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Default Extension="png" ContentType="image/png"/>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spacing w:before="10"/>
        <w:rPr>
          <w:rFonts w:ascii="Times New Roman"/>
          <w:sz w:val="9"/>
        </w:rPr>
      </w:pPr>
    </w:p>
    <w:p>
      <w:pPr>
        <w:spacing w:before="70"/>
        <w:ind w:left="2664" w:right="617" w:firstLine="0"/>
        <w:jc w:val="center"/>
        <w:rPr>
          <w:b/>
          <w:sz w:val="24"/>
        </w:rPr>
      </w:pPr>
      <w:r>
        <w:rPr/>
        <w:pict>
          <v:line style="position:absolute;mso-position-horizontal-relative:page;mso-position-vertical-relative:paragraph;z-index:0;mso-wrap-distance-left:0;mso-wrap-distance-right:0" from="163.316895pt,23.74589pt" to="538.766895pt,23.74589pt" stroked="true" strokeweight="2pt" strokecolor="#000000">
            <w10:wrap type="topAndBottom"/>
          </v:line>
        </w:pict>
      </w:r>
      <w:r>
        <w:rPr/>
        <w:drawing>
          <wp:anchor distT="0" distB="0" distL="0" distR="0" allowOverlap="1" layoutInCell="1" locked="0" behindDoc="0" simplePos="0" relativeHeight="1144">
            <wp:simplePos x="0" y="0"/>
            <wp:positionH relativeFrom="page">
              <wp:posOffset>964779</wp:posOffset>
            </wp:positionH>
            <wp:positionV relativeFrom="paragraph">
              <wp:posOffset>-68886</wp:posOffset>
            </wp:positionV>
            <wp:extent cx="1052194" cy="943610"/>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052194" cy="943610"/>
                    </a:xfrm>
                    <a:prstGeom prst="rect">
                      <a:avLst/>
                    </a:prstGeom>
                  </pic:spPr>
                </pic:pic>
              </a:graphicData>
            </a:graphic>
          </wp:anchor>
        </w:drawing>
      </w:r>
      <w:r>
        <w:rPr>
          <w:b/>
          <w:sz w:val="24"/>
        </w:rPr>
        <w:t>UNIVERSIDAD AUTÓNOMA DEL ESTADO DE MÉXICO</w:t>
      </w:r>
    </w:p>
    <w:p>
      <w:pPr>
        <w:pStyle w:val="BodyText"/>
        <w:spacing w:before="4"/>
        <w:rPr>
          <w:b/>
          <w:sz w:val="4"/>
        </w:rPr>
      </w:pPr>
    </w:p>
    <w:p>
      <w:pPr>
        <w:pStyle w:val="BodyText"/>
        <w:spacing w:line="20" w:lineRule="exact"/>
        <w:ind w:left="2536"/>
        <w:rPr>
          <w:sz w:val="2"/>
        </w:rPr>
      </w:pPr>
      <w:r>
        <w:rPr>
          <w:sz w:val="2"/>
        </w:rPr>
        <w:pict>
          <v:group style="width:376.45pt;height:1pt;mso-position-horizontal-relative:char;mso-position-vertical-relative:line" coordorigin="0,0" coordsize="7529,20">
            <v:line style="position:absolute" from="10,10" to="7519,10" stroked="true" strokeweight="1pt" strokecolor="#000000"/>
          </v:group>
        </w:pict>
      </w:r>
      <w:r>
        <w:rPr>
          <w:sz w:val="2"/>
        </w:rPr>
      </w:r>
    </w:p>
    <w:p>
      <w:pPr>
        <w:pStyle w:val="BodyText"/>
        <w:spacing w:before="5"/>
        <w:rPr>
          <w:b/>
          <w:sz w:val="5"/>
        </w:rPr>
      </w:pPr>
    </w:p>
    <w:p>
      <w:pPr>
        <w:pStyle w:val="BodyText"/>
        <w:spacing w:line="50" w:lineRule="exact"/>
        <w:ind w:left="2521"/>
        <w:rPr>
          <w:sz w:val="5"/>
        </w:rPr>
      </w:pPr>
      <w:r>
        <w:rPr>
          <w:position w:val="0"/>
          <w:sz w:val="5"/>
        </w:rPr>
        <w:pict>
          <v:group style="width:377.95pt;height:2.5pt;mso-position-horizontal-relative:char;mso-position-vertical-relative:line" coordorigin="0,0" coordsize="7559,50">
            <v:line style="position:absolute" from="25,25" to="7534,25" stroked="true" strokeweight="2.5pt" strokecolor="#000000"/>
          </v:group>
        </w:pict>
      </w:r>
      <w:r>
        <w:rPr>
          <w:position w:val="0"/>
          <w:sz w:val="5"/>
        </w:rPr>
      </w:r>
    </w:p>
    <w:p>
      <w:pPr>
        <w:pStyle w:val="BodyText"/>
        <w:spacing w:before="4"/>
        <w:rPr>
          <w:b/>
          <w:sz w:val="27"/>
        </w:rPr>
      </w:pPr>
    </w:p>
    <w:p>
      <w:pPr>
        <w:spacing w:before="0"/>
        <w:ind w:left="2668" w:right="617" w:firstLine="0"/>
        <w:jc w:val="center"/>
        <w:rPr>
          <w:b/>
          <w:sz w:val="24"/>
        </w:rPr>
      </w:pPr>
      <w:r>
        <w:rPr>
          <w:b/>
          <w:sz w:val="24"/>
        </w:rPr>
        <w:t>FACULTAD DE QUÍMICA</w:t>
      </w:r>
    </w:p>
    <w:p>
      <w:pPr>
        <w:pStyle w:val="BodyText"/>
        <w:rPr>
          <w:b/>
          <w:sz w:val="20"/>
        </w:rPr>
      </w:pPr>
    </w:p>
    <w:p>
      <w:pPr>
        <w:pStyle w:val="BodyText"/>
        <w:rPr>
          <w:b/>
          <w:sz w:val="20"/>
        </w:rPr>
      </w:pPr>
    </w:p>
    <w:p>
      <w:pPr>
        <w:pStyle w:val="BodyText"/>
        <w:spacing w:before="10"/>
        <w:rPr>
          <w:b/>
          <w:sz w:val="18"/>
        </w:rPr>
      </w:pPr>
    </w:p>
    <w:p>
      <w:pPr>
        <w:spacing w:line="276" w:lineRule="auto" w:before="0"/>
        <w:ind w:left="1327" w:right="617" w:firstLine="0"/>
        <w:jc w:val="center"/>
        <w:rPr>
          <w:b/>
          <w:sz w:val="24"/>
        </w:rPr>
      </w:pPr>
      <w:r>
        <w:rPr/>
        <w:pict>
          <v:line style="position:absolute;mso-position-horizontal-relative:page;mso-position-vertical-relative:paragraph;z-index:1168" from="42.7169pt,-9.478128pt" to="42.7169pt,486.271872pt" stroked="true" strokeweight="2.5pt" strokecolor="#000000">
            <w10:wrap type="none"/>
          </v:line>
        </w:pict>
      </w:r>
      <w:r>
        <w:rPr/>
        <w:pict>
          <v:line style="position:absolute;mso-position-horizontal-relative:page;mso-position-vertical-relative:paragraph;z-index:1192" from="49.266899pt,-9.478128pt" to="49.266899pt,486.271872pt" stroked="true" strokeweight="1.5pt" strokecolor="#000000">
            <w10:wrap type="none"/>
          </v:line>
        </w:pict>
      </w:r>
      <w:r>
        <w:rPr/>
        <w:pict>
          <v:line style="position:absolute;mso-position-horizontal-relative:page;mso-position-vertical-relative:paragraph;z-index:1216" from="56.9669pt,-9.478128pt" to="56.9669pt,486.271872pt" stroked="true" strokeweight="2.5pt" strokecolor="#000000">
            <w10:wrap type="none"/>
          </v:line>
        </w:pict>
      </w:r>
      <w:r>
        <w:rPr>
          <w:b/>
          <w:sz w:val="24"/>
        </w:rPr>
        <w:t>“MODIFICACIÓN FISICOQUÍMICA MEDIANTE RADIACIÓN GAMMA DE LOS MATERIALES DE RECICLO PROVENIENTES DE ENVASES TETRA PAK Y SU REUSO EN CONCRETO POLIMÉRICO”</w:t>
      </w:r>
    </w:p>
    <w:p>
      <w:pPr>
        <w:pStyle w:val="BodyText"/>
        <w:rPr>
          <w:b/>
        </w:rPr>
      </w:pPr>
    </w:p>
    <w:p>
      <w:pPr>
        <w:pStyle w:val="BodyText"/>
        <w:rPr>
          <w:b/>
          <w:sz w:val="21"/>
        </w:rPr>
      </w:pPr>
    </w:p>
    <w:p>
      <w:pPr>
        <w:spacing w:before="0"/>
        <w:ind w:left="2602" w:right="617" w:firstLine="0"/>
        <w:jc w:val="center"/>
        <w:rPr>
          <w:b/>
          <w:sz w:val="52"/>
        </w:rPr>
      </w:pPr>
      <w:r>
        <w:rPr>
          <w:b/>
          <w:sz w:val="52"/>
        </w:rPr>
        <w:t>TESIS</w:t>
      </w:r>
    </w:p>
    <w:p>
      <w:pPr>
        <w:pStyle w:val="BodyText"/>
        <w:spacing w:before="10"/>
        <w:rPr>
          <w:b/>
          <w:sz w:val="62"/>
        </w:rPr>
      </w:pPr>
    </w:p>
    <w:p>
      <w:pPr>
        <w:pStyle w:val="BodyText"/>
        <w:ind w:left="2602" w:right="617"/>
        <w:jc w:val="center"/>
      </w:pPr>
      <w:r>
        <w:rPr/>
        <w:t>QUE PARA OBTENER EL GRADO DE:</w:t>
      </w:r>
    </w:p>
    <w:p>
      <w:pPr>
        <w:pStyle w:val="BodyText"/>
        <w:spacing w:before="2"/>
        <w:rPr>
          <w:sz w:val="31"/>
        </w:rPr>
      </w:pPr>
    </w:p>
    <w:p>
      <w:pPr>
        <w:pStyle w:val="Heading3"/>
        <w:spacing w:before="1"/>
        <w:ind w:left="2602" w:right="617"/>
        <w:jc w:val="center"/>
      </w:pPr>
      <w:r>
        <w:rPr/>
        <w:t>DOCTOR EN CIENCIAS AMBIENTALES</w:t>
      </w:r>
    </w:p>
    <w:p>
      <w:pPr>
        <w:pStyle w:val="BodyText"/>
        <w:rPr>
          <w:b/>
          <w:sz w:val="32"/>
        </w:rPr>
      </w:pPr>
    </w:p>
    <w:p>
      <w:pPr>
        <w:pStyle w:val="BodyText"/>
        <w:rPr>
          <w:b/>
          <w:sz w:val="32"/>
        </w:rPr>
      </w:pPr>
    </w:p>
    <w:p>
      <w:pPr>
        <w:pStyle w:val="BodyText"/>
        <w:spacing w:before="270"/>
        <w:ind w:left="2598" w:right="617"/>
        <w:jc w:val="center"/>
      </w:pPr>
      <w:r>
        <w:rPr/>
        <w:t>PRE SE NT A: </w:t>
      </w:r>
    </w:p>
    <w:p>
      <w:pPr>
        <w:pStyle w:val="BodyText"/>
        <w:spacing w:before="4"/>
        <w:rPr>
          <w:sz w:val="31"/>
        </w:rPr>
      </w:pPr>
    </w:p>
    <w:p>
      <w:pPr>
        <w:spacing w:before="0"/>
        <w:ind w:left="4305" w:right="0" w:firstLine="0"/>
        <w:jc w:val="left"/>
        <w:rPr>
          <w:b/>
          <w:sz w:val="24"/>
        </w:rPr>
      </w:pPr>
      <w:r>
        <w:rPr>
          <w:b/>
          <w:sz w:val="24"/>
        </w:rPr>
        <w:t>M. en C. MIGUEL MARTÍNEZ LÓPEZ</w:t>
      </w:r>
    </w:p>
    <w:p>
      <w:pPr>
        <w:pStyle w:val="BodyText"/>
        <w:rPr>
          <w:b/>
        </w:rPr>
      </w:pPr>
    </w:p>
    <w:p>
      <w:pPr>
        <w:pStyle w:val="BodyText"/>
        <w:rPr>
          <w:b/>
        </w:rPr>
      </w:pPr>
    </w:p>
    <w:p>
      <w:pPr>
        <w:pStyle w:val="BodyText"/>
        <w:rPr>
          <w:b/>
        </w:rPr>
      </w:pPr>
    </w:p>
    <w:p>
      <w:pPr>
        <w:pStyle w:val="BodyText"/>
        <w:rPr>
          <w:b/>
        </w:rPr>
      </w:pPr>
    </w:p>
    <w:p>
      <w:pPr>
        <w:spacing w:before="207"/>
        <w:ind w:left="2602" w:right="617" w:firstLine="0"/>
        <w:jc w:val="center"/>
        <w:rPr>
          <w:b/>
          <w:sz w:val="24"/>
        </w:rPr>
      </w:pPr>
      <w:r>
        <w:rPr>
          <w:b/>
          <w:sz w:val="24"/>
        </w:rPr>
        <w:t>DIRIGIDA POR:</w:t>
      </w:r>
    </w:p>
    <w:p>
      <w:pPr>
        <w:pStyle w:val="BodyText"/>
        <w:spacing w:before="2"/>
        <w:rPr>
          <w:b/>
          <w:sz w:val="31"/>
        </w:rPr>
      </w:pPr>
    </w:p>
    <w:p>
      <w:pPr>
        <w:spacing w:line="276" w:lineRule="auto" w:before="0"/>
        <w:ind w:left="4128" w:right="1924" w:firstLine="0"/>
        <w:jc w:val="left"/>
        <w:rPr>
          <w:b/>
          <w:sz w:val="24"/>
        </w:rPr>
      </w:pPr>
      <w:r>
        <w:rPr>
          <w:b/>
          <w:sz w:val="24"/>
        </w:rPr>
        <w:t>DR. CARLOS EDUARDO BARRERA</w:t>
      </w:r>
      <w:r>
        <w:rPr>
          <w:b/>
          <w:spacing w:val="-17"/>
          <w:sz w:val="24"/>
        </w:rPr>
        <w:t> </w:t>
      </w:r>
      <w:r>
        <w:rPr>
          <w:b/>
          <w:sz w:val="24"/>
        </w:rPr>
        <w:t>DÍAZ DR. GONZALO MARTÍNEZ BARRERA DR. FERNANDO UREÑA</w:t>
      </w:r>
      <w:r>
        <w:rPr>
          <w:b/>
          <w:spacing w:val="-17"/>
          <w:sz w:val="24"/>
        </w:rPr>
        <w:t> </w:t>
      </w:r>
      <w:r>
        <w:rPr>
          <w:b/>
          <w:sz w:val="24"/>
        </w:rPr>
        <w:t>NÚÑEZ</w:t>
      </w:r>
    </w:p>
    <w:p>
      <w:pPr>
        <w:pStyle w:val="BodyText"/>
        <w:rPr>
          <w:b/>
        </w:rPr>
      </w:pPr>
    </w:p>
    <w:p>
      <w:pPr>
        <w:pStyle w:val="BodyText"/>
        <w:rPr>
          <w:b/>
        </w:rPr>
      </w:pPr>
    </w:p>
    <w:p>
      <w:pPr>
        <w:pStyle w:val="BodyText"/>
        <w:rPr>
          <w:b/>
        </w:rPr>
      </w:pPr>
    </w:p>
    <w:p>
      <w:pPr>
        <w:pStyle w:val="BodyText"/>
        <w:rPr>
          <w:b/>
        </w:rPr>
      </w:pPr>
    </w:p>
    <w:p>
      <w:pPr>
        <w:pStyle w:val="BodyText"/>
        <w:spacing w:before="165"/>
        <w:ind w:left="5974"/>
      </w:pPr>
      <w:r>
        <w:rPr/>
        <w:pict>
          <v:shapetype id="_x0000_t202" o:spt="202" coordsize="21600,21600" path="m,l,21600r21600,l21600,xe">
            <v:stroke joinstyle="miter"/>
            <v:path gradientshapeok="t" o:connecttype="rect"/>
          </v:shapetype>
          <v:shape style="position:absolute;margin-left:529.161011pt;margin-top:87.290962pt;width:37.3pt;height:24.55pt;mso-position-horizontal-relative:page;mso-position-vertical-relative:paragraph;z-index:-220960" type="#_x0000_t202" filled="false" stroked="false">
            <v:textbox inset="0,0,0,0">
              <w:txbxContent>
                <w:p>
                  <w:pPr>
                    <w:spacing w:line="486" w:lineRule="exact" w:before="0"/>
                    <w:ind w:left="188" w:right="0" w:firstLine="0"/>
                    <w:jc w:val="left"/>
                    <w:rPr>
                      <w:rFonts w:ascii="Palatino Linotype"/>
                      <w:sz w:val="40"/>
                    </w:rPr>
                  </w:pPr>
                  <w:r>
                    <w:rPr>
                      <w:rFonts w:ascii="Palatino Linotype"/>
                      <w:color w:val="231F20"/>
                      <w:w w:val="96"/>
                      <w:sz w:val="40"/>
                    </w:rPr>
                    <w:t>1</w:t>
                  </w:r>
                </w:p>
              </w:txbxContent>
            </v:textbox>
            <w10:wrap type="none"/>
          </v:shape>
        </w:pict>
      </w:r>
      <w:r>
        <w:rPr/>
        <w:t>Toluca, Estado de México, Marzo 2016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0"/>
        </w:rPr>
      </w:pPr>
      <w:r>
        <w:rPr/>
        <w:pict>
          <v:rect style="position:absolute;margin-left:529.161011pt;margin-top:7.747015pt;width:37.268pt;height:24.512pt;mso-position-horizontal-relative:page;mso-position-vertical-relative:paragraph;z-index:1096;mso-wrap-distance-left:0;mso-wrap-distance-right:0" filled="true" fillcolor="#fffffb" stroked="false">
            <v:fill type="solid"/>
            <w10:wrap type="topAndBottom"/>
          </v:rect>
        </w:pict>
      </w:r>
    </w:p>
    <w:p>
      <w:pPr>
        <w:spacing w:after="0"/>
        <w:rPr>
          <w:sz w:val="10"/>
        </w:rPr>
        <w:sectPr>
          <w:type w:val="continuous"/>
          <w:pgSz w:w="12240" w:h="15840"/>
          <w:pgMar w:top="1440" w:bottom="0" w:left="720" w:right="80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3"/>
        </w:rPr>
      </w:pPr>
    </w:p>
    <w:p>
      <w:pPr>
        <w:pStyle w:val="BodyText"/>
        <w:spacing w:line="276" w:lineRule="auto" w:before="70"/>
        <w:ind w:left="109" w:right="850"/>
        <w:jc w:val="both"/>
      </w:pPr>
      <w:r>
        <w:rPr/>
        <w:t>El presente trabajo se realizó en las instalaciones del Centro Conjunto de Investigación en Química Sustentable UAEM-UNAM y en el Laboratorio de Investigación y Desarrollo de Materiales Avanzados (LIDMA) de la Facultad de Química de la Universidad Autónoma del Estado de México, así como en el Laboratorio de Ingeniería de Materiales de la Facultad de Ingeniería de la Universidad Federal Fluminense de Río de Janeiro Brasil. Fue dirigido por el Dr. Carlos Eduardo Barrera Díaz, Dr. Gonzalo Martínez Barrera y Dr. Fernando Ureña Núñez.</w:t>
      </w:r>
    </w:p>
    <w:p>
      <w:pPr>
        <w:spacing w:after="0" w:line="276" w:lineRule="auto"/>
        <w:jc w:val="both"/>
        <w:sectPr>
          <w:footerReference w:type="default" r:id="rId6"/>
          <w:pgSz w:w="12240" w:h="15840"/>
          <w:pgMar w:footer="579" w:header="0" w:top="1500" w:bottom="760" w:left="1280" w:right="1160"/>
          <w:pgNumType w:start="3"/>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2"/>
        <w:rPr>
          <w:sz w:val="29"/>
        </w:rPr>
      </w:pPr>
    </w:p>
    <w:p>
      <w:pPr>
        <w:spacing w:line="276" w:lineRule="auto" w:before="70"/>
        <w:ind w:left="109" w:right="910" w:firstLine="0"/>
        <w:jc w:val="both"/>
        <w:rPr>
          <w:sz w:val="24"/>
        </w:rPr>
      </w:pPr>
      <w:r>
        <w:rPr>
          <w:sz w:val="24"/>
        </w:rPr>
        <w:t>Este trabajo de investigación fue registrado con el título: </w:t>
      </w:r>
      <w:r>
        <w:rPr>
          <w:b/>
          <w:sz w:val="24"/>
        </w:rPr>
        <w:t>“Modificación fisicoquímica mediante radiación gamma de los materiales de reciclo provenientes de envases tetra pak y su reuso en concreto polimérico” </w:t>
      </w:r>
      <w:r>
        <w:rPr>
          <w:sz w:val="24"/>
        </w:rPr>
        <w:t>con número de registro DCAAM-0813 ante la Secretaría de Investigación y Estudios Avanzados (SIEA).</w:t>
      </w:r>
    </w:p>
    <w:p>
      <w:pPr>
        <w:pStyle w:val="BodyText"/>
      </w:pPr>
    </w:p>
    <w:p>
      <w:pPr>
        <w:pStyle w:val="BodyText"/>
      </w:pPr>
    </w:p>
    <w:p>
      <w:pPr>
        <w:pStyle w:val="BodyText"/>
      </w:pPr>
    </w:p>
    <w:p>
      <w:pPr>
        <w:pStyle w:val="BodyText"/>
        <w:spacing w:before="5"/>
        <w:rPr>
          <w:sz w:val="35"/>
        </w:rPr>
      </w:pPr>
    </w:p>
    <w:p>
      <w:pPr>
        <w:pStyle w:val="BodyText"/>
        <w:spacing w:line="276" w:lineRule="auto"/>
        <w:ind w:left="109" w:right="913"/>
        <w:jc w:val="both"/>
      </w:pPr>
      <w:r>
        <w:rPr/>
        <w:t>El proyecto se inscribe en la línea de Generación y Aplicación del Conocimiento (LGAC): Prevención, Control y Efectos de la Contaminación Ambiental, del área de Calidad Ambiental del Programa de Posgrado en Ciencias Ambientales en la Facultad de Química de la Universidad Autónoma del Estado de México.</w:t>
      </w:r>
    </w:p>
    <w:p>
      <w:pPr>
        <w:spacing w:after="0" w:line="276" w:lineRule="auto"/>
        <w:jc w:val="both"/>
        <w:sectPr>
          <w:pgSz w:w="12240" w:h="15840"/>
          <w:pgMar w:header="0" w:footer="579" w:top="1500" w:bottom="860" w:left="1280" w:right="1100"/>
        </w:sectPr>
      </w:pPr>
    </w:p>
    <w:p>
      <w:pPr>
        <w:pStyle w:val="Heading5"/>
        <w:ind w:left="4397" w:right="4473"/>
        <w:jc w:val="center"/>
      </w:pPr>
      <w:r>
        <w:rPr/>
        <w:t>ÍNDICE</w:t>
      </w:r>
    </w:p>
    <w:sdt>
      <w:sdtPr>
        <w:docPartObj>
          <w:docPartGallery w:val="Table of Contents"/>
          <w:docPartUnique/>
        </w:docPartObj>
      </w:sdtPr>
      <w:sdtEndPr/>
      <w:sdtContent>
        <w:p>
          <w:pPr>
            <w:pStyle w:val="TOC2"/>
            <w:tabs>
              <w:tab w:pos="9072" w:val="right" w:leader="none"/>
            </w:tabs>
            <w:spacing w:before="807"/>
            <w:ind w:left="109" w:firstLine="0"/>
          </w:pPr>
          <w:hyperlink w:history="true" w:anchor="_TOC_250024">
            <w:r>
              <w:rPr/>
              <w:t>Resumen</w:t>
              <w:tab/>
              <w:t>10</w:t>
            </w:r>
          </w:hyperlink>
        </w:p>
        <w:p>
          <w:pPr>
            <w:pStyle w:val="TOC1"/>
            <w:tabs>
              <w:tab w:pos="9072" w:val="right" w:leader="none"/>
            </w:tabs>
            <w:rPr>
              <w:b w:val="0"/>
            </w:rPr>
          </w:pPr>
          <w:hyperlink w:history="true" w:anchor="_TOC_250023">
            <w:r>
              <w:rPr/>
              <w:t>Capítulo 1.</w:t>
            </w:r>
            <w:r>
              <w:rPr>
                <w:spacing w:val="-5"/>
              </w:rPr>
              <w:t> </w:t>
            </w:r>
            <w:r>
              <w:rPr/>
              <w:t>MARCO</w:t>
            </w:r>
            <w:r>
              <w:rPr>
                <w:spacing w:val="1"/>
              </w:rPr>
              <w:t> </w:t>
            </w:r>
            <w:r>
              <w:rPr/>
              <w:t>TEÓRICO</w:t>
            </w:r>
            <w:r>
              <w:rPr>
                <w:b w:val="0"/>
              </w:rPr>
              <w:tab/>
              <w:t>13</w:t>
            </w:r>
          </w:hyperlink>
        </w:p>
        <w:p>
          <w:pPr>
            <w:pStyle w:val="TOC2"/>
            <w:numPr>
              <w:ilvl w:val="1"/>
              <w:numId w:val="1"/>
            </w:numPr>
            <w:tabs>
              <w:tab w:pos="509" w:val="left" w:leader="none"/>
              <w:tab w:pos="9072" w:val="right" w:leader="none"/>
            </w:tabs>
            <w:spacing w:line="240" w:lineRule="auto" w:before="356" w:after="0"/>
            <w:ind w:left="508" w:right="0" w:hanging="399"/>
            <w:jc w:val="left"/>
          </w:pPr>
          <w:hyperlink w:history="true" w:anchor="_TOC_250022">
            <w:r>
              <w:rPr/>
              <w:t>Residuos Sólidos Urbanos (RSU) y</w:t>
            </w:r>
            <w:r>
              <w:rPr>
                <w:spacing w:val="9"/>
              </w:rPr>
              <w:t> </w:t>
            </w:r>
            <w:r>
              <w:rPr/>
              <w:t>Medio</w:t>
            </w:r>
            <w:r>
              <w:rPr>
                <w:spacing w:val="-2"/>
              </w:rPr>
              <w:t> </w:t>
            </w:r>
            <w:r>
              <w:rPr/>
              <w:t>Ambiente</w:t>
              <w:tab/>
              <w:t>13</w:t>
            </w:r>
          </w:hyperlink>
        </w:p>
        <w:p>
          <w:pPr>
            <w:pStyle w:val="TOC2"/>
            <w:numPr>
              <w:ilvl w:val="1"/>
              <w:numId w:val="1"/>
            </w:numPr>
            <w:tabs>
              <w:tab w:pos="509" w:val="left" w:leader="none"/>
              <w:tab w:pos="9072" w:val="right" w:leader="none"/>
            </w:tabs>
            <w:spacing w:line="240" w:lineRule="auto" w:before="44" w:after="0"/>
            <w:ind w:left="508" w:right="0" w:hanging="399"/>
            <w:jc w:val="left"/>
          </w:pPr>
          <w:hyperlink w:history="true" w:anchor="_TOC_250021">
            <w:r>
              <w:rPr/>
              <w:t>Tetra</w:t>
            </w:r>
            <w:r>
              <w:rPr>
                <w:spacing w:val="-2"/>
              </w:rPr>
              <w:t> </w:t>
            </w:r>
            <w:r>
              <w:rPr/>
              <w:t>Pak</w:t>
              <w:tab/>
              <w:t>15</w:t>
            </w:r>
          </w:hyperlink>
        </w:p>
        <w:p>
          <w:pPr>
            <w:pStyle w:val="TOC2"/>
            <w:numPr>
              <w:ilvl w:val="2"/>
              <w:numId w:val="1"/>
            </w:numPr>
            <w:tabs>
              <w:tab w:pos="709" w:val="left" w:leader="none"/>
              <w:tab w:pos="9072" w:val="right" w:leader="none"/>
            </w:tabs>
            <w:spacing w:line="240" w:lineRule="auto" w:before="40" w:after="0"/>
            <w:ind w:left="708" w:right="0" w:hanging="599"/>
            <w:jc w:val="left"/>
          </w:pPr>
          <w:hyperlink w:history="true" w:anchor="_TOC_250020">
            <w:r>
              <w:rPr/>
              <w:t>Reciclamiento de envases de</w:t>
            </w:r>
            <w:r>
              <w:rPr>
                <w:spacing w:val="-3"/>
              </w:rPr>
              <w:t> </w:t>
            </w:r>
            <w:r>
              <w:rPr/>
              <w:t>Tetra</w:t>
            </w:r>
            <w:r>
              <w:rPr>
                <w:spacing w:val="-2"/>
              </w:rPr>
              <w:t> </w:t>
            </w:r>
            <w:r>
              <w:rPr/>
              <w:t>Pak</w:t>
              <w:tab/>
              <w:t>16</w:t>
            </w:r>
          </w:hyperlink>
        </w:p>
        <w:p>
          <w:pPr>
            <w:pStyle w:val="TOC2"/>
            <w:numPr>
              <w:ilvl w:val="1"/>
              <w:numId w:val="1"/>
            </w:numPr>
            <w:tabs>
              <w:tab w:pos="509" w:val="left" w:leader="none"/>
              <w:tab w:pos="9072" w:val="right" w:leader="none"/>
            </w:tabs>
            <w:spacing w:line="240" w:lineRule="auto" w:before="40" w:after="0"/>
            <w:ind w:left="508" w:right="0" w:hanging="399"/>
            <w:jc w:val="left"/>
          </w:pPr>
          <w:hyperlink w:history="true" w:anchor="_TOC_250019">
            <w:r>
              <w:rPr/>
              <w:t>Polímeros</w:t>
              <w:tab/>
              <w:t>18</w:t>
            </w:r>
          </w:hyperlink>
        </w:p>
        <w:p>
          <w:pPr>
            <w:pStyle w:val="TOC2"/>
            <w:numPr>
              <w:ilvl w:val="2"/>
              <w:numId w:val="1"/>
            </w:numPr>
            <w:tabs>
              <w:tab w:pos="709" w:val="left" w:leader="none"/>
              <w:tab w:pos="9072" w:val="right" w:leader="none"/>
            </w:tabs>
            <w:spacing w:line="240" w:lineRule="auto" w:before="44" w:after="0"/>
            <w:ind w:left="708" w:right="0" w:hanging="599"/>
            <w:jc w:val="left"/>
          </w:pPr>
          <w:hyperlink w:history="true" w:anchor="_TOC_250018">
            <w:r>
              <w:rPr/>
              <w:t>Reacciones</w:t>
            </w:r>
            <w:r>
              <w:rPr>
                <w:spacing w:val="-1"/>
              </w:rPr>
              <w:t> </w:t>
            </w:r>
            <w:r>
              <w:rPr/>
              <w:t>de</w:t>
            </w:r>
            <w:r>
              <w:rPr>
                <w:spacing w:val="-2"/>
              </w:rPr>
              <w:t> </w:t>
            </w:r>
            <w:r>
              <w:rPr/>
              <w:t>polimerización</w:t>
              <w:tab/>
              <w:t>19</w:t>
            </w:r>
          </w:hyperlink>
        </w:p>
        <w:p>
          <w:pPr>
            <w:pStyle w:val="TOC2"/>
            <w:numPr>
              <w:ilvl w:val="2"/>
              <w:numId w:val="2"/>
            </w:numPr>
            <w:tabs>
              <w:tab w:pos="776" w:val="left" w:leader="none"/>
              <w:tab w:pos="9072" w:val="right" w:leader="none"/>
            </w:tabs>
            <w:spacing w:line="240" w:lineRule="auto" w:before="40" w:after="0"/>
            <w:ind w:left="776" w:right="0" w:hanging="667"/>
            <w:jc w:val="left"/>
          </w:pPr>
          <w:hyperlink w:history="true" w:anchor="_TOC_250017">
            <w:r>
              <w:rPr/>
              <w:t>Celulosa</w:t>
              <w:tab/>
              <w:t>19</w:t>
            </w:r>
          </w:hyperlink>
        </w:p>
        <w:p>
          <w:pPr>
            <w:pStyle w:val="TOC2"/>
            <w:numPr>
              <w:ilvl w:val="2"/>
              <w:numId w:val="2"/>
            </w:numPr>
            <w:tabs>
              <w:tab w:pos="776" w:val="left" w:leader="none"/>
              <w:tab w:pos="9072" w:val="right" w:leader="none"/>
            </w:tabs>
            <w:spacing w:line="240" w:lineRule="auto" w:before="40" w:after="0"/>
            <w:ind w:left="776" w:right="0" w:hanging="667"/>
            <w:jc w:val="left"/>
          </w:pPr>
          <w:hyperlink w:history="true" w:anchor="_TOC_250016">
            <w:r>
              <w:rPr/>
              <w:t>Polietileno</w:t>
            </w:r>
            <w:r>
              <w:rPr>
                <w:spacing w:val="-2"/>
              </w:rPr>
              <w:t> </w:t>
            </w:r>
            <w:r>
              <w:rPr/>
              <w:t>y</w:t>
            </w:r>
            <w:r>
              <w:rPr>
                <w:spacing w:val="-5"/>
              </w:rPr>
              <w:t> </w:t>
            </w:r>
            <w:r>
              <w:rPr/>
              <w:t>Aluminio</w:t>
              <w:tab/>
              <w:t>20</w:t>
            </w:r>
          </w:hyperlink>
        </w:p>
        <w:p>
          <w:pPr>
            <w:pStyle w:val="TOC2"/>
            <w:numPr>
              <w:ilvl w:val="1"/>
              <w:numId w:val="2"/>
            </w:numPr>
            <w:tabs>
              <w:tab w:pos="509" w:val="left" w:leader="none"/>
              <w:tab w:pos="9072" w:val="right" w:leader="none"/>
            </w:tabs>
            <w:spacing w:line="240" w:lineRule="auto" w:before="44" w:after="0"/>
            <w:ind w:left="508" w:right="0" w:hanging="399"/>
            <w:jc w:val="left"/>
          </w:pPr>
          <w:hyperlink w:history="true" w:anchor="_TOC_250015">
            <w:r>
              <w:rPr/>
              <w:t>Concreto</w:t>
            </w:r>
            <w:r>
              <w:rPr>
                <w:spacing w:val="-2"/>
              </w:rPr>
              <w:t> </w:t>
            </w:r>
            <w:r>
              <w:rPr/>
              <w:t>Polimérico</w:t>
              <w:tab/>
              <w:t>22</w:t>
            </w:r>
          </w:hyperlink>
        </w:p>
        <w:p>
          <w:pPr>
            <w:pStyle w:val="TOC2"/>
            <w:tabs>
              <w:tab w:pos="9072" w:val="right" w:leader="none"/>
            </w:tabs>
            <w:ind w:left="109" w:firstLine="0"/>
          </w:pPr>
          <w:hyperlink w:history="true" w:anchor="_TOC_250014">
            <w:r>
              <w:rPr/>
              <w:t>1.4.1. Propiedades de</w:t>
            </w:r>
            <w:r>
              <w:rPr>
                <w:spacing w:val="4"/>
              </w:rPr>
              <w:t> </w:t>
            </w:r>
            <w:r>
              <w:rPr/>
              <w:t>materiales</w:t>
            </w:r>
            <w:r>
              <w:rPr>
                <w:spacing w:val="4"/>
              </w:rPr>
              <w:t> </w:t>
            </w:r>
            <w:r>
              <w:rPr/>
              <w:t>compuestos</w:t>
              <w:tab/>
              <w:t>24</w:t>
            </w:r>
          </w:hyperlink>
        </w:p>
        <w:p>
          <w:pPr>
            <w:pStyle w:val="TOC2"/>
            <w:tabs>
              <w:tab w:pos="9072" w:val="right" w:leader="none"/>
            </w:tabs>
            <w:ind w:left="109" w:firstLine="0"/>
          </w:pPr>
          <w:hyperlink w:history="true" w:anchor="_TOC_250013">
            <w:r>
              <w:rPr/>
              <w:t>1.4.2 Concreto reforzado con</w:t>
            </w:r>
            <w:r>
              <w:rPr>
                <w:spacing w:val="-3"/>
              </w:rPr>
              <w:t> </w:t>
            </w:r>
            <w:r>
              <w:rPr/>
              <w:t>materiales reciclados</w:t>
              <w:tab/>
              <w:t>27</w:t>
            </w:r>
          </w:hyperlink>
        </w:p>
        <w:p>
          <w:pPr>
            <w:pStyle w:val="TOC2"/>
            <w:tabs>
              <w:tab w:pos="9072" w:val="right" w:leader="none"/>
            </w:tabs>
            <w:spacing w:before="44"/>
            <w:ind w:left="109" w:firstLine="0"/>
          </w:pPr>
          <w:hyperlink w:history="true" w:anchor="_TOC_250012">
            <w:r>
              <w:rPr/>
              <w:t>1.5</w:t>
            </w:r>
            <w:r>
              <w:rPr>
                <w:spacing w:val="-2"/>
              </w:rPr>
              <w:t> </w:t>
            </w:r>
            <w:r>
              <w:rPr/>
              <w:t>Radiación</w:t>
            </w:r>
            <w:r>
              <w:rPr>
                <w:spacing w:val="-2"/>
              </w:rPr>
              <w:t> </w:t>
            </w:r>
            <w:r>
              <w:rPr/>
              <w:t>Gamma</w:t>
              <w:tab/>
              <w:t>28</w:t>
            </w:r>
          </w:hyperlink>
        </w:p>
        <w:p>
          <w:pPr>
            <w:pStyle w:val="TOC2"/>
            <w:tabs>
              <w:tab w:pos="9072" w:val="right" w:leader="none"/>
            </w:tabs>
            <w:ind w:left="109" w:firstLine="0"/>
          </w:pPr>
          <w:hyperlink w:history="true" w:anchor="_TOC_250011">
            <w:r>
              <w:rPr/>
              <w:t>1.5.1 Radiación gamma aplicada a celulosa, resina poliéster</w:t>
            </w:r>
            <w:r>
              <w:rPr>
                <w:spacing w:val="-17"/>
              </w:rPr>
              <w:t> </w:t>
            </w:r>
            <w:r>
              <w:rPr/>
              <w:t>y</w:t>
            </w:r>
            <w:r>
              <w:rPr>
                <w:spacing w:val="-6"/>
              </w:rPr>
              <w:t> </w:t>
            </w:r>
            <w:r>
              <w:rPr/>
              <w:t>polietileno.</w:t>
              <w:tab/>
              <w:t>30</w:t>
            </w:r>
          </w:hyperlink>
        </w:p>
        <w:p>
          <w:pPr>
            <w:pStyle w:val="TOC1"/>
            <w:tabs>
              <w:tab w:pos="9072" w:val="right" w:leader="none"/>
            </w:tabs>
            <w:rPr>
              <w:b w:val="0"/>
            </w:rPr>
          </w:pPr>
          <w:hyperlink w:history="true" w:anchor="_TOC_250010">
            <w:r>
              <w:rPr/>
              <w:t>JUSTIFICACIÓN</w:t>
            </w:r>
            <w:r>
              <w:rPr>
                <w:b w:val="0"/>
              </w:rPr>
              <w:tab/>
              <w:t>36</w:t>
            </w:r>
          </w:hyperlink>
        </w:p>
        <w:p>
          <w:pPr>
            <w:pStyle w:val="TOC3"/>
            <w:tabs>
              <w:tab w:pos="9072" w:val="right" w:leader="none"/>
            </w:tabs>
            <w:rPr>
              <w:b w:val="0"/>
              <w:i w:val="0"/>
              <w:sz w:val="24"/>
            </w:rPr>
          </w:pPr>
          <w:hyperlink w:history="true" w:anchor="_TOC_250009">
            <w:r>
              <w:rPr>
                <w:i w:val="0"/>
                <w:sz w:val="24"/>
              </w:rPr>
              <w:t>HIPÓTESIS</w:t>
            </w:r>
            <w:r>
              <w:rPr>
                <w:b w:val="0"/>
                <w:i w:val="0"/>
                <w:sz w:val="24"/>
              </w:rPr>
              <w:tab/>
              <w:t>37</w:t>
            </w:r>
          </w:hyperlink>
        </w:p>
        <w:p>
          <w:pPr>
            <w:pStyle w:val="TOC3"/>
            <w:tabs>
              <w:tab w:pos="9072" w:val="right" w:leader="none"/>
            </w:tabs>
            <w:rPr>
              <w:b w:val="0"/>
              <w:i w:val="0"/>
              <w:sz w:val="24"/>
            </w:rPr>
          </w:pPr>
          <w:hyperlink w:history="true" w:anchor="_TOC_250008">
            <w:r>
              <w:rPr>
                <w:i w:val="0"/>
                <w:sz w:val="24"/>
              </w:rPr>
              <w:t>OBJETIVO</w:t>
            </w:r>
            <w:r>
              <w:rPr>
                <w:b w:val="0"/>
                <w:i w:val="0"/>
                <w:sz w:val="24"/>
              </w:rPr>
              <w:tab/>
              <w:t>37</w:t>
            </w:r>
          </w:hyperlink>
        </w:p>
        <w:p>
          <w:pPr>
            <w:pStyle w:val="TOC1"/>
            <w:tabs>
              <w:tab w:pos="9072" w:val="right" w:leader="none"/>
            </w:tabs>
            <w:rPr>
              <w:b w:val="0"/>
            </w:rPr>
          </w:pPr>
          <w:r>
            <w:rPr/>
            <w:t>Capítulo 2.</w:t>
          </w:r>
          <w:r>
            <w:rPr>
              <w:spacing w:val="-1"/>
            </w:rPr>
            <w:t> </w:t>
          </w:r>
          <w:r>
            <w:rPr/>
            <w:t>DESARROLLO</w:t>
          </w:r>
          <w:r>
            <w:rPr>
              <w:spacing w:val="1"/>
            </w:rPr>
            <w:t> </w:t>
          </w:r>
          <w:r>
            <w:rPr/>
            <w:t>EXPERIMENTAL</w:t>
          </w:r>
          <w:r>
            <w:rPr>
              <w:b w:val="0"/>
            </w:rPr>
            <w:tab/>
            <w:t>38</w:t>
          </w:r>
        </w:p>
        <w:p>
          <w:pPr>
            <w:pStyle w:val="TOC2"/>
            <w:numPr>
              <w:ilvl w:val="1"/>
              <w:numId w:val="3"/>
            </w:numPr>
            <w:tabs>
              <w:tab w:pos="510" w:val="left" w:leader="none"/>
              <w:tab w:pos="9072" w:val="right" w:leader="none"/>
            </w:tabs>
            <w:spacing w:line="240" w:lineRule="auto" w:before="360" w:after="0"/>
            <w:ind w:left="509" w:right="0" w:hanging="400"/>
            <w:jc w:val="left"/>
          </w:pPr>
          <w:hyperlink w:history="true" w:anchor="_TOC_250007">
            <w:r>
              <w:rPr/>
              <w:t>Descripción de</w:t>
            </w:r>
            <w:r>
              <w:rPr>
                <w:spacing w:val="-3"/>
              </w:rPr>
              <w:t> </w:t>
            </w:r>
            <w:r>
              <w:rPr/>
              <w:t>la</w:t>
            </w:r>
            <w:r>
              <w:rPr>
                <w:spacing w:val="2"/>
              </w:rPr>
              <w:t> </w:t>
            </w:r>
            <w:r>
              <w:rPr/>
              <w:t>metodología</w:t>
              <w:tab/>
              <w:t>38</w:t>
            </w:r>
          </w:hyperlink>
        </w:p>
        <w:p>
          <w:pPr>
            <w:pStyle w:val="TOC2"/>
            <w:numPr>
              <w:ilvl w:val="2"/>
              <w:numId w:val="3"/>
            </w:numPr>
            <w:tabs>
              <w:tab w:pos="709" w:val="left" w:leader="none"/>
              <w:tab w:pos="9072" w:val="right" w:leader="none"/>
            </w:tabs>
            <w:spacing w:line="240" w:lineRule="auto" w:before="40" w:after="0"/>
            <w:ind w:left="708" w:right="0" w:hanging="599"/>
            <w:jc w:val="left"/>
          </w:pPr>
          <w:hyperlink w:history="true" w:anchor="_TOC_250006">
            <w:r>
              <w:rPr/>
              <w:t>Material</w:t>
            </w:r>
            <w:r>
              <w:rPr>
                <w:spacing w:val="-2"/>
              </w:rPr>
              <w:t> </w:t>
            </w:r>
            <w:r>
              <w:rPr/>
              <w:t>y</w:t>
            </w:r>
            <w:r>
              <w:rPr>
                <w:spacing w:val="-5"/>
              </w:rPr>
              <w:t> </w:t>
            </w:r>
            <w:r>
              <w:rPr/>
              <w:t>reactivos</w:t>
              <w:tab/>
              <w:t>38</w:t>
            </w:r>
          </w:hyperlink>
        </w:p>
        <w:p>
          <w:pPr>
            <w:pStyle w:val="TOC2"/>
            <w:numPr>
              <w:ilvl w:val="2"/>
              <w:numId w:val="3"/>
            </w:numPr>
            <w:tabs>
              <w:tab w:pos="709" w:val="left" w:leader="none"/>
              <w:tab w:pos="9072" w:val="right" w:leader="none"/>
            </w:tabs>
            <w:spacing w:line="240" w:lineRule="auto" w:before="40" w:after="0"/>
            <w:ind w:left="708" w:right="0" w:hanging="599"/>
            <w:jc w:val="left"/>
          </w:pPr>
          <w:hyperlink w:history="true" w:anchor="_TOC_250005">
            <w:r>
              <w:rPr/>
              <w:t>Equipo</w:t>
              <w:tab/>
              <w:t>38</w:t>
            </w:r>
          </w:hyperlink>
        </w:p>
        <w:p>
          <w:pPr>
            <w:pStyle w:val="TOC2"/>
            <w:numPr>
              <w:ilvl w:val="1"/>
              <w:numId w:val="3"/>
            </w:numPr>
            <w:tabs>
              <w:tab w:pos="509" w:val="left" w:leader="none"/>
              <w:tab w:pos="9072" w:val="right" w:leader="none"/>
            </w:tabs>
            <w:spacing w:line="240" w:lineRule="auto" w:before="44" w:after="0"/>
            <w:ind w:left="508" w:right="0" w:hanging="399"/>
            <w:jc w:val="left"/>
          </w:pPr>
          <w:hyperlink w:history="true" w:anchor="_TOC_250004">
            <w:r>
              <w:rPr/>
              <w:t>Método</w:t>
              <w:tab/>
              <w:t>39</w:t>
            </w:r>
          </w:hyperlink>
        </w:p>
        <w:p>
          <w:pPr>
            <w:pStyle w:val="TOC2"/>
            <w:numPr>
              <w:ilvl w:val="1"/>
              <w:numId w:val="3"/>
            </w:numPr>
            <w:tabs>
              <w:tab w:pos="509" w:val="left" w:leader="none"/>
              <w:tab w:pos="9072" w:val="right" w:leader="none"/>
            </w:tabs>
            <w:spacing w:line="240" w:lineRule="auto" w:before="40" w:after="0"/>
            <w:ind w:left="508" w:right="0" w:hanging="399"/>
            <w:jc w:val="left"/>
          </w:pPr>
          <w:hyperlink w:history="true" w:anchor="_TOC_250003">
            <w:r>
              <w:rPr/>
              <w:t>Procedimiento</w:t>
            </w:r>
            <w:r>
              <w:rPr>
                <w:spacing w:val="-2"/>
              </w:rPr>
              <w:t> </w:t>
            </w:r>
            <w:r>
              <w:rPr/>
              <w:t>experimental</w:t>
              <w:tab/>
              <w:t>40</w:t>
            </w:r>
          </w:hyperlink>
        </w:p>
        <w:p>
          <w:pPr>
            <w:pStyle w:val="TOC2"/>
            <w:numPr>
              <w:ilvl w:val="2"/>
              <w:numId w:val="3"/>
            </w:numPr>
            <w:tabs>
              <w:tab w:pos="709" w:val="left" w:leader="none"/>
              <w:tab w:pos="9072" w:val="right" w:leader="none"/>
            </w:tabs>
            <w:spacing w:line="240" w:lineRule="auto" w:before="40" w:after="0"/>
            <w:ind w:left="708" w:right="0" w:hanging="599"/>
            <w:jc w:val="left"/>
          </w:pPr>
          <w:hyperlink w:history="true" w:anchor="_TOC_250002">
            <w:r>
              <w:rPr/>
              <w:t>Acopio, molienda y tamizado de envases de Tetra</w:t>
            </w:r>
            <w:r>
              <w:rPr>
                <w:spacing w:val="-14"/>
              </w:rPr>
              <w:t> </w:t>
            </w:r>
            <w:r>
              <w:rPr/>
              <w:t>Pak</w:t>
            </w:r>
            <w:r>
              <w:rPr>
                <w:spacing w:val="-1"/>
              </w:rPr>
              <w:t> </w:t>
            </w:r>
            <w:r>
              <w:rPr/>
              <w:t>post-consumo.</w:t>
              <w:tab/>
              <w:t>40</w:t>
            </w:r>
          </w:hyperlink>
        </w:p>
        <w:p>
          <w:pPr>
            <w:pStyle w:val="TOC2"/>
            <w:numPr>
              <w:ilvl w:val="2"/>
              <w:numId w:val="3"/>
            </w:numPr>
            <w:tabs>
              <w:tab w:pos="741" w:val="left" w:leader="none"/>
              <w:tab w:pos="9072" w:val="right" w:leader="none"/>
            </w:tabs>
            <w:spacing w:line="240" w:lineRule="auto" w:before="44" w:after="0"/>
            <w:ind w:left="740" w:right="0" w:hanging="631"/>
            <w:jc w:val="left"/>
          </w:pPr>
          <w:r>
            <w:rPr/>
            <w:t>Irradiación gamma de partículas de Tetra Pak, celulosa   </w:t>
          </w:r>
          <w:r>
            <w:rPr>
              <w:spacing w:val="54"/>
            </w:rPr>
            <w:t> </w:t>
          </w:r>
          <w:r>
            <w:rPr/>
            <w:t>y</w:t>
          </w:r>
          <w:r>
            <w:rPr>
              <w:spacing w:val="31"/>
            </w:rPr>
            <w:t> </w:t>
          </w:r>
          <w:r>
            <w:rPr/>
            <w:t>concretos</w:t>
            <w:tab/>
            <w:t>40</w:t>
          </w:r>
        </w:p>
        <w:p>
          <w:pPr>
            <w:pStyle w:val="TOC2"/>
            <w:ind w:left="109" w:firstLine="0"/>
          </w:pPr>
          <w:r>
            <w:rPr/>
            <w:t>poliméricos</w:t>
          </w:r>
        </w:p>
        <w:p>
          <w:pPr>
            <w:pStyle w:val="TOC2"/>
            <w:numPr>
              <w:ilvl w:val="2"/>
              <w:numId w:val="3"/>
            </w:numPr>
            <w:tabs>
              <w:tab w:pos="725" w:val="left" w:leader="none"/>
              <w:tab w:pos="9072" w:val="right" w:leader="none"/>
            </w:tabs>
            <w:spacing w:line="240" w:lineRule="auto" w:before="40" w:after="0"/>
            <w:ind w:left="724" w:right="0" w:hanging="615"/>
            <w:jc w:val="left"/>
          </w:pPr>
          <w:r>
            <w:rPr/>
            <w:t>Caracterización de las partículas de Tetra Pakde reciclo sin </w:t>
          </w:r>
          <w:r>
            <w:rPr>
              <w:spacing w:val="65"/>
            </w:rPr>
            <w:t> </w:t>
          </w:r>
          <w:r>
            <w:rPr/>
            <w:t>irradiar</w:t>
          </w:r>
          <w:r>
            <w:rPr>
              <w:spacing w:val="15"/>
            </w:rPr>
            <w:t> </w:t>
          </w:r>
          <w:r>
            <w:rPr/>
            <w:t>e</w:t>
            <w:tab/>
            <w:t>40</w:t>
          </w:r>
        </w:p>
        <w:p>
          <w:pPr>
            <w:pStyle w:val="TOC2"/>
            <w:spacing w:before="44"/>
            <w:ind w:left="109" w:firstLine="0"/>
          </w:pPr>
          <w:r>
            <w:rPr/>
            <w:t>irradiadas</w:t>
          </w:r>
        </w:p>
        <w:p>
          <w:pPr>
            <w:pStyle w:val="TOC2"/>
            <w:numPr>
              <w:ilvl w:val="2"/>
              <w:numId w:val="3"/>
            </w:numPr>
            <w:tabs>
              <w:tab w:pos="709" w:val="left" w:leader="none"/>
              <w:tab w:pos="9072" w:val="right" w:leader="none"/>
            </w:tabs>
            <w:spacing w:line="240" w:lineRule="auto" w:before="40" w:after="0"/>
            <w:ind w:left="708" w:right="0" w:hanging="599"/>
            <w:jc w:val="left"/>
          </w:pPr>
          <w:r>
            <w:rPr/>
            <w:t>Espectrocopía</w:t>
          </w:r>
          <w:r>
            <w:rPr>
              <w:spacing w:val="-2"/>
            </w:rPr>
            <w:t> </w:t>
          </w:r>
          <w:r>
            <w:rPr/>
            <w:t>Infrarroja</w:t>
            <w:tab/>
            <w:t>40</w:t>
          </w:r>
        </w:p>
        <w:p>
          <w:pPr>
            <w:pStyle w:val="TOC2"/>
            <w:numPr>
              <w:ilvl w:val="2"/>
              <w:numId w:val="3"/>
            </w:numPr>
            <w:tabs>
              <w:tab w:pos="709" w:val="left" w:leader="none"/>
              <w:tab w:pos="9072" w:val="right" w:leader="none"/>
            </w:tabs>
            <w:spacing w:line="240" w:lineRule="auto" w:before="40" w:after="0"/>
            <w:ind w:left="708" w:right="0" w:hanging="599"/>
            <w:jc w:val="left"/>
          </w:pPr>
          <w:hyperlink w:history="true" w:anchor="_TOC_250001">
            <w:r>
              <w:rPr/>
              <w:t>Elaboración de las probetas</w:t>
            </w:r>
            <w:r>
              <w:rPr>
                <w:spacing w:val="-2"/>
              </w:rPr>
              <w:t> </w:t>
            </w:r>
            <w:r>
              <w:rPr/>
              <w:t>de</w:t>
            </w:r>
            <w:r>
              <w:rPr>
                <w:spacing w:val="2"/>
              </w:rPr>
              <w:t> </w:t>
            </w:r>
            <w:r>
              <w:rPr/>
              <w:t>concreto</w:t>
              <w:tab/>
              <w:t>40</w:t>
            </w:r>
          </w:hyperlink>
        </w:p>
        <w:p>
          <w:pPr>
            <w:pStyle w:val="TOC2"/>
            <w:numPr>
              <w:ilvl w:val="2"/>
              <w:numId w:val="3"/>
            </w:numPr>
            <w:tabs>
              <w:tab w:pos="709" w:val="left" w:leader="none"/>
              <w:tab w:pos="9072" w:val="right" w:leader="none"/>
            </w:tabs>
            <w:spacing w:line="240" w:lineRule="auto" w:before="44" w:after="0"/>
            <w:ind w:left="708" w:right="0" w:hanging="599"/>
            <w:jc w:val="left"/>
          </w:pPr>
          <w:hyperlink w:history="true" w:anchor="_TOC_250000">
            <w:r>
              <w:rPr/>
              <w:t>Irradiación de las probetas</w:t>
            </w:r>
            <w:r>
              <w:rPr>
                <w:spacing w:val="-2"/>
              </w:rPr>
              <w:t> </w:t>
            </w:r>
            <w:r>
              <w:rPr/>
              <w:t>de</w:t>
            </w:r>
            <w:r>
              <w:rPr>
                <w:spacing w:val="-2"/>
              </w:rPr>
              <w:t> </w:t>
            </w:r>
            <w:r>
              <w:rPr/>
              <w:t>concreto</w:t>
              <w:tab/>
              <w:t>41</w:t>
            </w:r>
          </w:hyperlink>
        </w:p>
        <w:p>
          <w:pPr>
            <w:pStyle w:val="TOC2"/>
            <w:numPr>
              <w:ilvl w:val="2"/>
              <w:numId w:val="3"/>
            </w:numPr>
            <w:tabs>
              <w:tab w:pos="710" w:val="left" w:leader="none"/>
              <w:tab w:pos="9072" w:val="right" w:leader="none"/>
            </w:tabs>
            <w:spacing w:line="240" w:lineRule="auto" w:before="40" w:after="0"/>
            <w:ind w:left="709" w:right="0" w:hanging="600"/>
            <w:jc w:val="left"/>
          </w:pPr>
          <w:r>
            <w:rPr/>
            <w:t>Pruebas mecánicas de los concretos (testigo y con partículas</w:t>
          </w:r>
          <w:r>
            <w:rPr>
              <w:spacing w:val="12"/>
            </w:rPr>
            <w:t> </w:t>
          </w:r>
          <w:r>
            <w:rPr/>
            <w:t>de</w:t>
          </w:r>
          <w:r>
            <w:rPr>
              <w:spacing w:val="-3"/>
            </w:rPr>
            <w:t> </w:t>
          </w:r>
          <w:r>
            <w:rPr/>
            <w:t>Tetra</w:t>
            <w:tab/>
            <w:t>41</w:t>
          </w:r>
        </w:p>
      </w:sdtContent>
    </w:sdt>
    <w:p>
      <w:pPr>
        <w:spacing w:after="0" w:line="240" w:lineRule="auto"/>
        <w:jc w:val="left"/>
        <w:sectPr>
          <w:footerReference w:type="default" r:id="rId7"/>
          <w:pgSz w:w="12240" w:h="15840"/>
          <w:pgMar w:footer="579" w:header="0" w:top="1460" w:bottom="760" w:left="1280" w:right="1100"/>
          <w:pgNumType w:start="6"/>
        </w:sectPr>
      </w:pPr>
    </w:p>
    <w:p>
      <w:pPr>
        <w:pStyle w:val="BodyText"/>
        <w:spacing w:before="56"/>
        <w:ind w:left="102"/>
      </w:pPr>
      <w:r>
        <w:rPr/>
        <w:t>Pak sin irradiar e irradiadas)</w:t>
      </w:r>
    </w:p>
    <w:p>
      <w:pPr>
        <w:tabs>
          <w:tab w:pos="8800" w:val="left" w:leader="none"/>
        </w:tabs>
        <w:spacing w:before="676"/>
        <w:ind w:left="102" w:right="0" w:firstLine="0"/>
        <w:jc w:val="left"/>
        <w:rPr>
          <w:sz w:val="24"/>
        </w:rPr>
      </w:pPr>
      <w:r>
        <w:rPr>
          <w:b/>
          <w:sz w:val="24"/>
        </w:rPr>
        <w:t>Capítulo</w:t>
      </w:r>
      <w:r>
        <w:rPr>
          <w:b/>
          <w:spacing w:val="-1"/>
          <w:sz w:val="24"/>
        </w:rPr>
        <w:t> </w:t>
      </w:r>
      <w:r>
        <w:rPr>
          <w:b/>
          <w:sz w:val="24"/>
        </w:rPr>
        <w:t>3.</w:t>
      </w:r>
      <w:r>
        <w:rPr>
          <w:b/>
          <w:spacing w:val="-5"/>
          <w:sz w:val="24"/>
        </w:rPr>
        <w:t> </w:t>
      </w:r>
      <w:r>
        <w:rPr>
          <w:b/>
          <w:sz w:val="24"/>
        </w:rPr>
        <w:t>RESULTADOS</w:t>
      </w:r>
      <w:r>
        <w:rPr>
          <w:sz w:val="24"/>
        </w:rPr>
        <w:tab/>
        <w:t>43</w:t>
      </w:r>
    </w:p>
    <w:p>
      <w:pPr>
        <w:pStyle w:val="ListParagraph"/>
        <w:numPr>
          <w:ilvl w:val="1"/>
          <w:numId w:val="4"/>
        </w:numPr>
        <w:tabs>
          <w:tab w:pos="502" w:val="left" w:leader="none"/>
          <w:tab w:pos="8800" w:val="left" w:leader="none"/>
        </w:tabs>
        <w:spacing w:line="240" w:lineRule="auto" w:before="360" w:after="0"/>
        <w:ind w:left="501" w:right="0" w:hanging="399"/>
        <w:jc w:val="left"/>
        <w:rPr>
          <w:sz w:val="24"/>
        </w:rPr>
      </w:pPr>
      <w:r>
        <w:rPr>
          <w:sz w:val="24"/>
        </w:rPr>
        <w:t>Artículos en revistas indizadas de</w:t>
      </w:r>
      <w:r>
        <w:rPr>
          <w:spacing w:val="-16"/>
          <w:sz w:val="24"/>
        </w:rPr>
        <w:t> </w:t>
      </w:r>
      <w:r>
        <w:rPr>
          <w:sz w:val="24"/>
        </w:rPr>
        <w:t>circulación internacional</w:t>
        <w:tab/>
        <w:t>43</w:t>
      </w:r>
    </w:p>
    <w:p>
      <w:pPr>
        <w:pStyle w:val="ListParagraph"/>
        <w:numPr>
          <w:ilvl w:val="2"/>
          <w:numId w:val="4"/>
        </w:numPr>
        <w:tabs>
          <w:tab w:pos="698" w:val="left" w:leader="none"/>
          <w:tab w:pos="9064" w:val="right" w:leader="none"/>
        </w:tabs>
        <w:spacing w:line="240" w:lineRule="auto" w:before="40" w:after="0"/>
        <w:ind w:left="697" w:right="0" w:hanging="595"/>
        <w:jc w:val="left"/>
        <w:rPr>
          <w:sz w:val="24"/>
        </w:rPr>
      </w:pPr>
      <w:r>
        <w:rPr>
          <w:sz w:val="24"/>
        </w:rPr>
        <w:t>Waste materials from Tetra Pak packages as reinforcement</w:t>
      </w:r>
      <w:r>
        <w:rPr>
          <w:spacing w:val="-8"/>
          <w:sz w:val="24"/>
        </w:rPr>
        <w:t> </w:t>
      </w:r>
      <w:r>
        <w:rPr>
          <w:sz w:val="24"/>
        </w:rPr>
        <w:t>of</w:t>
      </w:r>
      <w:r>
        <w:rPr>
          <w:spacing w:val="-1"/>
          <w:sz w:val="24"/>
        </w:rPr>
        <w:t> </w:t>
      </w:r>
      <w:r>
        <w:rPr>
          <w:sz w:val="24"/>
        </w:rPr>
        <w:t>polymer</w:t>
        <w:tab/>
        <w:t>45</w:t>
      </w:r>
    </w:p>
    <w:p>
      <w:pPr>
        <w:pStyle w:val="BodyText"/>
        <w:spacing w:before="44"/>
        <w:ind w:left="102"/>
      </w:pPr>
      <w:r>
        <w:rPr/>
        <w:t>concrete</w:t>
      </w:r>
    </w:p>
    <w:p>
      <w:pPr>
        <w:pStyle w:val="ListParagraph"/>
        <w:numPr>
          <w:ilvl w:val="2"/>
          <w:numId w:val="4"/>
        </w:numPr>
        <w:tabs>
          <w:tab w:pos="698" w:val="left" w:leader="none"/>
          <w:tab w:pos="9064" w:val="right" w:leader="none"/>
        </w:tabs>
        <w:spacing w:line="240" w:lineRule="auto" w:before="40" w:after="0"/>
        <w:ind w:left="697" w:right="0" w:hanging="595"/>
        <w:jc w:val="left"/>
        <w:rPr>
          <w:sz w:val="24"/>
        </w:rPr>
      </w:pPr>
      <w:r>
        <w:rPr>
          <w:sz w:val="24"/>
        </w:rPr>
        <w:t>Waste Tetra Pak particles from beverage containers</w:t>
      </w:r>
      <w:r>
        <w:rPr>
          <w:spacing w:val="-9"/>
          <w:sz w:val="24"/>
        </w:rPr>
        <w:t> </w:t>
      </w:r>
      <w:r>
        <w:rPr>
          <w:sz w:val="24"/>
        </w:rPr>
        <w:t>as</w:t>
      </w:r>
      <w:r>
        <w:rPr>
          <w:spacing w:val="-1"/>
          <w:sz w:val="24"/>
        </w:rPr>
        <w:t> </w:t>
      </w:r>
      <w:r>
        <w:rPr>
          <w:sz w:val="24"/>
        </w:rPr>
        <w:t>reinforcements</w:t>
        <w:tab/>
        <w:t>54</w:t>
      </w:r>
    </w:p>
    <w:p>
      <w:pPr>
        <w:pStyle w:val="BodyText"/>
        <w:spacing w:line="278" w:lineRule="auto" w:before="40"/>
        <w:ind w:left="102" w:right="1246"/>
      </w:pPr>
      <w:r>
        <w:rPr/>
        <w:t>in polyester based composites: effect of gamma radiation as a factor of interfacial coupling</w:t>
      </w:r>
    </w:p>
    <w:p>
      <w:pPr>
        <w:pStyle w:val="ListParagraph"/>
        <w:numPr>
          <w:ilvl w:val="2"/>
          <w:numId w:val="4"/>
        </w:numPr>
        <w:tabs>
          <w:tab w:pos="726" w:val="left" w:leader="none"/>
          <w:tab w:pos="9064" w:val="right" w:leader="none"/>
        </w:tabs>
        <w:spacing w:line="274" w:lineRule="exact" w:before="0" w:after="0"/>
        <w:ind w:left="725" w:right="0" w:hanging="623"/>
        <w:jc w:val="left"/>
        <w:rPr>
          <w:sz w:val="24"/>
        </w:rPr>
      </w:pPr>
      <w:r>
        <w:rPr>
          <w:sz w:val="24"/>
        </w:rPr>
        <w:t>Mixed mode fracture analysis in polymer concrete using  </w:t>
      </w:r>
      <w:r>
        <w:rPr>
          <w:spacing w:val="40"/>
          <w:sz w:val="24"/>
        </w:rPr>
        <w:t> </w:t>
      </w:r>
      <w:r>
        <w:rPr>
          <w:sz w:val="24"/>
        </w:rPr>
        <w:t>the</w:t>
      </w:r>
      <w:r>
        <w:rPr>
          <w:spacing w:val="20"/>
          <w:sz w:val="24"/>
        </w:rPr>
        <w:t> </w:t>
      </w:r>
      <w:r>
        <w:rPr>
          <w:sz w:val="24"/>
        </w:rPr>
        <w:t>brazilian</w:t>
        <w:tab/>
        <w:t>86</w:t>
      </w:r>
    </w:p>
    <w:p>
      <w:pPr>
        <w:pStyle w:val="BodyText"/>
        <w:spacing w:before="40"/>
        <w:ind w:left="102"/>
      </w:pPr>
      <w:r>
        <w:rPr/>
        <w:t>disk test</w:t>
      </w:r>
    </w:p>
    <w:p>
      <w:pPr>
        <w:pStyle w:val="ListParagraph"/>
        <w:numPr>
          <w:ilvl w:val="1"/>
          <w:numId w:val="4"/>
        </w:numPr>
        <w:tabs>
          <w:tab w:pos="502" w:val="left" w:leader="none"/>
          <w:tab w:pos="9064" w:val="right" w:leader="none"/>
        </w:tabs>
        <w:spacing w:line="240" w:lineRule="auto" w:before="44" w:after="0"/>
        <w:ind w:left="501" w:right="0" w:hanging="399"/>
        <w:jc w:val="left"/>
        <w:rPr>
          <w:sz w:val="24"/>
        </w:rPr>
      </w:pPr>
      <w:r>
        <w:rPr>
          <w:sz w:val="24"/>
        </w:rPr>
        <w:t>Capítulos de libro en editoriales de</w:t>
      </w:r>
      <w:r>
        <w:rPr>
          <w:spacing w:val="-7"/>
          <w:sz w:val="24"/>
        </w:rPr>
        <w:t> </w:t>
      </w:r>
      <w:r>
        <w:rPr>
          <w:sz w:val="24"/>
        </w:rPr>
        <w:t>carácter internacional</w:t>
        <w:tab/>
        <w:t>99</w:t>
      </w:r>
    </w:p>
    <w:p>
      <w:pPr>
        <w:spacing w:after="0" w:line="240" w:lineRule="auto"/>
        <w:jc w:val="left"/>
        <w:rPr>
          <w:sz w:val="24"/>
        </w:rPr>
        <w:sectPr>
          <w:pgSz w:w="12240" w:h="15840"/>
          <w:pgMar w:header="0" w:footer="579" w:top="1360" w:bottom="760" w:left="1200" w:right="1160"/>
        </w:sectPr>
      </w:pPr>
    </w:p>
    <w:p>
      <w:pPr>
        <w:pStyle w:val="ListParagraph"/>
        <w:numPr>
          <w:ilvl w:val="2"/>
          <w:numId w:val="4"/>
        </w:numPr>
        <w:tabs>
          <w:tab w:pos="770" w:val="left" w:leader="none"/>
        </w:tabs>
        <w:spacing w:line="276" w:lineRule="auto" w:before="40" w:after="0"/>
        <w:ind w:left="102" w:right="9" w:firstLine="0"/>
        <w:jc w:val="left"/>
        <w:rPr>
          <w:sz w:val="24"/>
        </w:rPr>
      </w:pPr>
      <w:r>
        <w:rPr>
          <w:sz w:val="24"/>
        </w:rPr>
        <w:t>Gamma radiation as a recycling tool for waste materials used in concrete</w:t>
      </w:r>
    </w:p>
    <w:p>
      <w:pPr>
        <w:pStyle w:val="ListParagraph"/>
        <w:numPr>
          <w:ilvl w:val="2"/>
          <w:numId w:val="4"/>
        </w:numPr>
        <w:tabs>
          <w:tab w:pos="722" w:val="left" w:leader="none"/>
        </w:tabs>
        <w:spacing w:line="276" w:lineRule="auto" w:before="4" w:after="0"/>
        <w:ind w:left="102" w:right="0" w:firstLine="0"/>
        <w:jc w:val="left"/>
        <w:rPr>
          <w:sz w:val="24"/>
        </w:rPr>
      </w:pPr>
      <w:r>
        <w:rPr>
          <w:sz w:val="24"/>
        </w:rPr>
        <w:t>Materiales provenientes del reciclamiento de envases de Tetra Pak y su uso en</w:t>
      </w:r>
      <w:r>
        <w:rPr>
          <w:spacing w:val="-9"/>
          <w:sz w:val="24"/>
        </w:rPr>
        <w:t> </w:t>
      </w:r>
      <w:r>
        <w:rPr>
          <w:sz w:val="24"/>
        </w:rPr>
        <w:t>concreto</w:t>
      </w:r>
    </w:p>
    <w:p>
      <w:pPr>
        <w:spacing w:before="40"/>
        <w:ind w:left="81" w:right="660" w:firstLine="0"/>
        <w:jc w:val="center"/>
        <w:rPr>
          <w:sz w:val="24"/>
        </w:rPr>
      </w:pPr>
      <w:r>
        <w:rPr/>
        <w:br w:type="column"/>
      </w:r>
      <w:r>
        <w:rPr>
          <w:sz w:val="24"/>
        </w:rPr>
        <w:t>99</w:t>
      </w:r>
    </w:p>
    <w:p>
      <w:pPr>
        <w:pStyle w:val="BodyText"/>
        <w:spacing w:before="360"/>
        <w:ind w:left="81" w:right="791"/>
        <w:jc w:val="center"/>
      </w:pPr>
      <w:r>
        <w:rPr/>
        <w:t>121</w:t>
      </w:r>
    </w:p>
    <w:p>
      <w:pPr>
        <w:spacing w:after="0"/>
        <w:jc w:val="center"/>
        <w:sectPr>
          <w:type w:val="continuous"/>
          <w:pgSz w:w="12240" w:h="15840"/>
          <w:pgMar w:top="1440" w:bottom="0" w:left="1200" w:right="1160"/>
          <w:cols w:num="2" w:equalWidth="0">
            <w:col w:w="8221" w:space="346"/>
            <w:col w:w="1313"/>
          </w:cols>
        </w:sectPr>
      </w:pPr>
    </w:p>
    <w:p>
      <w:pPr>
        <w:pStyle w:val="BodyText"/>
        <w:tabs>
          <w:tab w:pos="9065" w:val="right" w:leader="none"/>
        </w:tabs>
        <w:ind w:left="102"/>
      </w:pPr>
      <w:r>
        <w:rPr/>
        <w:t>3.2.3 Temas Selectos en Ciencia de</w:t>
      </w:r>
      <w:r>
        <w:rPr>
          <w:spacing w:val="-2"/>
        </w:rPr>
        <w:t> </w:t>
      </w:r>
      <w:r>
        <w:rPr/>
        <w:t>Materiales</w:t>
      </w:r>
      <w:r>
        <w:rPr>
          <w:spacing w:val="-1"/>
        </w:rPr>
        <w:t> </w:t>
      </w:r>
      <w:r>
        <w:rPr/>
        <w:t>I</w:t>
        <w:tab/>
      </w:r>
      <w:r>
        <w:rPr>
          <w:spacing w:val="-2"/>
        </w:rPr>
        <w:t>143</w:t>
      </w:r>
    </w:p>
    <w:p>
      <w:pPr>
        <w:pStyle w:val="ListParagraph"/>
        <w:numPr>
          <w:ilvl w:val="1"/>
          <w:numId w:val="5"/>
        </w:numPr>
        <w:tabs>
          <w:tab w:pos="502" w:val="left" w:leader="none"/>
        </w:tabs>
        <w:spacing w:line="240" w:lineRule="auto" w:before="44" w:after="0"/>
        <w:ind w:left="501" w:right="0" w:hanging="399"/>
        <w:jc w:val="left"/>
        <w:rPr>
          <w:sz w:val="24"/>
        </w:rPr>
      </w:pPr>
      <w:r>
        <w:rPr>
          <w:sz w:val="24"/>
        </w:rPr>
        <w:t>Resultados no</w:t>
      </w:r>
      <w:r>
        <w:rPr>
          <w:spacing w:val="-17"/>
          <w:sz w:val="24"/>
        </w:rPr>
        <w:t> </w:t>
      </w:r>
      <w:r>
        <w:rPr>
          <w:sz w:val="24"/>
        </w:rPr>
        <w:t>publicados</w:t>
      </w:r>
    </w:p>
    <w:p>
      <w:pPr>
        <w:pStyle w:val="ListParagraph"/>
        <w:numPr>
          <w:ilvl w:val="2"/>
          <w:numId w:val="5"/>
        </w:numPr>
        <w:tabs>
          <w:tab w:pos="702" w:val="left" w:leader="none"/>
          <w:tab w:pos="9065" w:val="right" w:leader="none"/>
        </w:tabs>
        <w:spacing w:line="240" w:lineRule="auto" w:before="40" w:after="0"/>
        <w:ind w:left="701" w:right="0" w:hanging="599"/>
        <w:jc w:val="left"/>
        <w:rPr>
          <w:sz w:val="24"/>
        </w:rPr>
      </w:pPr>
      <w:r>
        <w:rPr>
          <w:sz w:val="24"/>
        </w:rPr>
        <w:t>Caracterización de celulosa reciclada de envases</w:t>
      </w:r>
      <w:r>
        <w:rPr>
          <w:spacing w:val="-8"/>
          <w:sz w:val="24"/>
        </w:rPr>
        <w:t> </w:t>
      </w:r>
      <w:r>
        <w:rPr>
          <w:sz w:val="24"/>
        </w:rPr>
        <w:t>Tetra</w:t>
      </w:r>
      <w:r>
        <w:rPr>
          <w:spacing w:val="-2"/>
          <w:sz w:val="24"/>
        </w:rPr>
        <w:t> </w:t>
      </w:r>
      <w:r>
        <w:rPr>
          <w:sz w:val="24"/>
        </w:rPr>
        <w:t>Pak</w:t>
        <w:tab/>
      </w:r>
      <w:r>
        <w:rPr>
          <w:spacing w:val="-2"/>
          <w:sz w:val="24"/>
        </w:rPr>
        <w:t>164</w:t>
      </w:r>
    </w:p>
    <w:p>
      <w:pPr>
        <w:spacing w:after="0" w:line="240" w:lineRule="auto"/>
        <w:jc w:val="left"/>
        <w:rPr>
          <w:sz w:val="24"/>
        </w:rPr>
        <w:sectPr>
          <w:type w:val="continuous"/>
          <w:pgSz w:w="12240" w:h="15840"/>
          <w:pgMar w:top="1440" w:bottom="0" w:left="1200" w:right="1160"/>
        </w:sectPr>
      </w:pPr>
    </w:p>
    <w:p>
      <w:pPr>
        <w:pStyle w:val="ListParagraph"/>
        <w:numPr>
          <w:ilvl w:val="3"/>
          <w:numId w:val="5"/>
        </w:numPr>
        <w:tabs>
          <w:tab w:pos="921" w:val="left" w:leader="none"/>
        </w:tabs>
        <w:spacing w:line="278" w:lineRule="auto" w:before="40" w:after="0"/>
        <w:ind w:left="102" w:right="0" w:firstLine="0"/>
        <w:jc w:val="left"/>
        <w:rPr>
          <w:sz w:val="24"/>
        </w:rPr>
      </w:pPr>
      <w:r>
        <w:rPr>
          <w:sz w:val="24"/>
        </w:rPr>
        <w:t>Difracción de Rayos X de fibras de celulosa reciclada sin irradiar e irradiadas</w:t>
      </w:r>
    </w:p>
    <w:p>
      <w:pPr>
        <w:pStyle w:val="ListParagraph"/>
        <w:numPr>
          <w:ilvl w:val="3"/>
          <w:numId w:val="5"/>
        </w:numPr>
        <w:tabs>
          <w:tab w:pos="917" w:val="left" w:leader="none"/>
        </w:tabs>
        <w:spacing w:line="276" w:lineRule="auto" w:before="0" w:after="0"/>
        <w:ind w:left="102" w:right="0" w:firstLine="0"/>
        <w:jc w:val="left"/>
        <w:rPr>
          <w:sz w:val="24"/>
        </w:rPr>
      </w:pPr>
      <w:r>
        <w:rPr>
          <w:sz w:val="24"/>
        </w:rPr>
        <w:t>Espectroscopia Infrarroja de fibras de celulosa reciclada sin irradiar e</w:t>
      </w:r>
      <w:r>
        <w:rPr>
          <w:spacing w:val="-9"/>
          <w:sz w:val="24"/>
        </w:rPr>
        <w:t> </w:t>
      </w:r>
      <w:r>
        <w:rPr>
          <w:sz w:val="24"/>
        </w:rPr>
        <w:t>irradiadas</w:t>
      </w:r>
    </w:p>
    <w:p>
      <w:pPr>
        <w:spacing w:before="40"/>
        <w:ind w:left="102" w:right="0" w:firstLine="0"/>
        <w:jc w:val="left"/>
        <w:rPr>
          <w:sz w:val="24"/>
        </w:rPr>
      </w:pPr>
      <w:r>
        <w:rPr/>
        <w:br w:type="column"/>
      </w:r>
      <w:r>
        <w:rPr>
          <w:sz w:val="24"/>
        </w:rPr>
        <w:t>164</w:t>
      </w:r>
    </w:p>
    <w:p>
      <w:pPr>
        <w:pStyle w:val="BodyText"/>
        <w:spacing w:before="360"/>
        <w:ind w:left="102"/>
      </w:pPr>
      <w:r>
        <w:rPr/>
        <w:t>166</w:t>
      </w:r>
    </w:p>
    <w:p>
      <w:pPr>
        <w:spacing w:after="0"/>
        <w:sectPr>
          <w:type w:val="continuous"/>
          <w:pgSz w:w="12240" w:h="15840"/>
          <w:pgMar w:top="1440" w:bottom="0" w:left="1200" w:right="1160"/>
          <w:cols w:num="2" w:equalWidth="0">
            <w:col w:w="8206" w:space="361"/>
            <w:col w:w="1313"/>
          </w:cols>
        </w:sectPr>
      </w:pPr>
    </w:p>
    <w:p>
      <w:pPr>
        <w:pStyle w:val="BodyText"/>
        <w:tabs>
          <w:tab w:pos="9065" w:val="right" w:leader="none"/>
        </w:tabs>
        <w:spacing w:before="4"/>
        <w:ind w:left="102"/>
      </w:pPr>
      <w:r>
        <w:rPr/>
        <w:t>3.3.1.3 Microscopía de fibras de celulosa reciclada sin irradiar</w:t>
      </w:r>
      <w:r>
        <w:rPr>
          <w:spacing w:val="-20"/>
        </w:rPr>
        <w:t> </w:t>
      </w:r>
      <w:r>
        <w:rPr/>
        <w:t>e</w:t>
      </w:r>
      <w:r>
        <w:rPr>
          <w:spacing w:val="-3"/>
        </w:rPr>
        <w:t> </w:t>
      </w:r>
      <w:r>
        <w:rPr/>
        <w:t>irradiadas.</w:t>
        <w:tab/>
      </w:r>
      <w:r>
        <w:rPr>
          <w:spacing w:val="-2"/>
        </w:rPr>
        <w:t>170</w:t>
      </w:r>
    </w:p>
    <w:p>
      <w:pPr>
        <w:spacing w:after="0"/>
        <w:sectPr>
          <w:type w:val="continuous"/>
          <w:pgSz w:w="12240" w:h="15840"/>
          <w:pgMar w:top="1440" w:bottom="0" w:left="1200" w:right="1160"/>
        </w:sectPr>
      </w:pPr>
    </w:p>
    <w:p>
      <w:pPr>
        <w:spacing w:line="549" w:lineRule="auto" w:before="356"/>
        <w:ind w:left="102" w:right="-12" w:firstLine="0"/>
        <w:jc w:val="left"/>
        <w:rPr>
          <w:b/>
          <w:sz w:val="24"/>
        </w:rPr>
      </w:pPr>
      <w:r>
        <w:rPr>
          <w:b/>
          <w:sz w:val="24"/>
        </w:rPr>
        <w:t>Capítulo 4. DISCUSIÓN</w:t>
      </w:r>
      <w:r>
        <w:rPr>
          <w:b/>
          <w:spacing w:val="-15"/>
          <w:sz w:val="24"/>
        </w:rPr>
        <w:t> </w:t>
      </w:r>
      <w:r>
        <w:rPr>
          <w:b/>
          <w:sz w:val="24"/>
        </w:rPr>
        <w:t>GENERAL CONCLUSIONES</w:t>
      </w:r>
    </w:p>
    <w:p>
      <w:pPr>
        <w:spacing w:before="360"/>
        <w:ind w:left="102" w:right="0" w:firstLine="0"/>
        <w:jc w:val="left"/>
        <w:rPr>
          <w:sz w:val="24"/>
        </w:rPr>
      </w:pPr>
      <w:r>
        <w:rPr/>
        <w:br w:type="column"/>
      </w:r>
      <w:r>
        <w:rPr>
          <w:sz w:val="24"/>
        </w:rPr>
        <w:t>171</w:t>
      </w:r>
    </w:p>
    <w:p>
      <w:pPr>
        <w:pStyle w:val="BodyText"/>
        <w:spacing w:before="356"/>
        <w:ind w:left="102"/>
      </w:pPr>
      <w:r>
        <w:rPr/>
        <w:t>175</w:t>
      </w:r>
    </w:p>
    <w:p>
      <w:pPr>
        <w:spacing w:after="0"/>
        <w:sectPr>
          <w:type w:val="continuous"/>
          <w:pgSz w:w="12240" w:h="15840"/>
          <w:pgMar w:top="1440" w:bottom="0" w:left="1200" w:right="1160"/>
          <w:cols w:num="2" w:equalWidth="0">
            <w:col w:w="3962" w:space="4605"/>
            <w:col w:w="1313"/>
          </w:cols>
        </w:sectPr>
      </w:pPr>
    </w:p>
    <w:p>
      <w:pPr>
        <w:tabs>
          <w:tab w:pos="9065" w:val="right" w:leader="none"/>
        </w:tabs>
        <w:spacing w:before="19"/>
        <w:ind w:left="102" w:right="0" w:firstLine="0"/>
        <w:jc w:val="left"/>
        <w:rPr>
          <w:sz w:val="24"/>
        </w:rPr>
      </w:pPr>
      <w:r>
        <w:rPr>
          <w:b/>
          <w:sz w:val="24"/>
        </w:rPr>
        <w:t>REFERENCIAS</w:t>
      </w:r>
      <w:r>
        <w:rPr>
          <w:sz w:val="24"/>
        </w:rPr>
        <w:tab/>
      </w:r>
      <w:r>
        <w:rPr>
          <w:spacing w:val="-2"/>
          <w:sz w:val="24"/>
        </w:rPr>
        <w:t>177</w:t>
      </w:r>
    </w:p>
    <w:p>
      <w:pPr>
        <w:spacing w:after="0"/>
        <w:jc w:val="left"/>
        <w:rPr>
          <w:sz w:val="24"/>
        </w:rPr>
        <w:sectPr>
          <w:type w:val="continuous"/>
          <w:pgSz w:w="12240" w:h="15840"/>
          <w:pgMar w:top="1440" w:bottom="0" w:left="1200" w:right="1160"/>
        </w:sectPr>
      </w:pPr>
    </w:p>
    <w:p>
      <w:pPr>
        <w:spacing w:before="50"/>
        <w:ind w:left="3267" w:right="3416" w:firstLine="0"/>
        <w:jc w:val="left"/>
        <w:rPr>
          <w:b/>
          <w:sz w:val="28"/>
        </w:rPr>
      </w:pPr>
      <w:r>
        <w:rPr>
          <w:b/>
          <w:sz w:val="28"/>
        </w:rPr>
        <w:t>RELACIÓN DE TABLAS</w:t>
      </w:r>
    </w:p>
    <w:p>
      <w:pPr>
        <w:pStyle w:val="BodyText"/>
        <w:spacing w:before="3"/>
        <w:rPr>
          <w:b/>
          <w:sz w:val="36"/>
        </w:rPr>
      </w:pPr>
    </w:p>
    <w:p>
      <w:pPr>
        <w:pStyle w:val="BodyText"/>
        <w:tabs>
          <w:tab w:pos="1378" w:val="left" w:leader="none"/>
        </w:tabs>
        <w:spacing w:line="276" w:lineRule="auto"/>
        <w:ind w:left="100" w:right="3669"/>
      </w:pPr>
      <w:r>
        <w:rPr/>
        <w:t>Tabla</w:t>
      </w:r>
      <w:r>
        <w:rPr>
          <w:spacing w:val="-2"/>
        </w:rPr>
        <w:t> </w:t>
      </w:r>
      <w:r>
        <w:rPr/>
        <w:t>1</w:t>
        <w:tab/>
        <w:t>Residuos sólidos urbanos generados</w:t>
      </w:r>
      <w:r>
        <w:rPr>
          <w:spacing w:val="-18"/>
        </w:rPr>
        <w:t> </w:t>
      </w:r>
      <w:r>
        <w:rPr/>
        <w:t>en</w:t>
      </w:r>
      <w:r>
        <w:rPr>
          <w:spacing w:val="-5"/>
        </w:rPr>
        <w:t> </w:t>
      </w:r>
      <w:r>
        <w:rPr/>
        <w:t>2011. Tabla</w:t>
      </w:r>
      <w:r>
        <w:rPr>
          <w:spacing w:val="-2"/>
        </w:rPr>
        <w:t> </w:t>
      </w:r>
      <w:r>
        <w:rPr/>
        <w:t>2</w:t>
        <w:tab/>
        <w:t>Materiales reciclados en</w:t>
      </w:r>
      <w:r>
        <w:rPr>
          <w:spacing w:val="-16"/>
        </w:rPr>
        <w:t> </w:t>
      </w:r>
      <w:r>
        <w:rPr/>
        <w:t>2011</w:t>
      </w:r>
    </w:p>
    <w:p>
      <w:pPr>
        <w:pStyle w:val="BodyText"/>
        <w:tabs>
          <w:tab w:pos="1378" w:val="left" w:leader="none"/>
        </w:tabs>
        <w:spacing w:line="276" w:lineRule="auto" w:before="2"/>
        <w:ind w:left="100" w:right="3416"/>
      </w:pPr>
      <w:r>
        <w:rPr/>
        <w:t>Tabla</w:t>
      </w:r>
      <w:r>
        <w:rPr>
          <w:spacing w:val="-2"/>
        </w:rPr>
        <w:t> </w:t>
      </w:r>
      <w:r>
        <w:rPr/>
        <w:t>3</w:t>
        <w:tab/>
        <w:t>Propiedades del</w:t>
      </w:r>
      <w:r>
        <w:rPr>
          <w:spacing w:val="-20"/>
        </w:rPr>
        <w:t> </w:t>
      </w:r>
      <w:r>
        <w:rPr/>
        <w:t>polietileno-aluminio</w:t>
      </w:r>
      <w:r>
        <w:rPr>
          <w:spacing w:val="-11"/>
        </w:rPr>
        <w:t> </w:t>
      </w:r>
      <w:r>
        <w:rPr/>
        <w:t>recuperado. Tabla</w:t>
      </w:r>
      <w:r>
        <w:rPr>
          <w:spacing w:val="-2"/>
        </w:rPr>
        <w:t> </w:t>
      </w:r>
      <w:r>
        <w:rPr/>
        <w:t>4</w:t>
        <w:tab/>
        <w:t>Propiedades físicas y mecánicas</w:t>
      </w:r>
      <w:r>
        <w:rPr>
          <w:spacing w:val="-21"/>
        </w:rPr>
        <w:t> </w:t>
      </w:r>
      <w:r>
        <w:rPr/>
        <w:t>del</w:t>
      </w:r>
      <w:r>
        <w:rPr>
          <w:spacing w:val="-5"/>
        </w:rPr>
        <w:t> </w:t>
      </w:r>
      <w:r>
        <w:rPr/>
        <w:t>polietileno.</w:t>
      </w:r>
      <w:r>
        <w:rPr>
          <w:spacing w:val="-1"/>
        </w:rPr>
        <w:t> </w:t>
      </w:r>
      <w:r>
        <w:rPr/>
        <w:t>Tabla</w:t>
      </w:r>
      <w:r>
        <w:rPr>
          <w:spacing w:val="-2"/>
        </w:rPr>
        <w:t> </w:t>
      </w:r>
      <w:r>
        <w:rPr/>
        <w:t>5</w:t>
        <w:tab/>
        <w:t>Propiedades del</w:t>
      </w:r>
      <w:r>
        <w:rPr>
          <w:spacing w:val="-16"/>
        </w:rPr>
        <w:t> </w:t>
      </w:r>
      <w:r>
        <w:rPr/>
        <w:t>aluminio.</w:t>
      </w:r>
    </w:p>
    <w:p>
      <w:pPr>
        <w:pStyle w:val="BodyText"/>
        <w:tabs>
          <w:tab w:pos="1378" w:val="left" w:leader="none"/>
        </w:tabs>
        <w:ind w:left="100" w:right="3416"/>
      </w:pPr>
      <w:r>
        <w:rPr/>
        <w:t>Tabla</w:t>
      </w:r>
      <w:r>
        <w:rPr>
          <w:spacing w:val="-2"/>
        </w:rPr>
        <w:t> </w:t>
      </w:r>
      <w:r>
        <w:rPr/>
        <w:t>6</w:t>
        <w:tab/>
        <w:t>Propiedades del Concreto</w:t>
      </w:r>
      <w:r>
        <w:rPr>
          <w:spacing w:val="-21"/>
        </w:rPr>
        <w:t> </w:t>
      </w:r>
      <w:r>
        <w:rPr/>
        <w:t>Polimérico.</w:t>
      </w:r>
    </w:p>
    <w:p>
      <w:pPr>
        <w:pStyle w:val="BodyText"/>
        <w:tabs>
          <w:tab w:pos="1378" w:val="left" w:leader="none"/>
        </w:tabs>
        <w:spacing w:before="42"/>
        <w:ind w:left="100" w:right="3416"/>
      </w:pPr>
      <w:r>
        <w:rPr/>
        <w:t>Tabla</w:t>
      </w:r>
      <w:r>
        <w:rPr>
          <w:spacing w:val="-2"/>
        </w:rPr>
        <w:t> </w:t>
      </w:r>
      <w:r>
        <w:rPr/>
        <w:t>7</w:t>
        <w:tab/>
        <w:t>Propiedades mecánicas de resinas de</w:t>
      </w:r>
      <w:r>
        <w:rPr>
          <w:spacing w:val="-21"/>
        </w:rPr>
        <w:t> </w:t>
      </w:r>
      <w:r>
        <w:rPr/>
        <w:t>poliéster.</w:t>
      </w:r>
    </w:p>
    <w:p>
      <w:pPr>
        <w:pStyle w:val="BodyText"/>
        <w:tabs>
          <w:tab w:pos="1378" w:val="left" w:leader="none"/>
        </w:tabs>
        <w:spacing w:line="276" w:lineRule="auto" w:before="41"/>
        <w:ind w:left="100" w:right="1658"/>
      </w:pPr>
      <w:r>
        <w:rPr/>
        <w:t>Tabla</w:t>
      </w:r>
      <w:r>
        <w:rPr>
          <w:spacing w:val="-2"/>
        </w:rPr>
        <w:t> </w:t>
      </w:r>
      <w:r>
        <w:rPr/>
        <w:t>8</w:t>
        <w:tab/>
        <w:t>Composición de las mezclas de concreto polimérico</w:t>
      </w:r>
      <w:r>
        <w:rPr>
          <w:spacing w:val="-19"/>
        </w:rPr>
        <w:t> </w:t>
      </w:r>
      <w:r>
        <w:rPr/>
        <w:t>en</w:t>
      </w:r>
      <w:r>
        <w:rPr>
          <w:spacing w:val="62"/>
        </w:rPr>
        <w:t> </w:t>
      </w:r>
      <w:r>
        <w:rPr/>
        <w:t>volumen.</w:t>
      </w:r>
      <w:r>
        <w:rPr>
          <w:spacing w:val="-1"/>
        </w:rPr>
        <w:t> </w:t>
      </w:r>
      <w:r>
        <w:rPr/>
        <w:t>Tabla</w:t>
      </w:r>
      <w:r>
        <w:rPr>
          <w:spacing w:val="-2"/>
        </w:rPr>
        <w:t> </w:t>
      </w:r>
      <w:r>
        <w:rPr/>
        <w:t>9</w:t>
        <w:tab/>
        <w:t>Composición de las mezclas de concreto polimérico en</w:t>
      </w:r>
      <w:r>
        <w:rPr>
          <w:spacing w:val="-20"/>
        </w:rPr>
        <w:t> </w:t>
      </w:r>
      <w:r>
        <w:rPr/>
        <w:t>peso.</w:t>
      </w:r>
    </w:p>
    <w:p>
      <w:pPr>
        <w:pStyle w:val="BodyText"/>
        <w:tabs>
          <w:tab w:pos="1378" w:val="left" w:leader="none"/>
        </w:tabs>
        <w:spacing w:line="237" w:lineRule="exact"/>
        <w:ind w:left="100" w:right="1658"/>
      </w:pPr>
      <w:r>
        <w:rPr/>
        <w:t>Tabla</w:t>
      </w:r>
      <w:r>
        <w:rPr>
          <w:spacing w:val="-2"/>
        </w:rPr>
        <w:t> </w:t>
      </w:r>
      <w:r>
        <w:rPr/>
        <w:t>10</w:t>
        <w:tab/>
        <w:t>Condiciones de trabajo del ensayo en</w:t>
      </w:r>
      <w:r>
        <w:rPr>
          <w:spacing w:val="-21"/>
        </w:rPr>
        <w:t> </w:t>
      </w:r>
      <w:r>
        <w:rPr/>
        <w:t>compresión.</w:t>
      </w:r>
    </w:p>
    <w:p>
      <w:pPr>
        <w:pStyle w:val="BodyText"/>
        <w:tabs>
          <w:tab w:pos="1378" w:val="left" w:leader="none"/>
        </w:tabs>
        <w:spacing w:before="41"/>
        <w:ind w:left="100" w:right="3416"/>
      </w:pPr>
      <w:r>
        <w:rPr/>
        <w:t>Tabla</w:t>
      </w:r>
      <w:r>
        <w:rPr>
          <w:spacing w:val="-2"/>
        </w:rPr>
        <w:t> </w:t>
      </w:r>
      <w:r>
        <w:rPr/>
        <w:t>11</w:t>
        <w:tab/>
        <w:t>Condiciones de trabajo del ensayo en</w:t>
      </w:r>
      <w:r>
        <w:rPr>
          <w:spacing w:val="-22"/>
        </w:rPr>
        <w:t> </w:t>
      </w:r>
      <w:r>
        <w:rPr/>
        <w:t>flexión.</w:t>
      </w:r>
    </w:p>
    <w:p>
      <w:pPr>
        <w:pStyle w:val="BodyText"/>
        <w:tabs>
          <w:tab w:pos="1378" w:val="left" w:leader="none"/>
        </w:tabs>
        <w:spacing w:before="42"/>
        <w:ind w:left="100" w:right="1658"/>
      </w:pPr>
      <w:r>
        <w:rPr/>
        <w:t>Tabla</w:t>
      </w:r>
      <w:r>
        <w:rPr>
          <w:spacing w:val="-2"/>
        </w:rPr>
        <w:t> </w:t>
      </w:r>
      <w:r>
        <w:rPr/>
        <w:t>12</w:t>
        <w:tab/>
        <w:t>Bandas características de celulosa sin irradiar e</w:t>
      </w:r>
      <w:r>
        <w:rPr>
          <w:spacing w:val="-29"/>
        </w:rPr>
        <w:t> </w:t>
      </w:r>
      <w:r>
        <w:rPr/>
        <w:t>irradiada.</w:t>
      </w:r>
    </w:p>
    <w:p>
      <w:pPr>
        <w:spacing w:after="0"/>
        <w:sectPr>
          <w:pgSz w:w="12240" w:h="15840"/>
          <w:pgMar w:header="0" w:footer="579" w:top="1460" w:bottom="860" w:left="1140" w:right="1100"/>
        </w:sectPr>
      </w:pPr>
    </w:p>
    <w:p>
      <w:pPr>
        <w:pStyle w:val="Heading5"/>
        <w:ind w:left="2894" w:right="3338"/>
      </w:pPr>
      <w:r>
        <w:rPr/>
        <w:t>RELACIÓN DE FIGURAS</w:t>
      </w:r>
    </w:p>
    <w:p>
      <w:pPr>
        <w:pStyle w:val="BodyText"/>
        <w:tabs>
          <w:tab w:pos="1350" w:val="left" w:leader="none"/>
        </w:tabs>
        <w:spacing w:before="246"/>
        <w:ind w:left="109" w:right="5019"/>
      </w:pPr>
      <w:r>
        <w:rPr/>
        <w:t>Figura</w:t>
      </w:r>
      <w:r>
        <w:rPr>
          <w:spacing w:val="-2"/>
        </w:rPr>
        <w:t> </w:t>
      </w:r>
      <w:r>
        <w:rPr/>
        <w:t>1</w:t>
        <w:tab/>
        <w:t>Capas del envase de</w:t>
      </w:r>
      <w:r>
        <w:rPr>
          <w:spacing w:val="-10"/>
        </w:rPr>
        <w:t> </w:t>
      </w:r>
      <w:r>
        <w:rPr/>
        <w:t>Tetra</w:t>
      </w:r>
      <w:r>
        <w:rPr>
          <w:spacing w:val="-3"/>
        </w:rPr>
        <w:t> </w:t>
      </w:r>
      <w:r>
        <w:rPr/>
        <w:t>Pak. Figura</w:t>
      </w:r>
      <w:r>
        <w:rPr>
          <w:spacing w:val="-2"/>
        </w:rPr>
        <w:t> </w:t>
      </w:r>
      <w:r>
        <w:rPr/>
        <w:t>2</w:t>
        <w:tab/>
        <w:t>Hidropulpeador.</w:t>
      </w:r>
    </w:p>
    <w:p>
      <w:pPr>
        <w:pStyle w:val="BodyText"/>
        <w:tabs>
          <w:tab w:pos="1350" w:val="left" w:leader="none"/>
        </w:tabs>
        <w:spacing w:line="276" w:lineRule="auto" w:before="42"/>
        <w:ind w:left="109" w:right="3338"/>
      </w:pPr>
      <w:r>
        <w:rPr/>
        <w:t>Figura</w:t>
      </w:r>
      <w:r>
        <w:rPr>
          <w:spacing w:val="-2"/>
        </w:rPr>
        <w:t> </w:t>
      </w:r>
      <w:r>
        <w:rPr/>
        <w:t>3</w:t>
        <w:tab/>
        <w:t>Reacción general de polimerización</w:t>
      </w:r>
      <w:r>
        <w:rPr>
          <w:spacing w:val="-24"/>
        </w:rPr>
        <w:t> </w:t>
      </w:r>
      <w:r>
        <w:rPr/>
        <w:t>por</w:t>
      </w:r>
      <w:r>
        <w:rPr>
          <w:spacing w:val="-6"/>
        </w:rPr>
        <w:t> </w:t>
      </w:r>
      <w:r>
        <w:rPr/>
        <w:t>adición.</w:t>
      </w:r>
      <w:r>
        <w:rPr>
          <w:spacing w:val="-1"/>
        </w:rPr>
        <w:t> </w:t>
      </w:r>
      <w:r>
        <w:rPr/>
        <w:t>Figura</w:t>
      </w:r>
      <w:r>
        <w:rPr>
          <w:spacing w:val="-1"/>
        </w:rPr>
        <w:t> </w:t>
      </w:r>
      <w:r>
        <w:rPr/>
        <w:t>4</w:t>
        <w:tab/>
        <w:t>Estructura molecular de la</w:t>
      </w:r>
      <w:r>
        <w:rPr>
          <w:spacing w:val="-13"/>
        </w:rPr>
        <w:t> </w:t>
      </w:r>
      <w:r>
        <w:rPr/>
        <w:t>celulosa.</w:t>
      </w:r>
    </w:p>
    <w:p>
      <w:pPr>
        <w:pStyle w:val="BodyText"/>
        <w:tabs>
          <w:tab w:pos="1350" w:val="left" w:leader="none"/>
        </w:tabs>
        <w:ind w:left="109" w:right="3338"/>
      </w:pPr>
      <w:r>
        <w:rPr/>
        <w:t>Figura</w:t>
      </w:r>
      <w:r>
        <w:rPr>
          <w:spacing w:val="-2"/>
        </w:rPr>
        <w:t> </w:t>
      </w:r>
      <w:r>
        <w:rPr/>
        <w:t>5</w:t>
        <w:tab/>
        <w:t>Estructura molecular del</w:t>
      </w:r>
      <w:r>
        <w:rPr>
          <w:spacing w:val="-14"/>
        </w:rPr>
        <w:t> </w:t>
      </w:r>
      <w:r>
        <w:rPr/>
        <w:t>polietileno</w:t>
      </w:r>
    </w:p>
    <w:p>
      <w:pPr>
        <w:pStyle w:val="BodyText"/>
        <w:tabs>
          <w:tab w:pos="1350" w:val="left" w:leader="none"/>
        </w:tabs>
        <w:spacing w:line="276" w:lineRule="auto" w:before="42"/>
        <w:ind w:left="1350" w:right="584" w:hanging="1242"/>
      </w:pPr>
      <w:r>
        <w:rPr/>
        <w:t>Figura</w:t>
      </w:r>
      <w:r>
        <w:rPr>
          <w:spacing w:val="-2"/>
        </w:rPr>
        <w:t> </w:t>
      </w:r>
      <w:r>
        <w:rPr/>
        <w:t>6</w:t>
        <w:tab/>
        <w:t>Geometría de la fase dispersa. a) concentración, b) tamaño, c) </w:t>
      </w:r>
      <w:r>
        <w:rPr>
          <w:spacing w:val="59"/>
        </w:rPr>
        <w:t> </w:t>
      </w:r>
      <w:r>
        <w:rPr/>
        <w:t>forma,</w:t>
      </w:r>
      <w:r>
        <w:rPr>
          <w:spacing w:val="12"/>
        </w:rPr>
        <w:t> </w:t>
      </w:r>
      <w:r>
        <w:rPr/>
        <w:t>d)</w:t>
      </w:r>
      <w:r>
        <w:rPr>
          <w:spacing w:val="-1"/>
        </w:rPr>
        <w:t> </w:t>
      </w:r>
      <w:r>
        <w:rPr/>
        <w:t>distribución y e)</w:t>
      </w:r>
      <w:r>
        <w:rPr>
          <w:spacing w:val="-17"/>
        </w:rPr>
        <w:t> </w:t>
      </w:r>
      <w:r>
        <w:rPr/>
        <w:t>orientación.</w:t>
      </w:r>
    </w:p>
    <w:p>
      <w:pPr>
        <w:pStyle w:val="BodyText"/>
        <w:tabs>
          <w:tab w:pos="1350" w:val="left" w:leader="none"/>
        </w:tabs>
        <w:spacing w:line="276" w:lineRule="auto" w:before="2"/>
        <w:ind w:left="109" w:right="6340"/>
      </w:pPr>
      <w:r>
        <w:rPr/>
        <w:t>Figura</w:t>
      </w:r>
      <w:r>
        <w:rPr>
          <w:spacing w:val="-2"/>
        </w:rPr>
        <w:t> </w:t>
      </w:r>
      <w:r>
        <w:rPr/>
        <w:t>7</w:t>
        <w:tab/>
        <w:t>Efecto</w:t>
      </w:r>
      <w:r>
        <w:rPr>
          <w:spacing w:val="-10"/>
        </w:rPr>
        <w:t> </w:t>
      </w:r>
      <w:r>
        <w:rPr/>
        <w:t>fotoeléctrico. Figura</w:t>
      </w:r>
      <w:r>
        <w:rPr>
          <w:spacing w:val="-2"/>
        </w:rPr>
        <w:t> </w:t>
      </w:r>
      <w:r>
        <w:rPr/>
        <w:t>8</w:t>
        <w:tab/>
        <w:t>Efecto</w:t>
      </w:r>
      <w:r>
        <w:rPr>
          <w:spacing w:val="-3"/>
        </w:rPr>
        <w:t> </w:t>
      </w:r>
      <w:r>
        <w:rPr/>
        <w:t>Compton.</w:t>
      </w:r>
    </w:p>
    <w:p>
      <w:pPr>
        <w:pStyle w:val="BodyText"/>
        <w:tabs>
          <w:tab w:pos="1350" w:val="left" w:leader="none"/>
        </w:tabs>
        <w:spacing w:before="2"/>
        <w:ind w:left="109" w:right="3338"/>
      </w:pPr>
      <w:r>
        <w:rPr/>
        <w:t>Figura</w:t>
      </w:r>
      <w:r>
        <w:rPr>
          <w:spacing w:val="-2"/>
        </w:rPr>
        <w:t> </w:t>
      </w:r>
      <w:r>
        <w:rPr/>
        <w:t>9</w:t>
        <w:tab/>
        <w:t>Formación de</w:t>
      </w:r>
      <w:r>
        <w:rPr>
          <w:spacing w:val="-8"/>
        </w:rPr>
        <w:t> </w:t>
      </w:r>
      <w:r>
        <w:rPr/>
        <w:t>pares.</w:t>
      </w:r>
    </w:p>
    <w:p>
      <w:pPr>
        <w:pStyle w:val="BodyText"/>
        <w:tabs>
          <w:tab w:pos="1350" w:val="left" w:leader="none"/>
        </w:tabs>
        <w:spacing w:line="276" w:lineRule="auto" w:before="41"/>
        <w:ind w:left="1350" w:right="582" w:hanging="1242"/>
      </w:pPr>
      <w:r>
        <w:rPr/>
        <w:t>Figura</w:t>
      </w:r>
      <w:r>
        <w:rPr>
          <w:spacing w:val="-2"/>
        </w:rPr>
        <w:t> </w:t>
      </w:r>
      <w:r>
        <w:rPr/>
        <w:t>10</w:t>
        <w:tab/>
        <w:t>Temperatura  de  transición  vítrea  de  resina  de  poliéster </w:t>
      </w:r>
      <w:r>
        <w:rPr>
          <w:spacing w:val="40"/>
        </w:rPr>
        <w:t> </w:t>
      </w:r>
      <w:r>
        <w:rPr/>
        <w:t>insaturada </w:t>
      </w:r>
      <w:r>
        <w:rPr>
          <w:spacing w:val="4"/>
        </w:rPr>
        <w:t> </w:t>
      </w:r>
      <w:r>
        <w:rPr/>
        <w:t>y composito resina/yeso irradiados a diferentes</w:t>
      </w:r>
      <w:r>
        <w:rPr>
          <w:spacing w:val="-24"/>
        </w:rPr>
        <w:t> </w:t>
      </w:r>
      <w:r>
        <w:rPr/>
        <w:t>dosis.</w:t>
      </w:r>
    </w:p>
    <w:p>
      <w:pPr>
        <w:pStyle w:val="BodyText"/>
        <w:tabs>
          <w:tab w:pos="1350" w:val="left" w:leader="none"/>
        </w:tabs>
        <w:spacing w:line="276" w:lineRule="auto"/>
        <w:ind w:left="1350" w:right="586" w:hanging="1242"/>
      </w:pPr>
      <w:r>
        <w:rPr/>
        <w:t>Figura</w:t>
      </w:r>
      <w:r>
        <w:rPr>
          <w:spacing w:val="-2"/>
        </w:rPr>
        <w:t> </w:t>
      </w:r>
      <w:r>
        <w:rPr/>
        <w:t>11</w:t>
        <w:tab/>
        <w:t>Resistencia   a   la   compresión   de   resina   de   poliéster</w:t>
      </w:r>
      <w:r>
        <w:rPr>
          <w:spacing w:val="43"/>
        </w:rPr>
        <w:t> </w:t>
      </w:r>
      <w:r>
        <w:rPr/>
        <w:t>insaturada </w:t>
      </w:r>
      <w:r>
        <w:rPr>
          <w:spacing w:val="55"/>
        </w:rPr>
        <w:t> </w:t>
      </w:r>
      <w:r>
        <w:rPr/>
        <w:t>y composito resina/yeso irradiados a diferentes</w:t>
      </w:r>
      <w:r>
        <w:rPr>
          <w:spacing w:val="-28"/>
        </w:rPr>
        <w:t> </w:t>
      </w:r>
      <w:r>
        <w:rPr/>
        <w:t>dosis.</w:t>
      </w:r>
    </w:p>
    <w:p>
      <w:pPr>
        <w:pStyle w:val="BodyText"/>
        <w:tabs>
          <w:tab w:pos="1350" w:val="left" w:leader="none"/>
        </w:tabs>
        <w:spacing w:line="275" w:lineRule="exact"/>
        <w:ind w:left="109" w:right="584"/>
      </w:pPr>
      <w:r>
        <w:rPr/>
        <w:t>Figura</w:t>
      </w:r>
      <w:r>
        <w:rPr>
          <w:spacing w:val="-2"/>
        </w:rPr>
        <w:t> </w:t>
      </w:r>
      <w:r>
        <w:rPr/>
        <w:t>12</w:t>
        <w:tab/>
        <w:t>Punto de fusión de polietileno irradiado en atmósfera de nitrógeno y</w:t>
      </w:r>
      <w:r>
        <w:rPr>
          <w:spacing w:val="-44"/>
        </w:rPr>
        <w:t> </w:t>
      </w:r>
      <w:r>
        <w:rPr/>
        <w:t>aire.</w:t>
      </w:r>
    </w:p>
    <w:p>
      <w:pPr>
        <w:pStyle w:val="BodyText"/>
        <w:tabs>
          <w:tab w:pos="1350" w:val="left" w:leader="none"/>
        </w:tabs>
        <w:spacing w:line="276" w:lineRule="auto" w:before="1"/>
        <w:ind w:left="1350" w:right="586" w:hanging="1242"/>
      </w:pPr>
      <w:r>
        <w:rPr/>
        <w:t>Figura</w:t>
      </w:r>
      <w:r>
        <w:rPr>
          <w:spacing w:val="-2"/>
        </w:rPr>
        <w:t> </w:t>
      </w:r>
      <w:r>
        <w:rPr/>
        <w:t>13</w:t>
        <w:tab/>
        <w:t>Índice de cristalinidad de polietileno irradiado en atmósfera de</w:t>
      </w:r>
      <w:r>
        <w:rPr>
          <w:spacing w:val="-21"/>
        </w:rPr>
        <w:t> </w:t>
      </w:r>
      <w:r>
        <w:rPr/>
        <w:t>nitrógeno</w:t>
      </w:r>
      <w:r>
        <w:rPr>
          <w:spacing w:val="-4"/>
        </w:rPr>
        <w:t> </w:t>
      </w:r>
      <w:r>
        <w:rPr/>
        <w:t>y aire.</w:t>
      </w:r>
    </w:p>
    <w:p>
      <w:pPr>
        <w:pStyle w:val="BodyText"/>
        <w:tabs>
          <w:tab w:pos="1350" w:val="left" w:leader="none"/>
        </w:tabs>
        <w:ind w:left="109" w:right="584"/>
      </w:pPr>
      <w:r>
        <w:rPr/>
        <w:t>Figura</w:t>
      </w:r>
      <w:r>
        <w:rPr>
          <w:spacing w:val="-2"/>
        </w:rPr>
        <w:t> </w:t>
      </w:r>
      <w:r>
        <w:rPr/>
        <w:t>14</w:t>
        <w:tab/>
        <w:t>Difractogramas de celulosa reciclada e</w:t>
      </w:r>
      <w:r>
        <w:rPr>
          <w:spacing w:val="-25"/>
        </w:rPr>
        <w:t> </w:t>
      </w:r>
      <w:r>
        <w:rPr/>
        <w:t>irradiada.</w:t>
      </w:r>
    </w:p>
    <w:p>
      <w:pPr>
        <w:pStyle w:val="BodyText"/>
        <w:tabs>
          <w:tab w:pos="1350" w:val="left" w:leader="none"/>
        </w:tabs>
        <w:spacing w:before="41"/>
        <w:ind w:left="109" w:right="584"/>
      </w:pPr>
      <w:r>
        <w:rPr/>
        <w:t>Figura</w:t>
      </w:r>
      <w:r>
        <w:rPr>
          <w:spacing w:val="-2"/>
        </w:rPr>
        <w:t> </w:t>
      </w:r>
      <w:r>
        <w:rPr/>
        <w:t>15</w:t>
        <w:tab/>
        <w:t>Índice de cristalinidad (ICR) de las fibras de celulosa</w:t>
      </w:r>
      <w:r>
        <w:rPr>
          <w:spacing w:val="-33"/>
        </w:rPr>
        <w:t> </w:t>
      </w:r>
      <w:r>
        <w:rPr/>
        <w:t>recicladas.</w:t>
      </w:r>
    </w:p>
    <w:p>
      <w:pPr>
        <w:pStyle w:val="BodyText"/>
        <w:tabs>
          <w:tab w:pos="1350" w:val="left" w:leader="none"/>
        </w:tabs>
        <w:spacing w:line="276" w:lineRule="auto" w:before="1"/>
        <w:ind w:left="1350" w:right="584" w:hanging="1242"/>
      </w:pPr>
      <w:r>
        <w:rPr/>
        <w:t>Figura</w:t>
      </w:r>
      <w:r>
        <w:rPr>
          <w:spacing w:val="-2"/>
        </w:rPr>
        <w:t> </w:t>
      </w:r>
      <w:r>
        <w:rPr/>
        <w:t>16</w:t>
        <w:tab/>
        <w:t>Distancia interplanar  de los picos conforme  se incrementa la    </w:t>
      </w:r>
      <w:r>
        <w:rPr>
          <w:spacing w:val="9"/>
        </w:rPr>
        <w:t> </w:t>
      </w:r>
      <w:r>
        <w:rPr/>
        <w:t>dosis</w:t>
      </w:r>
      <w:r>
        <w:rPr>
          <w:spacing w:val="44"/>
        </w:rPr>
        <w:t> </w:t>
      </w:r>
      <w:r>
        <w:rPr/>
        <w:t>de</w:t>
      </w:r>
      <w:r>
        <w:rPr>
          <w:spacing w:val="-1"/>
        </w:rPr>
        <w:t> </w:t>
      </w:r>
      <w:r>
        <w:rPr/>
        <w:t>radiación</w:t>
      </w:r>
      <w:r>
        <w:rPr>
          <w:spacing w:val="-7"/>
        </w:rPr>
        <w:t> </w:t>
      </w:r>
      <w:r>
        <w:rPr/>
        <w:t>gamma.</w:t>
      </w:r>
    </w:p>
    <w:p>
      <w:pPr>
        <w:pStyle w:val="BodyText"/>
        <w:tabs>
          <w:tab w:pos="1350" w:val="left" w:leader="none"/>
        </w:tabs>
        <w:spacing w:line="244" w:lineRule="auto" w:before="2"/>
        <w:ind w:left="1350" w:right="584" w:hanging="1242"/>
      </w:pPr>
      <w:r>
        <w:rPr/>
        <w:t>Figura</w:t>
      </w:r>
      <w:r>
        <w:rPr>
          <w:spacing w:val="-2"/>
        </w:rPr>
        <w:t> </w:t>
      </w:r>
      <w:r>
        <w:rPr/>
        <w:t>17</w:t>
        <w:tab/>
        <w:t>Espectro</w:t>
      </w:r>
      <w:r>
        <w:rPr>
          <w:spacing w:val="46"/>
        </w:rPr>
        <w:t> </w:t>
      </w:r>
      <w:r>
        <w:rPr/>
        <w:t>infrarrojo</w:t>
      </w:r>
      <w:r>
        <w:rPr>
          <w:spacing w:val="46"/>
        </w:rPr>
        <w:t> </w:t>
      </w:r>
      <w:r>
        <w:rPr/>
        <w:t>de</w:t>
      </w:r>
      <w:r>
        <w:rPr>
          <w:spacing w:val="46"/>
        </w:rPr>
        <w:t> </w:t>
      </w:r>
      <w:r>
        <w:rPr/>
        <w:t>las</w:t>
      </w:r>
      <w:r>
        <w:rPr>
          <w:spacing w:val="46"/>
        </w:rPr>
        <w:t> </w:t>
      </w:r>
      <w:r>
        <w:rPr/>
        <w:t>fibras</w:t>
      </w:r>
      <w:r>
        <w:rPr>
          <w:spacing w:val="46"/>
        </w:rPr>
        <w:t> </w:t>
      </w:r>
      <w:r>
        <w:rPr/>
        <w:t>de</w:t>
      </w:r>
      <w:r>
        <w:rPr>
          <w:spacing w:val="46"/>
        </w:rPr>
        <w:t> </w:t>
      </w:r>
      <w:r>
        <w:rPr/>
        <w:t>celulosa</w:t>
      </w:r>
      <w:r>
        <w:rPr>
          <w:spacing w:val="46"/>
        </w:rPr>
        <w:t> </w:t>
      </w:r>
      <w:r>
        <w:rPr/>
        <w:t>sin</w:t>
      </w:r>
      <w:r>
        <w:rPr>
          <w:spacing w:val="46"/>
        </w:rPr>
        <w:t> </w:t>
      </w:r>
      <w:r>
        <w:rPr/>
        <w:t>irradiar</w:t>
      </w:r>
      <w:r>
        <w:rPr>
          <w:spacing w:val="47"/>
        </w:rPr>
        <w:t> </w:t>
      </w:r>
      <w:r>
        <w:rPr/>
        <w:t>e</w:t>
      </w:r>
      <w:r>
        <w:rPr>
          <w:spacing w:val="46"/>
        </w:rPr>
        <w:t> </w:t>
      </w:r>
      <w:r>
        <w:rPr/>
        <w:t>irradiadas</w:t>
      </w:r>
      <w:r>
        <w:rPr>
          <w:spacing w:val="46"/>
        </w:rPr>
        <w:t> </w:t>
      </w:r>
      <w:r>
        <w:rPr/>
        <w:t>a diferentes dosis, en la región de 4000 a 2000</w:t>
      </w:r>
      <w:r>
        <w:rPr>
          <w:spacing w:val="-25"/>
        </w:rPr>
        <w:t> </w:t>
      </w:r>
      <w:r>
        <w:rPr/>
        <w:t>cm</w:t>
      </w:r>
      <w:r>
        <w:rPr>
          <w:position w:val="11"/>
          <w:sz w:val="16"/>
        </w:rPr>
        <w:t>-1</w:t>
      </w:r>
      <w:r>
        <w:rPr/>
        <w:t>.</w:t>
      </w:r>
    </w:p>
    <w:p>
      <w:pPr>
        <w:pStyle w:val="BodyText"/>
        <w:tabs>
          <w:tab w:pos="1350" w:val="left" w:leader="none"/>
        </w:tabs>
        <w:spacing w:line="276" w:lineRule="auto" w:before="36"/>
        <w:ind w:left="1350" w:right="585" w:hanging="1242"/>
      </w:pPr>
      <w:r>
        <w:rPr/>
        <w:t>Figura</w:t>
      </w:r>
      <w:r>
        <w:rPr>
          <w:spacing w:val="-2"/>
        </w:rPr>
        <w:t> </w:t>
      </w:r>
      <w:r>
        <w:rPr/>
        <w:t>18</w:t>
        <w:tab/>
        <w:t>Porcentaje  de  diferencia  en  transmitancia  respecto  a  la </w:t>
      </w:r>
      <w:r>
        <w:rPr>
          <w:spacing w:val="44"/>
        </w:rPr>
        <w:t> </w:t>
      </w:r>
      <w:r>
        <w:rPr/>
        <w:t>celulosa </w:t>
      </w:r>
      <w:r>
        <w:rPr>
          <w:spacing w:val="4"/>
        </w:rPr>
        <w:t> </w:t>
      </w:r>
      <w:r>
        <w:rPr/>
        <w:t>sin irradiar.</w:t>
      </w:r>
    </w:p>
    <w:p>
      <w:pPr>
        <w:pStyle w:val="BodyText"/>
        <w:tabs>
          <w:tab w:pos="1350" w:val="left" w:leader="none"/>
        </w:tabs>
        <w:spacing w:line="278" w:lineRule="exact" w:before="3"/>
        <w:ind w:left="1350" w:right="584" w:hanging="1242"/>
        <w:rPr>
          <w:rFonts w:ascii="Calibri" w:hAnsi="Calibri"/>
          <w:sz w:val="20"/>
        </w:rPr>
      </w:pPr>
      <w:r>
        <w:rPr/>
        <w:t>Figura</w:t>
      </w:r>
      <w:r>
        <w:rPr>
          <w:spacing w:val="-2"/>
        </w:rPr>
        <w:t> </w:t>
      </w:r>
      <w:r>
        <w:rPr/>
        <w:t>19</w:t>
        <w:tab/>
        <w:t>Espectro</w:t>
      </w:r>
      <w:r>
        <w:rPr>
          <w:spacing w:val="46"/>
        </w:rPr>
        <w:t> </w:t>
      </w:r>
      <w:r>
        <w:rPr/>
        <w:t>infrarrojo</w:t>
      </w:r>
      <w:r>
        <w:rPr>
          <w:spacing w:val="46"/>
        </w:rPr>
        <w:t> </w:t>
      </w:r>
      <w:r>
        <w:rPr/>
        <w:t>de</w:t>
      </w:r>
      <w:r>
        <w:rPr>
          <w:spacing w:val="46"/>
        </w:rPr>
        <w:t> </w:t>
      </w:r>
      <w:r>
        <w:rPr/>
        <w:t>las</w:t>
      </w:r>
      <w:r>
        <w:rPr>
          <w:spacing w:val="46"/>
        </w:rPr>
        <w:t> </w:t>
      </w:r>
      <w:r>
        <w:rPr/>
        <w:t>fibras</w:t>
      </w:r>
      <w:r>
        <w:rPr>
          <w:spacing w:val="46"/>
        </w:rPr>
        <w:t> </w:t>
      </w:r>
      <w:r>
        <w:rPr/>
        <w:t>de</w:t>
      </w:r>
      <w:r>
        <w:rPr>
          <w:spacing w:val="46"/>
        </w:rPr>
        <w:t> </w:t>
      </w:r>
      <w:r>
        <w:rPr/>
        <w:t>celulosa</w:t>
      </w:r>
      <w:r>
        <w:rPr>
          <w:spacing w:val="47"/>
        </w:rPr>
        <w:t> </w:t>
      </w:r>
      <w:r>
        <w:rPr/>
        <w:t>sin</w:t>
      </w:r>
      <w:r>
        <w:rPr>
          <w:spacing w:val="46"/>
        </w:rPr>
        <w:t> </w:t>
      </w:r>
      <w:r>
        <w:rPr/>
        <w:t>irradiar</w:t>
      </w:r>
      <w:r>
        <w:rPr>
          <w:spacing w:val="47"/>
        </w:rPr>
        <w:t> </w:t>
      </w:r>
      <w:r>
        <w:rPr/>
        <w:t>e</w:t>
      </w:r>
      <w:r>
        <w:rPr>
          <w:spacing w:val="46"/>
        </w:rPr>
        <w:t> </w:t>
      </w:r>
      <w:r>
        <w:rPr/>
        <w:t>irradiadas</w:t>
      </w:r>
      <w:r>
        <w:rPr>
          <w:spacing w:val="51"/>
        </w:rPr>
        <w:t> </w:t>
      </w:r>
      <w:r>
        <w:rPr/>
        <w:t>a diferentes dosis, en la región de 2000 a 700</w:t>
      </w:r>
      <w:r>
        <w:rPr>
          <w:spacing w:val="-24"/>
        </w:rPr>
        <w:t> </w:t>
      </w:r>
      <w:r>
        <w:rPr/>
        <w:t>cm</w:t>
      </w:r>
      <w:r>
        <w:rPr>
          <w:position w:val="11"/>
          <w:sz w:val="16"/>
        </w:rPr>
        <w:t>-1</w:t>
      </w:r>
      <w:r>
        <w:rPr>
          <w:rFonts w:ascii="Calibri" w:hAnsi="Calibri"/>
          <w:sz w:val="20"/>
        </w:rPr>
        <w:t>.</w:t>
      </w:r>
    </w:p>
    <w:p>
      <w:pPr>
        <w:pStyle w:val="BodyText"/>
        <w:tabs>
          <w:tab w:pos="1350" w:val="left" w:leader="none"/>
        </w:tabs>
        <w:ind w:left="1350" w:right="585" w:hanging="1242"/>
      </w:pPr>
      <w:r>
        <w:rPr/>
        <w:t>Figura</w:t>
      </w:r>
      <w:r>
        <w:rPr>
          <w:spacing w:val="-2"/>
        </w:rPr>
        <w:t> </w:t>
      </w:r>
      <w:r>
        <w:rPr/>
        <w:t>20</w:t>
        <w:tab/>
        <w:t>Porcentaje  de  diferencia  en  transmitancia  respecto  a  la </w:t>
      </w:r>
      <w:r>
        <w:rPr>
          <w:spacing w:val="44"/>
        </w:rPr>
        <w:t> </w:t>
      </w:r>
      <w:r>
        <w:rPr/>
        <w:t>celulosa </w:t>
      </w:r>
      <w:r>
        <w:rPr>
          <w:spacing w:val="4"/>
        </w:rPr>
        <w:t> </w:t>
      </w:r>
      <w:r>
        <w:rPr/>
        <w:t>sin irradiar.</w:t>
      </w:r>
    </w:p>
    <w:p>
      <w:pPr>
        <w:pStyle w:val="BodyText"/>
        <w:tabs>
          <w:tab w:pos="1350" w:val="left" w:leader="none"/>
        </w:tabs>
        <w:ind w:left="109" w:right="584"/>
      </w:pPr>
      <w:r>
        <w:rPr/>
        <w:t>Figura</w:t>
      </w:r>
      <w:r>
        <w:rPr>
          <w:spacing w:val="-2"/>
        </w:rPr>
        <w:t> </w:t>
      </w:r>
      <w:r>
        <w:rPr/>
        <w:t>21</w:t>
        <w:tab/>
        <w:t>Microscopía electrónica de barrido de fibras de celulosa</w:t>
      </w:r>
      <w:r>
        <w:rPr>
          <w:spacing w:val="-31"/>
        </w:rPr>
        <w:t> </w:t>
      </w:r>
      <w:r>
        <w:rPr/>
        <w:t>irradiada.</w:t>
      </w:r>
    </w:p>
    <w:p>
      <w:pPr>
        <w:spacing w:after="0"/>
        <w:sectPr>
          <w:pgSz w:w="12240" w:h="15840"/>
          <w:pgMar w:header="0" w:footer="579" w:top="1460" w:bottom="760" w:left="1280" w:right="1160"/>
        </w:sectPr>
      </w:pPr>
    </w:p>
    <w:p>
      <w:pPr>
        <w:pStyle w:val="BodyText"/>
        <w:spacing w:before="5"/>
        <w:rPr>
          <w:sz w:val="27"/>
        </w:rPr>
      </w:pPr>
    </w:p>
    <w:p>
      <w:pPr>
        <w:pStyle w:val="Heading5"/>
        <w:spacing w:before="64"/>
        <w:ind w:left="0" w:right="982"/>
        <w:jc w:val="center"/>
      </w:pPr>
      <w:bookmarkStart w:name="_TOC_250024" w:id="1"/>
      <w:bookmarkEnd w:id="1"/>
      <w:r>
        <w:rPr/>
        <w:t>RESUMEN</w:t>
      </w:r>
    </w:p>
    <w:p>
      <w:pPr>
        <w:pStyle w:val="BodyText"/>
        <w:spacing w:before="4"/>
        <w:rPr>
          <w:b/>
          <w:sz w:val="36"/>
        </w:rPr>
      </w:pPr>
    </w:p>
    <w:p>
      <w:pPr>
        <w:pStyle w:val="BodyText"/>
        <w:spacing w:line="276" w:lineRule="auto"/>
        <w:ind w:left="109" w:right="1089" w:hanging="1"/>
        <w:jc w:val="both"/>
      </w:pPr>
      <w:r>
        <w:rPr/>
        <w:t>El crecimiento acelerado de la población ha provocado la generación de residuos, problemas asociados para su disposición, así como afectaciones a la salud humana y a los ecosistemas. Esto conlleva a proponer un manejo adecuado de estos residuos. Sin embargo, aún a la fecha es relativamente común que los residuos se depositen en espacios cercanos a las vías de comunicación o en depresiones naturales del terreno como cañadas, barrancas y cauces de arroyos.</w:t>
      </w:r>
    </w:p>
    <w:p>
      <w:pPr>
        <w:pStyle w:val="BodyText"/>
        <w:spacing w:line="276" w:lineRule="auto" w:before="201"/>
        <w:ind w:left="109" w:right="1089"/>
        <w:jc w:val="both"/>
      </w:pPr>
      <w:r>
        <w:rPr/>
        <w:t>El impacto ambiental negativo que está ocasionando la inadecuada disposición de los envases de Tetra Pak, condujo a plantear en este trabajo de tesis el reciclaje del Tetra Pak mediante una metodología limpia y alternativa: la radiación gamma; y posteriormente su reuso como agregado en el concreto</w:t>
      </w:r>
      <w:r>
        <w:rPr>
          <w:spacing w:val="-26"/>
        </w:rPr>
        <w:t> </w:t>
      </w:r>
      <w:r>
        <w:rPr/>
        <w:t>polimérico.</w:t>
      </w:r>
    </w:p>
    <w:p>
      <w:pPr>
        <w:pStyle w:val="BodyText"/>
        <w:spacing w:line="276" w:lineRule="auto" w:before="202"/>
        <w:ind w:left="110" w:right="1089" w:hanging="1"/>
        <w:jc w:val="both"/>
      </w:pPr>
      <w:r>
        <w:rPr/>
        <w:t>El Tetra Pak reciclado se incorporó a concreto polimérico (elaborado con resina y arena), sustituyendo parcialmente a la arena con el fin de mejorar sus propiedades mecánicas, en particular las resistencias a la compresión y a la flexión, módulo de elasticidad y la deformación unitaria. Las variables a considerar fueron el tamaño de partícula (0.85, 1.40 y 2.36 mm), concentración de partículas de Tetra Pak en peso (0, 1, 2, 4 y 6 %) y dosis de radiación gamma empleada (100, 200, 300, </w:t>
      </w:r>
      <w:r>
        <w:rPr>
          <w:spacing w:val="62"/>
        </w:rPr>
        <w:t> </w:t>
      </w:r>
      <w:r>
        <w:rPr/>
        <w:t>400</w:t>
      </w:r>
    </w:p>
    <w:p>
      <w:pPr>
        <w:pStyle w:val="BodyText"/>
        <w:ind w:left="110"/>
        <w:jc w:val="both"/>
      </w:pPr>
      <w:r>
        <w:rPr/>
        <w:t>y 500 kGy).</w:t>
      </w:r>
    </w:p>
    <w:p>
      <w:pPr>
        <w:pStyle w:val="BodyText"/>
        <w:spacing w:before="1"/>
        <w:rPr>
          <w:sz w:val="21"/>
        </w:rPr>
      </w:pPr>
    </w:p>
    <w:p>
      <w:pPr>
        <w:pStyle w:val="BodyText"/>
        <w:spacing w:line="276" w:lineRule="auto"/>
        <w:ind w:left="110" w:right="1089"/>
        <w:jc w:val="both"/>
      </w:pPr>
      <w:r>
        <w:rPr/>
        <w:t>Los resultados obtenidos muestran que para las muestras irradiadas a 100 y 200 kGy la resistencia es mayor (hasta 15 %) respecto al concreto control (90 MPa). Para probetas irradiadas y sin irradiar, la resistencia a la compresión disminuye gradualmente al incrementar el porcentaje de partículas. Respecto a la resistencia a la flexión, al incrementar el porcentaje de partículas o dosis de radiación gamma, la resistencia disminuye gradualmente. Los valores más altos se obtuvieron con 1% de partículas y 100 kGy de radiación (14% mayor respecto al concreto control). Un comportamiento similar se presenta en el módulo de elasticidad donde el valor más alto se presenta con 1% de Tetra Pak y 100 kGy de radiación (34 GPa).</w:t>
      </w:r>
    </w:p>
    <w:p>
      <w:pPr>
        <w:pStyle w:val="BodyText"/>
        <w:spacing w:line="276" w:lineRule="auto" w:before="202"/>
        <w:ind w:left="110" w:right="1090"/>
        <w:jc w:val="both"/>
      </w:pPr>
      <w:r>
        <w:rPr/>
        <w:t>En la deformación debida a esfuerzos de compresión y flexión se presentaron los cambios más notables en el concreto. La deformación debida a ensayos de compresión se incrementa al aumentar la dosis de radiación para todas las concentraciones de partículas, siendo el mayor valor al irradiar a 400 kGy y 1% de partículas (30% mayor respecto al concreto control).</w:t>
      </w:r>
    </w:p>
    <w:p>
      <w:pPr>
        <w:pStyle w:val="BodyText"/>
        <w:spacing w:before="8"/>
        <w:rPr>
          <w:sz w:val="27"/>
        </w:rPr>
      </w:pPr>
    </w:p>
    <w:p>
      <w:pPr>
        <w:pStyle w:val="BodyText"/>
        <w:spacing w:line="276" w:lineRule="auto"/>
        <w:ind w:left="111" w:right="1093"/>
        <w:jc w:val="both"/>
      </w:pPr>
      <w:r>
        <w:rPr/>
        <w:t>La deformación por esfuerzos de flexión se incrementa gradualmente con el incremento en la dosis de radiación aplicada; la mayor deformación se obtiene con</w:t>
      </w:r>
    </w:p>
    <w:p>
      <w:pPr>
        <w:pStyle w:val="BodyText"/>
        <w:ind w:left="111"/>
        <w:jc w:val="both"/>
      </w:pPr>
      <w:r>
        <w:rPr/>
        <w:t>500</w:t>
      </w:r>
      <w:r>
        <w:rPr>
          <w:spacing w:val="53"/>
        </w:rPr>
        <w:t> </w:t>
      </w:r>
      <w:r>
        <w:rPr/>
        <w:t>kGy</w:t>
      </w:r>
      <w:r>
        <w:rPr>
          <w:spacing w:val="54"/>
        </w:rPr>
        <w:t> </w:t>
      </w:r>
      <w:r>
        <w:rPr/>
        <w:t>y</w:t>
      </w:r>
      <w:r>
        <w:rPr>
          <w:spacing w:val="54"/>
        </w:rPr>
        <w:t> </w:t>
      </w:r>
      <w:r>
        <w:rPr/>
        <w:t>1%</w:t>
      </w:r>
      <w:r>
        <w:rPr>
          <w:spacing w:val="54"/>
        </w:rPr>
        <w:t> </w:t>
      </w:r>
      <w:r>
        <w:rPr/>
        <w:t>de</w:t>
      </w:r>
      <w:r>
        <w:rPr>
          <w:spacing w:val="53"/>
        </w:rPr>
        <w:t> </w:t>
      </w:r>
      <w:r>
        <w:rPr/>
        <w:t>partículas.</w:t>
      </w:r>
      <w:r>
        <w:rPr>
          <w:spacing w:val="55"/>
        </w:rPr>
        <w:t> </w:t>
      </w:r>
      <w:r>
        <w:rPr/>
        <w:t>De</w:t>
      </w:r>
      <w:r>
        <w:rPr>
          <w:spacing w:val="53"/>
        </w:rPr>
        <w:t> </w:t>
      </w:r>
      <w:r>
        <w:rPr/>
        <w:t>manera</w:t>
      </w:r>
      <w:r>
        <w:rPr>
          <w:spacing w:val="53"/>
        </w:rPr>
        <w:t> </w:t>
      </w:r>
      <w:r>
        <w:rPr/>
        <w:t>general,</w:t>
      </w:r>
      <w:r>
        <w:rPr>
          <w:spacing w:val="56"/>
        </w:rPr>
        <w:t> </w:t>
      </w:r>
      <w:r>
        <w:rPr/>
        <w:t>los</w:t>
      </w:r>
      <w:r>
        <w:rPr>
          <w:spacing w:val="54"/>
        </w:rPr>
        <w:t> </w:t>
      </w:r>
      <w:r>
        <w:rPr/>
        <w:t>mayores</w:t>
      </w:r>
      <w:r>
        <w:rPr>
          <w:spacing w:val="53"/>
        </w:rPr>
        <w:t> </w:t>
      </w:r>
      <w:r>
        <w:rPr/>
        <w:t>valores</w:t>
      </w:r>
      <w:r>
        <w:rPr>
          <w:spacing w:val="55"/>
        </w:rPr>
        <w:t> </w:t>
      </w:r>
      <w:r>
        <w:rPr/>
        <w:t>de</w:t>
      </w:r>
      <w:r>
        <w:rPr>
          <w:spacing w:val="53"/>
        </w:rPr>
        <w:t> </w:t>
      </w:r>
      <w:r>
        <w:rPr/>
        <w:t>las</w:t>
      </w:r>
    </w:p>
    <w:p>
      <w:pPr>
        <w:spacing w:after="0"/>
        <w:jc w:val="both"/>
        <w:sectPr>
          <w:footerReference w:type="default" r:id="rId8"/>
          <w:pgSz w:w="12240" w:h="15840"/>
          <w:pgMar w:footer="579" w:header="0" w:top="1500" w:bottom="760" w:left="1280" w:right="920"/>
          <w:pgNumType w:start="10"/>
        </w:sectPr>
      </w:pPr>
    </w:p>
    <w:p>
      <w:pPr>
        <w:pStyle w:val="BodyText"/>
        <w:spacing w:line="276" w:lineRule="auto" w:before="51"/>
        <w:ind w:left="109" w:right="1030" w:hanging="1"/>
        <w:jc w:val="both"/>
      </w:pPr>
      <w:r>
        <w:rPr/>
        <w:t>propiedades mecánicas del concreto polimérico con partículas de Tetra Pak reciclado se obtienen con 1% de partículas y 100 KGy de radiación.</w:t>
      </w:r>
    </w:p>
    <w:p>
      <w:pPr>
        <w:pStyle w:val="BodyText"/>
        <w:spacing w:line="276" w:lineRule="auto" w:before="201"/>
        <w:ind w:left="109" w:right="1032"/>
        <w:jc w:val="both"/>
      </w:pPr>
      <w:r>
        <w:rPr/>
        <w:t>La caracterización de la celulosa reciclada muestra que al ser irradiada modifica  su índice de cristalinidad, siendo la mayor a 200 kGy. En las micrografías se observa que las fibras tienen formas irregulares y con impurezas en la superficie debido al proceso de reciclaje; no se observa un cambio considerable al someter las fibras a radiación ionizante. Con base en la espectroscopía infrarroja, no se observan cambios en los grupos funcionales de la celulosa al ser</w:t>
      </w:r>
      <w:r>
        <w:rPr>
          <w:spacing w:val="-35"/>
        </w:rPr>
        <w:t> </w:t>
      </w:r>
      <w:r>
        <w:rPr/>
        <w:t>irradiada.</w:t>
      </w:r>
    </w:p>
    <w:p>
      <w:pPr>
        <w:spacing w:after="0" w:line="276" w:lineRule="auto"/>
        <w:jc w:val="both"/>
        <w:sectPr>
          <w:pgSz w:w="12240" w:h="15840"/>
          <w:pgMar w:header="0" w:footer="579" w:top="1440" w:bottom="760" w:left="1280" w:right="980"/>
        </w:sectPr>
      </w:pPr>
    </w:p>
    <w:p>
      <w:pPr>
        <w:pStyle w:val="Heading5"/>
        <w:ind w:left="3731" w:right="4828"/>
        <w:jc w:val="center"/>
      </w:pPr>
      <w:r>
        <w:rPr/>
        <w:t>ABSTRACT</w:t>
      </w:r>
    </w:p>
    <w:p>
      <w:pPr>
        <w:pStyle w:val="BodyText"/>
        <w:spacing w:before="3"/>
        <w:rPr>
          <w:b/>
          <w:sz w:val="36"/>
        </w:rPr>
      </w:pPr>
    </w:p>
    <w:p>
      <w:pPr>
        <w:pStyle w:val="BodyText"/>
        <w:spacing w:line="276" w:lineRule="auto"/>
        <w:ind w:left="101" w:right="1200"/>
        <w:jc w:val="both"/>
      </w:pPr>
      <w:r>
        <w:rPr/>
        <w:t>Nowadays, higher generation of waste materials is produced and their final disposals are associated with problems and damages to human health and ecosystems. It is common that such wastes are deposited near the roads or in natural depressions, gullies and riverbeds. Some  initiatives have been proposed for resolving such problems.</w:t>
      </w:r>
    </w:p>
    <w:p>
      <w:pPr>
        <w:pStyle w:val="BodyText"/>
        <w:spacing w:line="276" w:lineRule="auto"/>
        <w:ind w:left="101" w:right="1199"/>
        <w:jc w:val="both"/>
      </w:pPr>
      <w:r>
        <w:rPr/>
        <w:t>One of these wastes is referred to the Tetra Pak packages used as beverage containers, which is showing a negative environmental impact. In this work a novel clean technology is proposed for its recycling: gamma radiation, as well as its  reuse as aggregate in polymer</w:t>
      </w:r>
      <w:r>
        <w:rPr>
          <w:spacing w:val="-27"/>
        </w:rPr>
        <w:t> </w:t>
      </w:r>
      <w:r>
        <w:rPr/>
        <w:t>concrete.</w:t>
      </w:r>
    </w:p>
    <w:p>
      <w:pPr>
        <w:pStyle w:val="BodyText"/>
        <w:spacing w:before="8"/>
        <w:rPr>
          <w:sz w:val="27"/>
        </w:rPr>
      </w:pPr>
    </w:p>
    <w:p>
      <w:pPr>
        <w:pStyle w:val="BodyText"/>
        <w:spacing w:line="276" w:lineRule="auto"/>
        <w:ind w:left="101" w:right="1200"/>
        <w:jc w:val="both"/>
      </w:pPr>
      <w:r>
        <w:rPr/>
        <w:t>Tetra Pak recycled particles were added to polymer concrete (manufactured with polyester resin and silica sand), for partial replacement of silica sand in order to improve their mechanical properties, in particular compressive and flexural strength, modulus of elasticity and strain. The Tetra Pak particle sizes were   </w:t>
      </w:r>
      <w:r>
        <w:rPr>
          <w:spacing w:val="22"/>
        </w:rPr>
        <w:t> </w:t>
      </w:r>
      <w:r>
        <w:rPr/>
        <w:t>0.85,</w:t>
      </w:r>
    </w:p>
    <w:p>
      <w:pPr>
        <w:pStyle w:val="BodyText"/>
        <w:spacing w:line="276" w:lineRule="auto" w:before="2"/>
        <w:ind w:left="101" w:right="1199"/>
        <w:jc w:val="both"/>
      </w:pPr>
      <w:r>
        <w:rPr/>
        <w:t>1.40 and 2.36 mm, while particle concentrations of 0, 1, 2, 4 and 6%, and gamma radiation dose of 100, 200, 300, 400 and 500 kGy.</w:t>
      </w:r>
    </w:p>
    <w:p>
      <w:pPr>
        <w:pStyle w:val="BodyText"/>
        <w:spacing w:line="276" w:lineRule="auto" w:before="2"/>
        <w:ind w:left="101" w:right="1196"/>
        <w:jc w:val="both"/>
      </w:pPr>
      <w:r>
        <w:rPr/>
        <w:t>The results show improvement of the mechanical strength (up to 15%) for concretes irradiated at 100 and 200 kGy when comparing to unirradiated concrete. For both irradiated and unirradiated concretes, the compressive strength decreases gradually when particle concentration increases. Moreover, the flexural strength gradually decreases when increasing either particle concentrations or gamma irradiation dose. Nevertheless, 14% of improvement was obtained for concretes with 1% of particles and 100 kGy of radiation. Similar behavior was observed for modulus of elasticity, where concretes with 1% of Tetra Pak and 100 kGy of irradiation dose had the highest</w:t>
      </w:r>
      <w:r>
        <w:rPr>
          <w:spacing w:val="-24"/>
        </w:rPr>
        <w:t> </w:t>
      </w:r>
      <w:r>
        <w:rPr/>
        <w:t>values.</w:t>
      </w:r>
    </w:p>
    <w:p>
      <w:pPr>
        <w:pStyle w:val="BodyText"/>
        <w:spacing w:before="8"/>
        <w:rPr>
          <w:sz w:val="27"/>
        </w:rPr>
      </w:pPr>
    </w:p>
    <w:p>
      <w:pPr>
        <w:pStyle w:val="BodyText"/>
        <w:spacing w:line="276" w:lineRule="auto"/>
        <w:ind w:left="101" w:right="1201"/>
        <w:jc w:val="both"/>
      </w:pPr>
      <w:r>
        <w:rPr/>
        <w:t>The most notable changes were observed for the deformation property of concretes, where the highest values had up to 30% of improvement respect to unirradiated concrete. In general, deformation increases with increasing radiation dose for all concentrations of particles; the highest value was obtained for 1% of Tetra Pak particles and 400 kGy of irradiation.</w:t>
      </w:r>
    </w:p>
    <w:p>
      <w:pPr>
        <w:pStyle w:val="BodyText"/>
        <w:spacing w:before="8"/>
        <w:rPr>
          <w:sz w:val="27"/>
        </w:rPr>
      </w:pPr>
    </w:p>
    <w:p>
      <w:pPr>
        <w:pStyle w:val="BodyText"/>
        <w:spacing w:line="276" w:lineRule="auto"/>
        <w:ind w:left="101" w:right="1197"/>
        <w:jc w:val="both"/>
      </w:pPr>
      <w:r>
        <w:rPr/>
        <w:t>The characterization of recycled cellulose shows when this is irradiated modifies its crystallinity index, being greater at 200 kGy. The micrograph shows that the fibers have irregular forms and with impurities on the surface due to the recycling  process; not significant change is observed to subjecting the fibers to ionizing radiation. Based on infrared spectroscopy, no changes were observed in the functional groups of cellulose to be</w:t>
      </w:r>
      <w:r>
        <w:rPr>
          <w:spacing w:val="-17"/>
        </w:rPr>
        <w:t> </w:t>
      </w:r>
      <w:r>
        <w:rPr/>
        <w:t>irradiated.</w:t>
      </w:r>
    </w:p>
    <w:p>
      <w:pPr>
        <w:spacing w:after="0" w:line="276" w:lineRule="auto"/>
        <w:jc w:val="both"/>
        <w:sectPr>
          <w:pgSz w:w="12240" w:h="15840"/>
          <w:pgMar w:header="0" w:footer="579" w:top="1460" w:bottom="860" w:left="1180" w:right="920"/>
        </w:sectPr>
      </w:pPr>
    </w:p>
    <w:p>
      <w:pPr>
        <w:pStyle w:val="Heading3"/>
        <w:spacing w:line="405" w:lineRule="auto"/>
        <w:ind w:left="3150" w:right="4054" w:firstLine="426"/>
      </w:pPr>
      <w:bookmarkStart w:name="_TOC_250023" w:id="2"/>
      <w:bookmarkEnd w:id="2"/>
      <w:r>
        <w:rPr/>
        <w:t>CAPÍTULO 1 MARCO TEÓRICO</w:t>
      </w:r>
    </w:p>
    <w:p>
      <w:pPr>
        <w:numPr>
          <w:ilvl w:val="1"/>
          <w:numId w:val="6"/>
        </w:numPr>
        <w:tabs>
          <w:tab w:pos="510" w:val="left" w:leader="none"/>
        </w:tabs>
        <w:spacing w:before="9"/>
        <w:ind w:left="509" w:right="0" w:hanging="400"/>
        <w:jc w:val="both"/>
        <w:rPr>
          <w:b/>
          <w:sz w:val="24"/>
        </w:rPr>
      </w:pPr>
      <w:bookmarkStart w:name="_TOC_250022" w:id="3"/>
      <w:r>
        <w:rPr>
          <w:b/>
          <w:sz w:val="24"/>
        </w:rPr>
        <w:t>Residuos Sólidos Urbanos (RSU) y Medio</w:t>
      </w:r>
      <w:r>
        <w:rPr>
          <w:b/>
          <w:spacing w:val="-22"/>
          <w:sz w:val="24"/>
        </w:rPr>
        <w:t> </w:t>
      </w:r>
      <w:bookmarkEnd w:id="3"/>
      <w:r>
        <w:rPr>
          <w:b/>
          <w:sz w:val="24"/>
        </w:rPr>
        <w:t>Ambiente.</w:t>
      </w:r>
    </w:p>
    <w:p>
      <w:pPr>
        <w:pStyle w:val="BodyText"/>
        <w:spacing w:before="11"/>
        <w:rPr>
          <w:b/>
          <w:sz w:val="20"/>
        </w:rPr>
      </w:pPr>
    </w:p>
    <w:p>
      <w:pPr>
        <w:pStyle w:val="BodyText"/>
        <w:spacing w:line="276" w:lineRule="auto"/>
        <w:ind w:left="109" w:right="1030" w:hanging="1"/>
        <w:jc w:val="both"/>
      </w:pPr>
      <w:r>
        <w:rPr/>
        <w:t>El auge de la industrialización en México desde 1950 a la fecha, ha generado mayor demanda de materias primas para satisfacer el creciente consumo de bienes y servicios de una población en aumento y con patrones de consumo cambiantes y cada vez más demandantes. Esto ha provocado la generación de residuos de distintos tipos, problemas asociados para su disposición adecuada, así como las afectaciones a la salud humana y a los</w:t>
      </w:r>
      <w:r>
        <w:rPr>
          <w:spacing w:val="-32"/>
        </w:rPr>
        <w:t> </w:t>
      </w:r>
      <w:r>
        <w:rPr/>
        <w:t>ecosistemas.</w:t>
      </w:r>
    </w:p>
    <w:p>
      <w:pPr>
        <w:pStyle w:val="BodyText"/>
        <w:spacing w:line="276" w:lineRule="auto" w:before="201"/>
        <w:ind w:left="109" w:right="1029"/>
        <w:jc w:val="both"/>
      </w:pPr>
      <w:r>
        <w:rPr/>
        <w:t>Los residuos se definen en la Ley General para la Prevención y Gestión Integral  de los Residuos (LGPGIR) como aquellos materiales o productos cuyo propietario o poseedor desecha y que se encuentran en estado sólido o semisólido, líquido o gaseoso y que se contienen en recipientes o depósitos; pueden ser susceptibles de ser valorizados o requieren sujetarse a tratamiento o disposición final [1]. En función de sus características y orígenes, se les clasifica en tres grandes grupos: residuos sólidos urbanos (RSU), residuos de manejo especial (RME) y residuos peligrosos</w:t>
      </w:r>
      <w:r>
        <w:rPr>
          <w:spacing w:val="-10"/>
        </w:rPr>
        <w:t> </w:t>
      </w:r>
      <w:r>
        <w:rPr/>
        <w:t>(RP).</w:t>
      </w:r>
    </w:p>
    <w:p>
      <w:pPr>
        <w:pStyle w:val="BodyText"/>
        <w:spacing w:line="276" w:lineRule="auto" w:before="202"/>
        <w:ind w:left="109" w:right="1029" w:hanging="1"/>
        <w:jc w:val="both"/>
      </w:pPr>
      <w:r>
        <w:rPr/>
        <w:t>Los residuos sólidos urbanos (RSU), son los que se generan en las casas habitación como resultado de la eliminación de los materiales que se utilizan en  las actividades domésticas (por ejemplo, de los productos de consumo y sus envases, embalajes o empaques), o los que provienen también de cualquier otra actividad que se desarrolla dentro de los establecimientos o en la vía pública, con características domiciliarias, y los resultantes de las vías y lugares públicos siempre que no sean considerados como residuos de otra índole</w:t>
      </w:r>
      <w:r>
        <w:rPr>
          <w:spacing w:val="-17"/>
        </w:rPr>
        <w:t> </w:t>
      </w:r>
      <w:r>
        <w:rPr/>
        <w:t>[1].</w:t>
      </w:r>
    </w:p>
    <w:p>
      <w:pPr>
        <w:pStyle w:val="BodyText"/>
        <w:spacing w:line="276" w:lineRule="auto" w:before="202"/>
        <w:ind w:left="110" w:right="1030" w:hanging="1"/>
        <w:jc w:val="both"/>
      </w:pPr>
      <w:r>
        <w:rPr/>
        <w:t>Cabe mencionar que de acuerdo a la Secretaría de Desarrollo Social, en 2011 se generaron alrededor de 41 millones de toneladas de residuos sólidos urbanos, lo que equivale a cerca de 112 mil toneladas diariamente. Cifra por demás alarmante (Tabla 1).Esto conlleva a proponer un manejo adecuado de estos residuos. Sin embargo, aún a la fecha es relativamente común que los residuos se depositen en espacios cercanos a las vías de comunicación o en depresiones naturales del terreno como cañadas, barrancas y cauces de arroyos.</w:t>
      </w:r>
    </w:p>
    <w:p>
      <w:pPr>
        <w:spacing w:after="0" w:line="276" w:lineRule="auto"/>
        <w:jc w:val="both"/>
        <w:sectPr>
          <w:pgSz w:w="12240" w:h="15840"/>
          <w:pgMar w:header="0" w:footer="579" w:top="1480" w:bottom="760" w:left="1280" w:right="980"/>
        </w:sectPr>
      </w:pPr>
    </w:p>
    <w:p>
      <w:pPr>
        <w:pStyle w:val="BodyText"/>
        <w:spacing w:before="51"/>
        <w:ind w:right="982"/>
        <w:jc w:val="center"/>
      </w:pPr>
      <w:r>
        <w:rPr/>
        <w:t>Tabla 1. Residuos sólidos urbanos generados en 2011.</w:t>
      </w:r>
    </w:p>
    <w:p>
      <w:pPr>
        <w:pStyle w:val="BodyText"/>
        <w:spacing w:before="8"/>
        <w:rPr>
          <w:sz w:val="17"/>
        </w:rPr>
      </w:pPr>
      <w:r>
        <w:rPr/>
        <w:pict>
          <v:group style="position:absolute;margin-left:154.434006pt;margin-top:12.146645pt;width:272pt;height:.5pt;mso-position-horizontal-relative:page;mso-position-vertical-relative:paragraph;z-index:1240;mso-wrap-distance-left:0;mso-wrap-distance-right:0" coordorigin="3089,243" coordsize="5440,10">
            <v:line style="position:absolute" from="3094,248" to="6912,248" stroked="true" strokeweight=".48pt" strokecolor="#000000"/>
            <v:line style="position:absolute" from="6912,248" to="6922,248" stroked="true" strokeweight=".48pt" strokecolor="#000000"/>
            <v:line style="position:absolute" from="6922,248" to="8523,248" stroked="true" strokeweight=".48pt" strokecolor="#000000"/>
            <w10:wrap type="topAndBottom"/>
          </v:group>
        </w:pict>
      </w:r>
    </w:p>
    <w:p>
      <w:pPr>
        <w:tabs>
          <w:tab w:pos="3902" w:val="left" w:leader="none"/>
        </w:tabs>
        <w:spacing w:before="0"/>
        <w:ind w:left="0" w:right="1068" w:firstLine="0"/>
        <w:jc w:val="center"/>
        <w:rPr>
          <w:b/>
          <w:sz w:val="24"/>
        </w:rPr>
      </w:pPr>
      <w:r>
        <w:rPr>
          <w:b/>
          <w:sz w:val="24"/>
        </w:rPr>
        <w:t>Residuos</w:t>
        <w:tab/>
        <w:t>Porcentaje</w:t>
      </w:r>
    </w:p>
    <w:p>
      <w:pPr>
        <w:spacing w:before="42"/>
        <w:ind w:left="3896" w:right="1068" w:firstLine="0"/>
        <w:jc w:val="center"/>
        <w:rPr>
          <w:b/>
          <w:sz w:val="24"/>
        </w:rPr>
      </w:pPr>
      <w:r>
        <w:rPr/>
        <w:pict>
          <v:shape style="position:absolute;margin-left:154.684006pt;margin-top:18.215485pt;width:271.5pt;height:.1pt;mso-position-horizontal-relative:page;mso-position-vertical-relative:paragraph;z-index:1288" coordorigin="3094,364" coordsize="5430,0" path="m3094,364l6912,364m6912,364l6922,364m6922,364l8523,364e" filled="false" stroked="true" strokeweight=".48pt" strokecolor="#000000">
            <v:path arrowok="t"/>
            <w10:wrap type="none"/>
          </v:shape>
        </w:pict>
      </w:r>
      <w:r>
        <w:rPr>
          <w:b/>
          <w:sz w:val="24"/>
        </w:rPr>
        <w:t>(%)</w:t>
      </w:r>
    </w:p>
    <w:p>
      <w:pPr>
        <w:spacing w:after="0"/>
        <w:jc w:val="center"/>
        <w:rPr>
          <w:sz w:val="24"/>
        </w:rPr>
        <w:sectPr>
          <w:pgSz w:w="12240" w:h="15840"/>
          <w:pgMar w:header="0" w:footer="579" w:top="1440" w:bottom="860" w:left="1280" w:right="920"/>
        </w:sectPr>
      </w:pPr>
    </w:p>
    <w:p>
      <w:pPr>
        <w:pStyle w:val="BodyText"/>
        <w:spacing w:line="276" w:lineRule="auto" w:before="51"/>
        <w:ind w:left="2654" w:right="-19" w:hanging="735"/>
      </w:pPr>
      <w:r>
        <w:rPr/>
        <w:t>Residuos de comida, jardines y materiales orgánicos</w:t>
      </w:r>
    </w:p>
    <w:p>
      <w:pPr>
        <w:pStyle w:val="BodyText"/>
        <w:spacing w:before="51"/>
        <w:ind w:left="1095"/>
      </w:pPr>
      <w:r>
        <w:rPr/>
        <w:br w:type="column"/>
      </w:r>
      <w:r>
        <w:rPr/>
        <w:t>52.4</w:t>
      </w:r>
    </w:p>
    <w:p>
      <w:pPr>
        <w:spacing w:after="0"/>
        <w:sectPr>
          <w:type w:val="continuous"/>
          <w:pgSz w:w="12240" w:h="15840"/>
          <w:pgMar w:top="1440" w:bottom="0" w:left="1280" w:right="920"/>
          <w:cols w:num="2" w:equalWidth="0">
            <w:col w:w="5069" w:space="40"/>
            <w:col w:w="4931"/>
          </w:cols>
        </w:sectPr>
      </w:pPr>
    </w:p>
    <w:p>
      <w:pPr>
        <w:pStyle w:val="BodyText"/>
        <w:tabs>
          <w:tab w:pos="6670" w:val="right" w:leader="none"/>
        </w:tabs>
        <w:spacing w:before="2"/>
        <w:ind w:left="1920"/>
      </w:pPr>
      <w:r>
        <w:rPr/>
        <w:t>Papel, cartón, productos</w:t>
      </w:r>
      <w:r>
        <w:rPr>
          <w:spacing w:val="-5"/>
        </w:rPr>
        <w:t> </w:t>
      </w:r>
      <w:r>
        <w:rPr/>
        <w:t>de</w:t>
      </w:r>
      <w:r>
        <w:rPr>
          <w:spacing w:val="-2"/>
        </w:rPr>
        <w:t> </w:t>
      </w:r>
      <w:r>
        <w:rPr/>
        <w:t>papel</w:t>
        <w:tab/>
        <w:t>13.8</w:t>
      </w:r>
    </w:p>
    <w:p>
      <w:pPr>
        <w:pStyle w:val="BodyText"/>
        <w:tabs>
          <w:tab w:pos="6670" w:val="right" w:leader="none"/>
        </w:tabs>
        <w:spacing w:before="41"/>
        <w:ind w:left="1920"/>
      </w:pPr>
      <w:r>
        <w:rPr/>
        <w:t>Plásticos</w:t>
        <w:tab/>
        <w:t>10.9</w:t>
      </w:r>
    </w:p>
    <w:p>
      <w:pPr>
        <w:pStyle w:val="BodyText"/>
        <w:tabs>
          <w:tab w:pos="6671" w:val="right" w:leader="none"/>
        </w:tabs>
        <w:spacing w:before="42"/>
        <w:ind w:left="1920"/>
      </w:pPr>
      <w:r>
        <w:rPr/>
        <w:t>Vidrios</w:t>
        <w:tab/>
        <w:t>5.9</w:t>
      </w:r>
    </w:p>
    <w:p>
      <w:pPr>
        <w:pStyle w:val="BodyText"/>
        <w:tabs>
          <w:tab w:pos="6671" w:val="right" w:leader="none"/>
        </w:tabs>
        <w:spacing w:before="41"/>
        <w:ind w:left="1920"/>
      </w:pPr>
      <w:r>
        <w:rPr/>
        <w:t>Aluminio</w:t>
        <w:tab/>
        <w:t>1.7</w:t>
      </w:r>
    </w:p>
    <w:p>
      <w:pPr>
        <w:pStyle w:val="BodyText"/>
        <w:tabs>
          <w:tab w:pos="6671" w:val="right" w:leader="none"/>
        </w:tabs>
        <w:spacing w:before="41"/>
        <w:ind w:left="1920"/>
      </w:pPr>
      <w:r>
        <w:rPr/>
        <w:t>Textiles</w:t>
        <w:tab/>
        <w:t>1.4</w:t>
      </w:r>
    </w:p>
    <w:p>
      <w:pPr>
        <w:pStyle w:val="BodyText"/>
        <w:tabs>
          <w:tab w:pos="6671" w:val="right" w:leader="none"/>
        </w:tabs>
        <w:spacing w:before="42"/>
        <w:ind w:left="1920"/>
      </w:pPr>
      <w:r>
        <w:rPr/>
        <w:t>Metales</w:t>
      </w:r>
      <w:r>
        <w:rPr>
          <w:spacing w:val="-1"/>
        </w:rPr>
        <w:t> </w:t>
      </w:r>
      <w:r>
        <w:rPr/>
        <w:t>ferrosos</w:t>
        <w:tab/>
        <w:t>1.1</w:t>
      </w:r>
    </w:p>
    <w:p>
      <w:pPr>
        <w:pStyle w:val="BodyText"/>
        <w:tabs>
          <w:tab w:pos="6671" w:val="right" w:leader="none"/>
        </w:tabs>
        <w:spacing w:before="41"/>
        <w:ind w:left="1920"/>
      </w:pPr>
      <w:r>
        <w:rPr/>
        <w:t>Metales</w:t>
      </w:r>
      <w:r>
        <w:rPr>
          <w:spacing w:val="-1"/>
        </w:rPr>
        <w:t> </w:t>
      </w:r>
      <w:r>
        <w:rPr/>
        <w:t>no</w:t>
      </w:r>
      <w:r>
        <w:rPr>
          <w:spacing w:val="-1"/>
        </w:rPr>
        <w:t> </w:t>
      </w:r>
      <w:r>
        <w:rPr/>
        <w:t>ferrosos</w:t>
        <w:tab/>
        <w:t>0.6</w:t>
      </w:r>
    </w:p>
    <w:p>
      <w:pPr>
        <w:pStyle w:val="BodyText"/>
        <w:tabs>
          <w:tab w:pos="6670" w:val="right" w:leader="none"/>
        </w:tabs>
        <w:spacing w:before="42"/>
        <w:ind w:left="1920"/>
      </w:pPr>
      <w:r>
        <w:rPr/>
        <w:pict>
          <v:group style="position:absolute;margin-left:153.714005pt;margin-top:18.08597pt;width:272.7pt;height:.5pt;mso-position-horizontal-relative:page;mso-position-vertical-relative:paragraph;z-index:1264;mso-wrap-distance-left:0;mso-wrap-distance-right:0" coordorigin="3074,362" coordsize="5454,10">
            <v:line style="position:absolute" from="3079,367" to="6912,367" stroked="true" strokeweight=".481pt" strokecolor="#000000"/>
            <v:line style="position:absolute" from="6898,367" to="6908,367" stroked="true" strokeweight=".481pt" strokecolor="#000000"/>
            <v:line style="position:absolute" from="6908,367" to="8523,367" stroked="true" strokeweight=".481pt" strokecolor="#000000"/>
            <w10:wrap type="topAndBottom"/>
          </v:group>
        </w:pict>
      </w:r>
      <w:r>
        <w:rPr/>
        <w:t>Otro tipo</w:t>
      </w:r>
      <w:r>
        <w:rPr>
          <w:spacing w:val="-1"/>
        </w:rPr>
        <w:t> </w:t>
      </w:r>
      <w:r>
        <w:rPr/>
        <w:t>de</w:t>
      </w:r>
      <w:r>
        <w:rPr>
          <w:spacing w:val="-1"/>
        </w:rPr>
        <w:t> </w:t>
      </w:r>
      <w:r>
        <w:rPr/>
        <w:t>basura</w:t>
        <w:tab/>
        <w:t>12.1</w:t>
      </w:r>
    </w:p>
    <w:p>
      <w:pPr>
        <w:pStyle w:val="BodyText"/>
      </w:pPr>
    </w:p>
    <w:p>
      <w:pPr>
        <w:pStyle w:val="BodyText"/>
        <w:spacing w:line="276" w:lineRule="auto" w:before="210"/>
        <w:ind w:left="109" w:right="1090" w:hanging="1"/>
        <w:jc w:val="both"/>
      </w:pPr>
      <w:r>
        <w:rPr/>
        <w:t>Después de su vida útil, existen diversas etapas de los residuos, que abarcan su recolección, reciclaje y disposición final. En México se cuenta con dos tipos de sitios de disposición final: los rellenos sanitarios y los rellenos de tierra controlados. Los rellenos sanitarios constituyen la mejor solución para la disposición final de los residuos sólidos urbanos; este tipo de infraestructura involucra métodos y obras de ingeniería particulares que controlan básicamente la fuga de lixiviados y la generación de biogases. Por su parte, los rellenos de tierra controlados, aunque comparten las especificaciones de los rellenos sanitarios en cuanto a infraestructura y operación, no cumplen con las especificaciones de impermeabilización para el control de los</w:t>
      </w:r>
      <w:r>
        <w:rPr>
          <w:spacing w:val="-31"/>
        </w:rPr>
        <w:t> </w:t>
      </w:r>
      <w:r>
        <w:rPr/>
        <w:t>lixiviados.</w:t>
      </w:r>
    </w:p>
    <w:p>
      <w:pPr>
        <w:pStyle w:val="BodyText"/>
        <w:spacing w:line="276" w:lineRule="auto" w:before="201"/>
        <w:ind w:left="109" w:right="1089"/>
        <w:jc w:val="both"/>
      </w:pPr>
      <w:r>
        <w:rPr/>
        <w:t>La recolección a nivel nacional se incrementó del 85% en 1998 a un 93% para 2011. Mientras que el reciclaje se ha incrementado en los últimos años, aún resulta muy bajo; ya que solo se reciclo el 4,8% del volumen de RSU generado en 2011 [1]. Los materiales que se reciclaron se muestran en la Tabla</w:t>
      </w:r>
      <w:r>
        <w:rPr>
          <w:spacing w:val="-34"/>
        </w:rPr>
        <w:t> </w:t>
      </w:r>
      <w:r>
        <w:rPr/>
        <w:t>2.</w:t>
      </w:r>
    </w:p>
    <w:p>
      <w:pPr>
        <w:pStyle w:val="BodyText"/>
        <w:spacing w:before="201"/>
        <w:ind w:left="2435"/>
      </w:pPr>
      <w:r>
        <w:rPr/>
        <w:t>Tabla 2. Materiales reciclados en 2011.</w:t>
      </w:r>
    </w:p>
    <w:p>
      <w:pPr>
        <w:pStyle w:val="BodyText"/>
        <w:spacing w:before="6"/>
        <w:rPr>
          <w:sz w:val="21"/>
        </w:rPr>
      </w:pPr>
    </w:p>
    <w:tbl>
      <w:tblPr>
        <w:tblW w:w="0" w:type="auto"/>
        <w:jc w:val="left"/>
        <w:tblInd w:w="289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986"/>
        <w:gridCol w:w="1288"/>
      </w:tblGrid>
      <w:tr>
        <w:trPr>
          <w:trHeight w:val="328" w:hRule="exact"/>
        </w:trPr>
        <w:tc>
          <w:tcPr>
            <w:tcW w:w="1986" w:type="dxa"/>
            <w:tcBorders>
              <w:left w:val="nil"/>
              <w:right w:val="nil"/>
            </w:tcBorders>
          </w:tcPr>
          <w:p>
            <w:pPr>
              <w:pStyle w:val="TableParagraph"/>
              <w:spacing w:line="275" w:lineRule="exact"/>
              <w:ind w:left="340"/>
              <w:rPr>
                <w:rFonts w:ascii="Arial"/>
                <w:b/>
                <w:sz w:val="24"/>
              </w:rPr>
            </w:pPr>
            <w:r>
              <w:rPr>
                <w:rFonts w:ascii="Arial"/>
                <w:b/>
                <w:sz w:val="24"/>
              </w:rPr>
              <w:t>Materiales</w:t>
            </w:r>
          </w:p>
        </w:tc>
        <w:tc>
          <w:tcPr>
            <w:tcW w:w="1288" w:type="dxa"/>
            <w:tcBorders>
              <w:left w:val="nil"/>
              <w:right w:val="nil"/>
            </w:tcBorders>
          </w:tcPr>
          <w:p>
            <w:pPr>
              <w:pStyle w:val="TableParagraph"/>
              <w:spacing w:line="275" w:lineRule="exact"/>
              <w:ind w:right="128"/>
              <w:jc w:val="center"/>
              <w:rPr>
                <w:rFonts w:ascii="Arial"/>
                <w:b/>
                <w:sz w:val="24"/>
              </w:rPr>
            </w:pPr>
            <w:r>
              <w:rPr>
                <w:rFonts w:ascii="Arial"/>
                <w:b/>
                <w:sz w:val="24"/>
              </w:rPr>
              <w:t>%</w:t>
            </w:r>
          </w:p>
        </w:tc>
      </w:tr>
      <w:tr>
        <w:trPr>
          <w:trHeight w:val="313" w:hRule="exact"/>
        </w:trPr>
        <w:tc>
          <w:tcPr>
            <w:tcW w:w="1986" w:type="dxa"/>
            <w:tcBorders>
              <w:left w:val="nil"/>
              <w:bottom w:val="nil"/>
              <w:right w:val="nil"/>
            </w:tcBorders>
          </w:tcPr>
          <w:p>
            <w:pPr>
              <w:pStyle w:val="TableParagraph"/>
              <w:spacing w:line="274" w:lineRule="exact"/>
              <w:ind w:left="108"/>
              <w:rPr>
                <w:rFonts w:ascii="Arial" w:hAnsi="Arial"/>
                <w:sz w:val="24"/>
              </w:rPr>
            </w:pPr>
            <w:r>
              <w:rPr>
                <w:rFonts w:ascii="Arial" w:hAnsi="Arial"/>
                <w:sz w:val="24"/>
              </w:rPr>
              <w:t>Papel y cartón</w:t>
            </w:r>
          </w:p>
        </w:tc>
        <w:tc>
          <w:tcPr>
            <w:tcW w:w="1288" w:type="dxa"/>
            <w:tcBorders>
              <w:left w:val="nil"/>
              <w:bottom w:val="nil"/>
              <w:right w:val="nil"/>
            </w:tcBorders>
          </w:tcPr>
          <w:p>
            <w:pPr>
              <w:pStyle w:val="TableParagraph"/>
              <w:spacing w:line="274" w:lineRule="exact"/>
              <w:ind w:right="474"/>
              <w:jc w:val="right"/>
              <w:rPr>
                <w:rFonts w:ascii="Arial"/>
                <w:sz w:val="24"/>
              </w:rPr>
            </w:pPr>
            <w:r>
              <w:rPr>
                <w:rFonts w:ascii="Arial"/>
                <w:sz w:val="24"/>
              </w:rPr>
              <w:t>42.2</w:t>
            </w:r>
          </w:p>
        </w:tc>
      </w:tr>
      <w:tr>
        <w:trPr>
          <w:trHeight w:val="317" w:hRule="exact"/>
        </w:trPr>
        <w:tc>
          <w:tcPr>
            <w:tcW w:w="1986" w:type="dxa"/>
            <w:tcBorders>
              <w:top w:val="nil"/>
              <w:left w:val="nil"/>
              <w:bottom w:val="nil"/>
              <w:right w:val="nil"/>
            </w:tcBorders>
          </w:tcPr>
          <w:p>
            <w:pPr>
              <w:pStyle w:val="TableParagraph"/>
              <w:spacing w:before="8"/>
              <w:ind w:left="108"/>
              <w:rPr>
                <w:rFonts w:ascii="Arial"/>
                <w:sz w:val="24"/>
              </w:rPr>
            </w:pPr>
            <w:r>
              <w:rPr>
                <w:rFonts w:ascii="Arial"/>
                <w:sz w:val="24"/>
              </w:rPr>
              <w:t>Vidrio</w:t>
            </w:r>
          </w:p>
        </w:tc>
        <w:tc>
          <w:tcPr>
            <w:tcW w:w="1288" w:type="dxa"/>
            <w:tcBorders>
              <w:top w:val="nil"/>
              <w:left w:val="nil"/>
              <w:bottom w:val="nil"/>
              <w:right w:val="nil"/>
            </w:tcBorders>
          </w:tcPr>
          <w:p>
            <w:pPr>
              <w:pStyle w:val="TableParagraph"/>
              <w:spacing w:before="8"/>
              <w:ind w:right="474"/>
              <w:jc w:val="right"/>
              <w:rPr>
                <w:rFonts w:ascii="Arial"/>
                <w:sz w:val="24"/>
              </w:rPr>
            </w:pPr>
            <w:r>
              <w:rPr>
                <w:rFonts w:ascii="Arial"/>
                <w:sz w:val="24"/>
              </w:rPr>
              <w:t>28.6</w:t>
            </w:r>
          </w:p>
        </w:tc>
      </w:tr>
      <w:tr>
        <w:trPr>
          <w:trHeight w:val="317" w:hRule="exact"/>
        </w:trPr>
        <w:tc>
          <w:tcPr>
            <w:tcW w:w="1986" w:type="dxa"/>
            <w:tcBorders>
              <w:top w:val="nil"/>
              <w:left w:val="nil"/>
              <w:bottom w:val="nil"/>
              <w:right w:val="nil"/>
            </w:tcBorders>
          </w:tcPr>
          <w:p>
            <w:pPr>
              <w:pStyle w:val="TableParagraph"/>
              <w:spacing w:before="7"/>
              <w:ind w:left="108"/>
              <w:rPr>
                <w:rFonts w:ascii="Arial"/>
                <w:sz w:val="24"/>
              </w:rPr>
            </w:pPr>
            <w:r>
              <w:rPr>
                <w:rFonts w:ascii="Arial"/>
                <w:sz w:val="24"/>
              </w:rPr>
              <w:t>Metales</w:t>
            </w:r>
          </w:p>
        </w:tc>
        <w:tc>
          <w:tcPr>
            <w:tcW w:w="1288" w:type="dxa"/>
            <w:tcBorders>
              <w:top w:val="nil"/>
              <w:left w:val="nil"/>
              <w:bottom w:val="nil"/>
              <w:right w:val="nil"/>
            </w:tcBorders>
          </w:tcPr>
          <w:p>
            <w:pPr>
              <w:pStyle w:val="TableParagraph"/>
              <w:spacing w:before="7"/>
              <w:ind w:right="474"/>
              <w:jc w:val="right"/>
              <w:rPr>
                <w:rFonts w:ascii="Arial"/>
                <w:sz w:val="24"/>
              </w:rPr>
            </w:pPr>
            <w:r>
              <w:rPr>
                <w:rFonts w:ascii="Arial"/>
                <w:sz w:val="24"/>
              </w:rPr>
              <w:t>27.8</w:t>
            </w:r>
          </w:p>
        </w:tc>
      </w:tr>
      <w:tr>
        <w:trPr>
          <w:trHeight w:val="317" w:hRule="exact"/>
        </w:trPr>
        <w:tc>
          <w:tcPr>
            <w:tcW w:w="1986" w:type="dxa"/>
            <w:tcBorders>
              <w:top w:val="nil"/>
              <w:left w:val="nil"/>
              <w:bottom w:val="nil"/>
              <w:right w:val="nil"/>
            </w:tcBorders>
          </w:tcPr>
          <w:p>
            <w:pPr>
              <w:pStyle w:val="TableParagraph"/>
              <w:spacing w:before="8"/>
              <w:ind w:left="108"/>
              <w:rPr>
                <w:rFonts w:ascii="Arial" w:hAnsi="Arial"/>
                <w:sz w:val="24"/>
              </w:rPr>
            </w:pPr>
            <w:r>
              <w:rPr>
                <w:rFonts w:ascii="Arial" w:hAnsi="Arial"/>
                <w:sz w:val="24"/>
              </w:rPr>
              <w:t>Plásticos</w:t>
            </w:r>
          </w:p>
        </w:tc>
        <w:tc>
          <w:tcPr>
            <w:tcW w:w="1288" w:type="dxa"/>
            <w:tcBorders>
              <w:top w:val="nil"/>
              <w:left w:val="nil"/>
              <w:bottom w:val="nil"/>
              <w:right w:val="nil"/>
            </w:tcBorders>
          </w:tcPr>
          <w:p>
            <w:pPr>
              <w:pStyle w:val="TableParagraph"/>
              <w:spacing w:before="8"/>
              <w:ind w:left="411"/>
              <w:rPr>
                <w:rFonts w:ascii="Arial"/>
                <w:sz w:val="24"/>
              </w:rPr>
            </w:pPr>
            <w:r>
              <w:rPr>
                <w:rFonts w:ascii="Arial"/>
                <w:sz w:val="24"/>
              </w:rPr>
              <w:t>1.2</w:t>
            </w:r>
          </w:p>
        </w:tc>
      </w:tr>
      <w:tr>
        <w:trPr>
          <w:trHeight w:val="332" w:hRule="exact"/>
        </w:trPr>
        <w:tc>
          <w:tcPr>
            <w:tcW w:w="1986" w:type="dxa"/>
            <w:tcBorders>
              <w:top w:val="nil"/>
              <w:left w:val="nil"/>
              <w:right w:val="nil"/>
            </w:tcBorders>
          </w:tcPr>
          <w:p>
            <w:pPr>
              <w:pStyle w:val="TableParagraph"/>
              <w:spacing w:before="7"/>
              <w:ind w:left="108"/>
              <w:rPr>
                <w:rFonts w:ascii="Arial"/>
                <w:sz w:val="24"/>
              </w:rPr>
            </w:pPr>
            <w:r>
              <w:rPr>
                <w:rFonts w:ascii="Arial"/>
                <w:sz w:val="24"/>
              </w:rPr>
              <w:t>Textiles</w:t>
            </w:r>
          </w:p>
        </w:tc>
        <w:tc>
          <w:tcPr>
            <w:tcW w:w="1288" w:type="dxa"/>
            <w:tcBorders>
              <w:top w:val="nil"/>
              <w:left w:val="nil"/>
              <w:right w:val="nil"/>
            </w:tcBorders>
          </w:tcPr>
          <w:p>
            <w:pPr>
              <w:pStyle w:val="TableParagraph"/>
              <w:spacing w:before="7"/>
              <w:ind w:right="473"/>
              <w:jc w:val="right"/>
              <w:rPr>
                <w:rFonts w:ascii="Arial"/>
                <w:sz w:val="24"/>
              </w:rPr>
            </w:pPr>
            <w:r>
              <w:rPr>
                <w:rFonts w:ascii="Arial"/>
                <w:sz w:val="24"/>
              </w:rPr>
              <w:t>0.2</w:t>
            </w:r>
          </w:p>
        </w:tc>
      </w:tr>
    </w:tbl>
    <w:p>
      <w:pPr>
        <w:spacing w:after="0"/>
        <w:jc w:val="right"/>
        <w:rPr>
          <w:rFonts w:ascii="Arial"/>
          <w:sz w:val="24"/>
        </w:rPr>
        <w:sectPr>
          <w:type w:val="continuous"/>
          <w:pgSz w:w="12240" w:h="15840"/>
          <w:pgMar w:top="1440" w:bottom="0" w:left="1280" w:right="920"/>
        </w:sectPr>
      </w:pPr>
    </w:p>
    <w:p>
      <w:pPr>
        <w:pStyle w:val="BodyText"/>
        <w:spacing w:line="276" w:lineRule="auto" w:before="51"/>
        <w:ind w:left="109" w:right="1036"/>
        <w:jc w:val="both"/>
      </w:pPr>
      <w:r>
        <w:rPr/>
        <w:t>Como se puede observar se ha enfocado el reciclaje hacia el papel y el cartón, ya sea en forma individual o bien como parte de algún producto, como el caso de los envases de Tetra Pak, que contienen cartón.</w:t>
      </w:r>
    </w:p>
    <w:p>
      <w:pPr>
        <w:numPr>
          <w:ilvl w:val="1"/>
          <w:numId w:val="6"/>
        </w:numPr>
        <w:tabs>
          <w:tab w:pos="511" w:val="left" w:leader="none"/>
        </w:tabs>
        <w:spacing w:before="202"/>
        <w:ind w:left="510" w:right="0" w:hanging="401"/>
        <w:jc w:val="both"/>
        <w:rPr>
          <w:b/>
          <w:sz w:val="24"/>
        </w:rPr>
      </w:pPr>
      <w:bookmarkStart w:name="_TOC_250021" w:id="4"/>
      <w:r>
        <w:rPr>
          <w:b/>
          <w:sz w:val="24"/>
        </w:rPr>
        <w:t>Tetra</w:t>
      </w:r>
      <w:r>
        <w:rPr>
          <w:b/>
          <w:spacing w:val="-7"/>
          <w:sz w:val="24"/>
        </w:rPr>
        <w:t> </w:t>
      </w:r>
      <w:bookmarkEnd w:id="4"/>
      <w:r>
        <w:rPr>
          <w:b/>
          <w:sz w:val="24"/>
        </w:rPr>
        <w:t>Pak.</w:t>
      </w:r>
    </w:p>
    <w:p>
      <w:pPr>
        <w:pStyle w:val="BodyText"/>
        <w:spacing w:before="10"/>
        <w:rPr>
          <w:b/>
          <w:sz w:val="20"/>
        </w:rPr>
      </w:pPr>
    </w:p>
    <w:p>
      <w:pPr>
        <w:pStyle w:val="BodyText"/>
        <w:spacing w:line="276" w:lineRule="auto"/>
        <w:ind w:left="109" w:right="1031" w:hanging="1"/>
        <w:jc w:val="both"/>
      </w:pPr>
      <w:r>
        <w:rPr/>
        <w:t>En los años 50’s Ruben Rausing diseño los envases de Tetra Pak® siguiendo uno de los fundamentos de la sustentabilidad: ahorrar más de lo que cuesta, en el aspecto económico, ambiental y social.</w:t>
      </w:r>
    </w:p>
    <w:p>
      <w:pPr>
        <w:pStyle w:val="BodyText"/>
        <w:spacing w:before="8"/>
        <w:rPr>
          <w:sz w:val="27"/>
        </w:rPr>
      </w:pPr>
    </w:p>
    <w:p>
      <w:pPr>
        <w:pStyle w:val="BodyText"/>
        <w:spacing w:line="276" w:lineRule="auto"/>
        <w:ind w:left="109" w:right="1033"/>
        <w:jc w:val="both"/>
      </w:pPr>
      <w:r>
        <w:rPr/>
        <w:t>Con el desarrollo de la industria del plástico se ha promovido indiscriminadamente el uso de envases de Tetra Pak, los que después de una muy corta vida útil se convierten en basura, contribuyendo a deteriorar el medio ambiente.</w:t>
      </w:r>
    </w:p>
    <w:p>
      <w:pPr>
        <w:pStyle w:val="BodyText"/>
        <w:spacing w:before="8"/>
        <w:rPr>
          <w:sz w:val="27"/>
        </w:rPr>
      </w:pPr>
    </w:p>
    <w:p>
      <w:pPr>
        <w:pStyle w:val="BodyText"/>
        <w:spacing w:line="276" w:lineRule="auto"/>
        <w:ind w:left="109" w:right="1029"/>
        <w:jc w:val="both"/>
      </w:pPr>
      <w:r>
        <w:rPr/>
        <w:t>Los envases de Tetra Pak para bebidas están constituidos de papel (75%), polietileno de baja densidad (20%) y aluminio (5%); y conformados por 6 capas (Figura 1), cuyas funciones son:</w:t>
      </w:r>
    </w:p>
    <w:p>
      <w:pPr>
        <w:pStyle w:val="BodyText"/>
        <w:spacing w:before="7"/>
        <w:rPr>
          <w:sz w:val="27"/>
        </w:rPr>
      </w:pPr>
    </w:p>
    <w:p>
      <w:pPr>
        <w:pStyle w:val="ListParagraph"/>
        <w:numPr>
          <w:ilvl w:val="2"/>
          <w:numId w:val="6"/>
        </w:numPr>
        <w:tabs>
          <w:tab w:pos="830" w:val="left" w:leader="none"/>
          <w:tab w:pos="831" w:val="left" w:leader="none"/>
        </w:tabs>
        <w:spacing w:line="240" w:lineRule="auto" w:before="0" w:after="0"/>
        <w:ind w:left="1698" w:right="0" w:hanging="1229"/>
        <w:jc w:val="left"/>
        <w:rPr>
          <w:sz w:val="24"/>
        </w:rPr>
      </w:pPr>
      <w:r>
        <w:rPr>
          <w:sz w:val="24"/>
        </w:rPr>
        <w:t>Capa 1: Polietileno (protege el envase de la humedad</w:t>
      </w:r>
      <w:r>
        <w:rPr>
          <w:spacing w:val="-28"/>
          <w:sz w:val="24"/>
        </w:rPr>
        <w:t> </w:t>
      </w:r>
      <w:r>
        <w:rPr>
          <w:sz w:val="24"/>
        </w:rPr>
        <w:t>exterior).</w:t>
      </w:r>
    </w:p>
    <w:p>
      <w:pPr>
        <w:pStyle w:val="ListParagraph"/>
        <w:numPr>
          <w:ilvl w:val="2"/>
          <w:numId w:val="6"/>
        </w:numPr>
        <w:tabs>
          <w:tab w:pos="830" w:val="left" w:leader="none"/>
          <w:tab w:pos="831" w:val="left" w:leader="none"/>
        </w:tabs>
        <w:spacing w:line="240" w:lineRule="auto" w:before="39" w:after="0"/>
        <w:ind w:left="830" w:right="0" w:hanging="360"/>
        <w:jc w:val="left"/>
        <w:rPr>
          <w:sz w:val="24"/>
        </w:rPr>
      </w:pPr>
      <w:r>
        <w:rPr>
          <w:sz w:val="24"/>
        </w:rPr>
        <w:t>Capa 2: Papel (brinda resistencia y</w:t>
      </w:r>
      <w:r>
        <w:rPr>
          <w:spacing w:val="-17"/>
          <w:sz w:val="24"/>
        </w:rPr>
        <w:t> </w:t>
      </w:r>
      <w:r>
        <w:rPr>
          <w:sz w:val="24"/>
        </w:rPr>
        <w:t>estabilidad).</w:t>
      </w:r>
    </w:p>
    <w:p>
      <w:pPr>
        <w:pStyle w:val="ListParagraph"/>
        <w:numPr>
          <w:ilvl w:val="2"/>
          <w:numId w:val="6"/>
        </w:numPr>
        <w:tabs>
          <w:tab w:pos="830" w:val="left" w:leader="none"/>
          <w:tab w:pos="831" w:val="left" w:leader="none"/>
        </w:tabs>
        <w:spacing w:line="273" w:lineRule="auto" w:before="39" w:after="0"/>
        <w:ind w:left="1698" w:right="2037" w:hanging="1228"/>
        <w:jc w:val="left"/>
        <w:rPr>
          <w:sz w:val="24"/>
        </w:rPr>
      </w:pPr>
      <w:r>
        <w:rPr>
          <w:sz w:val="24"/>
        </w:rPr>
        <w:t>Capa 3: Polietileno (ofrece adherencia fijando las capas de papel</w:t>
      </w:r>
      <w:r>
        <w:rPr>
          <w:spacing w:val="-29"/>
          <w:sz w:val="24"/>
        </w:rPr>
        <w:t> </w:t>
      </w:r>
      <w:r>
        <w:rPr>
          <w:sz w:val="24"/>
        </w:rPr>
        <w:t>y aluminio).</w:t>
      </w:r>
    </w:p>
    <w:p>
      <w:pPr>
        <w:pStyle w:val="ListParagraph"/>
        <w:numPr>
          <w:ilvl w:val="2"/>
          <w:numId w:val="6"/>
        </w:numPr>
        <w:tabs>
          <w:tab w:pos="830" w:val="left" w:leader="none"/>
          <w:tab w:pos="831" w:val="left" w:leader="none"/>
        </w:tabs>
        <w:spacing w:line="240" w:lineRule="auto" w:before="3" w:after="0"/>
        <w:ind w:left="830" w:right="0" w:hanging="360"/>
        <w:jc w:val="left"/>
        <w:rPr>
          <w:sz w:val="24"/>
        </w:rPr>
      </w:pPr>
      <w:r>
        <w:rPr>
          <w:sz w:val="24"/>
        </w:rPr>
        <w:t>Capa 4: Aluminio (evita la entrada de oxígeno, luz y pérdida de</w:t>
      </w:r>
      <w:r>
        <w:rPr>
          <w:spacing w:val="-37"/>
          <w:sz w:val="24"/>
        </w:rPr>
        <w:t> </w:t>
      </w:r>
      <w:r>
        <w:rPr>
          <w:sz w:val="24"/>
        </w:rPr>
        <w:t>aromas).</w:t>
      </w:r>
    </w:p>
    <w:p>
      <w:pPr>
        <w:pStyle w:val="ListParagraph"/>
        <w:numPr>
          <w:ilvl w:val="2"/>
          <w:numId w:val="6"/>
        </w:numPr>
        <w:tabs>
          <w:tab w:pos="830" w:val="left" w:leader="none"/>
          <w:tab w:pos="831" w:val="left" w:leader="none"/>
        </w:tabs>
        <w:spacing w:line="240" w:lineRule="auto" w:before="39" w:after="0"/>
        <w:ind w:left="830" w:right="0" w:hanging="360"/>
        <w:jc w:val="left"/>
        <w:rPr>
          <w:sz w:val="24"/>
        </w:rPr>
      </w:pPr>
      <w:r>
        <w:rPr>
          <w:sz w:val="24"/>
        </w:rPr>
        <w:t>Capa 5: Polietileno (evita que el alimento esté en contacto con el</w:t>
      </w:r>
      <w:r>
        <w:rPr>
          <w:spacing w:val="-35"/>
          <w:sz w:val="24"/>
        </w:rPr>
        <w:t> </w:t>
      </w:r>
      <w:r>
        <w:rPr>
          <w:sz w:val="24"/>
        </w:rPr>
        <w:t>aluminio).</w:t>
      </w:r>
    </w:p>
    <w:p>
      <w:pPr>
        <w:pStyle w:val="ListParagraph"/>
        <w:numPr>
          <w:ilvl w:val="2"/>
          <w:numId w:val="6"/>
        </w:numPr>
        <w:tabs>
          <w:tab w:pos="831" w:val="left" w:leader="none"/>
          <w:tab w:pos="832" w:val="left" w:leader="none"/>
        </w:tabs>
        <w:spacing w:line="240" w:lineRule="auto" w:before="39" w:after="0"/>
        <w:ind w:left="831" w:right="0" w:hanging="361"/>
        <w:jc w:val="left"/>
        <w:rPr>
          <w:sz w:val="24"/>
        </w:rPr>
      </w:pPr>
      <w:r>
        <w:rPr>
          <w:sz w:val="24"/>
        </w:rPr>
        <w:t>Capa 6: Polietileno (garantiza por completo la protección del</w:t>
      </w:r>
      <w:r>
        <w:rPr>
          <w:spacing w:val="-32"/>
          <w:sz w:val="24"/>
        </w:rPr>
        <w:t> </w:t>
      </w:r>
      <w:r>
        <w:rPr>
          <w:sz w:val="24"/>
        </w:rPr>
        <w:t>alimento).</w:t>
      </w:r>
    </w:p>
    <w:p>
      <w:pPr>
        <w:pStyle w:val="BodyText"/>
        <w:spacing w:before="9"/>
        <w:rPr>
          <w:sz w:val="27"/>
        </w:rPr>
      </w:pPr>
      <w:r>
        <w:rPr/>
        <w:drawing>
          <wp:anchor distT="0" distB="0" distL="0" distR="0" allowOverlap="1" layoutInCell="1" locked="0" behindDoc="0" simplePos="0" relativeHeight="1312">
            <wp:simplePos x="0" y="0"/>
            <wp:positionH relativeFrom="page">
              <wp:posOffset>2580436</wp:posOffset>
            </wp:positionH>
            <wp:positionV relativeFrom="paragraph">
              <wp:posOffset>227651</wp:posOffset>
            </wp:positionV>
            <wp:extent cx="2210247" cy="2609850"/>
            <wp:effectExtent l="0" t="0" r="0" b="0"/>
            <wp:wrapTopAndBottom/>
            <wp:docPr id="3" name="image2.jpeg" descr=""/>
            <wp:cNvGraphicFramePr>
              <a:graphicFrameLocks noChangeAspect="1"/>
            </wp:cNvGraphicFramePr>
            <a:graphic>
              <a:graphicData uri="http://schemas.openxmlformats.org/drawingml/2006/picture">
                <pic:pic>
                  <pic:nvPicPr>
                    <pic:cNvPr id="4" name="image2.jpeg"/>
                    <pic:cNvPicPr/>
                  </pic:nvPicPr>
                  <pic:blipFill>
                    <a:blip r:embed="rId9" cstate="print"/>
                    <a:stretch>
                      <a:fillRect/>
                    </a:stretch>
                  </pic:blipFill>
                  <pic:spPr>
                    <a:xfrm>
                      <a:off x="0" y="0"/>
                      <a:ext cx="2210247" cy="2609850"/>
                    </a:xfrm>
                    <a:prstGeom prst="rect">
                      <a:avLst/>
                    </a:prstGeom>
                  </pic:spPr>
                </pic:pic>
              </a:graphicData>
            </a:graphic>
          </wp:anchor>
        </w:drawing>
      </w:r>
    </w:p>
    <w:p>
      <w:pPr>
        <w:pStyle w:val="BodyText"/>
        <w:spacing w:before="20"/>
        <w:ind w:left="2309" w:right="1078"/>
      </w:pPr>
      <w:r>
        <w:rPr/>
        <w:t>Figura 1. Capas del envase de Tetra Pak.</w:t>
      </w:r>
    </w:p>
    <w:p>
      <w:pPr>
        <w:spacing w:after="0"/>
        <w:sectPr>
          <w:pgSz w:w="12240" w:h="15840"/>
          <w:pgMar w:header="0" w:footer="579" w:top="1440" w:bottom="760" w:left="1280" w:right="980"/>
        </w:sectPr>
      </w:pPr>
    </w:p>
    <w:p>
      <w:pPr>
        <w:pStyle w:val="BodyText"/>
        <w:spacing w:line="276" w:lineRule="auto" w:before="51"/>
        <w:ind w:left="109" w:right="1090" w:hanging="1"/>
        <w:jc w:val="both"/>
      </w:pPr>
      <w:r>
        <w:rPr/>
        <w:t>En 2012 la compañía Tetra Pak produjo 173 mil millones de envases para  contener toda clase de productos, los cuales se distribuyen en 170 países. Tiene en operación 8707 máquinas de envasado y 67 mil unidades de procesamiento. Reportó 16 mil millones de dólares en ventas en 2012</w:t>
      </w:r>
      <w:r>
        <w:rPr>
          <w:spacing w:val="-26"/>
        </w:rPr>
        <w:t> </w:t>
      </w:r>
      <w:r>
        <w:rPr/>
        <w:t>[2].</w:t>
      </w:r>
    </w:p>
    <w:p>
      <w:pPr>
        <w:pStyle w:val="BodyText"/>
        <w:spacing w:before="8"/>
        <w:rPr>
          <w:sz w:val="27"/>
        </w:rPr>
      </w:pPr>
    </w:p>
    <w:p>
      <w:pPr>
        <w:pStyle w:val="BodyText"/>
        <w:spacing w:line="276" w:lineRule="auto"/>
        <w:ind w:left="109" w:right="1092"/>
        <w:jc w:val="both"/>
      </w:pPr>
      <w:r>
        <w:rPr/>
        <w:t>Actualmente los envases de Tetra Pak son diseñados conforme a los requerimientos de los diferentes programas comunitarios de tratamiento de desperdicios sólidos. Se debe poder comprimirlos para fabricar aglomerados, deben ser resistente e impermeables, o bien poder romperse para separar los materiales que los componen: papel, polietileno y aluminio.</w:t>
      </w:r>
    </w:p>
    <w:p>
      <w:pPr>
        <w:pStyle w:val="BodyText"/>
        <w:spacing w:before="9"/>
        <w:rPr>
          <w:sz w:val="27"/>
        </w:rPr>
      </w:pPr>
    </w:p>
    <w:p>
      <w:pPr>
        <w:spacing w:before="0"/>
        <w:ind w:left="109" w:right="0" w:firstLine="0"/>
        <w:jc w:val="both"/>
        <w:rPr>
          <w:b/>
          <w:sz w:val="24"/>
        </w:rPr>
      </w:pPr>
      <w:bookmarkStart w:name="_TOC_250020" w:id="5"/>
      <w:bookmarkEnd w:id="5"/>
      <w:r>
        <w:rPr>
          <w:b/>
          <w:sz w:val="24"/>
        </w:rPr>
        <w:t>1.2.1 Reciclamiento de envases de Tetra Pak.</w:t>
      </w:r>
    </w:p>
    <w:p>
      <w:pPr>
        <w:pStyle w:val="BodyText"/>
        <w:spacing w:before="1"/>
        <w:rPr>
          <w:b/>
          <w:sz w:val="31"/>
        </w:rPr>
      </w:pPr>
    </w:p>
    <w:p>
      <w:pPr>
        <w:pStyle w:val="BodyText"/>
        <w:spacing w:line="276" w:lineRule="auto"/>
        <w:ind w:left="109" w:right="1090" w:hanging="1"/>
        <w:jc w:val="both"/>
      </w:pPr>
      <w:r>
        <w:rPr/>
        <w:t>Los envases de Tetra Pak una vez que cumplen su función como contenedores de alimentos presentan un valor agregado, ya que pueden: a) ser incinerados para producir energía, b) reciclados para la fabricación de papel, y c) reutilizados para fabricación de láminas y productos aglomerados.</w:t>
      </w:r>
    </w:p>
    <w:p>
      <w:pPr>
        <w:pStyle w:val="BodyText"/>
        <w:spacing w:before="8"/>
        <w:rPr>
          <w:sz w:val="27"/>
        </w:rPr>
      </w:pPr>
    </w:p>
    <w:p>
      <w:pPr>
        <w:pStyle w:val="BodyText"/>
        <w:spacing w:line="276" w:lineRule="auto"/>
        <w:ind w:left="110" w:right="1088" w:hanging="1"/>
        <w:jc w:val="both"/>
      </w:pPr>
      <w:r>
        <w:rPr/>
        <w:t>Con el propósito de reutilizar los materiales que lo conforman (celulosa, polietileno y aluminio), desde hace varios años se han presentado algunas propuestas para su reciclaje; el cual se ha incrementado en los últimos años. Dichas tecnologías están basadas en la molienda mecánica y el uso de sustancias químicas para la reducción de tamaño y la separación de los materiales respectivamente.</w:t>
      </w:r>
    </w:p>
    <w:p>
      <w:pPr>
        <w:pStyle w:val="BodyText"/>
        <w:spacing w:before="8"/>
        <w:rPr>
          <w:sz w:val="27"/>
        </w:rPr>
      </w:pPr>
    </w:p>
    <w:p>
      <w:pPr>
        <w:pStyle w:val="BodyText"/>
        <w:spacing w:line="276" w:lineRule="auto"/>
        <w:ind w:left="110" w:right="1091"/>
        <w:jc w:val="both"/>
      </w:pPr>
      <w:r>
        <w:rPr/>
        <w:t>En 2013, la tasa de reciclaje de envases de Tetra Pak en el mundo alcanzó un 24,5% con casi 43 mil millones de envases reciclados. Respecto a México, esta tasa se ha incrementado notablemente, ya que en 2003 el porcentaje de reciclaje era de 0.9% mientras que para 2013 se incrementó hasta 24% [2].</w:t>
      </w:r>
    </w:p>
    <w:p>
      <w:pPr>
        <w:pStyle w:val="BodyText"/>
        <w:spacing w:before="8"/>
        <w:rPr>
          <w:sz w:val="27"/>
        </w:rPr>
      </w:pPr>
    </w:p>
    <w:p>
      <w:pPr>
        <w:pStyle w:val="BodyText"/>
        <w:spacing w:line="276" w:lineRule="auto"/>
        <w:ind w:left="110" w:right="1087"/>
        <w:jc w:val="both"/>
      </w:pPr>
      <w:r>
        <w:rPr/>
        <w:t>El proceso más conocido para reciclar los envases de Tetra Pak es a través de un hidropulpeador (Figura 2). En éste, las capas de polietileno y aluminio (polialuminio) se separan mecánicamente del cartón; de este último se obtienen fibras de celulosa de alta calidad, que se utilizan en la producción de papel y cartón; mientras que el polialuminio se puede utilizar como materia prima en procesos de transformación, tales como: extrusión e inyección de plásticos, moldeo por compresión, fabricación de materiales compuestos y mezclas con polímeros. También puede servir como materia prima para producir artículos de plástico como paneles y cepillos [3,</w:t>
      </w:r>
      <w:r>
        <w:rPr>
          <w:spacing w:val="-14"/>
        </w:rPr>
        <w:t> </w:t>
      </w:r>
      <w:r>
        <w:rPr/>
        <w:t>4].</w:t>
      </w:r>
    </w:p>
    <w:p>
      <w:pPr>
        <w:spacing w:after="0" w:line="276" w:lineRule="auto"/>
        <w:jc w:val="both"/>
        <w:sectPr>
          <w:pgSz w:w="12240" w:h="15840"/>
          <w:pgMar w:header="0" w:footer="579" w:top="1440" w:bottom="860" w:left="1280" w:right="920"/>
        </w:sectPr>
      </w:pPr>
    </w:p>
    <w:p>
      <w:pPr>
        <w:pStyle w:val="BodyText"/>
        <w:ind w:left="2427"/>
        <w:rPr>
          <w:sz w:val="20"/>
        </w:rPr>
      </w:pPr>
      <w:r>
        <w:rPr>
          <w:sz w:val="20"/>
        </w:rPr>
        <w:drawing>
          <wp:inline distT="0" distB="0" distL="0" distR="0">
            <wp:extent cx="2666896" cy="2586608"/>
            <wp:effectExtent l="0" t="0" r="0" b="0"/>
            <wp:docPr id="5" name="image3.jpeg" descr=""/>
            <wp:cNvGraphicFramePr>
              <a:graphicFrameLocks noChangeAspect="1"/>
            </wp:cNvGraphicFramePr>
            <a:graphic>
              <a:graphicData uri="http://schemas.openxmlformats.org/drawingml/2006/picture">
                <pic:pic>
                  <pic:nvPicPr>
                    <pic:cNvPr id="6" name="image3.jpeg"/>
                    <pic:cNvPicPr/>
                  </pic:nvPicPr>
                  <pic:blipFill>
                    <a:blip r:embed="rId10" cstate="print"/>
                    <a:stretch>
                      <a:fillRect/>
                    </a:stretch>
                  </pic:blipFill>
                  <pic:spPr>
                    <a:xfrm>
                      <a:off x="0" y="0"/>
                      <a:ext cx="2666896" cy="2586608"/>
                    </a:xfrm>
                    <a:prstGeom prst="rect">
                      <a:avLst/>
                    </a:prstGeom>
                  </pic:spPr>
                </pic:pic>
              </a:graphicData>
            </a:graphic>
          </wp:inline>
        </w:drawing>
      </w:r>
      <w:r>
        <w:rPr>
          <w:sz w:val="20"/>
        </w:rPr>
      </w:r>
    </w:p>
    <w:p>
      <w:pPr>
        <w:pStyle w:val="BodyText"/>
        <w:spacing w:before="60"/>
        <w:ind w:left="358" w:right="1078"/>
      </w:pPr>
      <w:r>
        <w:rPr/>
        <w:t>Figura 2. Hidropulpeador: proceso de separación de la celulosa y polialuminio.</w:t>
      </w:r>
    </w:p>
    <w:p>
      <w:pPr>
        <w:pStyle w:val="BodyText"/>
        <w:spacing w:before="2"/>
        <w:rPr>
          <w:sz w:val="31"/>
        </w:rPr>
      </w:pPr>
    </w:p>
    <w:p>
      <w:pPr>
        <w:pStyle w:val="BodyText"/>
        <w:spacing w:line="276" w:lineRule="auto"/>
        <w:ind w:left="109" w:right="1032"/>
        <w:jc w:val="both"/>
      </w:pPr>
      <w:r>
        <w:rPr/>
        <w:t>Los envases Tetra Pak tiene alto valor calorífico, si se considera que dos toneladas de envases de este tipo equivalen aproximadamente al valor energético de una tonelada de gasolina, por lo cual al desecharse pueden ser empleados como combustible alterno para recuperar</w:t>
      </w:r>
      <w:r>
        <w:rPr>
          <w:spacing w:val="-24"/>
        </w:rPr>
        <w:t> </w:t>
      </w:r>
      <w:r>
        <w:rPr/>
        <w:t>energía.</w:t>
      </w:r>
    </w:p>
    <w:p>
      <w:pPr>
        <w:pStyle w:val="BodyText"/>
        <w:spacing w:line="276" w:lineRule="auto" w:before="201"/>
        <w:ind w:left="109" w:right="1031"/>
        <w:jc w:val="both"/>
      </w:pPr>
      <w:r>
        <w:rPr/>
        <w:t>Otra forma de reciclar los envases de Tetra Pak, es mediante el uso de energía eléctrica la cual produce un plasma térmico a 15, 000 °C, que ioniza la mezcla de plástico-aluminio, y da como resultado la transformación del plástico en parafina, y la recuperación del aluminio en su forma pura.</w:t>
      </w:r>
    </w:p>
    <w:p>
      <w:pPr>
        <w:pStyle w:val="BodyText"/>
        <w:spacing w:before="8"/>
        <w:rPr>
          <w:sz w:val="27"/>
        </w:rPr>
      </w:pPr>
    </w:p>
    <w:p>
      <w:pPr>
        <w:pStyle w:val="BodyText"/>
        <w:spacing w:line="276" w:lineRule="auto"/>
        <w:ind w:left="110" w:right="1030" w:hanging="1"/>
        <w:jc w:val="both"/>
      </w:pPr>
      <w:r>
        <w:rPr/>
        <w:t>En el proceso de pirolisis, el polialuminio se vierte en un horno rotativo en un ambiente inerte, para evitar la combustión del polietileno. Se logran separar estos materiales, obteniendo aluminio de calidad y gases pirolíticos de polímero [4].</w:t>
      </w:r>
    </w:p>
    <w:p>
      <w:pPr>
        <w:pStyle w:val="BodyText"/>
        <w:spacing w:before="8"/>
        <w:rPr>
          <w:sz w:val="27"/>
        </w:rPr>
      </w:pPr>
    </w:p>
    <w:p>
      <w:pPr>
        <w:pStyle w:val="BodyText"/>
        <w:spacing w:line="276" w:lineRule="auto"/>
        <w:ind w:left="110" w:right="1029" w:hanging="1"/>
        <w:jc w:val="both"/>
      </w:pPr>
      <w:r>
        <w:rPr/>
        <w:t>El polialuminio también es incinerado en hornos para producir energía y utilizarla en la industria del cemento; es decir el polialuminio es una alternativa de combustible, en sustitución del carbón. Durante el proceso de generación de energía se produce óxido de aluminio, material que se requiere para la fabricación de cemento. Esta operación significa ahorro de materias primas. Cabe mencionar que en el proceso normal de producción de cemento se utiliza la bauxita, la cual al calentarse produce óxido de aluminio [2].</w:t>
      </w:r>
    </w:p>
    <w:p>
      <w:pPr>
        <w:pStyle w:val="BodyText"/>
        <w:spacing w:before="8"/>
        <w:rPr>
          <w:sz w:val="27"/>
        </w:rPr>
      </w:pPr>
    </w:p>
    <w:p>
      <w:pPr>
        <w:pStyle w:val="BodyText"/>
        <w:spacing w:line="276" w:lineRule="auto"/>
        <w:ind w:left="111" w:right="1026" w:hanging="1"/>
        <w:jc w:val="both"/>
      </w:pPr>
      <w:r>
        <w:rPr/>
        <w:t>Otras modalidades de reciclado de los envases de Tetra Pak incluyen: a) la fabricación de grumos o barras de polietileno, comprimidas mecánicamente y que tienen el mismo contenido de energía que el carbón, b) obtención de un material finamente triturado que se incorpora a depósitos de compuestos de abono.</w:t>
      </w:r>
    </w:p>
    <w:p>
      <w:pPr>
        <w:spacing w:after="0" w:line="276" w:lineRule="auto"/>
        <w:jc w:val="both"/>
        <w:sectPr>
          <w:pgSz w:w="12240" w:h="15840"/>
          <w:pgMar w:header="0" w:footer="579" w:top="1420" w:bottom="760" w:left="1280" w:right="980"/>
        </w:sectPr>
      </w:pPr>
    </w:p>
    <w:p>
      <w:pPr>
        <w:pStyle w:val="BodyText"/>
        <w:spacing w:line="276" w:lineRule="auto" w:before="51"/>
        <w:ind w:left="109" w:right="1090"/>
        <w:jc w:val="both"/>
      </w:pPr>
      <w:r>
        <w:rPr/>
        <w:t>Algunas empresas han creado equipos para limpiar el polialuminio después del proceso de reciclado. Estos equipos permiten mayor efectividad en la  recuperación de fibras y al mismo tiempo proveen polialuminio de mayor calidad, que es utilizado en el moldeo por inyección, o bien en la elaboración de láminas de bajo costo para viviendas. Las propiedades del polialuminio recuperado de los envases de Tetra Pak se muestran en la Tabla</w:t>
      </w:r>
      <w:r>
        <w:rPr>
          <w:spacing w:val="-19"/>
        </w:rPr>
        <w:t> </w:t>
      </w:r>
      <w:r>
        <w:rPr/>
        <w:t>3.</w:t>
      </w:r>
    </w:p>
    <w:p>
      <w:pPr>
        <w:pStyle w:val="BodyText"/>
        <w:spacing w:before="8"/>
        <w:rPr>
          <w:sz w:val="27"/>
        </w:rPr>
      </w:pPr>
    </w:p>
    <w:p>
      <w:pPr>
        <w:pStyle w:val="BodyText"/>
        <w:ind w:left="1460"/>
      </w:pPr>
      <w:r>
        <w:rPr/>
        <w:t>Tabla 3. Propiedades del polietileno-aluminio recuperado.</w:t>
      </w:r>
    </w:p>
    <w:p>
      <w:pPr>
        <w:pStyle w:val="BodyText"/>
        <w:spacing w:before="6"/>
        <w:rPr>
          <w:sz w:val="21"/>
        </w:rPr>
      </w:pPr>
    </w:p>
    <w:tbl>
      <w:tblPr>
        <w:tblW w:w="0" w:type="auto"/>
        <w:jc w:val="left"/>
        <w:tblInd w:w="171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979"/>
        <w:gridCol w:w="1651"/>
      </w:tblGrid>
      <w:tr>
        <w:trPr>
          <w:trHeight w:val="328" w:hRule="exact"/>
        </w:trPr>
        <w:tc>
          <w:tcPr>
            <w:tcW w:w="3979" w:type="dxa"/>
            <w:tcBorders>
              <w:left w:val="nil"/>
              <w:right w:val="nil"/>
            </w:tcBorders>
          </w:tcPr>
          <w:p>
            <w:pPr>
              <w:pStyle w:val="TableParagraph"/>
              <w:ind w:left="1311" w:right="1453"/>
              <w:jc w:val="center"/>
              <w:rPr>
                <w:rFonts w:ascii="Arial"/>
                <w:b/>
                <w:sz w:val="24"/>
              </w:rPr>
            </w:pPr>
            <w:r>
              <w:rPr>
                <w:rFonts w:ascii="Arial"/>
                <w:b/>
                <w:sz w:val="24"/>
              </w:rPr>
              <w:t>Propiedad</w:t>
            </w:r>
          </w:p>
        </w:tc>
        <w:tc>
          <w:tcPr>
            <w:tcW w:w="1651" w:type="dxa"/>
            <w:tcBorders>
              <w:left w:val="nil"/>
              <w:right w:val="nil"/>
            </w:tcBorders>
          </w:tcPr>
          <w:p>
            <w:pPr>
              <w:pStyle w:val="TableParagraph"/>
              <w:ind w:left="454"/>
              <w:rPr>
                <w:rFonts w:ascii="Arial"/>
                <w:b/>
                <w:sz w:val="24"/>
              </w:rPr>
            </w:pPr>
            <w:r>
              <w:rPr>
                <w:rFonts w:ascii="Arial"/>
                <w:b/>
                <w:sz w:val="24"/>
              </w:rPr>
              <w:t>Valor</w:t>
            </w:r>
          </w:p>
        </w:tc>
      </w:tr>
      <w:tr>
        <w:trPr>
          <w:trHeight w:val="313" w:hRule="exact"/>
        </w:trPr>
        <w:tc>
          <w:tcPr>
            <w:tcW w:w="3979" w:type="dxa"/>
            <w:tcBorders>
              <w:left w:val="nil"/>
              <w:bottom w:val="nil"/>
              <w:right w:val="nil"/>
            </w:tcBorders>
          </w:tcPr>
          <w:p>
            <w:pPr>
              <w:pStyle w:val="TableParagraph"/>
              <w:spacing w:line="274" w:lineRule="exact"/>
              <w:ind w:left="106"/>
              <w:rPr>
                <w:rFonts w:ascii="Arial" w:hAnsi="Arial"/>
                <w:sz w:val="24"/>
              </w:rPr>
            </w:pPr>
            <w:r>
              <w:rPr>
                <w:rFonts w:ascii="Arial" w:hAnsi="Arial"/>
                <w:sz w:val="24"/>
              </w:rPr>
              <w:t>Tensión a la ruptura, MPa</w:t>
            </w:r>
          </w:p>
        </w:tc>
        <w:tc>
          <w:tcPr>
            <w:tcW w:w="1651" w:type="dxa"/>
            <w:tcBorders>
              <w:left w:val="nil"/>
              <w:bottom w:val="nil"/>
              <w:right w:val="nil"/>
            </w:tcBorders>
          </w:tcPr>
          <w:p>
            <w:pPr>
              <w:pStyle w:val="TableParagraph"/>
              <w:spacing w:line="274" w:lineRule="exact"/>
              <w:ind w:left="499" w:right="573"/>
              <w:jc w:val="center"/>
              <w:rPr>
                <w:rFonts w:ascii="Arial"/>
                <w:sz w:val="24"/>
              </w:rPr>
            </w:pPr>
            <w:r>
              <w:rPr>
                <w:rFonts w:ascii="Arial"/>
                <w:sz w:val="24"/>
              </w:rPr>
              <w:t>10.9</w:t>
            </w:r>
          </w:p>
        </w:tc>
      </w:tr>
      <w:tr>
        <w:trPr>
          <w:trHeight w:val="317" w:hRule="exact"/>
        </w:trPr>
        <w:tc>
          <w:tcPr>
            <w:tcW w:w="3979" w:type="dxa"/>
            <w:tcBorders>
              <w:top w:val="nil"/>
              <w:left w:val="nil"/>
              <w:bottom w:val="nil"/>
              <w:right w:val="nil"/>
            </w:tcBorders>
          </w:tcPr>
          <w:p>
            <w:pPr>
              <w:pStyle w:val="TableParagraph"/>
              <w:spacing w:before="8"/>
              <w:ind w:left="106"/>
              <w:rPr>
                <w:rFonts w:ascii="Arial" w:hAnsi="Arial"/>
                <w:sz w:val="24"/>
              </w:rPr>
            </w:pPr>
            <w:r>
              <w:rPr>
                <w:rFonts w:ascii="Arial" w:hAnsi="Arial"/>
                <w:sz w:val="24"/>
              </w:rPr>
              <w:t>Elongación a la ruptura, %</w:t>
            </w:r>
          </w:p>
        </w:tc>
        <w:tc>
          <w:tcPr>
            <w:tcW w:w="1651" w:type="dxa"/>
            <w:tcBorders>
              <w:top w:val="nil"/>
              <w:left w:val="nil"/>
              <w:bottom w:val="nil"/>
              <w:right w:val="nil"/>
            </w:tcBorders>
          </w:tcPr>
          <w:p>
            <w:pPr>
              <w:pStyle w:val="TableParagraph"/>
              <w:spacing w:before="8"/>
              <w:ind w:left="534" w:right="538"/>
              <w:jc w:val="center"/>
              <w:rPr>
                <w:rFonts w:ascii="Arial"/>
                <w:sz w:val="24"/>
              </w:rPr>
            </w:pPr>
            <w:r>
              <w:rPr>
                <w:rFonts w:ascii="Arial"/>
                <w:sz w:val="24"/>
              </w:rPr>
              <w:t>38.8</w:t>
            </w:r>
          </w:p>
        </w:tc>
      </w:tr>
      <w:tr>
        <w:trPr>
          <w:trHeight w:val="317" w:hRule="exact"/>
        </w:trPr>
        <w:tc>
          <w:tcPr>
            <w:tcW w:w="3979" w:type="dxa"/>
            <w:tcBorders>
              <w:top w:val="nil"/>
              <w:left w:val="nil"/>
              <w:bottom w:val="nil"/>
              <w:right w:val="nil"/>
            </w:tcBorders>
          </w:tcPr>
          <w:p>
            <w:pPr>
              <w:pStyle w:val="TableParagraph"/>
              <w:spacing w:before="7"/>
              <w:ind w:left="106"/>
              <w:rPr>
                <w:rFonts w:ascii="Arial" w:hAnsi="Arial"/>
                <w:sz w:val="24"/>
              </w:rPr>
            </w:pPr>
            <w:r>
              <w:rPr>
                <w:rFonts w:ascii="Arial" w:hAnsi="Arial"/>
                <w:sz w:val="24"/>
              </w:rPr>
              <w:t>Modulo elástico, MPa</w:t>
            </w:r>
          </w:p>
        </w:tc>
        <w:tc>
          <w:tcPr>
            <w:tcW w:w="1651" w:type="dxa"/>
            <w:tcBorders>
              <w:top w:val="nil"/>
              <w:left w:val="nil"/>
              <w:bottom w:val="nil"/>
              <w:right w:val="nil"/>
            </w:tcBorders>
          </w:tcPr>
          <w:p>
            <w:pPr>
              <w:pStyle w:val="TableParagraph"/>
              <w:spacing w:before="7"/>
              <w:ind w:left="454"/>
              <w:rPr>
                <w:rFonts w:ascii="Arial"/>
                <w:sz w:val="24"/>
              </w:rPr>
            </w:pPr>
            <w:r>
              <w:rPr>
                <w:rFonts w:ascii="Arial"/>
                <w:sz w:val="24"/>
              </w:rPr>
              <w:t>177.6</w:t>
            </w:r>
          </w:p>
        </w:tc>
      </w:tr>
      <w:tr>
        <w:trPr>
          <w:trHeight w:val="295" w:hRule="exact"/>
        </w:trPr>
        <w:tc>
          <w:tcPr>
            <w:tcW w:w="3979" w:type="dxa"/>
            <w:tcBorders>
              <w:top w:val="nil"/>
              <w:left w:val="nil"/>
              <w:bottom w:val="nil"/>
              <w:right w:val="nil"/>
            </w:tcBorders>
          </w:tcPr>
          <w:p>
            <w:pPr>
              <w:pStyle w:val="TableParagraph"/>
              <w:spacing w:before="8"/>
              <w:ind w:left="106"/>
              <w:rPr>
                <w:rFonts w:ascii="Arial"/>
                <w:sz w:val="24"/>
              </w:rPr>
            </w:pPr>
            <w:r>
              <w:rPr>
                <w:rFonts w:ascii="Arial"/>
                <w:sz w:val="24"/>
              </w:rPr>
              <w:t>Resistencia al impacto Izod, MPa</w:t>
            </w:r>
          </w:p>
        </w:tc>
        <w:tc>
          <w:tcPr>
            <w:tcW w:w="1651" w:type="dxa"/>
            <w:tcBorders>
              <w:top w:val="nil"/>
              <w:left w:val="nil"/>
              <w:bottom w:val="nil"/>
              <w:right w:val="nil"/>
            </w:tcBorders>
          </w:tcPr>
          <w:p>
            <w:pPr>
              <w:pStyle w:val="TableParagraph"/>
              <w:spacing w:before="8"/>
              <w:ind w:left="454"/>
              <w:rPr>
                <w:rFonts w:ascii="Arial"/>
                <w:sz w:val="24"/>
              </w:rPr>
            </w:pPr>
            <w:r>
              <w:rPr>
                <w:rFonts w:ascii="Arial"/>
                <w:sz w:val="24"/>
              </w:rPr>
              <w:t>302.0</w:t>
            </w:r>
          </w:p>
        </w:tc>
      </w:tr>
      <w:tr>
        <w:trPr>
          <w:trHeight w:val="317" w:hRule="exact"/>
        </w:trPr>
        <w:tc>
          <w:tcPr>
            <w:tcW w:w="3979" w:type="dxa"/>
            <w:tcBorders>
              <w:top w:val="nil"/>
              <w:left w:val="nil"/>
              <w:bottom w:val="nil"/>
              <w:right w:val="nil"/>
            </w:tcBorders>
          </w:tcPr>
          <w:p>
            <w:pPr>
              <w:pStyle w:val="TableParagraph"/>
              <w:spacing w:before="30"/>
              <w:ind w:left="106"/>
              <w:rPr>
                <w:rFonts w:ascii="Arial" w:hAnsi="Arial"/>
                <w:sz w:val="24"/>
              </w:rPr>
            </w:pPr>
            <w:r>
              <w:rPr>
                <w:rFonts w:ascii="Arial" w:hAnsi="Arial"/>
                <w:sz w:val="24"/>
              </w:rPr>
              <w:t>Conductividad eléctrica, S/cm</w:t>
            </w:r>
          </w:p>
        </w:tc>
        <w:tc>
          <w:tcPr>
            <w:tcW w:w="1651" w:type="dxa"/>
            <w:tcBorders>
              <w:top w:val="nil"/>
              <w:left w:val="nil"/>
              <w:bottom w:val="nil"/>
              <w:right w:val="nil"/>
            </w:tcBorders>
          </w:tcPr>
          <w:p>
            <w:pPr>
              <w:pStyle w:val="TableParagraph"/>
              <w:spacing w:line="306" w:lineRule="exact"/>
              <w:ind w:left="324"/>
              <w:rPr>
                <w:rFonts w:ascii="Arial"/>
                <w:sz w:val="16"/>
              </w:rPr>
            </w:pPr>
            <w:r>
              <w:rPr>
                <w:rFonts w:ascii="Arial"/>
                <w:sz w:val="24"/>
              </w:rPr>
              <w:t>1.11 x10</w:t>
            </w:r>
            <w:r>
              <w:rPr>
                <w:rFonts w:ascii="Arial"/>
                <w:position w:val="11"/>
                <w:sz w:val="16"/>
              </w:rPr>
              <w:t>-8</w:t>
            </w:r>
          </w:p>
        </w:tc>
      </w:tr>
      <w:tr>
        <w:trPr>
          <w:trHeight w:val="356" w:hRule="exact"/>
        </w:trPr>
        <w:tc>
          <w:tcPr>
            <w:tcW w:w="3979" w:type="dxa"/>
            <w:tcBorders>
              <w:top w:val="nil"/>
              <w:left w:val="nil"/>
              <w:right w:val="nil"/>
            </w:tcBorders>
          </w:tcPr>
          <w:p>
            <w:pPr>
              <w:pStyle w:val="TableParagraph"/>
              <w:spacing w:line="307" w:lineRule="exact"/>
              <w:ind w:left="106"/>
              <w:rPr>
                <w:rFonts w:ascii="Arial"/>
                <w:sz w:val="16"/>
              </w:rPr>
            </w:pPr>
            <w:r>
              <w:rPr>
                <w:rFonts w:ascii="Arial"/>
                <w:sz w:val="24"/>
              </w:rPr>
              <w:t>Densidad, g/cm</w:t>
            </w:r>
            <w:r>
              <w:rPr>
                <w:rFonts w:ascii="Arial"/>
                <w:position w:val="11"/>
                <w:sz w:val="16"/>
              </w:rPr>
              <w:t>3</w:t>
            </w:r>
          </w:p>
        </w:tc>
        <w:tc>
          <w:tcPr>
            <w:tcW w:w="1651" w:type="dxa"/>
            <w:tcBorders>
              <w:top w:val="nil"/>
              <w:left w:val="nil"/>
              <w:right w:val="nil"/>
            </w:tcBorders>
          </w:tcPr>
          <w:p>
            <w:pPr>
              <w:pStyle w:val="TableParagraph"/>
              <w:spacing w:before="31"/>
              <w:ind w:left="534" w:right="408"/>
              <w:jc w:val="center"/>
              <w:rPr>
                <w:rFonts w:ascii="Arial"/>
                <w:sz w:val="24"/>
              </w:rPr>
            </w:pPr>
            <w:r>
              <w:rPr>
                <w:rFonts w:ascii="Arial"/>
                <w:sz w:val="24"/>
              </w:rPr>
              <w:t>0.9</w:t>
            </w:r>
          </w:p>
        </w:tc>
      </w:tr>
    </w:tbl>
    <w:p>
      <w:pPr>
        <w:pStyle w:val="BodyText"/>
        <w:rPr>
          <w:sz w:val="20"/>
        </w:rPr>
      </w:pPr>
    </w:p>
    <w:p>
      <w:pPr>
        <w:pStyle w:val="BodyText"/>
        <w:spacing w:before="4"/>
        <w:rPr>
          <w:sz w:val="18"/>
        </w:rPr>
      </w:pPr>
    </w:p>
    <w:p>
      <w:pPr>
        <w:pStyle w:val="BodyText"/>
        <w:spacing w:line="276" w:lineRule="auto" w:before="69"/>
        <w:ind w:left="109" w:right="1092"/>
        <w:jc w:val="both"/>
      </w:pPr>
      <w:r>
        <w:rPr/>
        <w:t>Uno de los factores limitantes para el éxito de los programas de reciclaje que promueven las empresas productoras de Tetra Pak en los diferentes países en los que se encuentran, incluyendo México, es la separación eficiente de los envases vacíos.</w:t>
      </w:r>
    </w:p>
    <w:p>
      <w:pPr>
        <w:spacing w:before="202"/>
        <w:ind w:left="109" w:right="0" w:firstLine="0"/>
        <w:jc w:val="both"/>
        <w:rPr>
          <w:b/>
          <w:sz w:val="24"/>
        </w:rPr>
      </w:pPr>
      <w:bookmarkStart w:name="_TOC_250019" w:id="6"/>
      <w:bookmarkEnd w:id="6"/>
      <w:r>
        <w:rPr>
          <w:b/>
          <w:sz w:val="24"/>
        </w:rPr>
        <w:t>1.3 Polímeros.</w:t>
      </w:r>
    </w:p>
    <w:p>
      <w:pPr>
        <w:pStyle w:val="BodyText"/>
        <w:spacing w:before="11"/>
        <w:rPr>
          <w:b/>
          <w:sz w:val="20"/>
        </w:rPr>
      </w:pPr>
    </w:p>
    <w:p>
      <w:pPr>
        <w:pStyle w:val="BodyText"/>
        <w:spacing w:line="276" w:lineRule="auto"/>
        <w:ind w:left="109" w:right="1090" w:hanging="1"/>
        <w:jc w:val="both"/>
      </w:pPr>
      <w:r>
        <w:rPr/>
        <w:t>Los polímeros son macromoléculas formadas por la unión covalente de unidades estructurales llamadas monómeros. Se caracterizan por tener gran  masa molecular y se clasifican conforma a su: a) origen, b) composición química, c) aplicaciones, y d) comportamiento térmico.</w:t>
      </w:r>
    </w:p>
    <w:p>
      <w:pPr>
        <w:pStyle w:val="BodyText"/>
        <w:spacing w:before="8"/>
        <w:rPr>
          <w:sz w:val="27"/>
        </w:rPr>
      </w:pPr>
    </w:p>
    <w:p>
      <w:pPr>
        <w:pStyle w:val="BodyText"/>
        <w:spacing w:line="276" w:lineRule="auto"/>
        <w:ind w:left="109" w:right="1089" w:hanging="1"/>
        <w:jc w:val="both"/>
      </w:pPr>
      <w:r>
        <w:rPr/>
        <w:t>Por su origen se clasifican en: a) Naturales: como la celulosa, lignina, y quitina, entre otros; b) Sintéticos: como el polietileno y las resinas [5]. De acuerdo a su composición química, pueden ser: a) Polímeros orgánicos: poseen en la cadena principal átomos de carbono, dentro de éstos se encuentran las poliolefinas (polietileno); también se contemplan polímeros orgánicos no vinílicos, los que además de carbono, tienen átomos de oxígeno o nitrógeno en su estructura base (como los poliésteres); b) Polímeros inorgánicos: basados en azufre y silicio [6].</w:t>
      </w:r>
    </w:p>
    <w:p>
      <w:pPr>
        <w:pStyle w:val="BodyText"/>
        <w:spacing w:before="8"/>
        <w:rPr>
          <w:sz w:val="27"/>
        </w:rPr>
      </w:pPr>
    </w:p>
    <w:p>
      <w:pPr>
        <w:pStyle w:val="BodyText"/>
        <w:spacing w:line="276" w:lineRule="auto"/>
        <w:ind w:left="110" w:right="1091"/>
        <w:jc w:val="both"/>
      </w:pPr>
      <w:r>
        <w:rPr/>
        <w:t>Por sus aplicaciones, se catalogan en: a) Fibras: presentan alto módulo de elasticidad y baja extensibilidad; b) Adhesivos: combinan una alta adhesión y cohesión, lo que les permite unir dos o más cuerpos por contacto superficial [7].</w:t>
      </w:r>
    </w:p>
    <w:p>
      <w:pPr>
        <w:spacing w:after="0" w:line="276" w:lineRule="auto"/>
        <w:jc w:val="both"/>
        <w:sectPr>
          <w:pgSz w:w="12240" w:h="15840"/>
          <w:pgMar w:header="0" w:footer="579" w:top="1440" w:bottom="860" w:left="1280" w:right="920"/>
        </w:sectPr>
      </w:pPr>
    </w:p>
    <w:p>
      <w:pPr>
        <w:pStyle w:val="BodyText"/>
        <w:spacing w:line="276" w:lineRule="auto" w:before="51"/>
        <w:ind w:left="109" w:right="1029" w:hanging="1"/>
        <w:jc w:val="both"/>
      </w:pPr>
      <w:r>
        <w:rPr/>
        <w:t>Respecto a su comportamiento térmico, si se funden y fluyen cuando se someten  a condiciones de elevada temperatura. Estas distinciones permiten dividirlos en: a) Termoplásticos: cuando tienen la capacidad de volverse a fundir después de haber solidificado. Cuando se solidifican, pueden adquirir dos tipos diferentes de estructuras: amorfa y semicristalina. Ejemplos de estos son: polietileno y polipropileno; b) Termoestables: los que no pueden volverse a fundir una vez que han solidificado, como es el caso de las resinas</w:t>
      </w:r>
      <w:r>
        <w:rPr>
          <w:spacing w:val="-10"/>
        </w:rPr>
        <w:t> </w:t>
      </w:r>
      <w:r>
        <w:rPr/>
        <w:t>[6].</w:t>
      </w:r>
    </w:p>
    <w:p>
      <w:pPr>
        <w:spacing w:before="202"/>
        <w:ind w:left="109" w:right="0" w:firstLine="0"/>
        <w:jc w:val="both"/>
        <w:rPr>
          <w:b/>
          <w:sz w:val="24"/>
        </w:rPr>
      </w:pPr>
      <w:bookmarkStart w:name="_TOC_250018" w:id="7"/>
      <w:bookmarkEnd w:id="7"/>
      <w:r>
        <w:rPr>
          <w:b/>
          <w:sz w:val="24"/>
        </w:rPr>
        <w:t>1.3.1 Reacciones de polimerización.</w:t>
      </w:r>
    </w:p>
    <w:p>
      <w:pPr>
        <w:pStyle w:val="BodyText"/>
        <w:spacing w:before="1"/>
        <w:rPr>
          <w:b/>
          <w:sz w:val="31"/>
        </w:rPr>
      </w:pPr>
    </w:p>
    <w:p>
      <w:pPr>
        <w:pStyle w:val="BodyText"/>
        <w:spacing w:line="276" w:lineRule="auto" w:after="2"/>
        <w:ind w:left="110" w:right="1030" w:hanging="1"/>
        <w:jc w:val="both"/>
      </w:pPr>
      <w:r>
        <w:rPr/>
        <w:t>La síntesis de polímeros se realiza a través de reacciones químicas, en las cuales se emplean catalizadores, luz o calor. Éstas se clasifican en: a) Polimerización por adición, la cual involucra la unión de moléculas insaturadas a través de enlaces múltiples. Acontece mediante una reacción en cadena (iónica o por radicales libres) es decir, las unidades monoméricas se van agregando sin pérdida de átomos (Figura 3). El polietileno es un ejemplo de plásticos que se sintetiza por adición.</w:t>
      </w:r>
    </w:p>
    <w:p>
      <w:pPr>
        <w:pStyle w:val="BodyText"/>
        <w:ind w:left="1631"/>
        <w:rPr>
          <w:sz w:val="20"/>
        </w:rPr>
      </w:pPr>
      <w:r>
        <w:rPr>
          <w:sz w:val="20"/>
        </w:rPr>
        <w:drawing>
          <wp:inline distT="0" distB="0" distL="0" distR="0">
            <wp:extent cx="3665198" cy="942975"/>
            <wp:effectExtent l="0" t="0" r="0" b="0"/>
            <wp:docPr id="7" name="image4.jpeg" descr=""/>
            <wp:cNvGraphicFramePr>
              <a:graphicFrameLocks noChangeAspect="1"/>
            </wp:cNvGraphicFramePr>
            <a:graphic>
              <a:graphicData uri="http://schemas.openxmlformats.org/drawingml/2006/picture">
                <pic:pic>
                  <pic:nvPicPr>
                    <pic:cNvPr id="8" name="image4.jpeg"/>
                    <pic:cNvPicPr/>
                  </pic:nvPicPr>
                  <pic:blipFill>
                    <a:blip r:embed="rId11" cstate="print"/>
                    <a:stretch>
                      <a:fillRect/>
                    </a:stretch>
                  </pic:blipFill>
                  <pic:spPr>
                    <a:xfrm>
                      <a:off x="0" y="0"/>
                      <a:ext cx="3665198" cy="942975"/>
                    </a:xfrm>
                    <a:prstGeom prst="rect">
                      <a:avLst/>
                    </a:prstGeom>
                  </pic:spPr>
                </pic:pic>
              </a:graphicData>
            </a:graphic>
          </wp:inline>
        </w:drawing>
      </w:r>
      <w:r>
        <w:rPr>
          <w:sz w:val="20"/>
        </w:rPr>
      </w:r>
    </w:p>
    <w:p>
      <w:pPr>
        <w:pStyle w:val="BodyText"/>
        <w:spacing w:before="56"/>
        <w:ind w:left="1467" w:right="1078"/>
      </w:pPr>
      <w:r>
        <w:rPr/>
        <w:t>Figura 3. Reacción general de polimerización por adición.</w:t>
      </w:r>
    </w:p>
    <w:p>
      <w:pPr>
        <w:pStyle w:val="BodyText"/>
      </w:pPr>
    </w:p>
    <w:p>
      <w:pPr>
        <w:pStyle w:val="BodyText"/>
        <w:spacing w:before="8"/>
        <w:rPr>
          <w:sz w:val="34"/>
        </w:rPr>
      </w:pPr>
    </w:p>
    <w:p>
      <w:pPr>
        <w:pStyle w:val="BodyText"/>
        <w:spacing w:line="276" w:lineRule="auto"/>
        <w:ind w:left="110" w:right="1029"/>
        <w:jc w:val="both"/>
      </w:pPr>
      <w:r>
        <w:rPr/>
        <w:t>b) Polimerización por condensación: En este tipo de reacción, el número de átomos en la unidad repetitiva es menor que el encontrado en los monómeros precursores, debido a que durante la reacción se forman moléculas de agua, alcohol o amoniaco como subproductos. Dicha polimerización se realiza por pasos entre pares de grupos funcionales asociados con dos diferentes moléculas. Los poliésteres se obtienen mediante</w:t>
      </w:r>
      <w:r>
        <w:rPr>
          <w:spacing w:val="-28"/>
        </w:rPr>
        <w:t> </w:t>
      </w:r>
      <w:r>
        <w:rPr/>
        <w:t>condensación.</w:t>
      </w:r>
    </w:p>
    <w:p>
      <w:pPr>
        <w:pStyle w:val="BodyText"/>
        <w:spacing w:before="9"/>
        <w:rPr>
          <w:sz w:val="27"/>
        </w:rPr>
      </w:pPr>
    </w:p>
    <w:p>
      <w:pPr>
        <w:numPr>
          <w:ilvl w:val="2"/>
          <w:numId w:val="7"/>
        </w:numPr>
        <w:tabs>
          <w:tab w:pos="779" w:val="left" w:leader="none"/>
        </w:tabs>
        <w:spacing w:before="0"/>
        <w:ind w:left="778" w:right="0" w:hanging="668"/>
        <w:jc w:val="both"/>
        <w:rPr>
          <w:b/>
          <w:sz w:val="24"/>
        </w:rPr>
      </w:pPr>
      <w:bookmarkStart w:name="_TOC_250017" w:id="8"/>
      <w:bookmarkEnd w:id="8"/>
      <w:r>
        <w:rPr>
          <w:b/>
          <w:sz w:val="24"/>
        </w:rPr>
        <w:t>Celulosa.</w:t>
      </w:r>
    </w:p>
    <w:p>
      <w:pPr>
        <w:pStyle w:val="BodyText"/>
        <w:rPr>
          <w:b/>
        </w:rPr>
      </w:pPr>
    </w:p>
    <w:p>
      <w:pPr>
        <w:pStyle w:val="BodyText"/>
        <w:spacing w:before="6"/>
        <w:rPr>
          <w:b/>
        </w:rPr>
      </w:pPr>
    </w:p>
    <w:p>
      <w:pPr>
        <w:pStyle w:val="BodyText"/>
        <w:spacing w:line="276" w:lineRule="auto"/>
        <w:ind w:left="110" w:right="1028"/>
        <w:jc w:val="both"/>
      </w:pPr>
      <w:r>
        <w:rPr/>
        <w:t>La celulosa está constituida por carbohidratos polisacáridos, tiene una estructura lineal que se forma por la unión de moléculas de ß-glucopiranosa a través de enlaces ß-1,4-O-glucosídico (Figura 4).Se establecen múltiples puentes de hidrógeno entre los grupos hidroxilo de distintas cadenas yuxtapuestas de  glucosa, lo que hace que sea insoluble en</w:t>
      </w:r>
      <w:r>
        <w:rPr>
          <w:spacing w:val="-22"/>
        </w:rPr>
        <w:t> </w:t>
      </w:r>
      <w:r>
        <w:rPr/>
        <w:t>agua.</w:t>
      </w:r>
    </w:p>
    <w:p>
      <w:pPr>
        <w:spacing w:after="0" w:line="276" w:lineRule="auto"/>
        <w:jc w:val="both"/>
        <w:sectPr>
          <w:pgSz w:w="12240" w:h="15840"/>
          <w:pgMar w:header="0" w:footer="579" w:top="1440" w:bottom="760" w:left="1280" w:right="980"/>
        </w:sectPr>
      </w:pPr>
    </w:p>
    <w:p>
      <w:pPr>
        <w:pStyle w:val="BodyText"/>
        <w:ind w:left="957"/>
        <w:rPr>
          <w:sz w:val="20"/>
        </w:rPr>
      </w:pPr>
      <w:r>
        <w:rPr>
          <w:sz w:val="20"/>
        </w:rPr>
        <w:drawing>
          <wp:inline distT="0" distB="0" distL="0" distR="0">
            <wp:extent cx="4522166" cy="1567433"/>
            <wp:effectExtent l="0" t="0" r="0" b="0"/>
            <wp:docPr id="9" name="image5.png" descr=""/>
            <wp:cNvGraphicFramePr>
              <a:graphicFrameLocks noChangeAspect="1"/>
            </wp:cNvGraphicFramePr>
            <a:graphic>
              <a:graphicData uri="http://schemas.openxmlformats.org/drawingml/2006/picture">
                <pic:pic>
                  <pic:nvPicPr>
                    <pic:cNvPr id="10" name="image5.png"/>
                    <pic:cNvPicPr/>
                  </pic:nvPicPr>
                  <pic:blipFill>
                    <a:blip r:embed="rId12" cstate="print"/>
                    <a:stretch>
                      <a:fillRect/>
                    </a:stretch>
                  </pic:blipFill>
                  <pic:spPr>
                    <a:xfrm>
                      <a:off x="0" y="0"/>
                      <a:ext cx="4522166" cy="1567433"/>
                    </a:xfrm>
                    <a:prstGeom prst="rect">
                      <a:avLst/>
                    </a:prstGeom>
                  </pic:spPr>
                </pic:pic>
              </a:graphicData>
            </a:graphic>
          </wp:inline>
        </w:drawing>
      </w:r>
      <w:r>
        <w:rPr>
          <w:sz w:val="20"/>
        </w:rPr>
      </w:r>
    </w:p>
    <w:p>
      <w:pPr>
        <w:pStyle w:val="BodyText"/>
        <w:spacing w:before="10"/>
        <w:rPr>
          <w:sz w:val="14"/>
        </w:rPr>
      </w:pPr>
    </w:p>
    <w:p>
      <w:pPr>
        <w:pStyle w:val="BodyText"/>
        <w:spacing w:before="70"/>
        <w:ind w:right="982"/>
        <w:jc w:val="center"/>
      </w:pPr>
      <w:r>
        <w:rPr/>
        <w:t>Figura 4. Estructura molecular de la celulosa.</w:t>
      </w:r>
    </w:p>
    <w:p>
      <w:pPr>
        <w:pStyle w:val="BodyText"/>
      </w:pPr>
    </w:p>
    <w:p>
      <w:pPr>
        <w:pStyle w:val="BodyText"/>
      </w:pPr>
    </w:p>
    <w:p>
      <w:pPr>
        <w:pStyle w:val="BodyText"/>
        <w:spacing w:line="276" w:lineRule="auto" w:before="206"/>
        <w:ind w:left="109" w:right="1091"/>
        <w:jc w:val="both"/>
      </w:pPr>
      <w:r>
        <w:rPr/>
        <w:t>El algodón contiene 90% de celulosa, mientras que la madera 50% y las plantas 33%. La producción anual de celulosa generada por las plantas es de 1012 toneladas. De esta producción, 108 toneladas se utilizan como materia prima en la producción de papel [8-11].</w:t>
      </w:r>
    </w:p>
    <w:p>
      <w:pPr>
        <w:numPr>
          <w:ilvl w:val="2"/>
          <w:numId w:val="7"/>
        </w:numPr>
        <w:tabs>
          <w:tab w:pos="778" w:val="left" w:leader="none"/>
        </w:tabs>
        <w:spacing w:before="202"/>
        <w:ind w:left="777" w:right="0" w:hanging="668"/>
        <w:jc w:val="both"/>
        <w:rPr>
          <w:b/>
          <w:sz w:val="24"/>
        </w:rPr>
      </w:pPr>
      <w:bookmarkStart w:name="_TOC_250016" w:id="9"/>
      <w:r>
        <w:rPr>
          <w:b/>
          <w:sz w:val="24"/>
        </w:rPr>
        <w:t>Polietileno y</w:t>
      </w:r>
      <w:r>
        <w:rPr>
          <w:b/>
          <w:spacing w:val="-5"/>
          <w:sz w:val="24"/>
        </w:rPr>
        <w:t> </w:t>
      </w:r>
      <w:bookmarkEnd w:id="9"/>
      <w:r>
        <w:rPr>
          <w:b/>
          <w:sz w:val="24"/>
        </w:rPr>
        <w:t>Aluminio.</w:t>
      </w:r>
    </w:p>
    <w:p>
      <w:pPr>
        <w:pStyle w:val="BodyText"/>
        <w:spacing w:before="11"/>
        <w:rPr>
          <w:b/>
          <w:sz w:val="20"/>
        </w:rPr>
      </w:pPr>
    </w:p>
    <w:p>
      <w:pPr>
        <w:pStyle w:val="BodyText"/>
        <w:ind w:left="109"/>
        <w:jc w:val="both"/>
      </w:pPr>
      <w:r>
        <w:rPr/>
        <w:t>El polietileno (PE) se representa con su unidad repetitiva </w:t>
      </w:r>
      <w:r>
        <w:rPr>
          <w:strike/>
        </w:rPr>
        <w:t>(</w:t>
      </w:r>
      <w:r>
        <w:rPr>
          <w:strike w:val="0"/>
        </w:rPr>
        <w:t>CH</w:t>
      </w:r>
      <w:r>
        <w:rPr>
          <w:strike w:val="0"/>
          <w:position w:val="-2"/>
          <w:sz w:val="16"/>
        </w:rPr>
        <w:t>2</w:t>
      </w:r>
      <w:r>
        <w:rPr>
          <w:strike w:val="0"/>
        </w:rPr>
        <w:t>-CH</w:t>
      </w:r>
      <w:r>
        <w:rPr>
          <w:strike w:val="0"/>
          <w:position w:val="-2"/>
          <w:sz w:val="16"/>
        </w:rPr>
        <w:t>2</w:t>
      </w:r>
      <w:r>
        <w:rPr>
          <w:strike/>
        </w:rPr>
        <w:t>)</w:t>
      </w:r>
      <w:r>
        <w:rPr>
          <w:strike w:val="0"/>
          <w:position w:val="-2"/>
          <w:sz w:val="16"/>
        </w:rPr>
        <w:t>n </w:t>
      </w:r>
      <w:r>
        <w:rPr>
          <w:strike w:val="0"/>
        </w:rPr>
        <w:t>en la   Figura</w:t>
      </w:r>
    </w:p>
    <w:p>
      <w:pPr>
        <w:pStyle w:val="BodyText"/>
        <w:spacing w:line="276" w:lineRule="auto" w:before="27"/>
        <w:ind w:left="109" w:right="1090"/>
        <w:jc w:val="both"/>
      </w:pPr>
      <w:r>
        <w:rPr/>
        <w:t>5. Es el polímero más común y conocido debido a su bajo precio y alta producción mundial (80 millones de toneladas métricas en 2012). Es un polímero químicamente inerte, de cadenas lineales no ramificadas [30-41].</w:t>
      </w:r>
    </w:p>
    <w:p>
      <w:pPr>
        <w:pStyle w:val="BodyText"/>
        <w:spacing w:before="5"/>
      </w:pPr>
      <w:r>
        <w:rPr/>
        <w:drawing>
          <wp:anchor distT="0" distB="0" distL="0" distR="0" allowOverlap="1" layoutInCell="1" locked="0" behindDoc="0" simplePos="0" relativeHeight="1336">
            <wp:simplePos x="0" y="0"/>
            <wp:positionH relativeFrom="page">
              <wp:posOffset>2933112</wp:posOffset>
            </wp:positionH>
            <wp:positionV relativeFrom="paragraph">
              <wp:posOffset>203278</wp:posOffset>
            </wp:positionV>
            <wp:extent cx="1503741" cy="582549"/>
            <wp:effectExtent l="0" t="0" r="0" b="0"/>
            <wp:wrapTopAndBottom/>
            <wp:docPr id="11" name="image6.png" descr=""/>
            <wp:cNvGraphicFramePr>
              <a:graphicFrameLocks noChangeAspect="1"/>
            </wp:cNvGraphicFramePr>
            <a:graphic>
              <a:graphicData uri="http://schemas.openxmlformats.org/drawingml/2006/picture">
                <pic:pic>
                  <pic:nvPicPr>
                    <pic:cNvPr id="12" name="image6.png"/>
                    <pic:cNvPicPr/>
                  </pic:nvPicPr>
                  <pic:blipFill>
                    <a:blip r:embed="rId13" cstate="print"/>
                    <a:stretch>
                      <a:fillRect/>
                    </a:stretch>
                  </pic:blipFill>
                  <pic:spPr>
                    <a:xfrm>
                      <a:off x="0" y="0"/>
                      <a:ext cx="1503741" cy="582549"/>
                    </a:xfrm>
                    <a:prstGeom prst="rect">
                      <a:avLst/>
                    </a:prstGeom>
                  </pic:spPr>
                </pic:pic>
              </a:graphicData>
            </a:graphic>
          </wp:anchor>
        </w:drawing>
      </w:r>
    </w:p>
    <w:p>
      <w:pPr>
        <w:pStyle w:val="BodyText"/>
        <w:spacing w:before="210"/>
        <w:ind w:right="983"/>
        <w:jc w:val="center"/>
      </w:pPr>
      <w:r>
        <w:rPr/>
        <w:t>Figura 5. Estructura molecular del polietileno.</w:t>
      </w:r>
    </w:p>
    <w:p>
      <w:pPr>
        <w:pStyle w:val="BodyText"/>
        <w:spacing w:before="11"/>
        <w:rPr>
          <w:sz w:val="20"/>
        </w:rPr>
      </w:pPr>
    </w:p>
    <w:p>
      <w:pPr>
        <w:pStyle w:val="BodyText"/>
        <w:spacing w:line="276" w:lineRule="auto"/>
        <w:ind w:left="109" w:right="1090" w:hanging="1"/>
        <w:jc w:val="both"/>
      </w:pPr>
      <w:r>
        <w:rPr/>
        <w:t>Existen diferentes tipos de polietileno, entre ellos los de baja densidad (LDPE), y los de alta densidad (HDPE). El de baja densidad tiene una estructura de cadena enramada, y el de alta densidad, una de cadena recta.</w:t>
      </w:r>
    </w:p>
    <w:p>
      <w:pPr>
        <w:pStyle w:val="BodyText"/>
        <w:spacing w:line="276" w:lineRule="auto" w:before="201"/>
        <w:ind w:left="109" w:right="1090"/>
        <w:jc w:val="both"/>
      </w:pPr>
      <w:r>
        <w:rPr/>
        <w:t>El polietileno tiene una estructura cristalina (máxima del 60%) y parcialmente amorfa. Muestra un cambio gradual en su estructura a medida que aumenta la temperatura [31,32-42-43]. En la Tabla 4 se muestran algunas de las propiedades del polietileno.</w:t>
      </w:r>
    </w:p>
    <w:p>
      <w:pPr>
        <w:spacing w:after="0" w:line="276" w:lineRule="auto"/>
        <w:jc w:val="both"/>
        <w:sectPr>
          <w:pgSz w:w="12240" w:h="15840"/>
          <w:pgMar w:header="0" w:footer="579" w:top="1420" w:bottom="860" w:left="1280" w:right="920"/>
        </w:sectPr>
      </w:pPr>
    </w:p>
    <w:p>
      <w:pPr>
        <w:pStyle w:val="BodyText"/>
        <w:spacing w:before="51"/>
        <w:ind w:left="1513" w:right="1078"/>
      </w:pPr>
      <w:r>
        <w:rPr/>
        <w:t>Tabla 4. Propiedades físicas y mecánicas del polietileno.</w:t>
      </w:r>
    </w:p>
    <w:p>
      <w:pPr>
        <w:pStyle w:val="BodyText"/>
        <w:spacing w:before="11"/>
        <w:rPr>
          <w:sz w:val="21"/>
        </w:rPr>
      </w:pPr>
    </w:p>
    <w:tbl>
      <w:tblPr>
        <w:tblW w:w="0" w:type="auto"/>
        <w:jc w:val="left"/>
        <w:tblInd w:w="213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848"/>
        <w:gridCol w:w="946"/>
      </w:tblGrid>
      <w:tr>
        <w:trPr>
          <w:trHeight w:val="331" w:hRule="exact"/>
        </w:trPr>
        <w:tc>
          <w:tcPr>
            <w:tcW w:w="3848" w:type="dxa"/>
            <w:tcBorders>
              <w:left w:val="nil"/>
              <w:right w:val="nil"/>
            </w:tcBorders>
          </w:tcPr>
          <w:p>
            <w:pPr>
              <w:pStyle w:val="TableParagraph"/>
              <w:ind w:left="1400"/>
              <w:rPr>
                <w:rFonts w:ascii="Arial"/>
                <w:b/>
                <w:sz w:val="24"/>
              </w:rPr>
            </w:pPr>
            <w:r>
              <w:rPr>
                <w:rFonts w:ascii="Arial"/>
                <w:b/>
                <w:sz w:val="24"/>
              </w:rPr>
              <w:t>Propiedad</w:t>
            </w:r>
          </w:p>
        </w:tc>
        <w:tc>
          <w:tcPr>
            <w:tcW w:w="946" w:type="dxa"/>
            <w:tcBorders>
              <w:left w:val="nil"/>
              <w:right w:val="nil"/>
            </w:tcBorders>
          </w:tcPr>
          <w:p>
            <w:pPr>
              <w:pStyle w:val="TableParagraph"/>
              <w:ind w:left="215" w:right="89"/>
              <w:jc w:val="center"/>
              <w:rPr>
                <w:rFonts w:ascii="Arial"/>
                <w:b/>
                <w:sz w:val="24"/>
              </w:rPr>
            </w:pPr>
            <w:r>
              <w:rPr>
                <w:rFonts w:ascii="Arial"/>
                <w:b/>
                <w:sz w:val="24"/>
              </w:rPr>
              <w:t>Valor</w:t>
            </w:r>
          </w:p>
        </w:tc>
      </w:tr>
      <w:tr>
        <w:trPr>
          <w:trHeight w:val="324" w:hRule="exact"/>
        </w:trPr>
        <w:tc>
          <w:tcPr>
            <w:tcW w:w="3848" w:type="dxa"/>
            <w:tcBorders>
              <w:left w:val="nil"/>
              <w:bottom w:val="nil"/>
              <w:right w:val="nil"/>
            </w:tcBorders>
          </w:tcPr>
          <w:p>
            <w:pPr>
              <w:pStyle w:val="TableParagraph"/>
              <w:spacing w:line="275" w:lineRule="exact"/>
              <w:ind w:left="108"/>
              <w:rPr>
                <w:rFonts w:ascii="Arial" w:hAnsi="Arial"/>
                <w:sz w:val="24"/>
              </w:rPr>
            </w:pPr>
            <w:r>
              <w:rPr>
                <w:rFonts w:ascii="Arial" w:hAnsi="Arial"/>
                <w:sz w:val="24"/>
              </w:rPr>
              <w:t>Punto de Fusión, </w:t>
            </w:r>
            <w:r>
              <w:rPr>
                <w:rFonts w:ascii="Arial" w:hAnsi="Arial"/>
                <w:position w:val="11"/>
                <w:sz w:val="16"/>
              </w:rPr>
              <w:t>o</w:t>
            </w:r>
            <w:r>
              <w:rPr>
                <w:rFonts w:ascii="Arial" w:hAnsi="Arial"/>
                <w:sz w:val="24"/>
              </w:rPr>
              <w:t>C</w:t>
            </w:r>
          </w:p>
        </w:tc>
        <w:tc>
          <w:tcPr>
            <w:tcW w:w="946" w:type="dxa"/>
            <w:tcBorders>
              <w:left w:val="nil"/>
              <w:bottom w:val="nil"/>
              <w:right w:val="nil"/>
            </w:tcBorders>
          </w:tcPr>
          <w:p>
            <w:pPr>
              <w:pStyle w:val="TableParagraph"/>
              <w:spacing w:line="275" w:lineRule="exact"/>
              <w:ind w:left="215" w:right="89"/>
              <w:jc w:val="center"/>
              <w:rPr>
                <w:rFonts w:ascii="Arial"/>
                <w:sz w:val="24"/>
              </w:rPr>
            </w:pPr>
            <w:r>
              <w:rPr>
                <w:rFonts w:ascii="Arial"/>
                <w:sz w:val="24"/>
              </w:rPr>
              <w:t>110</w:t>
            </w:r>
          </w:p>
        </w:tc>
      </w:tr>
      <w:tr>
        <w:trPr>
          <w:trHeight w:val="612" w:hRule="exact"/>
        </w:trPr>
        <w:tc>
          <w:tcPr>
            <w:tcW w:w="3848" w:type="dxa"/>
            <w:tcBorders>
              <w:top w:val="nil"/>
              <w:left w:val="nil"/>
              <w:bottom w:val="nil"/>
              <w:right w:val="nil"/>
            </w:tcBorders>
          </w:tcPr>
          <w:p>
            <w:pPr>
              <w:pStyle w:val="TableParagraph"/>
              <w:spacing w:line="247" w:lineRule="auto" w:before="8"/>
              <w:ind w:left="309" w:right="2706" w:hanging="202"/>
              <w:rPr>
                <w:rFonts w:ascii="Arial"/>
                <w:sz w:val="24"/>
              </w:rPr>
            </w:pPr>
            <w:r>
              <w:rPr>
                <w:rFonts w:ascii="Arial"/>
                <w:sz w:val="24"/>
              </w:rPr>
              <w:t>Densidad a 20</w:t>
            </w:r>
            <w:r>
              <w:rPr>
                <w:rFonts w:ascii="Arial"/>
                <w:position w:val="11"/>
                <w:sz w:val="16"/>
              </w:rPr>
              <w:t>o</w:t>
            </w:r>
            <w:r>
              <w:rPr>
                <w:rFonts w:ascii="Arial"/>
                <w:sz w:val="24"/>
              </w:rPr>
              <w:t>C</w:t>
            </w:r>
          </w:p>
        </w:tc>
        <w:tc>
          <w:tcPr>
            <w:tcW w:w="946" w:type="dxa"/>
            <w:tcBorders>
              <w:top w:val="nil"/>
              <w:left w:val="nil"/>
              <w:bottom w:val="nil"/>
              <w:right w:val="nil"/>
            </w:tcBorders>
          </w:tcPr>
          <w:p>
            <w:pPr>
              <w:pStyle w:val="TableParagraph"/>
              <w:spacing w:before="4"/>
              <w:rPr>
                <w:rFonts w:ascii="Arial"/>
                <w:sz w:val="28"/>
              </w:rPr>
            </w:pPr>
          </w:p>
          <w:p>
            <w:pPr>
              <w:pStyle w:val="TableParagraph"/>
              <w:ind w:left="215" w:right="87"/>
              <w:jc w:val="center"/>
              <w:rPr>
                <w:rFonts w:ascii="Arial"/>
                <w:sz w:val="24"/>
              </w:rPr>
            </w:pPr>
            <w:r>
              <w:rPr>
                <w:rFonts w:ascii="Arial"/>
                <w:sz w:val="24"/>
              </w:rPr>
              <w:t>0.92</w:t>
            </w:r>
          </w:p>
        </w:tc>
      </w:tr>
      <w:tr>
        <w:trPr>
          <w:trHeight w:val="317" w:hRule="exact"/>
        </w:trPr>
        <w:tc>
          <w:tcPr>
            <w:tcW w:w="3848" w:type="dxa"/>
            <w:tcBorders>
              <w:top w:val="nil"/>
              <w:left w:val="nil"/>
              <w:bottom w:val="nil"/>
              <w:right w:val="nil"/>
            </w:tcBorders>
          </w:tcPr>
          <w:p>
            <w:pPr>
              <w:pStyle w:val="TableParagraph"/>
              <w:spacing w:line="306" w:lineRule="exact"/>
              <w:ind w:left="309"/>
              <w:rPr>
                <w:rFonts w:ascii="Arial"/>
                <w:sz w:val="24"/>
              </w:rPr>
            </w:pPr>
            <w:r>
              <w:rPr>
                <w:rFonts w:ascii="Arial"/>
                <w:sz w:val="24"/>
              </w:rPr>
              <w:t>a 50</w:t>
            </w:r>
            <w:r>
              <w:rPr>
                <w:rFonts w:ascii="Arial"/>
                <w:position w:val="11"/>
                <w:sz w:val="16"/>
              </w:rPr>
              <w:t>o</w:t>
            </w:r>
            <w:r>
              <w:rPr>
                <w:rFonts w:ascii="Arial"/>
                <w:sz w:val="24"/>
              </w:rPr>
              <w:t>C</w:t>
            </w:r>
          </w:p>
        </w:tc>
        <w:tc>
          <w:tcPr>
            <w:tcW w:w="946" w:type="dxa"/>
            <w:tcBorders>
              <w:top w:val="nil"/>
              <w:left w:val="nil"/>
              <w:bottom w:val="nil"/>
              <w:right w:val="nil"/>
            </w:tcBorders>
          </w:tcPr>
          <w:p>
            <w:pPr>
              <w:pStyle w:val="TableParagraph"/>
              <w:spacing w:before="30"/>
              <w:ind w:left="215" w:right="87"/>
              <w:jc w:val="center"/>
              <w:rPr>
                <w:rFonts w:ascii="Arial"/>
                <w:sz w:val="24"/>
              </w:rPr>
            </w:pPr>
            <w:r>
              <w:rPr>
                <w:rFonts w:ascii="Arial"/>
                <w:sz w:val="24"/>
              </w:rPr>
              <w:t>0.90</w:t>
            </w:r>
          </w:p>
        </w:tc>
      </w:tr>
      <w:tr>
        <w:trPr>
          <w:trHeight w:val="317" w:hRule="exact"/>
        </w:trPr>
        <w:tc>
          <w:tcPr>
            <w:tcW w:w="3848" w:type="dxa"/>
            <w:tcBorders>
              <w:top w:val="nil"/>
              <w:left w:val="nil"/>
              <w:bottom w:val="nil"/>
              <w:right w:val="nil"/>
            </w:tcBorders>
          </w:tcPr>
          <w:p>
            <w:pPr>
              <w:pStyle w:val="TableParagraph"/>
              <w:spacing w:line="307" w:lineRule="exact"/>
              <w:ind w:left="309"/>
              <w:rPr>
                <w:rFonts w:ascii="Arial"/>
                <w:sz w:val="24"/>
              </w:rPr>
            </w:pPr>
            <w:r>
              <w:rPr>
                <w:rFonts w:ascii="Arial"/>
                <w:sz w:val="24"/>
              </w:rPr>
              <w:t>a 80</w:t>
            </w:r>
            <w:r>
              <w:rPr>
                <w:rFonts w:ascii="Arial"/>
                <w:position w:val="11"/>
                <w:sz w:val="16"/>
              </w:rPr>
              <w:t>o</w:t>
            </w:r>
            <w:r>
              <w:rPr>
                <w:rFonts w:ascii="Arial"/>
                <w:sz w:val="24"/>
              </w:rPr>
              <w:t>C</w:t>
            </w:r>
          </w:p>
        </w:tc>
        <w:tc>
          <w:tcPr>
            <w:tcW w:w="946" w:type="dxa"/>
            <w:tcBorders>
              <w:top w:val="nil"/>
              <w:left w:val="nil"/>
              <w:bottom w:val="nil"/>
              <w:right w:val="nil"/>
            </w:tcBorders>
          </w:tcPr>
          <w:p>
            <w:pPr>
              <w:pStyle w:val="TableParagraph"/>
              <w:spacing w:before="31"/>
              <w:ind w:left="215" w:right="87"/>
              <w:jc w:val="center"/>
              <w:rPr>
                <w:rFonts w:ascii="Arial"/>
                <w:sz w:val="24"/>
              </w:rPr>
            </w:pPr>
            <w:r>
              <w:rPr>
                <w:rFonts w:ascii="Arial"/>
                <w:sz w:val="24"/>
              </w:rPr>
              <w:t>0.87</w:t>
            </w:r>
          </w:p>
        </w:tc>
      </w:tr>
      <w:tr>
        <w:trPr>
          <w:trHeight w:val="317" w:hRule="exact"/>
        </w:trPr>
        <w:tc>
          <w:tcPr>
            <w:tcW w:w="3848" w:type="dxa"/>
            <w:tcBorders>
              <w:top w:val="nil"/>
              <w:left w:val="nil"/>
              <w:bottom w:val="nil"/>
              <w:right w:val="nil"/>
            </w:tcBorders>
          </w:tcPr>
          <w:p>
            <w:pPr>
              <w:pStyle w:val="TableParagraph"/>
              <w:spacing w:line="306" w:lineRule="exact"/>
              <w:ind w:left="309"/>
              <w:rPr>
                <w:rFonts w:ascii="Arial"/>
                <w:sz w:val="24"/>
              </w:rPr>
            </w:pPr>
            <w:r>
              <w:rPr>
                <w:rFonts w:ascii="Arial"/>
                <w:sz w:val="24"/>
              </w:rPr>
              <w:t>a 110</w:t>
            </w:r>
            <w:r>
              <w:rPr>
                <w:rFonts w:ascii="Arial"/>
                <w:position w:val="11"/>
                <w:sz w:val="16"/>
              </w:rPr>
              <w:t>o</w:t>
            </w:r>
            <w:r>
              <w:rPr>
                <w:rFonts w:ascii="Arial"/>
                <w:sz w:val="24"/>
              </w:rPr>
              <w:t>C</w:t>
            </w:r>
          </w:p>
        </w:tc>
        <w:tc>
          <w:tcPr>
            <w:tcW w:w="946" w:type="dxa"/>
            <w:tcBorders>
              <w:top w:val="nil"/>
              <w:left w:val="nil"/>
              <w:bottom w:val="nil"/>
              <w:right w:val="nil"/>
            </w:tcBorders>
          </w:tcPr>
          <w:p>
            <w:pPr>
              <w:pStyle w:val="TableParagraph"/>
              <w:spacing w:before="30"/>
              <w:ind w:left="215" w:right="87"/>
              <w:jc w:val="center"/>
              <w:rPr>
                <w:rFonts w:ascii="Arial"/>
                <w:sz w:val="24"/>
              </w:rPr>
            </w:pPr>
            <w:r>
              <w:rPr>
                <w:rFonts w:ascii="Arial"/>
                <w:sz w:val="24"/>
              </w:rPr>
              <w:t>0.81</w:t>
            </w:r>
          </w:p>
        </w:tc>
      </w:tr>
      <w:tr>
        <w:trPr>
          <w:trHeight w:val="317" w:hRule="exact"/>
        </w:trPr>
        <w:tc>
          <w:tcPr>
            <w:tcW w:w="3848" w:type="dxa"/>
            <w:tcBorders>
              <w:top w:val="nil"/>
              <w:left w:val="nil"/>
              <w:bottom w:val="nil"/>
              <w:right w:val="nil"/>
            </w:tcBorders>
          </w:tcPr>
          <w:p>
            <w:pPr>
              <w:pStyle w:val="TableParagraph"/>
              <w:spacing w:line="307" w:lineRule="exact"/>
              <w:ind w:left="108"/>
              <w:rPr>
                <w:rFonts w:ascii="Arial" w:hAnsi="Arial"/>
                <w:sz w:val="16"/>
              </w:rPr>
            </w:pPr>
            <w:r>
              <w:rPr>
                <w:rFonts w:ascii="Arial" w:hAnsi="Arial"/>
                <w:sz w:val="24"/>
              </w:rPr>
              <w:t>Módulo de Young, Kg/cm</w:t>
            </w:r>
            <w:r>
              <w:rPr>
                <w:rFonts w:ascii="Arial" w:hAnsi="Arial"/>
                <w:position w:val="11"/>
                <w:sz w:val="16"/>
              </w:rPr>
              <w:t>2</w:t>
            </w:r>
          </w:p>
        </w:tc>
        <w:tc>
          <w:tcPr>
            <w:tcW w:w="946" w:type="dxa"/>
            <w:tcBorders>
              <w:top w:val="nil"/>
              <w:left w:val="nil"/>
              <w:bottom w:val="nil"/>
              <w:right w:val="nil"/>
            </w:tcBorders>
          </w:tcPr>
          <w:p>
            <w:pPr>
              <w:pStyle w:val="TableParagraph"/>
              <w:spacing w:before="31"/>
              <w:ind w:left="215" w:right="88"/>
              <w:jc w:val="center"/>
              <w:rPr>
                <w:rFonts w:ascii="Arial"/>
                <w:sz w:val="24"/>
              </w:rPr>
            </w:pPr>
            <w:r>
              <w:rPr>
                <w:rFonts w:ascii="Arial"/>
                <w:sz w:val="24"/>
              </w:rPr>
              <w:t>1.6</w:t>
            </w:r>
          </w:p>
        </w:tc>
      </w:tr>
      <w:tr>
        <w:trPr>
          <w:trHeight w:val="340" w:hRule="exact"/>
        </w:trPr>
        <w:tc>
          <w:tcPr>
            <w:tcW w:w="3848" w:type="dxa"/>
            <w:tcBorders>
              <w:top w:val="nil"/>
              <w:left w:val="nil"/>
              <w:bottom w:val="nil"/>
              <w:right w:val="nil"/>
            </w:tcBorders>
          </w:tcPr>
          <w:p>
            <w:pPr>
              <w:pStyle w:val="TableParagraph"/>
              <w:spacing w:line="306" w:lineRule="exact"/>
              <w:ind w:left="105"/>
              <w:rPr>
                <w:rFonts w:ascii="Arial" w:hAnsi="Arial"/>
                <w:sz w:val="16"/>
              </w:rPr>
            </w:pPr>
            <w:r>
              <w:rPr>
                <w:rFonts w:ascii="Arial" w:hAnsi="Arial"/>
                <w:sz w:val="24"/>
              </w:rPr>
              <w:t>Resistencia a la tracción, Kg/cm</w:t>
            </w:r>
            <w:r>
              <w:rPr>
                <w:rFonts w:ascii="Arial" w:hAnsi="Arial"/>
                <w:position w:val="11"/>
                <w:sz w:val="16"/>
              </w:rPr>
              <w:t>2</w:t>
            </w:r>
          </w:p>
        </w:tc>
        <w:tc>
          <w:tcPr>
            <w:tcW w:w="946" w:type="dxa"/>
            <w:tcBorders>
              <w:top w:val="nil"/>
              <w:left w:val="nil"/>
              <w:bottom w:val="nil"/>
              <w:right w:val="nil"/>
            </w:tcBorders>
          </w:tcPr>
          <w:p>
            <w:pPr>
              <w:pStyle w:val="TableParagraph"/>
              <w:spacing w:before="30"/>
              <w:ind w:left="215" w:right="89"/>
              <w:jc w:val="center"/>
              <w:rPr>
                <w:rFonts w:ascii="Arial"/>
                <w:sz w:val="24"/>
              </w:rPr>
            </w:pPr>
            <w:r>
              <w:rPr>
                <w:rFonts w:ascii="Arial"/>
                <w:sz w:val="24"/>
              </w:rPr>
              <w:t>150</w:t>
            </w:r>
          </w:p>
        </w:tc>
      </w:tr>
      <w:tr>
        <w:trPr>
          <w:trHeight w:val="338" w:hRule="exact"/>
        </w:trPr>
        <w:tc>
          <w:tcPr>
            <w:tcW w:w="3848" w:type="dxa"/>
            <w:tcBorders>
              <w:top w:val="nil"/>
              <w:left w:val="nil"/>
              <w:right w:val="nil"/>
            </w:tcBorders>
          </w:tcPr>
          <w:p>
            <w:pPr>
              <w:pStyle w:val="TableParagraph"/>
              <w:spacing w:before="8"/>
              <w:ind w:left="108"/>
              <w:rPr>
                <w:rFonts w:ascii="Arial"/>
                <w:sz w:val="24"/>
              </w:rPr>
            </w:pPr>
            <w:r>
              <w:rPr>
                <w:rFonts w:ascii="Arial"/>
                <w:sz w:val="24"/>
              </w:rPr>
              <w:t>Dureza Brinell</w:t>
            </w:r>
          </w:p>
        </w:tc>
        <w:tc>
          <w:tcPr>
            <w:tcW w:w="946" w:type="dxa"/>
            <w:tcBorders>
              <w:top w:val="nil"/>
              <w:left w:val="nil"/>
              <w:right w:val="nil"/>
            </w:tcBorders>
          </w:tcPr>
          <w:p>
            <w:pPr>
              <w:pStyle w:val="TableParagraph"/>
              <w:spacing w:before="8"/>
              <w:ind w:left="128"/>
              <w:jc w:val="center"/>
              <w:rPr>
                <w:rFonts w:ascii="Arial"/>
                <w:sz w:val="24"/>
              </w:rPr>
            </w:pPr>
            <w:r>
              <w:rPr>
                <w:rFonts w:ascii="Arial"/>
                <w:sz w:val="24"/>
              </w:rPr>
              <w:t>2</w:t>
            </w:r>
          </w:p>
        </w:tc>
      </w:tr>
    </w:tbl>
    <w:p>
      <w:pPr>
        <w:pStyle w:val="BodyText"/>
        <w:rPr>
          <w:sz w:val="20"/>
        </w:rPr>
      </w:pPr>
    </w:p>
    <w:p>
      <w:pPr>
        <w:pStyle w:val="BodyText"/>
        <w:spacing w:before="10"/>
        <w:rPr>
          <w:sz w:val="17"/>
        </w:rPr>
      </w:pPr>
    </w:p>
    <w:p>
      <w:pPr>
        <w:pStyle w:val="BodyText"/>
        <w:spacing w:line="276" w:lineRule="auto" w:before="70"/>
        <w:ind w:left="109" w:right="1029"/>
        <w:jc w:val="both"/>
      </w:pPr>
      <w:r>
        <w:rPr/>
        <w:t>El aluminio producido comercialmente se obtiene a partir de un mineral llamado bauxita. El aluminio constituye el 8% de la porción sólida de la corteza terrestre, es el metal más abundante en el mundo. Las propiedades del aluminio se muestran en la Tabla 5 [12-14].</w:t>
      </w:r>
    </w:p>
    <w:p>
      <w:pPr>
        <w:pStyle w:val="BodyText"/>
        <w:spacing w:before="201"/>
        <w:ind w:left="2680" w:right="1078"/>
      </w:pPr>
      <w:r>
        <w:rPr/>
        <w:t>Tabla 5. Propiedades del aluminio.</w:t>
      </w:r>
    </w:p>
    <w:p>
      <w:pPr>
        <w:pStyle w:val="BodyText"/>
        <w:spacing w:after="1"/>
        <w:rPr>
          <w:sz w:val="22"/>
        </w:rPr>
      </w:pPr>
    </w:p>
    <w:tbl>
      <w:tblPr>
        <w:tblW w:w="0" w:type="auto"/>
        <w:jc w:val="left"/>
        <w:tblInd w:w="185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3754"/>
        <w:gridCol w:w="1586"/>
      </w:tblGrid>
      <w:tr>
        <w:trPr>
          <w:trHeight w:val="330" w:hRule="exact"/>
        </w:trPr>
        <w:tc>
          <w:tcPr>
            <w:tcW w:w="3754" w:type="dxa"/>
            <w:tcBorders>
              <w:left w:val="nil"/>
              <w:right w:val="nil"/>
            </w:tcBorders>
          </w:tcPr>
          <w:p>
            <w:pPr>
              <w:pStyle w:val="TableParagraph"/>
              <w:spacing w:line="275" w:lineRule="exact"/>
              <w:ind w:left="1261" w:right="1279"/>
              <w:jc w:val="center"/>
              <w:rPr>
                <w:rFonts w:ascii="Arial"/>
                <w:b/>
                <w:sz w:val="24"/>
              </w:rPr>
            </w:pPr>
            <w:r>
              <w:rPr>
                <w:rFonts w:ascii="Arial"/>
                <w:b/>
                <w:sz w:val="24"/>
              </w:rPr>
              <w:t>Propiedad</w:t>
            </w:r>
          </w:p>
        </w:tc>
        <w:tc>
          <w:tcPr>
            <w:tcW w:w="1586" w:type="dxa"/>
            <w:tcBorders>
              <w:left w:val="nil"/>
              <w:right w:val="nil"/>
            </w:tcBorders>
          </w:tcPr>
          <w:p>
            <w:pPr>
              <w:pStyle w:val="TableParagraph"/>
              <w:spacing w:line="275" w:lineRule="exact"/>
              <w:ind w:left="464" w:right="481"/>
              <w:jc w:val="center"/>
              <w:rPr>
                <w:rFonts w:ascii="Arial"/>
                <w:b/>
                <w:sz w:val="24"/>
              </w:rPr>
            </w:pPr>
            <w:r>
              <w:rPr>
                <w:rFonts w:ascii="Arial"/>
                <w:b/>
                <w:sz w:val="24"/>
              </w:rPr>
              <w:t>Valor</w:t>
            </w:r>
          </w:p>
        </w:tc>
      </w:tr>
      <w:tr>
        <w:trPr>
          <w:trHeight w:val="302" w:hRule="exact"/>
        </w:trPr>
        <w:tc>
          <w:tcPr>
            <w:tcW w:w="3754" w:type="dxa"/>
            <w:tcBorders>
              <w:left w:val="nil"/>
              <w:bottom w:val="nil"/>
              <w:right w:val="nil"/>
            </w:tcBorders>
          </w:tcPr>
          <w:p>
            <w:pPr>
              <w:pStyle w:val="TableParagraph"/>
              <w:spacing w:line="274" w:lineRule="exact"/>
              <w:ind w:left="106"/>
              <w:rPr>
                <w:rFonts w:ascii="Arial"/>
                <w:sz w:val="16"/>
              </w:rPr>
            </w:pPr>
            <w:r>
              <w:rPr>
                <w:rFonts w:ascii="Arial"/>
                <w:sz w:val="24"/>
              </w:rPr>
              <w:t>Densidad, kg/cm</w:t>
            </w:r>
            <w:r>
              <w:rPr>
                <w:rFonts w:ascii="Arial"/>
                <w:position w:val="11"/>
                <w:sz w:val="16"/>
              </w:rPr>
              <w:t>3</w:t>
            </w:r>
          </w:p>
        </w:tc>
        <w:tc>
          <w:tcPr>
            <w:tcW w:w="1586" w:type="dxa"/>
            <w:tcBorders>
              <w:left w:val="nil"/>
              <w:bottom w:val="nil"/>
              <w:right w:val="nil"/>
            </w:tcBorders>
          </w:tcPr>
          <w:p>
            <w:pPr>
              <w:pStyle w:val="TableParagraph"/>
              <w:spacing w:line="274" w:lineRule="exact"/>
              <w:ind w:left="464" w:right="480"/>
              <w:jc w:val="center"/>
              <w:rPr>
                <w:rFonts w:ascii="Arial"/>
                <w:sz w:val="24"/>
              </w:rPr>
            </w:pPr>
            <w:r>
              <w:rPr>
                <w:rFonts w:ascii="Arial"/>
                <w:sz w:val="24"/>
              </w:rPr>
              <w:t>2.69</w:t>
            </w:r>
          </w:p>
        </w:tc>
      </w:tr>
      <w:tr>
        <w:trPr>
          <w:trHeight w:val="318" w:hRule="exact"/>
        </w:trPr>
        <w:tc>
          <w:tcPr>
            <w:tcW w:w="3754" w:type="dxa"/>
            <w:tcBorders>
              <w:top w:val="nil"/>
              <w:left w:val="nil"/>
              <w:bottom w:val="nil"/>
              <w:right w:val="nil"/>
            </w:tcBorders>
          </w:tcPr>
          <w:p>
            <w:pPr>
              <w:pStyle w:val="TableParagraph"/>
              <w:spacing w:line="307" w:lineRule="exact"/>
              <w:ind w:left="106"/>
              <w:rPr>
                <w:rFonts w:ascii="Arial" w:hAnsi="Arial"/>
                <w:sz w:val="24"/>
              </w:rPr>
            </w:pPr>
            <w:r>
              <w:rPr>
                <w:rFonts w:ascii="Arial" w:hAnsi="Arial"/>
                <w:sz w:val="24"/>
              </w:rPr>
              <w:t>Punto de fusión, </w:t>
            </w:r>
            <w:r>
              <w:rPr>
                <w:rFonts w:ascii="Arial" w:hAnsi="Arial"/>
                <w:position w:val="11"/>
                <w:sz w:val="16"/>
              </w:rPr>
              <w:t>o</w:t>
            </w:r>
            <w:r>
              <w:rPr>
                <w:rFonts w:ascii="Arial" w:hAnsi="Arial"/>
                <w:sz w:val="24"/>
              </w:rPr>
              <w:t>C</w:t>
            </w:r>
          </w:p>
        </w:tc>
        <w:tc>
          <w:tcPr>
            <w:tcW w:w="1586" w:type="dxa"/>
            <w:tcBorders>
              <w:top w:val="nil"/>
              <w:left w:val="nil"/>
              <w:bottom w:val="nil"/>
              <w:right w:val="nil"/>
            </w:tcBorders>
          </w:tcPr>
          <w:p>
            <w:pPr>
              <w:pStyle w:val="TableParagraph"/>
              <w:spacing w:before="31"/>
              <w:ind w:left="463" w:right="481"/>
              <w:jc w:val="center"/>
              <w:rPr>
                <w:rFonts w:ascii="Arial"/>
                <w:sz w:val="24"/>
              </w:rPr>
            </w:pPr>
            <w:r>
              <w:rPr>
                <w:rFonts w:ascii="Arial"/>
                <w:sz w:val="24"/>
              </w:rPr>
              <w:t>660</w:t>
            </w:r>
          </w:p>
        </w:tc>
      </w:tr>
      <w:tr>
        <w:trPr>
          <w:trHeight w:val="317" w:hRule="exact"/>
        </w:trPr>
        <w:tc>
          <w:tcPr>
            <w:tcW w:w="3754" w:type="dxa"/>
            <w:tcBorders>
              <w:top w:val="nil"/>
              <w:left w:val="nil"/>
              <w:bottom w:val="nil"/>
              <w:right w:val="nil"/>
            </w:tcBorders>
          </w:tcPr>
          <w:p>
            <w:pPr>
              <w:pStyle w:val="TableParagraph"/>
              <w:spacing w:line="306" w:lineRule="exact"/>
              <w:ind w:left="106"/>
              <w:rPr>
                <w:rFonts w:ascii="Arial" w:hAnsi="Arial"/>
                <w:sz w:val="24"/>
              </w:rPr>
            </w:pPr>
            <w:r>
              <w:rPr>
                <w:rFonts w:ascii="Arial" w:hAnsi="Arial"/>
                <w:sz w:val="24"/>
              </w:rPr>
              <w:t>Punto de ebullición, </w:t>
            </w:r>
            <w:r>
              <w:rPr>
                <w:rFonts w:ascii="Arial" w:hAnsi="Arial"/>
                <w:position w:val="11"/>
                <w:sz w:val="16"/>
              </w:rPr>
              <w:t>o</w:t>
            </w:r>
            <w:r>
              <w:rPr>
                <w:rFonts w:ascii="Arial" w:hAnsi="Arial"/>
                <w:sz w:val="24"/>
              </w:rPr>
              <w:t>C</w:t>
            </w:r>
          </w:p>
        </w:tc>
        <w:tc>
          <w:tcPr>
            <w:tcW w:w="1586" w:type="dxa"/>
            <w:tcBorders>
              <w:top w:val="nil"/>
              <w:left w:val="nil"/>
              <w:bottom w:val="nil"/>
              <w:right w:val="nil"/>
            </w:tcBorders>
          </w:tcPr>
          <w:p>
            <w:pPr>
              <w:pStyle w:val="TableParagraph"/>
              <w:spacing w:before="30"/>
              <w:ind w:left="464" w:right="480"/>
              <w:jc w:val="center"/>
              <w:rPr>
                <w:rFonts w:ascii="Arial"/>
                <w:sz w:val="24"/>
              </w:rPr>
            </w:pPr>
            <w:r>
              <w:rPr>
                <w:rFonts w:ascii="Arial"/>
                <w:sz w:val="24"/>
              </w:rPr>
              <w:t>2.51</w:t>
            </w:r>
          </w:p>
        </w:tc>
      </w:tr>
      <w:tr>
        <w:trPr>
          <w:trHeight w:val="340" w:hRule="exact"/>
        </w:trPr>
        <w:tc>
          <w:tcPr>
            <w:tcW w:w="3754" w:type="dxa"/>
            <w:tcBorders>
              <w:top w:val="nil"/>
              <w:left w:val="nil"/>
              <w:bottom w:val="nil"/>
              <w:right w:val="nil"/>
            </w:tcBorders>
          </w:tcPr>
          <w:p>
            <w:pPr>
              <w:pStyle w:val="TableParagraph"/>
              <w:spacing w:before="31"/>
              <w:ind w:left="106"/>
              <w:rPr>
                <w:rFonts w:ascii="Arial" w:hAnsi="Arial"/>
                <w:sz w:val="24"/>
              </w:rPr>
            </w:pPr>
            <w:r>
              <w:rPr>
                <w:rFonts w:ascii="Arial" w:hAnsi="Arial"/>
                <w:sz w:val="24"/>
              </w:rPr>
              <w:t>Conductividad eléctrica, S/m</w:t>
            </w:r>
          </w:p>
        </w:tc>
        <w:tc>
          <w:tcPr>
            <w:tcW w:w="1586" w:type="dxa"/>
            <w:tcBorders>
              <w:top w:val="nil"/>
              <w:left w:val="nil"/>
              <w:bottom w:val="nil"/>
              <w:right w:val="nil"/>
            </w:tcBorders>
          </w:tcPr>
          <w:p>
            <w:pPr>
              <w:pStyle w:val="TableParagraph"/>
              <w:spacing w:line="307" w:lineRule="exact"/>
              <w:ind w:left="245"/>
              <w:rPr>
                <w:rFonts w:ascii="Arial"/>
                <w:sz w:val="16"/>
              </w:rPr>
            </w:pPr>
            <w:r>
              <w:rPr>
                <w:rFonts w:ascii="Arial"/>
                <w:sz w:val="24"/>
              </w:rPr>
              <w:t>37.7 x 10</w:t>
            </w:r>
            <w:r>
              <w:rPr>
                <w:rFonts w:ascii="Arial"/>
                <w:position w:val="11"/>
                <w:sz w:val="16"/>
              </w:rPr>
              <w:t>6</w:t>
            </w:r>
          </w:p>
        </w:tc>
      </w:tr>
      <w:tr>
        <w:trPr>
          <w:trHeight w:val="317" w:hRule="exact"/>
        </w:trPr>
        <w:tc>
          <w:tcPr>
            <w:tcW w:w="3754" w:type="dxa"/>
            <w:tcBorders>
              <w:top w:val="nil"/>
              <w:left w:val="nil"/>
              <w:bottom w:val="nil"/>
              <w:right w:val="nil"/>
            </w:tcBorders>
          </w:tcPr>
          <w:p>
            <w:pPr>
              <w:pStyle w:val="TableParagraph"/>
              <w:spacing w:before="7"/>
              <w:ind w:left="106"/>
              <w:rPr>
                <w:rFonts w:ascii="Arial" w:hAnsi="Arial"/>
                <w:sz w:val="24"/>
              </w:rPr>
            </w:pPr>
            <w:r>
              <w:rPr>
                <w:rFonts w:ascii="Arial" w:hAnsi="Arial"/>
                <w:sz w:val="24"/>
              </w:rPr>
              <w:t>Conductividad térmica, W/(K·m)</w:t>
            </w:r>
          </w:p>
        </w:tc>
        <w:tc>
          <w:tcPr>
            <w:tcW w:w="1586" w:type="dxa"/>
            <w:tcBorders>
              <w:top w:val="nil"/>
              <w:left w:val="nil"/>
              <w:bottom w:val="nil"/>
              <w:right w:val="nil"/>
            </w:tcBorders>
          </w:tcPr>
          <w:p>
            <w:pPr>
              <w:pStyle w:val="TableParagraph"/>
              <w:spacing w:before="7"/>
              <w:ind w:left="463" w:right="481"/>
              <w:jc w:val="center"/>
              <w:rPr>
                <w:rFonts w:ascii="Arial"/>
                <w:sz w:val="24"/>
              </w:rPr>
            </w:pPr>
            <w:r>
              <w:rPr>
                <w:rFonts w:ascii="Arial"/>
                <w:sz w:val="24"/>
              </w:rPr>
              <w:t>237</w:t>
            </w:r>
          </w:p>
        </w:tc>
      </w:tr>
      <w:tr>
        <w:trPr>
          <w:trHeight w:val="338" w:hRule="exact"/>
        </w:trPr>
        <w:tc>
          <w:tcPr>
            <w:tcW w:w="3754" w:type="dxa"/>
            <w:tcBorders>
              <w:top w:val="nil"/>
              <w:left w:val="nil"/>
              <w:right w:val="nil"/>
            </w:tcBorders>
          </w:tcPr>
          <w:p>
            <w:pPr>
              <w:pStyle w:val="TableParagraph"/>
              <w:spacing w:before="8"/>
              <w:ind w:left="106"/>
              <w:rPr>
                <w:rFonts w:ascii="Arial" w:hAnsi="Arial"/>
                <w:sz w:val="24"/>
              </w:rPr>
            </w:pPr>
            <w:r>
              <w:rPr>
                <w:rFonts w:ascii="Arial" w:hAnsi="Arial"/>
                <w:sz w:val="24"/>
              </w:rPr>
              <w:t>Módulo elástico, GPa</w:t>
            </w:r>
          </w:p>
        </w:tc>
        <w:tc>
          <w:tcPr>
            <w:tcW w:w="1586" w:type="dxa"/>
            <w:tcBorders>
              <w:top w:val="nil"/>
              <w:left w:val="nil"/>
              <w:right w:val="nil"/>
            </w:tcBorders>
          </w:tcPr>
          <w:p>
            <w:pPr>
              <w:pStyle w:val="TableParagraph"/>
              <w:spacing w:before="8"/>
              <w:ind w:left="464" w:right="481"/>
              <w:jc w:val="center"/>
              <w:rPr>
                <w:rFonts w:ascii="Arial"/>
                <w:sz w:val="24"/>
              </w:rPr>
            </w:pPr>
            <w:r>
              <w:rPr>
                <w:rFonts w:ascii="Arial"/>
                <w:sz w:val="24"/>
              </w:rPr>
              <w:t>70</w:t>
            </w:r>
          </w:p>
        </w:tc>
      </w:tr>
    </w:tbl>
    <w:p>
      <w:pPr>
        <w:pStyle w:val="BodyText"/>
        <w:spacing w:before="5"/>
        <w:rPr>
          <w:sz w:val="20"/>
        </w:rPr>
      </w:pPr>
    </w:p>
    <w:p>
      <w:pPr>
        <w:pStyle w:val="BodyText"/>
        <w:spacing w:line="276" w:lineRule="auto" w:before="70"/>
        <w:ind w:left="109" w:right="1030"/>
        <w:jc w:val="both"/>
      </w:pPr>
      <w:r>
        <w:rPr/>
        <w:t>Los envases producidos con aluminio son muy ligeros, permiten que el producto contenido en ellos tenga larga vida en anaquel y no afectan su sabor o calidad, siendo impermeables a la humedad, a los gases, a la luz y a los olores. Además, los envases de aluminio son fácilmente comprimidos cuando se convierten en residuos, lo cual hace ventajoso su reciclaje, a través de su fundición y conversión en lingotes que se transforman en láminas de aluminio que vuelve a usarse, con bajo consumo de energía y agua.</w:t>
      </w:r>
    </w:p>
    <w:p>
      <w:pPr>
        <w:pStyle w:val="BodyText"/>
        <w:spacing w:line="276" w:lineRule="auto" w:before="201"/>
        <w:ind w:left="109" w:right="1035"/>
        <w:jc w:val="both"/>
      </w:pPr>
      <w:r>
        <w:rPr/>
        <w:t>En los rellenos sanitarios el aluminio y sus óxidos permanecen inertes, por lo cual no representan riesgos ambientales.</w:t>
      </w:r>
    </w:p>
    <w:p>
      <w:pPr>
        <w:spacing w:after="0" w:line="276" w:lineRule="auto"/>
        <w:jc w:val="both"/>
        <w:sectPr>
          <w:pgSz w:w="12240" w:h="15840"/>
          <w:pgMar w:header="0" w:footer="579" w:top="1440" w:bottom="760" w:left="1280" w:right="980"/>
        </w:sectPr>
      </w:pPr>
    </w:p>
    <w:p>
      <w:pPr>
        <w:numPr>
          <w:ilvl w:val="1"/>
          <w:numId w:val="7"/>
        </w:numPr>
        <w:tabs>
          <w:tab w:pos="510" w:val="left" w:leader="none"/>
        </w:tabs>
        <w:spacing w:before="57"/>
        <w:ind w:left="509" w:right="0" w:hanging="400"/>
        <w:jc w:val="both"/>
        <w:rPr>
          <w:b/>
          <w:sz w:val="24"/>
        </w:rPr>
      </w:pPr>
      <w:bookmarkStart w:name="_TOC_250015" w:id="10"/>
      <w:r>
        <w:rPr>
          <w:b/>
          <w:sz w:val="24"/>
        </w:rPr>
        <w:t>Concreto</w:t>
      </w:r>
      <w:r>
        <w:rPr>
          <w:b/>
          <w:spacing w:val="-8"/>
          <w:sz w:val="24"/>
        </w:rPr>
        <w:t> </w:t>
      </w:r>
      <w:bookmarkEnd w:id="10"/>
      <w:r>
        <w:rPr>
          <w:b/>
          <w:sz w:val="24"/>
        </w:rPr>
        <w:t>Polimérico.</w:t>
      </w:r>
    </w:p>
    <w:p>
      <w:pPr>
        <w:pStyle w:val="BodyText"/>
        <w:spacing w:before="1"/>
        <w:rPr>
          <w:b/>
          <w:sz w:val="31"/>
        </w:rPr>
      </w:pPr>
    </w:p>
    <w:p>
      <w:pPr>
        <w:pStyle w:val="BodyText"/>
        <w:spacing w:line="276" w:lineRule="auto"/>
        <w:ind w:left="109" w:right="1090"/>
        <w:jc w:val="both"/>
      </w:pPr>
      <w:r>
        <w:rPr/>
        <w:t>De los materiales de construcción existentes, el concreto hidráulico a base de cemento Portland, es el material más utilizado. No obstante, presenta algunas desventajas como su alto grado de porosidad, débil adherencia a ciertos materiales, baja resistencia a medios agresivos y al agua salada; así como pobre aislamiento eléctrico; desventajas que afectan directamente su rendimiento y limitan sus aplicaciones. Por tales razones, se han buscado y propuesto tecnologías alternas que toman en cuenta otros materiales, como los polímeros.</w:t>
      </w:r>
    </w:p>
    <w:p>
      <w:pPr>
        <w:pStyle w:val="BodyText"/>
        <w:spacing w:before="8"/>
        <w:rPr>
          <w:sz w:val="27"/>
        </w:rPr>
      </w:pPr>
    </w:p>
    <w:p>
      <w:pPr>
        <w:pStyle w:val="BodyText"/>
        <w:spacing w:line="276" w:lineRule="auto"/>
        <w:ind w:left="109" w:right="1088"/>
        <w:jc w:val="both"/>
      </w:pPr>
      <w:r>
        <w:rPr/>
        <w:t>El Concreto Polimérico es un material compuesto que consta de la mezcla de una resina termoestable (fase continua) y agregados minerales (fase discreta), a diferencia del agua y el cemento utilizados en la elaboración del cemento hidráulico. Las propiedades de los materiales compuestos son función de las propiedades de las fases constituyentes, de sus proporciones relativas y de la geometría de las fases dispersas.</w:t>
      </w:r>
    </w:p>
    <w:p>
      <w:pPr>
        <w:pStyle w:val="BodyText"/>
        <w:spacing w:before="8"/>
        <w:rPr>
          <w:sz w:val="27"/>
        </w:rPr>
      </w:pPr>
    </w:p>
    <w:p>
      <w:pPr>
        <w:pStyle w:val="BodyText"/>
        <w:spacing w:line="276" w:lineRule="auto"/>
        <w:ind w:left="109" w:right="1093"/>
        <w:jc w:val="both"/>
      </w:pPr>
      <w:r>
        <w:rPr/>
        <w:t>En la actualidad el concreto polimérico se emplea en el área de la construcción para la elaboración de pisos industriales, mesones para baños y cocinas, saunas, tanques para almacenamiento de agua y prefabricados para el campo de la construcción; también se usa en aplicaciones eléctricas tales como: aisladores para transmisión de alta tensión, soporte para aislamiento de bujes, núcleos sólidos para aislamiento [15-17].</w:t>
      </w:r>
    </w:p>
    <w:p>
      <w:pPr>
        <w:pStyle w:val="BodyText"/>
        <w:spacing w:before="8"/>
        <w:rPr>
          <w:sz w:val="27"/>
        </w:rPr>
      </w:pPr>
    </w:p>
    <w:p>
      <w:pPr>
        <w:pStyle w:val="BodyText"/>
        <w:ind w:left="176"/>
        <w:jc w:val="both"/>
      </w:pPr>
      <w:r>
        <w:rPr/>
        <w:t>Las características de los concretos poliméricos son:</w:t>
      </w:r>
    </w:p>
    <w:p>
      <w:pPr>
        <w:pStyle w:val="ListParagraph"/>
        <w:numPr>
          <w:ilvl w:val="0"/>
          <w:numId w:val="8"/>
        </w:numPr>
        <w:tabs>
          <w:tab w:pos="829" w:val="left" w:leader="none"/>
          <w:tab w:pos="830" w:val="left" w:leader="none"/>
        </w:tabs>
        <w:spacing w:line="240" w:lineRule="auto" w:before="41" w:after="0"/>
        <w:ind w:left="830" w:right="0" w:hanging="361"/>
        <w:jc w:val="left"/>
        <w:rPr>
          <w:sz w:val="24"/>
        </w:rPr>
      </w:pPr>
      <w:r>
        <w:rPr>
          <w:sz w:val="24"/>
        </w:rPr>
        <w:t>Ligereza: una tercera parte del peso del concreto</w:t>
      </w:r>
      <w:r>
        <w:rPr>
          <w:spacing w:val="-28"/>
          <w:sz w:val="24"/>
        </w:rPr>
        <w:t> </w:t>
      </w:r>
      <w:r>
        <w:rPr>
          <w:sz w:val="24"/>
        </w:rPr>
        <w:t>hidráulico.</w:t>
      </w:r>
    </w:p>
    <w:p>
      <w:pPr>
        <w:pStyle w:val="ListParagraph"/>
        <w:numPr>
          <w:ilvl w:val="0"/>
          <w:numId w:val="8"/>
        </w:numPr>
        <w:tabs>
          <w:tab w:pos="829" w:val="left" w:leader="none"/>
          <w:tab w:pos="830" w:val="left" w:leader="none"/>
        </w:tabs>
        <w:spacing w:line="273" w:lineRule="auto" w:before="39" w:after="0"/>
        <w:ind w:left="830" w:right="1094" w:hanging="361"/>
        <w:jc w:val="left"/>
        <w:rPr>
          <w:sz w:val="24"/>
        </w:rPr>
      </w:pPr>
      <w:r>
        <w:rPr>
          <w:sz w:val="24"/>
        </w:rPr>
        <w:t>Alta resistencia: Resistencia a la compresión, flexión y tracción desde tres hasta cinco veces mayor que la del concreto</w:t>
      </w:r>
      <w:r>
        <w:rPr>
          <w:spacing w:val="-18"/>
          <w:sz w:val="24"/>
        </w:rPr>
        <w:t> </w:t>
      </w:r>
      <w:r>
        <w:rPr>
          <w:sz w:val="24"/>
        </w:rPr>
        <w:t>hidráulico.</w:t>
      </w:r>
    </w:p>
    <w:p>
      <w:pPr>
        <w:pStyle w:val="ListParagraph"/>
        <w:numPr>
          <w:ilvl w:val="0"/>
          <w:numId w:val="8"/>
        </w:numPr>
        <w:tabs>
          <w:tab w:pos="830" w:val="left" w:leader="none"/>
          <w:tab w:pos="831" w:val="left" w:leader="none"/>
        </w:tabs>
        <w:spacing w:line="240" w:lineRule="auto" w:before="2" w:after="0"/>
        <w:ind w:left="830" w:right="0" w:hanging="361"/>
        <w:jc w:val="left"/>
        <w:rPr>
          <w:sz w:val="24"/>
        </w:rPr>
      </w:pPr>
      <w:r>
        <w:rPr>
          <w:sz w:val="24"/>
        </w:rPr>
        <w:t>Resistente a ataques químicos, al ambiente y otras formas de</w:t>
      </w:r>
      <w:r>
        <w:rPr>
          <w:spacing w:val="-39"/>
          <w:sz w:val="24"/>
        </w:rPr>
        <w:t> </w:t>
      </w:r>
      <w:r>
        <w:rPr>
          <w:sz w:val="24"/>
        </w:rPr>
        <w:t>deterioro.</w:t>
      </w:r>
    </w:p>
    <w:p>
      <w:pPr>
        <w:pStyle w:val="ListParagraph"/>
        <w:numPr>
          <w:ilvl w:val="0"/>
          <w:numId w:val="8"/>
        </w:numPr>
        <w:tabs>
          <w:tab w:pos="830" w:val="left" w:leader="none"/>
          <w:tab w:pos="831" w:val="left" w:leader="none"/>
        </w:tabs>
        <w:spacing w:line="273" w:lineRule="auto" w:before="39" w:after="0"/>
        <w:ind w:left="830" w:right="1091" w:hanging="360"/>
        <w:jc w:val="left"/>
        <w:rPr>
          <w:sz w:val="24"/>
        </w:rPr>
      </w:pPr>
      <w:r>
        <w:rPr>
          <w:sz w:val="24"/>
        </w:rPr>
        <w:t>Menores costos de instalación - fácil de manejar, no son necesarios  equipos</w:t>
      </w:r>
      <w:r>
        <w:rPr>
          <w:spacing w:val="-10"/>
          <w:sz w:val="24"/>
        </w:rPr>
        <w:t> </w:t>
      </w:r>
      <w:r>
        <w:rPr>
          <w:sz w:val="24"/>
        </w:rPr>
        <w:t>especiales.</w:t>
      </w:r>
    </w:p>
    <w:p>
      <w:pPr>
        <w:pStyle w:val="ListParagraph"/>
        <w:numPr>
          <w:ilvl w:val="0"/>
          <w:numId w:val="8"/>
        </w:numPr>
        <w:tabs>
          <w:tab w:pos="830" w:val="left" w:leader="none"/>
          <w:tab w:pos="831" w:val="left" w:leader="none"/>
        </w:tabs>
        <w:spacing w:line="240" w:lineRule="auto" w:before="4" w:after="0"/>
        <w:ind w:left="830" w:right="0" w:hanging="360"/>
        <w:jc w:val="left"/>
        <w:rPr>
          <w:sz w:val="24"/>
        </w:rPr>
      </w:pPr>
      <w:r>
        <w:rPr>
          <w:sz w:val="24"/>
        </w:rPr>
        <w:t>Estable bajo condiciones de congelación /</w:t>
      </w:r>
      <w:r>
        <w:rPr>
          <w:spacing w:val="-27"/>
          <w:sz w:val="24"/>
        </w:rPr>
        <w:t> </w:t>
      </w:r>
      <w:r>
        <w:rPr>
          <w:sz w:val="24"/>
        </w:rPr>
        <w:t>descongelación.</w:t>
      </w:r>
    </w:p>
    <w:p>
      <w:pPr>
        <w:pStyle w:val="ListParagraph"/>
        <w:numPr>
          <w:ilvl w:val="0"/>
          <w:numId w:val="8"/>
        </w:numPr>
        <w:tabs>
          <w:tab w:pos="830" w:val="left" w:leader="none"/>
          <w:tab w:pos="831" w:val="left" w:leader="none"/>
        </w:tabs>
        <w:spacing w:line="240" w:lineRule="auto" w:before="38" w:after="0"/>
        <w:ind w:left="830" w:right="0" w:hanging="360"/>
        <w:jc w:val="left"/>
        <w:rPr>
          <w:sz w:val="24"/>
        </w:rPr>
      </w:pPr>
      <w:r>
        <w:rPr>
          <w:sz w:val="24"/>
        </w:rPr>
        <w:t>Baja absorción de agua: menor del</w:t>
      </w:r>
      <w:r>
        <w:rPr>
          <w:spacing w:val="-16"/>
          <w:sz w:val="24"/>
        </w:rPr>
        <w:t> </w:t>
      </w:r>
      <w:r>
        <w:rPr>
          <w:sz w:val="24"/>
        </w:rPr>
        <w:t>1%.</w:t>
      </w:r>
    </w:p>
    <w:p>
      <w:pPr>
        <w:pStyle w:val="ListParagraph"/>
        <w:numPr>
          <w:ilvl w:val="0"/>
          <w:numId w:val="8"/>
        </w:numPr>
        <w:tabs>
          <w:tab w:pos="830" w:val="left" w:leader="none"/>
          <w:tab w:pos="831" w:val="left" w:leader="none"/>
        </w:tabs>
        <w:spacing w:line="240" w:lineRule="auto" w:before="39" w:after="0"/>
        <w:ind w:left="830" w:right="0" w:hanging="360"/>
        <w:jc w:val="left"/>
        <w:rPr>
          <w:sz w:val="24"/>
        </w:rPr>
      </w:pPr>
      <w:r>
        <w:rPr>
          <w:sz w:val="24"/>
        </w:rPr>
        <w:t>No conductor: No requieren de conexión a</w:t>
      </w:r>
      <w:r>
        <w:rPr>
          <w:spacing w:val="-19"/>
          <w:sz w:val="24"/>
        </w:rPr>
        <w:t> </w:t>
      </w:r>
      <w:r>
        <w:rPr>
          <w:sz w:val="24"/>
        </w:rPr>
        <w:t>tierra.</w:t>
      </w:r>
    </w:p>
    <w:p>
      <w:pPr>
        <w:spacing w:after="0" w:line="240" w:lineRule="auto"/>
        <w:jc w:val="left"/>
        <w:rPr>
          <w:sz w:val="24"/>
        </w:rPr>
        <w:sectPr>
          <w:pgSz w:w="12240" w:h="15840"/>
          <w:pgMar w:header="0" w:footer="579" w:top="1440" w:bottom="860" w:left="1280" w:right="920"/>
        </w:sectPr>
      </w:pPr>
    </w:p>
    <w:p>
      <w:pPr>
        <w:pStyle w:val="BodyText"/>
        <w:spacing w:before="51"/>
        <w:ind w:left="209"/>
      </w:pPr>
      <w:r>
        <w:rPr/>
        <w:t>Las propiedades de los concretos poliméricos son:</w:t>
      </w:r>
    </w:p>
    <w:p>
      <w:pPr>
        <w:pStyle w:val="BodyText"/>
        <w:spacing w:before="2"/>
        <w:rPr>
          <w:sz w:val="31"/>
        </w:rPr>
      </w:pPr>
    </w:p>
    <w:p>
      <w:pPr>
        <w:pStyle w:val="BodyText"/>
        <w:ind w:left="2146"/>
      </w:pPr>
      <w:r>
        <w:rPr/>
        <w:t>Tabla 6. Propiedades del Concreto Polimérico.</w:t>
      </w:r>
    </w:p>
    <w:p>
      <w:pPr>
        <w:pStyle w:val="BodyText"/>
        <w:spacing w:before="11"/>
        <w:rPr>
          <w:sz w:val="21"/>
        </w:rPr>
      </w:pPr>
    </w:p>
    <w:tbl>
      <w:tblPr>
        <w:tblW w:w="0" w:type="auto"/>
        <w:jc w:val="left"/>
        <w:tblInd w:w="165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4143"/>
        <w:gridCol w:w="1803"/>
      </w:tblGrid>
      <w:tr>
        <w:trPr>
          <w:trHeight w:val="395" w:hRule="exact"/>
        </w:trPr>
        <w:tc>
          <w:tcPr>
            <w:tcW w:w="4143" w:type="dxa"/>
            <w:tcBorders>
              <w:left w:val="nil"/>
              <w:bottom w:val="single" w:sz="8" w:space="0" w:color="000000"/>
              <w:right w:val="nil"/>
            </w:tcBorders>
          </w:tcPr>
          <w:p>
            <w:pPr>
              <w:pStyle w:val="TableParagraph"/>
              <w:spacing w:before="1"/>
              <w:ind w:left="1444" w:right="1484"/>
              <w:jc w:val="center"/>
              <w:rPr>
                <w:rFonts w:ascii="Arial"/>
                <w:b/>
                <w:sz w:val="24"/>
              </w:rPr>
            </w:pPr>
            <w:r>
              <w:rPr>
                <w:rFonts w:ascii="Arial"/>
                <w:b/>
                <w:sz w:val="24"/>
              </w:rPr>
              <w:t>Propiedad</w:t>
            </w:r>
          </w:p>
        </w:tc>
        <w:tc>
          <w:tcPr>
            <w:tcW w:w="1803" w:type="dxa"/>
            <w:tcBorders>
              <w:left w:val="nil"/>
              <w:right w:val="nil"/>
            </w:tcBorders>
          </w:tcPr>
          <w:p>
            <w:pPr>
              <w:pStyle w:val="TableParagraph"/>
              <w:spacing w:before="1"/>
              <w:ind w:left="150" w:right="188"/>
              <w:jc w:val="center"/>
              <w:rPr>
                <w:rFonts w:ascii="Arial"/>
                <w:b/>
                <w:sz w:val="24"/>
              </w:rPr>
            </w:pPr>
            <w:r>
              <w:rPr>
                <w:rFonts w:ascii="Arial"/>
                <w:b/>
                <w:sz w:val="24"/>
              </w:rPr>
              <w:t>Valor</w:t>
            </w:r>
          </w:p>
        </w:tc>
      </w:tr>
      <w:tr>
        <w:trPr>
          <w:trHeight w:val="341" w:hRule="exact"/>
        </w:trPr>
        <w:tc>
          <w:tcPr>
            <w:tcW w:w="4143" w:type="dxa"/>
            <w:tcBorders>
              <w:top w:val="single" w:sz="8" w:space="0" w:color="000000"/>
              <w:left w:val="nil"/>
              <w:bottom w:val="nil"/>
              <w:right w:val="nil"/>
            </w:tcBorders>
          </w:tcPr>
          <w:p>
            <w:pPr>
              <w:pStyle w:val="TableParagraph"/>
              <w:spacing w:line="274" w:lineRule="exact"/>
              <w:ind w:left="108"/>
              <w:rPr>
                <w:rFonts w:ascii="Arial" w:hAnsi="Arial"/>
                <w:sz w:val="16"/>
              </w:rPr>
            </w:pPr>
            <w:r>
              <w:rPr>
                <w:rFonts w:ascii="Arial" w:hAnsi="Arial"/>
                <w:sz w:val="24"/>
              </w:rPr>
              <w:t>Resistencia a la compresión, kg/cm</w:t>
            </w:r>
            <w:r>
              <w:rPr>
                <w:rFonts w:ascii="Arial" w:hAnsi="Arial"/>
                <w:position w:val="11"/>
                <w:sz w:val="16"/>
              </w:rPr>
              <w:t>2</w:t>
            </w:r>
          </w:p>
        </w:tc>
        <w:tc>
          <w:tcPr>
            <w:tcW w:w="1803" w:type="dxa"/>
            <w:tcBorders>
              <w:left w:val="nil"/>
              <w:bottom w:val="nil"/>
              <w:right w:val="nil"/>
            </w:tcBorders>
          </w:tcPr>
          <w:p>
            <w:pPr>
              <w:pStyle w:val="TableParagraph"/>
              <w:spacing w:line="275" w:lineRule="exact"/>
              <w:ind w:left="150" w:right="188"/>
              <w:jc w:val="center"/>
              <w:rPr>
                <w:rFonts w:ascii="Arial"/>
                <w:sz w:val="24"/>
              </w:rPr>
            </w:pPr>
            <w:r>
              <w:rPr>
                <w:rFonts w:ascii="Arial"/>
                <w:sz w:val="24"/>
              </w:rPr>
              <w:t>900-1500</w:t>
            </w:r>
          </w:p>
        </w:tc>
      </w:tr>
      <w:tr>
        <w:trPr>
          <w:trHeight w:val="397" w:hRule="exact"/>
        </w:trPr>
        <w:tc>
          <w:tcPr>
            <w:tcW w:w="4143" w:type="dxa"/>
            <w:tcBorders>
              <w:top w:val="nil"/>
              <w:left w:val="nil"/>
              <w:bottom w:val="nil"/>
              <w:right w:val="nil"/>
            </w:tcBorders>
          </w:tcPr>
          <w:p>
            <w:pPr>
              <w:pStyle w:val="TableParagraph"/>
              <w:spacing w:before="35"/>
              <w:ind w:left="108"/>
              <w:rPr>
                <w:rFonts w:ascii="Arial" w:hAnsi="Arial"/>
                <w:sz w:val="16"/>
              </w:rPr>
            </w:pPr>
            <w:r>
              <w:rPr>
                <w:rFonts w:ascii="Arial" w:hAnsi="Arial"/>
                <w:sz w:val="24"/>
              </w:rPr>
              <w:t>Resistencia a la tensión, kg/cm</w:t>
            </w:r>
            <w:r>
              <w:rPr>
                <w:rFonts w:ascii="Arial" w:hAnsi="Arial"/>
                <w:position w:val="11"/>
                <w:sz w:val="16"/>
              </w:rPr>
              <w:t>2</w:t>
            </w:r>
          </w:p>
        </w:tc>
        <w:tc>
          <w:tcPr>
            <w:tcW w:w="1803" w:type="dxa"/>
            <w:tcBorders>
              <w:top w:val="nil"/>
              <w:left w:val="nil"/>
              <w:bottom w:val="nil"/>
              <w:right w:val="nil"/>
            </w:tcBorders>
          </w:tcPr>
          <w:p>
            <w:pPr>
              <w:pStyle w:val="TableParagraph"/>
              <w:spacing w:before="70"/>
              <w:ind w:left="149" w:right="188"/>
              <w:jc w:val="center"/>
              <w:rPr>
                <w:rFonts w:ascii="Arial"/>
                <w:sz w:val="24"/>
              </w:rPr>
            </w:pPr>
            <w:r>
              <w:rPr>
                <w:rFonts w:ascii="Arial"/>
                <w:sz w:val="24"/>
              </w:rPr>
              <w:t>120-190</w:t>
            </w:r>
          </w:p>
        </w:tc>
      </w:tr>
      <w:tr>
        <w:trPr>
          <w:trHeight w:val="389" w:hRule="exact"/>
        </w:trPr>
        <w:tc>
          <w:tcPr>
            <w:tcW w:w="4143" w:type="dxa"/>
            <w:tcBorders>
              <w:top w:val="nil"/>
              <w:left w:val="nil"/>
              <w:bottom w:val="nil"/>
              <w:right w:val="nil"/>
            </w:tcBorders>
          </w:tcPr>
          <w:p>
            <w:pPr>
              <w:pStyle w:val="TableParagraph"/>
              <w:spacing w:before="35"/>
              <w:ind w:left="108"/>
              <w:rPr>
                <w:rFonts w:ascii="Arial" w:hAnsi="Arial"/>
                <w:sz w:val="16"/>
              </w:rPr>
            </w:pPr>
            <w:r>
              <w:rPr>
                <w:rFonts w:ascii="Arial" w:hAnsi="Arial"/>
                <w:sz w:val="24"/>
              </w:rPr>
              <w:t>Resistencia a la tensión, kg/cm</w:t>
            </w:r>
            <w:r>
              <w:rPr>
                <w:rFonts w:ascii="Arial" w:hAnsi="Arial"/>
                <w:position w:val="11"/>
                <w:sz w:val="16"/>
              </w:rPr>
              <w:t>2</w:t>
            </w:r>
          </w:p>
        </w:tc>
        <w:tc>
          <w:tcPr>
            <w:tcW w:w="1803" w:type="dxa"/>
            <w:tcBorders>
              <w:top w:val="nil"/>
              <w:left w:val="nil"/>
              <w:bottom w:val="nil"/>
              <w:right w:val="nil"/>
            </w:tcBorders>
          </w:tcPr>
          <w:p>
            <w:pPr>
              <w:pStyle w:val="TableParagraph"/>
              <w:spacing w:before="70"/>
              <w:ind w:left="149" w:right="188"/>
              <w:jc w:val="center"/>
              <w:rPr>
                <w:rFonts w:ascii="Arial"/>
                <w:sz w:val="24"/>
              </w:rPr>
            </w:pPr>
            <w:r>
              <w:rPr>
                <w:rFonts w:ascii="Arial"/>
                <w:sz w:val="24"/>
              </w:rPr>
              <w:t>190-300</w:t>
            </w:r>
          </w:p>
        </w:tc>
      </w:tr>
      <w:tr>
        <w:trPr>
          <w:trHeight w:val="381" w:hRule="exact"/>
        </w:trPr>
        <w:tc>
          <w:tcPr>
            <w:tcW w:w="4143" w:type="dxa"/>
            <w:tcBorders>
              <w:top w:val="nil"/>
              <w:left w:val="nil"/>
              <w:bottom w:val="nil"/>
              <w:right w:val="nil"/>
            </w:tcBorders>
          </w:tcPr>
          <w:p>
            <w:pPr>
              <w:pStyle w:val="TableParagraph"/>
              <w:spacing w:before="28"/>
              <w:ind w:left="108"/>
              <w:rPr>
                <w:rFonts w:ascii="Arial" w:hAnsi="Arial"/>
                <w:sz w:val="16"/>
              </w:rPr>
            </w:pPr>
            <w:r>
              <w:rPr>
                <w:rFonts w:ascii="Arial" w:hAnsi="Arial"/>
                <w:sz w:val="24"/>
              </w:rPr>
              <w:t>Resistencia a la abrasión, cm</w:t>
            </w:r>
            <w:r>
              <w:rPr>
                <w:rFonts w:ascii="Arial" w:hAnsi="Arial"/>
                <w:position w:val="11"/>
                <w:sz w:val="16"/>
              </w:rPr>
              <w:t>3</w:t>
            </w:r>
            <w:r>
              <w:rPr>
                <w:rFonts w:ascii="Arial" w:hAnsi="Arial"/>
                <w:sz w:val="24"/>
              </w:rPr>
              <w:t>/cm</w:t>
            </w:r>
            <w:r>
              <w:rPr>
                <w:rFonts w:ascii="Arial" w:hAnsi="Arial"/>
                <w:position w:val="11"/>
                <w:sz w:val="16"/>
              </w:rPr>
              <w:t>2</w:t>
            </w:r>
          </w:p>
        </w:tc>
        <w:tc>
          <w:tcPr>
            <w:tcW w:w="1803" w:type="dxa"/>
            <w:tcBorders>
              <w:top w:val="nil"/>
              <w:left w:val="nil"/>
              <w:bottom w:val="nil"/>
              <w:right w:val="nil"/>
            </w:tcBorders>
          </w:tcPr>
          <w:p>
            <w:pPr>
              <w:pStyle w:val="TableParagraph"/>
              <w:spacing w:before="62"/>
              <w:ind w:left="150" w:right="187"/>
              <w:jc w:val="center"/>
              <w:rPr>
                <w:rFonts w:ascii="Arial"/>
                <w:sz w:val="24"/>
              </w:rPr>
            </w:pPr>
            <w:r>
              <w:rPr>
                <w:rFonts w:ascii="Arial"/>
                <w:sz w:val="24"/>
              </w:rPr>
              <w:t>0.025</w:t>
            </w:r>
          </w:p>
        </w:tc>
      </w:tr>
      <w:tr>
        <w:trPr>
          <w:trHeight w:val="389" w:hRule="exact"/>
        </w:trPr>
        <w:tc>
          <w:tcPr>
            <w:tcW w:w="4143" w:type="dxa"/>
            <w:tcBorders>
              <w:top w:val="nil"/>
              <w:left w:val="nil"/>
              <w:bottom w:val="nil"/>
              <w:right w:val="nil"/>
            </w:tcBorders>
          </w:tcPr>
          <w:p>
            <w:pPr>
              <w:pStyle w:val="TableParagraph"/>
              <w:spacing w:before="27"/>
              <w:ind w:left="108"/>
              <w:rPr>
                <w:rFonts w:ascii="Arial" w:hAnsi="Arial"/>
                <w:sz w:val="16"/>
              </w:rPr>
            </w:pPr>
            <w:r>
              <w:rPr>
                <w:rFonts w:ascii="Arial" w:hAnsi="Arial"/>
                <w:sz w:val="24"/>
              </w:rPr>
              <w:t>Peso específico, kg/dm</w:t>
            </w:r>
            <w:r>
              <w:rPr>
                <w:rFonts w:ascii="Arial" w:hAnsi="Arial"/>
                <w:position w:val="11"/>
                <w:sz w:val="16"/>
              </w:rPr>
              <w:t>3</w:t>
            </w:r>
          </w:p>
        </w:tc>
        <w:tc>
          <w:tcPr>
            <w:tcW w:w="1803" w:type="dxa"/>
            <w:tcBorders>
              <w:top w:val="nil"/>
              <w:left w:val="nil"/>
              <w:bottom w:val="nil"/>
              <w:right w:val="nil"/>
            </w:tcBorders>
          </w:tcPr>
          <w:p>
            <w:pPr>
              <w:pStyle w:val="TableParagraph"/>
              <w:spacing w:before="62"/>
              <w:ind w:left="149" w:right="188"/>
              <w:jc w:val="center"/>
              <w:rPr>
                <w:rFonts w:ascii="Arial"/>
                <w:sz w:val="24"/>
              </w:rPr>
            </w:pPr>
            <w:r>
              <w:rPr>
                <w:rFonts w:ascii="Arial"/>
                <w:sz w:val="24"/>
              </w:rPr>
              <w:t>1.8-2.3</w:t>
            </w:r>
          </w:p>
        </w:tc>
      </w:tr>
      <w:tr>
        <w:trPr>
          <w:trHeight w:val="412" w:hRule="exact"/>
        </w:trPr>
        <w:tc>
          <w:tcPr>
            <w:tcW w:w="4143" w:type="dxa"/>
            <w:tcBorders>
              <w:top w:val="nil"/>
              <w:left w:val="nil"/>
              <w:bottom w:val="nil"/>
              <w:right w:val="nil"/>
            </w:tcBorders>
          </w:tcPr>
          <w:p>
            <w:pPr>
              <w:pStyle w:val="TableParagraph"/>
              <w:spacing w:before="35"/>
              <w:ind w:left="108"/>
              <w:rPr>
                <w:rFonts w:ascii="Arial" w:hAnsi="Arial"/>
                <w:sz w:val="16"/>
              </w:rPr>
            </w:pPr>
            <w:r>
              <w:rPr>
                <w:rFonts w:ascii="Arial" w:hAnsi="Arial"/>
                <w:sz w:val="24"/>
              </w:rPr>
              <w:t>Módulo de elasticidad, kg/cm</w:t>
            </w:r>
            <w:r>
              <w:rPr>
                <w:rFonts w:ascii="Arial" w:hAnsi="Arial"/>
                <w:position w:val="11"/>
                <w:sz w:val="16"/>
              </w:rPr>
              <w:t>2</w:t>
            </w:r>
          </w:p>
        </w:tc>
        <w:tc>
          <w:tcPr>
            <w:tcW w:w="1803" w:type="dxa"/>
            <w:tcBorders>
              <w:top w:val="nil"/>
              <w:left w:val="nil"/>
              <w:bottom w:val="nil"/>
              <w:right w:val="nil"/>
            </w:tcBorders>
          </w:tcPr>
          <w:p>
            <w:pPr>
              <w:pStyle w:val="TableParagraph"/>
              <w:spacing w:before="35"/>
              <w:ind w:left="150" w:right="188"/>
              <w:jc w:val="center"/>
              <w:rPr>
                <w:rFonts w:ascii="Arial"/>
                <w:sz w:val="16"/>
              </w:rPr>
            </w:pPr>
            <w:r>
              <w:rPr>
                <w:rFonts w:ascii="Arial"/>
                <w:sz w:val="24"/>
              </w:rPr>
              <w:t>0.4-0.45 x10</w:t>
            </w:r>
            <w:r>
              <w:rPr>
                <w:rFonts w:ascii="Arial"/>
                <w:position w:val="11"/>
                <w:sz w:val="16"/>
              </w:rPr>
              <w:t>6</w:t>
            </w:r>
          </w:p>
        </w:tc>
      </w:tr>
      <w:tr>
        <w:trPr>
          <w:trHeight w:val="381" w:hRule="exact"/>
        </w:trPr>
        <w:tc>
          <w:tcPr>
            <w:tcW w:w="4143" w:type="dxa"/>
            <w:tcBorders>
              <w:top w:val="nil"/>
              <w:left w:val="nil"/>
              <w:bottom w:val="nil"/>
              <w:right w:val="nil"/>
            </w:tcBorders>
          </w:tcPr>
          <w:p>
            <w:pPr>
              <w:pStyle w:val="TableParagraph"/>
              <w:spacing w:before="40"/>
              <w:ind w:left="108"/>
              <w:rPr>
                <w:rFonts w:ascii="Arial" w:hAnsi="Arial"/>
                <w:sz w:val="24"/>
              </w:rPr>
            </w:pPr>
            <w:r>
              <w:rPr>
                <w:rFonts w:ascii="Arial" w:hAnsi="Arial"/>
                <w:sz w:val="24"/>
              </w:rPr>
              <w:t>Absorción de agua, %</w:t>
            </w:r>
          </w:p>
        </w:tc>
        <w:tc>
          <w:tcPr>
            <w:tcW w:w="1803" w:type="dxa"/>
            <w:tcBorders>
              <w:top w:val="nil"/>
              <w:left w:val="nil"/>
              <w:bottom w:val="nil"/>
              <w:right w:val="nil"/>
            </w:tcBorders>
          </w:tcPr>
          <w:p>
            <w:pPr>
              <w:pStyle w:val="TableParagraph"/>
              <w:spacing w:before="40"/>
              <w:ind w:left="149" w:right="188"/>
              <w:jc w:val="center"/>
              <w:rPr>
                <w:rFonts w:ascii="Arial"/>
                <w:sz w:val="24"/>
              </w:rPr>
            </w:pPr>
            <w:r>
              <w:rPr>
                <w:rFonts w:ascii="Arial"/>
                <w:sz w:val="24"/>
              </w:rPr>
              <w:t>0.3-0.6</w:t>
            </w:r>
          </w:p>
        </w:tc>
      </w:tr>
      <w:tr>
        <w:trPr>
          <w:trHeight w:val="381" w:hRule="exact"/>
        </w:trPr>
        <w:tc>
          <w:tcPr>
            <w:tcW w:w="4143" w:type="dxa"/>
            <w:tcBorders>
              <w:top w:val="nil"/>
              <w:left w:val="nil"/>
              <w:bottom w:val="nil"/>
              <w:right w:val="nil"/>
            </w:tcBorders>
          </w:tcPr>
          <w:p>
            <w:pPr>
              <w:pStyle w:val="TableParagraph"/>
              <w:spacing w:before="39"/>
              <w:ind w:left="108"/>
              <w:rPr>
                <w:rFonts w:ascii="Arial" w:hAnsi="Arial"/>
                <w:sz w:val="24"/>
              </w:rPr>
            </w:pPr>
            <w:r>
              <w:rPr>
                <w:rFonts w:ascii="Arial" w:hAnsi="Arial"/>
                <w:sz w:val="24"/>
              </w:rPr>
              <w:t>Conductividad térmica, Kcal/mh°C</w:t>
            </w:r>
          </w:p>
        </w:tc>
        <w:tc>
          <w:tcPr>
            <w:tcW w:w="1803" w:type="dxa"/>
            <w:tcBorders>
              <w:top w:val="nil"/>
              <w:left w:val="nil"/>
              <w:bottom w:val="nil"/>
              <w:right w:val="nil"/>
            </w:tcBorders>
          </w:tcPr>
          <w:p>
            <w:pPr>
              <w:pStyle w:val="TableParagraph"/>
              <w:spacing w:before="39"/>
              <w:ind w:left="149" w:right="188"/>
              <w:jc w:val="center"/>
              <w:rPr>
                <w:rFonts w:ascii="Arial"/>
                <w:sz w:val="24"/>
              </w:rPr>
            </w:pPr>
            <w:r>
              <w:rPr>
                <w:rFonts w:ascii="Arial"/>
                <w:sz w:val="24"/>
              </w:rPr>
              <w:t>0.8-2.6</w:t>
            </w:r>
          </w:p>
        </w:tc>
      </w:tr>
      <w:tr>
        <w:trPr>
          <w:trHeight w:val="433" w:hRule="exact"/>
        </w:trPr>
        <w:tc>
          <w:tcPr>
            <w:tcW w:w="4143" w:type="dxa"/>
            <w:tcBorders>
              <w:top w:val="nil"/>
              <w:left w:val="nil"/>
              <w:right w:val="nil"/>
            </w:tcBorders>
          </w:tcPr>
          <w:p>
            <w:pPr>
              <w:pStyle w:val="TableParagraph"/>
              <w:spacing w:before="40"/>
              <w:ind w:left="108"/>
              <w:rPr>
                <w:rFonts w:ascii="Arial" w:hAnsi="Arial"/>
                <w:sz w:val="24"/>
              </w:rPr>
            </w:pPr>
            <w:r>
              <w:rPr>
                <w:rFonts w:ascii="Arial" w:hAnsi="Arial"/>
                <w:sz w:val="24"/>
              </w:rPr>
              <w:t>Resistencia a la temperatura, °C</w:t>
            </w:r>
          </w:p>
        </w:tc>
        <w:tc>
          <w:tcPr>
            <w:tcW w:w="1803" w:type="dxa"/>
            <w:tcBorders>
              <w:top w:val="nil"/>
              <w:left w:val="nil"/>
              <w:right w:val="nil"/>
            </w:tcBorders>
          </w:tcPr>
          <w:p>
            <w:pPr>
              <w:pStyle w:val="TableParagraph"/>
              <w:spacing w:before="40"/>
              <w:ind w:left="149" w:right="188"/>
              <w:jc w:val="center"/>
              <w:rPr>
                <w:rFonts w:ascii="Arial"/>
                <w:sz w:val="24"/>
              </w:rPr>
            </w:pPr>
            <w:r>
              <w:rPr>
                <w:rFonts w:ascii="Arial"/>
                <w:sz w:val="24"/>
              </w:rPr>
              <w:t>-40 -100</w:t>
            </w:r>
          </w:p>
        </w:tc>
      </w:tr>
    </w:tbl>
    <w:p>
      <w:pPr>
        <w:pStyle w:val="BodyText"/>
        <w:spacing w:before="5"/>
        <w:rPr>
          <w:sz w:val="20"/>
        </w:rPr>
      </w:pPr>
    </w:p>
    <w:p>
      <w:pPr>
        <w:pStyle w:val="BodyText"/>
        <w:spacing w:line="276" w:lineRule="auto" w:before="70"/>
        <w:ind w:left="209" w:right="1028" w:hanging="1"/>
        <w:jc w:val="both"/>
      </w:pPr>
      <w:r>
        <w:rPr/>
        <w:t>Los polímeros utilizados como matriz en concretos poliméricos son resinas termoestables, tales como epoxi, poliéster ortoftálicas, poliéster isoftálicas, vinil éster o bisfenólicas; las de poliéster son las más ampliamente utilizadas (Tabla 7).</w:t>
      </w:r>
    </w:p>
    <w:p>
      <w:pPr>
        <w:pStyle w:val="BodyText"/>
        <w:spacing w:before="8"/>
        <w:rPr>
          <w:sz w:val="27"/>
        </w:rPr>
      </w:pPr>
    </w:p>
    <w:p>
      <w:pPr>
        <w:pStyle w:val="BodyText"/>
        <w:ind w:left="1608"/>
      </w:pPr>
      <w:r>
        <w:rPr/>
        <w:t>Tabla 7. Propiedades mecánicas de resinas de poliéster.</w:t>
      </w:r>
    </w:p>
    <w:p>
      <w:pPr>
        <w:pStyle w:val="BodyText"/>
        <w:rPr>
          <w:sz w:val="22"/>
        </w:rPr>
      </w:pPr>
    </w:p>
    <w:tbl>
      <w:tblPr>
        <w:tblW w:w="0" w:type="auto"/>
        <w:jc w:val="left"/>
        <w:tblInd w:w="10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365"/>
        <w:gridCol w:w="753"/>
        <w:gridCol w:w="1274"/>
        <w:gridCol w:w="928"/>
        <w:gridCol w:w="1220"/>
        <w:gridCol w:w="1250"/>
        <w:gridCol w:w="796"/>
        <w:gridCol w:w="1471"/>
      </w:tblGrid>
      <w:tr>
        <w:trPr>
          <w:trHeight w:val="500" w:hRule="exact"/>
        </w:trPr>
        <w:tc>
          <w:tcPr>
            <w:tcW w:w="1365" w:type="dxa"/>
            <w:tcBorders>
              <w:left w:val="nil"/>
              <w:bottom w:val="nil"/>
              <w:right w:val="nil"/>
            </w:tcBorders>
          </w:tcPr>
          <w:p>
            <w:pPr>
              <w:pStyle w:val="TableParagraph"/>
              <w:spacing w:line="205" w:lineRule="exact"/>
              <w:ind w:left="445"/>
              <w:rPr>
                <w:rFonts w:ascii="Arial"/>
                <w:b/>
                <w:sz w:val="18"/>
              </w:rPr>
            </w:pPr>
            <w:r>
              <w:rPr>
                <w:rFonts w:ascii="Arial"/>
                <w:b/>
                <w:sz w:val="18"/>
              </w:rPr>
              <w:t>Tipo</w:t>
            </w:r>
          </w:p>
        </w:tc>
        <w:tc>
          <w:tcPr>
            <w:tcW w:w="753" w:type="dxa"/>
            <w:tcBorders>
              <w:left w:val="nil"/>
              <w:bottom w:val="nil"/>
              <w:right w:val="nil"/>
            </w:tcBorders>
          </w:tcPr>
          <w:p>
            <w:pPr>
              <w:pStyle w:val="TableParagraph"/>
              <w:spacing w:line="276" w:lineRule="auto"/>
              <w:ind w:left="54" w:right="98" w:hanging="20"/>
              <w:rPr>
                <w:rFonts w:ascii="Arial"/>
                <w:b/>
                <w:sz w:val="18"/>
              </w:rPr>
            </w:pPr>
            <w:r>
              <w:rPr>
                <w:rFonts w:ascii="Arial"/>
                <w:b/>
                <w:sz w:val="18"/>
              </w:rPr>
              <w:t>Dureza Barcol</w:t>
            </w:r>
          </w:p>
        </w:tc>
        <w:tc>
          <w:tcPr>
            <w:tcW w:w="1274" w:type="dxa"/>
            <w:tcBorders>
              <w:left w:val="nil"/>
              <w:bottom w:val="nil"/>
              <w:right w:val="nil"/>
            </w:tcBorders>
          </w:tcPr>
          <w:p>
            <w:pPr>
              <w:pStyle w:val="TableParagraph"/>
              <w:spacing w:line="276" w:lineRule="auto"/>
              <w:ind w:left="118" w:right="95" w:firstLine="20"/>
              <w:rPr>
                <w:rFonts w:ascii="Arial" w:hAnsi="Arial"/>
                <w:b/>
                <w:sz w:val="18"/>
              </w:rPr>
            </w:pPr>
            <w:r>
              <w:rPr>
                <w:rFonts w:ascii="Arial" w:hAnsi="Arial"/>
                <w:b/>
                <w:sz w:val="18"/>
              </w:rPr>
              <w:t>Resistencia a la Tensión</w:t>
            </w:r>
          </w:p>
        </w:tc>
        <w:tc>
          <w:tcPr>
            <w:tcW w:w="928" w:type="dxa"/>
            <w:tcBorders>
              <w:left w:val="nil"/>
              <w:bottom w:val="nil"/>
              <w:right w:val="nil"/>
            </w:tcBorders>
          </w:tcPr>
          <w:p>
            <w:pPr>
              <w:pStyle w:val="TableParagraph"/>
              <w:spacing w:line="276" w:lineRule="auto"/>
              <w:ind w:left="354" w:right="129" w:hanging="215"/>
              <w:rPr>
                <w:rFonts w:ascii="Arial" w:hAnsi="Arial"/>
                <w:b/>
                <w:sz w:val="18"/>
              </w:rPr>
            </w:pPr>
            <w:r>
              <w:rPr>
                <w:rFonts w:ascii="Arial" w:hAnsi="Arial"/>
                <w:b/>
                <w:sz w:val="18"/>
              </w:rPr>
              <w:t>Módulo de</w:t>
            </w:r>
          </w:p>
        </w:tc>
        <w:tc>
          <w:tcPr>
            <w:tcW w:w="1220" w:type="dxa"/>
            <w:tcBorders>
              <w:left w:val="nil"/>
              <w:bottom w:val="nil"/>
              <w:right w:val="nil"/>
            </w:tcBorders>
          </w:tcPr>
          <w:p>
            <w:pPr>
              <w:pStyle w:val="TableParagraph"/>
              <w:spacing w:line="276" w:lineRule="auto"/>
              <w:ind w:left="468" w:right="107" w:hanging="346"/>
              <w:rPr>
                <w:rFonts w:ascii="Arial" w:hAnsi="Arial"/>
                <w:b/>
                <w:sz w:val="18"/>
              </w:rPr>
            </w:pPr>
            <w:r>
              <w:rPr>
                <w:rFonts w:ascii="Arial" w:hAnsi="Arial"/>
                <w:b/>
                <w:sz w:val="18"/>
              </w:rPr>
              <w:t>Elongación (%)</w:t>
            </w:r>
          </w:p>
        </w:tc>
        <w:tc>
          <w:tcPr>
            <w:tcW w:w="1250" w:type="dxa"/>
            <w:tcBorders>
              <w:left w:val="nil"/>
              <w:bottom w:val="nil"/>
              <w:right w:val="nil"/>
            </w:tcBorders>
          </w:tcPr>
          <w:p>
            <w:pPr>
              <w:pStyle w:val="TableParagraph"/>
              <w:spacing w:line="276" w:lineRule="auto"/>
              <w:ind w:left="135" w:right="104" w:hanging="10"/>
              <w:rPr>
                <w:rFonts w:ascii="Arial" w:hAnsi="Arial"/>
                <w:b/>
                <w:sz w:val="18"/>
              </w:rPr>
            </w:pPr>
            <w:r>
              <w:rPr>
                <w:rFonts w:ascii="Arial" w:hAnsi="Arial"/>
                <w:b/>
                <w:sz w:val="18"/>
              </w:rPr>
              <w:t>Resistencia a la Flexión</w:t>
            </w:r>
          </w:p>
        </w:tc>
        <w:tc>
          <w:tcPr>
            <w:tcW w:w="796" w:type="dxa"/>
            <w:tcBorders>
              <w:left w:val="nil"/>
              <w:bottom w:val="nil"/>
              <w:right w:val="nil"/>
            </w:tcBorders>
          </w:tcPr>
          <w:p>
            <w:pPr>
              <w:pStyle w:val="TableParagraph"/>
              <w:spacing w:line="276" w:lineRule="auto"/>
              <w:ind w:left="338" w:right="13" w:hanging="215"/>
              <w:rPr>
                <w:rFonts w:ascii="Arial" w:hAnsi="Arial"/>
                <w:b/>
                <w:sz w:val="18"/>
              </w:rPr>
            </w:pPr>
            <w:r>
              <w:rPr>
                <w:rFonts w:ascii="Arial" w:hAnsi="Arial"/>
                <w:b/>
                <w:sz w:val="18"/>
              </w:rPr>
              <w:t>Módulo de</w:t>
            </w:r>
          </w:p>
        </w:tc>
        <w:tc>
          <w:tcPr>
            <w:tcW w:w="1471" w:type="dxa"/>
            <w:tcBorders>
              <w:left w:val="nil"/>
              <w:bottom w:val="nil"/>
              <w:right w:val="nil"/>
            </w:tcBorders>
          </w:tcPr>
          <w:p>
            <w:pPr>
              <w:pStyle w:val="TableParagraph"/>
              <w:spacing w:line="276" w:lineRule="auto"/>
              <w:ind w:left="611" w:right="117" w:hanging="389"/>
              <w:rPr>
                <w:rFonts w:ascii="Arial"/>
                <w:b/>
                <w:sz w:val="20"/>
              </w:rPr>
            </w:pPr>
            <w:r>
              <w:rPr>
                <w:rFonts w:ascii="Arial"/>
                <w:b/>
                <w:sz w:val="20"/>
              </w:rPr>
              <w:t>Resistencia a la</w:t>
            </w:r>
          </w:p>
        </w:tc>
      </w:tr>
      <w:tr>
        <w:trPr>
          <w:trHeight w:val="257" w:hRule="exact"/>
        </w:trPr>
        <w:tc>
          <w:tcPr>
            <w:tcW w:w="2117" w:type="dxa"/>
            <w:gridSpan w:val="2"/>
            <w:tcBorders>
              <w:top w:val="nil"/>
              <w:left w:val="nil"/>
              <w:bottom w:val="nil"/>
              <w:right w:val="nil"/>
            </w:tcBorders>
          </w:tcPr>
          <w:p>
            <w:pPr/>
          </w:p>
        </w:tc>
        <w:tc>
          <w:tcPr>
            <w:tcW w:w="1274" w:type="dxa"/>
            <w:tcBorders>
              <w:top w:val="nil"/>
              <w:left w:val="nil"/>
              <w:bottom w:val="nil"/>
              <w:right w:val="nil"/>
            </w:tcBorders>
          </w:tcPr>
          <w:p>
            <w:pPr>
              <w:pStyle w:val="TableParagraph"/>
              <w:spacing w:line="184" w:lineRule="exact"/>
              <w:ind w:left="374" w:right="369"/>
              <w:jc w:val="center"/>
              <w:rPr>
                <w:rFonts w:ascii="Arial"/>
                <w:b/>
                <w:sz w:val="18"/>
              </w:rPr>
            </w:pPr>
            <w:r>
              <w:rPr>
                <w:rFonts w:ascii="Arial"/>
                <w:b/>
                <w:sz w:val="18"/>
              </w:rPr>
              <w:t>(MPa)</w:t>
            </w:r>
          </w:p>
        </w:tc>
        <w:tc>
          <w:tcPr>
            <w:tcW w:w="928" w:type="dxa"/>
            <w:tcBorders>
              <w:top w:val="nil"/>
              <w:left w:val="nil"/>
              <w:bottom w:val="nil"/>
              <w:right w:val="nil"/>
            </w:tcBorders>
          </w:tcPr>
          <w:p>
            <w:pPr>
              <w:pStyle w:val="TableParagraph"/>
              <w:spacing w:line="184" w:lineRule="exact"/>
              <w:ind w:left="95" w:right="101"/>
              <w:jc w:val="center"/>
              <w:rPr>
                <w:rFonts w:ascii="Arial" w:hAnsi="Arial"/>
                <w:b/>
                <w:sz w:val="18"/>
              </w:rPr>
            </w:pPr>
            <w:r>
              <w:rPr>
                <w:rFonts w:ascii="Arial" w:hAnsi="Arial"/>
                <w:b/>
                <w:sz w:val="18"/>
              </w:rPr>
              <w:t>Tensión</w:t>
            </w:r>
          </w:p>
        </w:tc>
        <w:tc>
          <w:tcPr>
            <w:tcW w:w="1220" w:type="dxa"/>
            <w:tcBorders>
              <w:top w:val="nil"/>
              <w:left w:val="nil"/>
              <w:bottom w:val="nil"/>
              <w:right w:val="nil"/>
            </w:tcBorders>
          </w:tcPr>
          <w:p>
            <w:pPr/>
          </w:p>
        </w:tc>
        <w:tc>
          <w:tcPr>
            <w:tcW w:w="1250" w:type="dxa"/>
            <w:tcBorders>
              <w:top w:val="nil"/>
              <w:left w:val="nil"/>
              <w:bottom w:val="nil"/>
              <w:right w:val="nil"/>
            </w:tcBorders>
          </w:tcPr>
          <w:p>
            <w:pPr>
              <w:pStyle w:val="TableParagraph"/>
              <w:spacing w:line="184" w:lineRule="exact"/>
              <w:ind w:left="361" w:right="357"/>
              <w:jc w:val="center"/>
              <w:rPr>
                <w:rFonts w:ascii="Arial"/>
                <w:b/>
                <w:sz w:val="18"/>
              </w:rPr>
            </w:pPr>
            <w:r>
              <w:rPr>
                <w:rFonts w:ascii="Arial"/>
                <w:b/>
                <w:sz w:val="18"/>
              </w:rPr>
              <w:t>(MPa)</w:t>
            </w:r>
          </w:p>
        </w:tc>
        <w:tc>
          <w:tcPr>
            <w:tcW w:w="2267" w:type="dxa"/>
            <w:gridSpan w:val="2"/>
            <w:tcBorders>
              <w:top w:val="nil"/>
              <w:left w:val="nil"/>
              <w:bottom w:val="nil"/>
              <w:right w:val="nil"/>
            </w:tcBorders>
          </w:tcPr>
          <w:p>
            <w:pPr>
              <w:pStyle w:val="TableParagraph"/>
              <w:tabs>
                <w:tab w:pos="991" w:val="left" w:leader="none"/>
              </w:tabs>
              <w:spacing w:line="261" w:lineRule="exact"/>
              <w:ind w:left="128"/>
              <w:rPr>
                <w:rFonts w:ascii="Arial" w:hAnsi="Arial"/>
                <w:b/>
                <w:sz w:val="20"/>
              </w:rPr>
            </w:pPr>
            <w:r>
              <w:rPr>
                <w:rFonts w:ascii="Arial" w:hAnsi="Arial"/>
                <w:b/>
                <w:position w:val="7"/>
                <w:sz w:val="18"/>
              </w:rPr>
              <w:t>Flexión</w:t>
              <w:tab/>
            </w:r>
            <w:r>
              <w:rPr>
                <w:rFonts w:ascii="Arial" w:hAnsi="Arial"/>
                <w:b/>
                <w:sz w:val="20"/>
              </w:rPr>
              <w:t>Compresión</w:t>
            </w:r>
          </w:p>
        </w:tc>
      </w:tr>
      <w:tr>
        <w:trPr>
          <w:trHeight w:val="322" w:hRule="exact"/>
        </w:trPr>
        <w:tc>
          <w:tcPr>
            <w:tcW w:w="1365" w:type="dxa"/>
            <w:tcBorders>
              <w:top w:val="nil"/>
              <w:left w:val="nil"/>
              <w:right w:val="nil"/>
            </w:tcBorders>
          </w:tcPr>
          <w:p>
            <w:pPr/>
          </w:p>
        </w:tc>
        <w:tc>
          <w:tcPr>
            <w:tcW w:w="753" w:type="dxa"/>
            <w:tcBorders>
              <w:top w:val="nil"/>
              <w:left w:val="nil"/>
              <w:right w:val="nil"/>
            </w:tcBorders>
          </w:tcPr>
          <w:p>
            <w:pPr/>
          </w:p>
        </w:tc>
        <w:tc>
          <w:tcPr>
            <w:tcW w:w="1274" w:type="dxa"/>
            <w:tcBorders>
              <w:top w:val="nil"/>
              <w:left w:val="nil"/>
              <w:right w:val="nil"/>
            </w:tcBorders>
          </w:tcPr>
          <w:p>
            <w:pPr/>
          </w:p>
        </w:tc>
        <w:tc>
          <w:tcPr>
            <w:tcW w:w="928" w:type="dxa"/>
            <w:tcBorders>
              <w:top w:val="nil"/>
              <w:left w:val="nil"/>
              <w:right w:val="nil"/>
            </w:tcBorders>
          </w:tcPr>
          <w:p>
            <w:pPr>
              <w:pStyle w:val="TableParagraph"/>
              <w:spacing w:line="171" w:lineRule="exact"/>
              <w:ind w:left="95" w:right="100"/>
              <w:jc w:val="center"/>
              <w:rPr>
                <w:rFonts w:ascii="Arial"/>
                <w:b/>
                <w:sz w:val="18"/>
              </w:rPr>
            </w:pPr>
            <w:r>
              <w:rPr>
                <w:rFonts w:ascii="Arial"/>
                <w:b/>
                <w:sz w:val="18"/>
              </w:rPr>
              <w:t>(GPa)</w:t>
            </w:r>
          </w:p>
        </w:tc>
        <w:tc>
          <w:tcPr>
            <w:tcW w:w="1220" w:type="dxa"/>
            <w:tcBorders>
              <w:top w:val="nil"/>
              <w:left w:val="nil"/>
              <w:right w:val="nil"/>
            </w:tcBorders>
          </w:tcPr>
          <w:p>
            <w:pPr/>
          </w:p>
        </w:tc>
        <w:tc>
          <w:tcPr>
            <w:tcW w:w="1250" w:type="dxa"/>
            <w:tcBorders>
              <w:top w:val="nil"/>
              <w:left w:val="nil"/>
              <w:right w:val="nil"/>
            </w:tcBorders>
          </w:tcPr>
          <w:p>
            <w:pPr/>
          </w:p>
        </w:tc>
        <w:tc>
          <w:tcPr>
            <w:tcW w:w="796" w:type="dxa"/>
            <w:tcBorders>
              <w:top w:val="nil"/>
              <w:left w:val="nil"/>
              <w:right w:val="nil"/>
            </w:tcBorders>
          </w:tcPr>
          <w:p>
            <w:pPr>
              <w:pStyle w:val="TableParagraph"/>
              <w:spacing w:line="171" w:lineRule="exact"/>
              <w:ind w:left="183" w:right="92"/>
              <w:jc w:val="center"/>
              <w:rPr>
                <w:rFonts w:ascii="Arial"/>
                <w:b/>
                <w:sz w:val="18"/>
              </w:rPr>
            </w:pPr>
            <w:r>
              <w:rPr>
                <w:rFonts w:ascii="Arial"/>
                <w:b/>
                <w:sz w:val="18"/>
              </w:rPr>
              <w:t>(GPa)</w:t>
            </w:r>
          </w:p>
        </w:tc>
        <w:tc>
          <w:tcPr>
            <w:tcW w:w="1471" w:type="dxa"/>
            <w:tcBorders>
              <w:top w:val="nil"/>
              <w:left w:val="nil"/>
              <w:right w:val="nil"/>
            </w:tcBorders>
          </w:tcPr>
          <w:p>
            <w:pPr>
              <w:pStyle w:val="TableParagraph"/>
              <w:spacing w:before="45"/>
              <w:ind w:left="486" w:right="400"/>
              <w:jc w:val="center"/>
              <w:rPr>
                <w:rFonts w:ascii="Arial"/>
                <w:b/>
                <w:sz w:val="20"/>
              </w:rPr>
            </w:pPr>
            <w:r>
              <w:rPr>
                <w:rFonts w:ascii="Arial"/>
                <w:b/>
                <w:sz w:val="20"/>
              </w:rPr>
              <w:t>(MPa)</w:t>
            </w:r>
          </w:p>
        </w:tc>
      </w:tr>
      <w:tr>
        <w:trPr>
          <w:trHeight w:val="291" w:hRule="exact"/>
        </w:trPr>
        <w:tc>
          <w:tcPr>
            <w:tcW w:w="1365" w:type="dxa"/>
            <w:tcBorders>
              <w:left w:val="nil"/>
              <w:bottom w:val="nil"/>
              <w:right w:val="nil"/>
            </w:tcBorders>
          </w:tcPr>
          <w:p>
            <w:pPr>
              <w:pStyle w:val="TableParagraph"/>
              <w:spacing w:line="251" w:lineRule="exact"/>
              <w:ind w:left="107"/>
              <w:rPr>
                <w:rFonts w:ascii="Arial" w:hAnsi="Arial"/>
                <w:sz w:val="22"/>
              </w:rPr>
            </w:pPr>
            <w:r>
              <w:rPr>
                <w:rFonts w:ascii="Arial" w:hAnsi="Arial"/>
                <w:sz w:val="22"/>
              </w:rPr>
              <w:t>Ortoftálica</w:t>
            </w:r>
          </w:p>
        </w:tc>
        <w:tc>
          <w:tcPr>
            <w:tcW w:w="753" w:type="dxa"/>
            <w:tcBorders>
              <w:left w:val="nil"/>
              <w:bottom w:val="nil"/>
              <w:right w:val="nil"/>
            </w:tcBorders>
          </w:tcPr>
          <w:p>
            <w:pPr>
              <w:pStyle w:val="TableParagraph"/>
              <w:spacing w:line="251" w:lineRule="exact"/>
              <w:ind w:right="82"/>
              <w:jc w:val="center"/>
              <w:rPr>
                <w:rFonts w:ascii="Arial" w:hAnsi="Arial"/>
                <w:sz w:val="22"/>
              </w:rPr>
            </w:pPr>
            <w:r>
              <w:rPr>
                <w:rFonts w:ascii="Arial" w:hAnsi="Arial"/>
                <w:w w:val="99"/>
                <w:sz w:val="22"/>
              </w:rPr>
              <w:t>…</w:t>
            </w:r>
          </w:p>
        </w:tc>
        <w:tc>
          <w:tcPr>
            <w:tcW w:w="1274" w:type="dxa"/>
            <w:tcBorders>
              <w:left w:val="nil"/>
              <w:bottom w:val="nil"/>
              <w:right w:val="nil"/>
            </w:tcBorders>
          </w:tcPr>
          <w:p>
            <w:pPr>
              <w:pStyle w:val="TableParagraph"/>
              <w:spacing w:line="251" w:lineRule="exact"/>
              <w:ind w:left="373" w:right="369"/>
              <w:jc w:val="center"/>
              <w:rPr>
                <w:rFonts w:ascii="Arial"/>
                <w:sz w:val="22"/>
              </w:rPr>
            </w:pPr>
            <w:r>
              <w:rPr>
                <w:rFonts w:ascii="Arial"/>
                <w:sz w:val="22"/>
              </w:rPr>
              <w:t>55</w:t>
            </w:r>
          </w:p>
        </w:tc>
        <w:tc>
          <w:tcPr>
            <w:tcW w:w="928" w:type="dxa"/>
            <w:tcBorders>
              <w:left w:val="nil"/>
              <w:bottom w:val="nil"/>
              <w:right w:val="nil"/>
            </w:tcBorders>
          </w:tcPr>
          <w:p>
            <w:pPr>
              <w:pStyle w:val="TableParagraph"/>
              <w:spacing w:line="251" w:lineRule="exact"/>
              <w:ind w:left="94" w:right="101"/>
              <w:jc w:val="center"/>
              <w:rPr>
                <w:rFonts w:ascii="Arial"/>
                <w:sz w:val="22"/>
              </w:rPr>
            </w:pPr>
            <w:r>
              <w:rPr>
                <w:rFonts w:ascii="Arial"/>
                <w:sz w:val="22"/>
              </w:rPr>
              <w:t>3.45</w:t>
            </w:r>
          </w:p>
        </w:tc>
        <w:tc>
          <w:tcPr>
            <w:tcW w:w="1220" w:type="dxa"/>
            <w:tcBorders>
              <w:left w:val="nil"/>
              <w:bottom w:val="nil"/>
              <w:right w:val="nil"/>
            </w:tcBorders>
          </w:tcPr>
          <w:p>
            <w:pPr>
              <w:pStyle w:val="TableParagraph"/>
              <w:spacing w:line="251" w:lineRule="exact"/>
              <w:ind w:right="456"/>
              <w:jc w:val="right"/>
              <w:rPr>
                <w:rFonts w:ascii="Arial"/>
                <w:sz w:val="22"/>
              </w:rPr>
            </w:pPr>
            <w:r>
              <w:rPr>
                <w:rFonts w:ascii="Arial"/>
                <w:w w:val="95"/>
                <w:sz w:val="22"/>
              </w:rPr>
              <w:t>2.1</w:t>
            </w:r>
          </w:p>
        </w:tc>
        <w:tc>
          <w:tcPr>
            <w:tcW w:w="1250" w:type="dxa"/>
            <w:tcBorders>
              <w:left w:val="nil"/>
              <w:bottom w:val="nil"/>
              <w:right w:val="nil"/>
            </w:tcBorders>
          </w:tcPr>
          <w:p>
            <w:pPr>
              <w:pStyle w:val="TableParagraph"/>
              <w:spacing w:line="251" w:lineRule="exact"/>
              <w:ind w:left="360" w:right="357"/>
              <w:jc w:val="center"/>
              <w:rPr>
                <w:rFonts w:ascii="Arial"/>
                <w:sz w:val="22"/>
              </w:rPr>
            </w:pPr>
            <w:r>
              <w:rPr>
                <w:rFonts w:ascii="Arial"/>
                <w:sz w:val="22"/>
              </w:rPr>
              <w:t>80</w:t>
            </w:r>
          </w:p>
        </w:tc>
        <w:tc>
          <w:tcPr>
            <w:tcW w:w="796" w:type="dxa"/>
            <w:tcBorders>
              <w:left w:val="nil"/>
              <w:bottom w:val="nil"/>
              <w:right w:val="nil"/>
            </w:tcBorders>
          </w:tcPr>
          <w:p>
            <w:pPr>
              <w:pStyle w:val="TableParagraph"/>
              <w:spacing w:line="251" w:lineRule="exact"/>
              <w:ind w:left="182" w:right="92"/>
              <w:jc w:val="center"/>
              <w:rPr>
                <w:rFonts w:ascii="Arial"/>
                <w:sz w:val="22"/>
              </w:rPr>
            </w:pPr>
            <w:r>
              <w:rPr>
                <w:rFonts w:ascii="Arial"/>
                <w:sz w:val="22"/>
              </w:rPr>
              <w:t>3.45</w:t>
            </w:r>
          </w:p>
        </w:tc>
        <w:tc>
          <w:tcPr>
            <w:tcW w:w="1471" w:type="dxa"/>
            <w:tcBorders>
              <w:left w:val="nil"/>
              <w:bottom w:val="nil"/>
              <w:right w:val="nil"/>
            </w:tcBorders>
          </w:tcPr>
          <w:p>
            <w:pPr>
              <w:pStyle w:val="TableParagraph"/>
              <w:spacing w:line="251" w:lineRule="exact"/>
              <w:ind w:left="87"/>
              <w:jc w:val="center"/>
              <w:rPr>
                <w:rFonts w:ascii="Arial" w:hAnsi="Arial"/>
                <w:sz w:val="22"/>
              </w:rPr>
            </w:pPr>
            <w:r>
              <w:rPr>
                <w:rFonts w:ascii="Arial" w:hAnsi="Arial"/>
                <w:w w:val="99"/>
                <w:sz w:val="22"/>
              </w:rPr>
              <w:t>…</w:t>
            </w:r>
          </w:p>
        </w:tc>
      </w:tr>
      <w:tr>
        <w:trPr>
          <w:trHeight w:val="291" w:hRule="exact"/>
        </w:trPr>
        <w:tc>
          <w:tcPr>
            <w:tcW w:w="1365" w:type="dxa"/>
            <w:tcBorders>
              <w:top w:val="nil"/>
              <w:left w:val="nil"/>
              <w:bottom w:val="nil"/>
              <w:right w:val="nil"/>
            </w:tcBorders>
          </w:tcPr>
          <w:p>
            <w:pPr>
              <w:pStyle w:val="TableParagraph"/>
              <w:spacing w:before="7"/>
              <w:ind w:left="107"/>
              <w:rPr>
                <w:rFonts w:ascii="Arial" w:hAnsi="Arial"/>
                <w:sz w:val="22"/>
              </w:rPr>
            </w:pPr>
            <w:r>
              <w:rPr>
                <w:rFonts w:ascii="Arial" w:hAnsi="Arial"/>
                <w:sz w:val="22"/>
              </w:rPr>
              <w:t>Isoftálica</w:t>
            </w:r>
          </w:p>
        </w:tc>
        <w:tc>
          <w:tcPr>
            <w:tcW w:w="753" w:type="dxa"/>
            <w:tcBorders>
              <w:top w:val="nil"/>
              <w:left w:val="nil"/>
              <w:bottom w:val="nil"/>
              <w:right w:val="nil"/>
            </w:tcBorders>
          </w:tcPr>
          <w:p>
            <w:pPr>
              <w:pStyle w:val="TableParagraph"/>
              <w:spacing w:before="7"/>
              <w:ind w:left="192" w:right="275"/>
              <w:jc w:val="center"/>
              <w:rPr>
                <w:rFonts w:ascii="Arial"/>
                <w:sz w:val="22"/>
              </w:rPr>
            </w:pPr>
            <w:r>
              <w:rPr>
                <w:rFonts w:ascii="Arial"/>
                <w:sz w:val="22"/>
              </w:rPr>
              <w:t>40</w:t>
            </w:r>
          </w:p>
        </w:tc>
        <w:tc>
          <w:tcPr>
            <w:tcW w:w="1274" w:type="dxa"/>
            <w:tcBorders>
              <w:top w:val="nil"/>
              <w:left w:val="nil"/>
              <w:bottom w:val="nil"/>
              <w:right w:val="nil"/>
            </w:tcBorders>
          </w:tcPr>
          <w:p>
            <w:pPr>
              <w:pStyle w:val="TableParagraph"/>
              <w:spacing w:before="7"/>
              <w:ind w:left="373" w:right="369"/>
              <w:jc w:val="center"/>
              <w:rPr>
                <w:rFonts w:ascii="Arial"/>
                <w:sz w:val="22"/>
              </w:rPr>
            </w:pPr>
            <w:r>
              <w:rPr>
                <w:rFonts w:ascii="Arial"/>
                <w:sz w:val="22"/>
              </w:rPr>
              <w:t>75</w:t>
            </w:r>
          </w:p>
        </w:tc>
        <w:tc>
          <w:tcPr>
            <w:tcW w:w="928" w:type="dxa"/>
            <w:tcBorders>
              <w:top w:val="nil"/>
              <w:left w:val="nil"/>
              <w:bottom w:val="nil"/>
              <w:right w:val="nil"/>
            </w:tcBorders>
          </w:tcPr>
          <w:p>
            <w:pPr>
              <w:pStyle w:val="TableParagraph"/>
              <w:spacing w:before="7"/>
              <w:ind w:left="94" w:right="101"/>
              <w:jc w:val="center"/>
              <w:rPr>
                <w:rFonts w:ascii="Arial"/>
                <w:sz w:val="22"/>
              </w:rPr>
            </w:pPr>
            <w:r>
              <w:rPr>
                <w:rFonts w:ascii="Arial"/>
                <w:sz w:val="22"/>
              </w:rPr>
              <w:t>3.38</w:t>
            </w:r>
          </w:p>
        </w:tc>
        <w:tc>
          <w:tcPr>
            <w:tcW w:w="1220" w:type="dxa"/>
            <w:tcBorders>
              <w:top w:val="nil"/>
              <w:left w:val="nil"/>
              <w:bottom w:val="nil"/>
              <w:right w:val="nil"/>
            </w:tcBorders>
          </w:tcPr>
          <w:p>
            <w:pPr>
              <w:pStyle w:val="TableParagraph"/>
              <w:spacing w:before="7"/>
              <w:ind w:right="456"/>
              <w:jc w:val="right"/>
              <w:rPr>
                <w:rFonts w:ascii="Arial"/>
                <w:sz w:val="22"/>
              </w:rPr>
            </w:pPr>
            <w:r>
              <w:rPr>
                <w:rFonts w:ascii="Arial"/>
                <w:w w:val="95"/>
                <w:sz w:val="22"/>
              </w:rPr>
              <w:t>3.3</w:t>
            </w:r>
          </w:p>
        </w:tc>
        <w:tc>
          <w:tcPr>
            <w:tcW w:w="1250" w:type="dxa"/>
            <w:tcBorders>
              <w:top w:val="nil"/>
              <w:left w:val="nil"/>
              <w:bottom w:val="nil"/>
              <w:right w:val="nil"/>
            </w:tcBorders>
          </w:tcPr>
          <w:p>
            <w:pPr>
              <w:pStyle w:val="TableParagraph"/>
              <w:spacing w:before="7"/>
              <w:ind w:left="360" w:right="357"/>
              <w:jc w:val="center"/>
              <w:rPr>
                <w:rFonts w:ascii="Arial"/>
                <w:sz w:val="22"/>
              </w:rPr>
            </w:pPr>
            <w:r>
              <w:rPr>
                <w:rFonts w:ascii="Arial"/>
                <w:sz w:val="22"/>
              </w:rPr>
              <w:t>130</w:t>
            </w:r>
          </w:p>
        </w:tc>
        <w:tc>
          <w:tcPr>
            <w:tcW w:w="796" w:type="dxa"/>
            <w:tcBorders>
              <w:top w:val="nil"/>
              <w:left w:val="nil"/>
              <w:bottom w:val="nil"/>
              <w:right w:val="nil"/>
            </w:tcBorders>
          </w:tcPr>
          <w:p>
            <w:pPr>
              <w:pStyle w:val="TableParagraph"/>
              <w:spacing w:before="7"/>
              <w:ind w:left="182" w:right="92"/>
              <w:jc w:val="center"/>
              <w:rPr>
                <w:rFonts w:ascii="Arial"/>
                <w:sz w:val="22"/>
              </w:rPr>
            </w:pPr>
            <w:r>
              <w:rPr>
                <w:rFonts w:ascii="Arial"/>
                <w:sz w:val="22"/>
              </w:rPr>
              <w:t>3.59</w:t>
            </w:r>
          </w:p>
        </w:tc>
        <w:tc>
          <w:tcPr>
            <w:tcW w:w="1471" w:type="dxa"/>
            <w:tcBorders>
              <w:top w:val="nil"/>
              <w:left w:val="nil"/>
              <w:bottom w:val="nil"/>
              <w:right w:val="nil"/>
            </w:tcBorders>
          </w:tcPr>
          <w:p>
            <w:pPr>
              <w:pStyle w:val="TableParagraph"/>
              <w:spacing w:before="7"/>
              <w:ind w:left="485" w:right="400"/>
              <w:jc w:val="center"/>
              <w:rPr>
                <w:rFonts w:ascii="Arial"/>
                <w:sz w:val="22"/>
              </w:rPr>
            </w:pPr>
            <w:r>
              <w:rPr>
                <w:rFonts w:ascii="Arial"/>
                <w:sz w:val="22"/>
              </w:rPr>
              <w:t>120</w:t>
            </w:r>
          </w:p>
        </w:tc>
      </w:tr>
      <w:tr>
        <w:trPr>
          <w:trHeight w:val="291" w:hRule="exact"/>
        </w:trPr>
        <w:tc>
          <w:tcPr>
            <w:tcW w:w="1365" w:type="dxa"/>
            <w:tcBorders>
              <w:top w:val="nil"/>
              <w:left w:val="nil"/>
              <w:bottom w:val="nil"/>
              <w:right w:val="nil"/>
            </w:tcBorders>
          </w:tcPr>
          <w:p>
            <w:pPr>
              <w:pStyle w:val="TableParagraph"/>
              <w:spacing w:before="7"/>
              <w:ind w:left="107"/>
              <w:rPr>
                <w:rFonts w:ascii="Arial"/>
                <w:sz w:val="22"/>
              </w:rPr>
            </w:pPr>
            <w:r>
              <w:rPr>
                <w:rFonts w:ascii="Arial"/>
                <w:sz w:val="22"/>
              </w:rPr>
              <w:t>BPA</w:t>
            </w:r>
          </w:p>
        </w:tc>
        <w:tc>
          <w:tcPr>
            <w:tcW w:w="753" w:type="dxa"/>
            <w:tcBorders>
              <w:top w:val="nil"/>
              <w:left w:val="nil"/>
              <w:bottom w:val="nil"/>
              <w:right w:val="nil"/>
            </w:tcBorders>
          </w:tcPr>
          <w:p>
            <w:pPr>
              <w:pStyle w:val="TableParagraph"/>
              <w:spacing w:before="7"/>
              <w:ind w:left="192" w:right="275"/>
              <w:jc w:val="center"/>
              <w:rPr>
                <w:rFonts w:ascii="Arial"/>
                <w:sz w:val="22"/>
              </w:rPr>
            </w:pPr>
            <w:r>
              <w:rPr>
                <w:rFonts w:ascii="Arial"/>
                <w:sz w:val="22"/>
              </w:rPr>
              <w:t>34</w:t>
            </w:r>
          </w:p>
        </w:tc>
        <w:tc>
          <w:tcPr>
            <w:tcW w:w="1274" w:type="dxa"/>
            <w:tcBorders>
              <w:top w:val="nil"/>
              <w:left w:val="nil"/>
              <w:bottom w:val="nil"/>
              <w:right w:val="nil"/>
            </w:tcBorders>
          </w:tcPr>
          <w:p>
            <w:pPr>
              <w:pStyle w:val="TableParagraph"/>
              <w:spacing w:before="7"/>
              <w:ind w:left="373" w:right="369"/>
              <w:jc w:val="center"/>
              <w:rPr>
                <w:rFonts w:ascii="Arial"/>
                <w:sz w:val="22"/>
              </w:rPr>
            </w:pPr>
            <w:r>
              <w:rPr>
                <w:rFonts w:ascii="Arial"/>
                <w:sz w:val="22"/>
              </w:rPr>
              <w:t>40</w:t>
            </w:r>
          </w:p>
        </w:tc>
        <w:tc>
          <w:tcPr>
            <w:tcW w:w="928" w:type="dxa"/>
            <w:tcBorders>
              <w:top w:val="nil"/>
              <w:left w:val="nil"/>
              <w:bottom w:val="nil"/>
              <w:right w:val="nil"/>
            </w:tcBorders>
          </w:tcPr>
          <w:p>
            <w:pPr>
              <w:pStyle w:val="TableParagraph"/>
              <w:spacing w:before="7"/>
              <w:ind w:left="94" w:right="101"/>
              <w:jc w:val="center"/>
              <w:rPr>
                <w:rFonts w:ascii="Arial"/>
                <w:sz w:val="22"/>
              </w:rPr>
            </w:pPr>
            <w:r>
              <w:rPr>
                <w:rFonts w:ascii="Arial"/>
                <w:sz w:val="22"/>
              </w:rPr>
              <w:t>2.83</w:t>
            </w:r>
          </w:p>
        </w:tc>
        <w:tc>
          <w:tcPr>
            <w:tcW w:w="1220" w:type="dxa"/>
            <w:tcBorders>
              <w:top w:val="nil"/>
              <w:left w:val="nil"/>
              <w:bottom w:val="nil"/>
              <w:right w:val="nil"/>
            </w:tcBorders>
          </w:tcPr>
          <w:p>
            <w:pPr>
              <w:pStyle w:val="TableParagraph"/>
              <w:spacing w:before="7"/>
              <w:ind w:right="456"/>
              <w:jc w:val="right"/>
              <w:rPr>
                <w:rFonts w:ascii="Arial"/>
                <w:sz w:val="22"/>
              </w:rPr>
            </w:pPr>
            <w:r>
              <w:rPr>
                <w:rFonts w:ascii="Arial"/>
                <w:w w:val="95"/>
                <w:sz w:val="22"/>
              </w:rPr>
              <w:t>1.4</w:t>
            </w:r>
          </w:p>
        </w:tc>
        <w:tc>
          <w:tcPr>
            <w:tcW w:w="1250" w:type="dxa"/>
            <w:tcBorders>
              <w:top w:val="nil"/>
              <w:left w:val="nil"/>
              <w:bottom w:val="nil"/>
              <w:right w:val="nil"/>
            </w:tcBorders>
          </w:tcPr>
          <w:p>
            <w:pPr>
              <w:pStyle w:val="TableParagraph"/>
              <w:spacing w:before="7"/>
              <w:ind w:left="360" w:right="357"/>
              <w:jc w:val="center"/>
              <w:rPr>
                <w:rFonts w:ascii="Arial"/>
                <w:sz w:val="22"/>
              </w:rPr>
            </w:pPr>
            <w:r>
              <w:rPr>
                <w:rFonts w:ascii="Arial"/>
                <w:sz w:val="22"/>
              </w:rPr>
              <w:t>110</w:t>
            </w:r>
          </w:p>
        </w:tc>
        <w:tc>
          <w:tcPr>
            <w:tcW w:w="796" w:type="dxa"/>
            <w:tcBorders>
              <w:top w:val="nil"/>
              <w:left w:val="nil"/>
              <w:bottom w:val="nil"/>
              <w:right w:val="nil"/>
            </w:tcBorders>
          </w:tcPr>
          <w:p>
            <w:pPr>
              <w:pStyle w:val="TableParagraph"/>
              <w:spacing w:before="7"/>
              <w:ind w:left="182" w:right="92"/>
              <w:jc w:val="center"/>
              <w:rPr>
                <w:rFonts w:ascii="Arial"/>
                <w:sz w:val="22"/>
              </w:rPr>
            </w:pPr>
            <w:r>
              <w:rPr>
                <w:rFonts w:ascii="Arial"/>
                <w:sz w:val="22"/>
              </w:rPr>
              <w:t>3.38</w:t>
            </w:r>
          </w:p>
        </w:tc>
        <w:tc>
          <w:tcPr>
            <w:tcW w:w="1471" w:type="dxa"/>
            <w:tcBorders>
              <w:top w:val="nil"/>
              <w:left w:val="nil"/>
              <w:bottom w:val="nil"/>
              <w:right w:val="nil"/>
            </w:tcBorders>
          </w:tcPr>
          <w:p>
            <w:pPr>
              <w:pStyle w:val="TableParagraph"/>
              <w:spacing w:before="7"/>
              <w:ind w:left="485" w:right="400"/>
              <w:jc w:val="center"/>
              <w:rPr>
                <w:rFonts w:ascii="Arial"/>
                <w:sz w:val="22"/>
              </w:rPr>
            </w:pPr>
            <w:r>
              <w:rPr>
                <w:rFonts w:ascii="Arial"/>
                <w:sz w:val="22"/>
              </w:rPr>
              <w:t>100</w:t>
            </w:r>
          </w:p>
        </w:tc>
      </w:tr>
      <w:tr>
        <w:trPr>
          <w:trHeight w:val="311" w:hRule="exact"/>
        </w:trPr>
        <w:tc>
          <w:tcPr>
            <w:tcW w:w="1365" w:type="dxa"/>
            <w:tcBorders>
              <w:top w:val="nil"/>
              <w:left w:val="nil"/>
              <w:right w:val="nil"/>
            </w:tcBorders>
          </w:tcPr>
          <w:p>
            <w:pPr>
              <w:pStyle w:val="TableParagraph"/>
              <w:spacing w:before="7"/>
              <w:ind w:left="107"/>
              <w:rPr>
                <w:rFonts w:ascii="Arial"/>
                <w:sz w:val="22"/>
              </w:rPr>
            </w:pPr>
            <w:r>
              <w:rPr>
                <w:rFonts w:ascii="Arial"/>
                <w:sz w:val="22"/>
              </w:rPr>
              <w:t>Vinil Ester</w:t>
            </w:r>
          </w:p>
        </w:tc>
        <w:tc>
          <w:tcPr>
            <w:tcW w:w="753" w:type="dxa"/>
            <w:tcBorders>
              <w:top w:val="nil"/>
              <w:left w:val="nil"/>
              <w:right w:val="nil"/>
            </w:tcBorders>
          </w:tcPr>
          <w:p>
            <w:pPr>
              <w:pStyle w:val="TableParagraph"/>
              <w:spacing w:before="7"/>
              <w:ind w:left="192" w:right="275"/>
              <w:jc w:val="center"/>
              <w:rPr>
                <w:rFonts w:ascii="Arial"/>
                <w:sz w:val="22"/>
              </w:rPr>
            </w:pPr>
            <w:r>
              <w:rPr>
                <w:rFonts w:ascii="Arial"/>
                <w:sz w:val="22"/>
              </w:rPr>
              <w:t>35</w:t>
            </w:r>
          </w:p>
        </w:tc>
        <w:tc>
          <w:tcPr>
            <w:tcW w:w="1274" w:type="dxa"/>
            <w:tcBorders>
              <w:top w:val="nil"/>
              <w:left w:val="nil"/>
              <w:right w:val="nil"/>
            </w:tcBorders>
          </w:tcPr>
          <w:p>
            <w:pPr>
              <w:pStyle w:val="TableParagraph"/>
              <w:spacing w:before="7"/>
              <w:ind w:left="373" w:right="369"/>
              <w:jc w:val="center"/>
              <w:rPr>
                <w:rFonts w:ascii="Arial"/>
                <w:sz w:val="22"/>
              </w:rPr>
            </w:pPr>
            <w:r>
              <w:rPr>
                <w:rFonts w:ascii="Arial"/>
                <w:sz w:val="22"/>
              </w:rPr>
              <w:t>80</w:t>
            </w:r>
          </w:p>
        </w:tc>
        <w:tc>
          <w:tcPr>
            <w:tcW w:w="928" w:type="dxa"/>
            <w:tcBorders>
              <w:top w:val="nil"/>
              <w:left w:val="nil"/>
              <w:right w:val="nil"/>
            </w:tcBorders>
          </w:tcPr>
          <w:p>
            <w:pPr>
              <w:pStyle w:val="TableParagraph"/>
              <w:spacing w:before="7"/>
              <w:ind w:left="94" w:right="101"/>
              <w:jc w:val="center"/>
              <w:rPr>
                <w:rFonts w:ascii="Arial"/>
                <w:sz w:val="22"/>
              </w:rPr>
            </w:pPr>
            <w:r>
              <w:rPr>
                <w:rFonts w:ascii="Arial"/>
                <w:sz w:val="22"/>
              </w:rPr>
              <w:t>3.59</w:t>
            </w:r>
          </w:p>
        </w:tc>
        <w:tc>
          <w:tcPr>
            <w:tcW w:w="1220" w:type="dxa"/>
            <w:tcBorders>
              <w:top w:val="nil"/>
              <w:left w:val="nil"/>
              <w:right w:val="nil"/>
            </w:tcBorders>
          </w:tcPr>
          <w:p>
            <w:pPr>
              <w:pStyle w:val="TableParagraph"/>
              <w:spacing w:before="7"/>
              <w:ind w:right="456"/>
              <w:jc w:val="right"/>
              <w:rPr>
                <w:rFonts w:ascii="Arial"/>
                <w:sz w:val="22"/>
              </w:rPr>
            </w:pPr>
            <w:r>
              <w:rPr>
                <w:rFonts w:ascii="Arial"/>
                <w:w w:val="95"/>
                <w:sz w:val="22"/>
              </w:rPr>
              <w:t>4.0</w:t>
            </w:r>
          </w:p>
        </w:tc>
        <w:tc>
          <w:tcPr>
            <w:tcW w:w="1250" w:type="dxa"/>
            <w:tcBorders>
              <w:top w:val="nil"/>
              <w:left w:val="nil"/>
              <w:right w:val="nil"/>
            </w:tcBorders>
          </w:tcPr>
          <w:p>
            <w:pPr>
              <w:pStyle w:val="TableParagraph"/>
              <w:spacing w:before="7"/>
              <w:ind w:left="360" w:right="357"/>
              <w:jc w:val="center"/>
              <w:rPr>
                <w:rFonts w:ascii="Arial"/>
                <w:sz w:val="22"/>
              </w:rPr>
            </w:pPr>
            <w:r>
              <w:rPr>
                <w:rFonts w:ascii="Arial"/>
                <w:sz w:val="22"/>
              </w:rPr>
              <w:t>140</w:t>
            </w:r>
          </w:p>
        </w:tc>
        <w:tc>
          <w:tcPr>
            <w:tcW w:w="796" w:type="dxa"/>
            <w:tcBorders>
              <w:top w:val="nil"/>
              <w:left w:val="nil"/>
              <w:right w:val="nil"/>
            </w:tcBorders>
          </w:tcPr>
          <w:p>
            <w:pPr>
              <w:pStyle w:val="TableParagraph"/>
              <w:spacing w:before="7"/>
              <w:ind w:left="182" w:right="92"/>
              <w:jc w:val="center"/>
              <w:rPr>
                <w:rFonts w:ascii="Arial"/>
                <w:sz w:val="22"/>
              </w:rPr>
            </w:pPr>
            <w:r>
              <w:rPr>
                <w:rFonts w:ascii="Arial"/>
                <w:sz w:val="22"/>
              </w:rPr>
              <w:t>3.72</w:t>
            </w:r>
          </w:p>
        </w:tc>
        <w:tc>
          <w:tcPr>
            <w:tcW w:w="1471" w:type="dxa"/>
            <w:tcBorders>
              <w:top w:val="nil"/>
              <w:left w:val="nil"/>
              <w:right w:val="nil"/>
            </w:tcBorders>
          </w:tcPr>
          <w:p>
            <w:pPr>
              <w:pStyle w:val="TableParagraph"/>
              <w:spacing w:before="7"/>
              <w:ind w:left="87"/>
              <w:jc w:val="center"/>
              <w:rPr>
                <w:rFonts w:ascii="Arial" w:hAnsi="Arial"/>
                <w:sz w:val="22"/>
              </w:rPr>
            </w:pPr>
            <w:r>
              <w:rPr>
                <w:rFonts w:ascii="Arial" w:hAnsi="Arial"/>
                <w:w w:val="99"/>
                <w:sz w:val="22"/>
              </w:rPr>
              <w:t>…</w:t>
            </w:r>
          </w:p>
        </w:tc>
      </w:tr>
    </w:tbl>
    <w:p>
      <w:pPr>
        <w:pStyle w:val="BodyText"/>
        <w:spacing w:before="5"/>
        <w:rPr>
          <w:sz w:val="20"/>
        </w:rPr>
      </w:pPr>
    </w:p>
    <w:p>
      <w:pPr>
        <w:pStyle w:val="BodyText"/>
        <w:spacing w:line="276" w:lineRule="auto" w:before="70"/>
        <w:ind w:left="209" w:right="1029"/>
        <w:jc w:val="both"/>
      </w:pPr>
      <w:r>
        <w:rPr/>
        <w:t>El concreto polimérico es de tres a cinco veces más resistente que el concreto hidráulico, ha alcanzado valores de hasta 150 MPa [16], pero su fragilidad en el punto de falla ha limitado su utilidad en aplicaciones donde intervienen grandes cargas, por lo que es necesario mejorar la rigidez y el comportamiento esfuerzo- deformación, primordialmente en lo referente al módulo de Young. Para solucionar este problema se han propuesto: a) llevar a cabo procesos de post-curado, consistente en calentar a cierta temperatura el concreto por determinado tiempo, realizándolo por etapas, o bien b) reforzarlo con fibras, entre las que se  encuentran las fibras sintéticas o las naturales; cuya influencia se ve reflejada en  el mejoramiento de propiedades como la rigidez y la ductilidad</w:t>
      </w:r>
      <w:r>
        <w:rPr>
          <w:spacing w:val="-28"/>
        </w:rPr>
        <w:t> </w:t>
      </w:r>
      <w:r>
        <w:rPr/>
        <w:t>[16].</w:t>
      </w:r>
    </w:p>
    <w:p>
      <w:pPr>
        <w:spacing w:after="0" w:line="276" w:lineRule="auto"/>
        <w:jc w:val="both"/>
        <w:sectPr>
          <w:pgSz w:w="12240" w:h="15840"/>
          <w:pgMar w:header="0" w:footer="579" w:top="1440" w:bottom="760" w:left="1180" w:right="980"/>
        </w:sectPr>
      </w:pPr>
    </w:p>
    <w:p>
      <w:pPr>
        <w:pStyle w:val="BodyText"/>
        <w:spacing w:before="8"/>
        <w:rPr>
          <w:sz w:val="20"/>
        </w:rPr>
      </w:pPr>
    </w:p>
    <w:p>
      <w:pPr>
        <w:pStyle w:val="BodyText"/>
        <w:spacing w:line="276" w:lineRule="auto" w:before="69"/>
        <w:ind w:left="109" w:right="1091"/>
        <w:jc w:val="both"/>
      </w:pPr>
      <w:r>
        <w:rPr/>
        <w:t>Uno de los problemas asociados con el uso de resinas de poliéster en la elaboración de concretos poliméricos es su contracción volumétrica de 6 a 8% durante el curado, provocando cambios en la estabilidad dimensional. Problema que ha sido resuelto, hasta cierto punto, mediante la adición de materiales de refuerzo [18].</w:t>
      </w:r>
    </w:p>
    <w:p>
      <w:pPr>
        <w:pStyle w:val="BodyText"/>
        <w:spacing w:before="8"/>
        <w:rPr>
          <w:sz w:val="27"/>
        </w:rPr>
      </w:pPr>
    </w:p>
    <w:p>
      <w:pPr>
        <w:pStyle w:val="BodyText"/>
        <w:spacing w:line="276" w:lineRule="auto"/>
        <w:ind w:left="109" w:right="1089" w:hanging="1"/>
        <w:jc w:val="both"/>
      </w:pPr>
      <w:r>
        <w:rPr/>
        <w:t>Las fibras naturales disponibles en determinadas áreas geográficas (sisal, coco, bagazo de caña, plátano, palma), se pueden utilizar eficazmente como refuerzo en el concreto hidráulico. Algunas de las propiedades que se mejoran al adicionar fibras a los concretos hidráulicos son la resistencia a la tracción, a la compresión, módulo de elasticidad, durabilidad, fatiga, resistencia al impacto y a la abrasión, estabilidad térmica y la resistencia al fuego [19-22].</w:t>
      </w:r>
    </w:p>
    <w:p>
      <w:pPr>
        <w:pStyle w:val="BodyText"/>
        <w:spacing w:before="8"/>
        <w:rPr>
          <w:sz w:val="27"/>
        </w:rPr>
      </w:pPr>
    </w:p>
    <w:p>
      <w:pPr>
        <w:pStyle w:val="BodyText"/>
        <w:spacing w:line="276" w:lineRule="auto"/>
        <w:ind w:left="109" w:right="1089"/>
        <w:jc w:val="both"/>
      </w:pPr>
      <w:r>
        <w:rPr/>
        <w:t>Se obtiene un mejor control y distribución de grietas, con reducciones en el ancho de la fisura. Los beneficios de las fibras a la resistencia a la tensión y la tenacidad, hacen que el concreto se utilice en losas de aeropuertos y carreteras, en depósitos, muelles y</w:t>
      </w:r>
      <w:r>
        <w:rPr>
          <w:spacing w:val="-19"/>
        </w:rPr>
        <w:t> </w:t>
      </w:r>
      <w:r>
        <w:rPr/>
        <w:t>rompeolas.</w:t>
      </w:r>
    </w:p>
    <w:p>
      <w:pPr>
        <w:pStyle w:val="BodyText"/>
        <w:spacing w:before="8"/>
        <w:rPr>
          <w:sz w:val="27"/>
        </w:rPr>
      </w:pPr>
    </w:p>
    <w:p>
      <w:pPr>
        <w:pStyle w:val="BodyText"/>
        <w:spacing w:line="276" w:lineRule="auto"/>
        <w:ind w:left="110" w:right="1091"/>
        <w:jc w:val="both"/>
      </w:pPr>
      <w:r>
        <w:rPr/>
        <w:t>Los productos hechos con cemento Pórtland y fibras naturales, tales como la fibra de coco, sisal, bagazo de caña, bambú, yute, madera y fibras vegetales, han sido probados con éxito y utilizados en los edificios en al menos 40 países diferentes. No obstante, una limitante es la durabilidad. Estudios recientes indican que la adición de fibras naturales a concretos hidráulicos disminuye ligeramente la resistencia a la compresión, pero la resistencia a la tracción, a la flexión y la tenacidad son sustancialmente incrementados [19].</w:t>
      </w:r>
    </w:p>
    <w:p>
      <w:pPr>
        <w:pStyle w:val="BodyText"/>
        <w:spacing w:before="8"/>
        <w:rPr>
          <w:sz w:val="27"/>
        </w:rPr>
      </w:pPr>
    </w:p>
    <w:p>
      <w:pPr>
        <w:pStyle w:val="BodyText"/>
        <w:spacing w:line="276" w:lineRule="auto"/>
        <w:ind w:left="110" w:right="1086" w:hanging="1"/>
        <w:jc w:val="both"/>
      </w:pPr>
      <w:r>
        <w:rPr/>
        <w:t>A pesar del éxito en concretos hidráulicos, existe muy poca información sobre los efectos y beneficios de las fibras en concretos poliméricos. En concretos poliméricos a base de resina poliéster, el uso de pequeñas concentraciones de fibras garantiza una mezcla homogénea. Se ha reportado mejoramiento del 95% en la resistencia a la flexión, cuando se agregan fibras de vidrio como refuerzo y silano como agente de acoplamiento. Otro estudio señala que las fibras de vidrio cortas y las fibras de carbono mejoran las propiedades de fractura [19,20].</w:t>
      </w:r>
    </w:p>
    <w:p>
      <w:pPr>
        <w:pStyle w:val="BodyText"/>
        <w:spacing w:before="9"/>
        <w:rPr>
          <w:sz w:val="27"/>
        </w:rPr>
      </w:pPr>
    </w:p>
    <w:p>
      <w:pPr>
        <w:spacing w:before="0"/>
        <w:ind w:left="111" w:right="0" w:firstLine="0"/>
        <w:jc w:val="both"/>
        <w:rPr>
          <w:b/>
          <w:sz w:val="24"/>
        </w:rPr>
      </w:pPr>
      <w:bookmarkStart w:name="_TOC_250014" w:id="11"/>
      <w:bookmarkEnd w:id="11"/>
      <w:r>
        <w:rPr>
          <w:b/>
          <w:sz w:val="24"/>
        </w:rPr>
        <w:t>1.4.1. Propiedades de materiales compuestos.</w:t>
      </w:r>
    </w:p>
    <w:p>
      <w:pPr>
        <w:pStyle w:val="BodyText"/>
        <w:spacing w:before="1"/>
        <w:rPr>
          <w:b/>
          <w:sz w:val="31"/>
        </w:rPr>
      </w:pPr>
    </w:p>
    <w:p>
      <w:pPr>
        <w:pStyle w:val="BodyText"/>
        <w:spacing w:line="276" w:lineRule="auto"/>
        <w:ind w:left="111" w:right="1088"/>
        <w:jc w:val="both"/>
      </w:pPr>
      <w:r>
        <w:rPr/>
        <w:t>En los materiales compuestos la fase dispersa puede estar constituida por partículas o por fibras; se debe tener en consideración la concentración, tamaño, forma, distribución y orientación de las partículas, como se observa en la Figura 6.</w:t>
      </w:r>
    </w:p>
    <w:p>
      <w:pPr>
        <w:spacing w:after="0" w:line="276" w:lineRule="auto"/>
        <w:jc w:val="both"/>
        <w:sectPr>
          <w:pgSz w:w="12240" w:h="15840"/>
          <w:pgMar w:header="0" w:footer="579" w:top="1500" w:bottom="860" w:left="1280" w:right="920"/>
        </w:sectPr>
      </w:pPr>
    </w:p>
    <w:p>
      <w:pPr>
        <w:pStyle w:val="BodyText"/>
        <w:ind w:left="1167"/>
        <w:rPr>
          <w:sz w:val="20"/>
        </w:rPr>
      </w:pPr>
      <w:r>
        <w:rPr>
          <w:sz w:val="20"/>
        </w:rPr>
        <w:drawing>
          <wp:inline distT="0" distB="0" distL="0" distR="0">
            <wp:extent cx="4286891" cy="2552700"/>
            <wp:effectExtent l="0" t="0" r="0" b="0"/>
            <wp:docPr id="13" name="image7.jpeg" descr=""/>
            <wp:cNvGraphicFramePr>
              <a:graphicFrameLocks noChangeAspect="1"/>
            </wp:cNvGraphicFramePr>
            <a:graphic>
              <a:graphicData uri="http://schemas.openxmlformats.org/drawingml/2006/picture">
                <pic:pic>
                  <pic:nvPicPr>
                    <pic:cNvPr id="14" name="image7.jpeg"/>
                    <pic:cNvPicPr/>
                  </pic:nvPicPr>
                  <pic:blipFill>
                    <a:blip r:embed="rId14" cstate="print"/>
                    <a:stretch>
                      <a:fillRect/>
                    </a:stretch>
                  </pic:blipFill>
                  <pic:spPr>
                    <a:xfrm>
                      <a:off x="0" y="0"/>
                      <a:ext cx="4286891" cy="2552700"/>
                    </a:xfrm>
                    <a:prstGeom prst="rect">
                      <a:avLst/>
                    </a:prstGeom>
                  </pic:spPr>
                </pic:pic>
              </a:graphicData>
            </a:graphic>
          </wp:inline>
        </w:drawing>
      </w:r>
      <w:r>
        <w:rPr>
          <w:sz w:val="20"/>
        </w:rPr>
      </w:r>
    </w:p>
    <w:p>
      <w:pPr>
        <w:pStyle w:val="BodyText"/>
        <w:spacing w:line="276" w:lineRule="auto" w:before="35"/>
        <w:ind w:left="3034" w:right="1078" w:hanging="2863"/>
      </w:pPr>
      <w:r>
        <w:rPr/>
        <w:t>Figura 6. Geometría de la fase dispersa. a) concentración, b) tamaño, c) forma, d) distribución y e) orientación.</w:t>
      </w:r>
    </w:p>
    <w:p>
      <w:pPr>
        <w:pStyle w:val="BodyText"/>
        <w:spacing w:before="8"/>
        <w:rPr>
          <w:sz w:val="27"/>
        </w:rPr>
      </w:pPr>
    </w:p>
    <w:p>
      <w:pPr>
        <w:pStyle w:val="BodyText"/>
        <w:spacing w:line="276" w:lineRule="auto"/>
        <w:ind w:left="109" w:right="1028" w:hanging="1"/>
        <w:jc w:val="both"/>
      </w:pPr>
      <w:r>
        <w:rPr/>
        <w:t>Los materiales compuestos se clasifican en: a) reforzados con partículas, y b) reforzados con fibras. En los materiales compuestos reforzados con partículas, estas son equiaxiales (es decir, las dimensiones de las partículas son aproximadamente iguales en todas las direcciones); mientras que en los  materiales compuestos reforzados con fibras, estas tiene una relación longitud/diámetro muy</w:t>
      </w:r>
      <w:r>
        <w:rPr>
          <w:spacing w:val="-14"/>
        </w:rPr>
        <w:t> </w:t>
      </w:r>
      <w:r>
        <w:rPr/>
        <w:t>alta.</w:t>
      </w:r>
    </w:p>
    <w:p>
      <w:pPr>
        <w:pStyle w:val="BodyText"/>
        <w:spacing w:before="8"/>
        <w:rPr>
          <w:sz w:val="27"/>
        </w:rPr>
      </w:pPr>
    </w:p>
    <w:p>
      <w:pPr>
        <w:pStyle w:val="BodyText"/>
        <w:spacing w:line="276" w:lineRule="auto"/>
        <w:ind w:left="110" w:right="1033"/>
        <w:jc w:val="both"/>
      </w:pPr>
      <w:r>
        <w:rPr/>
        <w:t>Dos aspectos muy importantes de materiales compuestos son: a) La unión entre el refuerzo y la matriz, y b) La transmisión de esfuerzos mecánicos entre el refuerzo  y la</w:t>
      </w:r>
      <w:r>
        <w:rPr>
          <w:spacing w:val="-4"/>
        </w:rPr>
        <w:t> </w:t>
      </w:r>
      <w:r>
        <w:rPr/>
        <w:t>matriz.</w:t>
      </w:r>
    </w:p>
    <w:p>
      <w:pPr>
        <w:pStyle w:val="BodyText"/>
        <w:spacing w:before="8"/>
        <w:rPr>
          <w:sz w:val="27"/>
        </w:rPr>
      </w:pPr>
    </w:p>
    <w:p>
      <w:pPr>
        <w:pStyle w:val="BodyText"/>
        <w:spacing w:line="276" w:lineRule="auto"/>
        <w:ind w:left="110" w:right="1029" w:hanging="1"/>
        <w:jc w:val="both"/>
      </w:pPr>
      <w:r>
        <w:rPr/>
        <w:t>Las propiedades de los materiales compuestos dependen de la interfase (la región de contacto) entre el refuerzo y la matriz. Es importante conocer la reactividad entre la matriz y la superficie del refuerzo, el grado de miscibilidad entre la matriz y el agente de acoplamiento, o la difusión preferencial de algunos componentes de la matriz hacia la superficie del refuerzo. Si la interfase es débil la transferencia de carga de la matriz al refuerzo no es eficiente, y la matriz termina soportando las cargas y finalmente fallando; o bien se producirán huecos entre la matriz y las cargas, lo cual llevará a la ruptura del material compuesto</w:t>
      </w:r>
      <w:r>
        <w:rPr>
          <w:spacing w:val="-30"/>
        </w:rPr>
        <w:t> </w:t>
      </w:r>
      <w:r>
        <w:rPr/>
        <w:t>[23-25].</w:t>
      </w:r>
    </w:p>
    <w:p>
      <w:pPr>
        <w:pStyle w:val="BodyText"/>
        <w:spacing w:before="6"/>
        <w:rPr>
          <w:sz w:val="27"/>
        </w:rPr>
      </w:pPr>
    </w:p>
    <w:p>
      <w:pPr>
        <w:pStyle w:val="BodyText"/>
        <w:spacing w:line="276" w:lineRule="auto" w:before="1"/>
        <w:ind w:left="111" w:right="1030"/>
        <w:jc w:val="both"/>
      </w:pPr>
      <w:r>
        <w:rPr/>
        <w:t>Lograr una buena adhesión entre la matriz y el refuerzo no es tarea fácil, ya que  en general se trata de materiales diferentes (polímero, cerámico, metal), y una adecuada adhesión depende del contacto íntimo de los átomos en la superficie de uno y otro componente [24]. Razón por la cual se ha desarrollado toda un área </w:t>
      </w:r>
      <w:r>
        <w:rPr>
          <w:spacing w:val="25"/>
        </w:rPr>
        <w:t> </w:t>
      </w:r>
      <w:r>
        <w:rPr/>
        <w:t>de</w:t>
      </w:r>
    </w:p>
    <w:p>
      <w:pPr>
        <w:spacing w:after="0" w:line="276" w:lineRule="auto"/>
        <w:jc w:val="both"/>
        <w:sectPr>
          <w:pgSz w:w="12240" w:h="15840"/>
          <w:pgMar w:header="0" w:footer="579" w:top="1420" w:bottom="760" w:left="1280" w:right="980"/>
        </w:sectPr>
      </w:pPr>
    </w:p>
    <w:p>
      <w:pPr>
        <w:pStyle w:val="BodyText"/>
        <w:spacing w:line="276" w:lineRule="auto" w:before="51"/>
        <w:ind w:left="109" w:right="1091" w:hanging="1"/>
        <w:jc w:val="both"/>
      </w:pPr>
      <w:r>
        <w:rPr/>
        <w:t>aditivos que permiten mayor compatibilidad con la matriz, y aumento de la adhesión entre los componentes del material compuesto.</w:t>
      </w:r>
    </w:p>
    <w:p>
      <w:pPr>
        <w:pStyle w:val="BodyText"/>
        <w:spacing w:before="8"/>
        <w:rPr>
          <w:sz w:val="27"/>
        </w:rPr>
      </w:pPr>
    </w:p>
    <w:p>
      <w:pPr>
        <w:pStyle w:val="BodyText"/>
        <w:spacing w:line="276" w:lineRule="auto"/>
        <w:ind w:left="109" w:right="1092"/>
        <w:jc w:val="both"/>
      </w:pPr>
      <w:r>
        <w:rPr/>
        <w:t>Se sugiere tener a la matriz en estado líquido e “impregnar” perfectamente al refuerzo. De esta forma se consigue una buena unión en la interfase. Una buena impregnación significa que la matriz fluirá perfectamente por la superficie del refuerzo y desplazará todo el aire. En general, cuando la tensión superficial del refuerzo es igual o mayor que la de la matriz, se garantiza una buena impregnación.</w:t>
      </w:r>
    </w:p>
    <w:p>
      <w:pPr>
        <w:pStyle w:val="BodyText"/>
        <w:spacing w:before="8"/>
        <w:rPr>
          <w:sz w:val="27"/>
        </w:rPr>
      </w:pPr>
    </w:p>
    <w:p>
      <w:pPr>
        <w:pStyle w:val="BodyText"/>
        <w:spacing w:line="276" w:lineRule="auto"/>
        <w:ind w:left="109" w:right="1089"/>
        <w:jc w:val="both"/>
      </w:pPr>
      <w:r>
        <w:rPr/>
        <w:t>Existen diferentes tipos de unión en la interfase: a) </w:t>
      </w:r>
      <w:r>
        <w:rPr>
          <w:i/>
        </w:rPr>
        <w:t>unión mecánica</w:t>
      </w:r>
      <w:r>
        <w:rPr/>
        <w:t>: en donde las rugosidades entre ambas superficies dan lugar a la unión. A mayor rugosidad más efectiva es la unión en la interfase. Este tipo de unión es poco efectiva para esfuerzos de tracción pero efectiva para esfuerzos cortantes; b) </w:t>
      </w:r>
      <w:r>
        <w:rPr>
          <w:i/>
        </w:rPr>
        <w:t>unión química</w:t>
      </w:r>
      <w:r>
        <w:rPr/>
        <w:t>: se da cuando la superficie del refuerzo tiene grupos químicos compatibles con grupos químicos de la matriz. La resistencia de la unión depende del número de uniones por unidad de área; c) </w:t>
      </w:r>
      <w:r>
        <w:rPr>
          <w:i/>
        </w:rPr>
        <w:t>unión mediante interdifusión</w:t>
      </w:r>
      <w:r>
        <w:rPr/>
        <w:t>, en este tipo de unión la superficie del refuerzo y de la matriz tienen cadenas poliméricas que se difunden entre ellas. La resistencia de esta unión depende del número  de entrecruzamientos entre cadenas y aumenta con la adición de disolventes o plastificantes; y c) </w:t>
      </w:r>
      <w:r>
        <w:rPr>
          <w:i/>
        </w:rPr>
        <w:t>unión electrostática</w:t>
      </w:r>
      <w:r>
        <w:rPr/>
        <w:t>, acontece cuando una de las superficies tiene carga positiva y la otra negativa.</w:t>
      </w:r>
    </w:p>
    <w:p>
      <w:pPr>
        <w:pStyle w:val="BodyText"/>
        <w:spacing w:before="8"/>
        <w:rPr>
          <w:sz w:val="27"/>
        </w:rPr>
      </w:pPr>
    </w:p>
    <w:p>
      <w:pPr>
        <w:pStyle w:val="BodyText"/>
        <w:spacing w:line="276" w:lineRule="auto"/>
        <w:ind w:left="109" w:right="1089"/>
        <w:jc w:val="both"/>
      </w:pPr>
      <w:r>
        <w:rPr/>
        <w:t>Las interacciones matriz/refuerzo en materiales compuestos con refuerzo de fibras se estudian a cuatro escalas distintas: a) </w:t>
      </w:r>
      <w:r>
        <w:rPr>
          <w:i/>
        </w:rPr>
        <w:t>a escala molecular </w:t>
      </w:r>
      <w:r>
        <w:rPr/>
        <w:t>las interacciones  entre las distintas fases están determinadas por las propiedades químicas de cada una de las fases, de manera que entre ellas se producen enlaces químicos, interacciones de tipo ácido-base y fuerzas de Van der Waals; b) </w:t>
      </w:r>
      <w:r>
        <w:rPr>
          <w:i/>
        </w:rPr>
        <w:t>a escala </w:t>
      </w:r>
      <w:r>
        <w:rPr>
          <w:i/>
        </w:rPr>
        <w:t>microscópica, </w:t>
      </w:r>
      <w:r>
        <w:rPr/>
        <w:t>las interacciones interfaciales se describen en función de ciertos parámetros cuando el material compuesto es sometido a algún esfuerzo; c) </w:t>
      </w:r>
      <w:r>
        <w:rPr>
          <w:i/>
        </w:rPr>
        <w:t>a </w:t>
      </w:r>
      <w:r>
        <w:rPr>
          <w:i/>
        </w:rPr>
        <w:t>escala mesoscópica </w:t>
      </w:r>
      <w:r>
        <w:rPr/>
        <w:t>se considera la influencia de la distribución del refuerzo en la matriz; y d) </w:t>
      </w:r>
      <w:r>
        <w:rPr>
          <w:i/>
        </w:rPr>
        <w:t>a escala macroscópica </w:t>
      </w:r>
      <w:r>
        <w:rPr/>
        <w:t>se trata al material compuesto de manera global como si fuese una mezcla homogénea</w:t>
      </w:r>
      <w:r>
        <w:rPr>
          <w:spacing w:val="-26"/>
        </w:rPr>
        <w:t> </w:t>
      </w:r>
      <w:r>
        <w:rPr/>
        <w:t>[26].</w:t>
      </w:r>
    </w:p>
    <w:p>
      <w:pPr>
        <w:pStyle w:val="BodyText"/>
        <w:spacing w:before="8"/>
        <w:rPr>
          <w:sz w:val="27"/>
        </w:rPr>
      </w:pPr>
    </w:p>
    <w:p>
      <w:pPr>
        <w:pStyle w:val="BodyText"/>
        <w:spacing w:line="276" w:lineRule="auto"/>
        <w:ind w:left="111" w:right="1088" w:hanging="1"/>
        <w:jc w:val="both"/>
      </w:pPr>
      <w:r>
        <w:rPr/>
        <w:t>Uno de los métodos que se emplean para mejorar la adhesión matriz/refuerzo y en consecuencia las propiedades finales del material compuesto, es modificar química o físicamente la superficie del refuerzo</w:t>
      </w:r>
      <w:r>
        <w:rPr>
          <w:spacing w:val="-14"/>
        </w:rPr>
        <w:t> </w:t>
      </w:r>
      <w:r>
        <w:rPr/>
        <w:t>[27].</w:t>
      </w:r>
    </w:p>
    <w:p>
      <w:pPr>
        <w:pStyle w:val="BodyText"/>
        <w:spacing w:before="8"/>
        <w:rPr>
          <w:sz w:val="27"/>
        </w:rPr>
      </w:pPr>
    </w:p>
    <w:p>
      <w:pPr>
        <w:pStyle w:val="BodyText"/>
        <w:spacing w:line="276" w:lineRule="auto"/>
        <w:ind w:left="111" w:right="1088"/>
        <w:jc w:val="both"/>
      </w:pPr>
      <w:r>
        <w:rPr/>
        <w:t>Diversos estudios abordan la modificación de la estructura superficial del refuerzo mediante la inclusión de un agente de acoplamiento silano y/o otros agentes compatibilizantes sobre la superficie del refuerzo  para mejorar las     interacciones</w:t>
      </w:r>
    </w:p>
    <w:p>
      <w:pPr>
        <w:spacing w:after="0" w:line="276" w:lineRule="auto"/>
        <w:jc w:val="both"/>
        <w:sectPr>
          <w:pgSz w:w="12240" w:h="15840"/>
          <w:pgMar w:header="0" w:footer="579" w:top="1440" w:bottom="860" w:left="1280" w:right="920"/>
        </w:sectPr>
      </w:pPr>
    </w:p>
    <w:p>
      <w:pPr>
        <w:pStyle w:val="BodyText"/>
        <w:spacing w:line="276" w:lineRule="auto" w:before="51"/>
        <w:ind w:left="109" w:right="1031"/>
        <w:jc w:val="both"/>
      </w:pPr>
      <w:r>
        <w:rPr/>
        <w:t>refuerzo/matriz. Esta modificación hace que la interfase sea más resistente, es decir, con mayor capacidad para transferir cargas mecánicas desde la matriz al refuerzo. La inclusión del agente de acoplamiento genera una superficie químicamente activa gracias a los grupos funcionales que pueden estar presentes en el silano. Estos grupos funcionales pueden interaccionar químicamente con la matriz o pueden servir como puntos de anclaje de marcadores [28,29].</w:t>
      </w:r>
    </w:p>
    <w:p>
      <w:pPr>
        <w:pStyle w:val="BodyText"/>
        <w:spacing w:before="9"/>
        <w:rPr>
          <w:sz w:val="27"/>
        </w:rPr>
      </w:pPr>
    </w:p>
    <w:p>
      <w:pPr>
        <w:spacing w:before="0"/>
        <w:ind w:left="109" w:right="0" w:firstLine="0"/>
        <w:jc w:val="both"/>
        <w:rPr>
          <w:b/>
          <w:sz w:val="24"/>
        </w:rPr>
      </w:pPr>
      <w:bookmarkStart w:name="_TOC_250013" w:id="12"/>
      <w:bookmarkEnd w:id="12"/>
      <w:r>
        <w:rPr>
          <w:b/>
          <w:sz w:val="24"/>
        </w:rPr>
        <w:t>1.4.2 Concreto reforzado con materiales reciclados.</w:t>
      </w:r>
    </w:p>
    <w:p>
      <w:pPr>
        <w:pStyle w:val="BodyText"/>
        <w:spacing w:before="1"/>
        <w:rPr>
          <w:b/>
          <w:sz w:val="31"/>
        </w:rPr>
      </w:pPr>
    </w:p>
    <w:p>
      <w:pPr>
        <w:pStyle w:val="BodyText"/>
        <w:spacing w:line="276" w:lineRule="auto"/>
        <w:ind w:left="109" w:right="1028"/>
        <w:jc w:val="both"/>
      </w:pPr>
      <w:r>
        <w:rPr/>
        <w:t>En concretos poliméricos se han realizado estudios incorporando materiales reciclados. Por ejemplo: a) concretos elaborados con resina poliéster, arena virgen y arena reciclada proveniente de procesos de fundición (metalúrgicos), muestran mayor resistencia a la compresión, que el concreto sin arena reciclada; b) concreto con fibras textiles de poliéster recicladas procedentes de la industria del vestido, el cual presenta mejoramiento en las propiedades mecánicas, así como la disminución en la fractura y la propagación de grietas [30,31].</w:t>
      </w:r>
    </w:p>
    <w:p>
      <w:pPr>
        <w:pStyle w:val="BodyText"/>
        <w:spacing w:before="8"/>
        <w:rPr>
          <w:sz w:val="27"/>
        </w:rPr>
      </w:pPr>
    </w:p>
    <w:p>
      <w:pPr>
        <w:pStyle w:val="BodyText"/>
        <w:spacing w:line="276" w:lineRule="auto"/>
        <w:ind w:left="109" w:right="1030"/>
        <w:jc w:val="both"/>
      </w:pPr>
      <w:r>
        <w:rPr/>
        <w:t>Existen algunos estudios sobre el uso de envases Tetra Pak de desecho en concreto. Por ejemplo, en uno de ellos se elaboraron compositos por inyección  con 40, 50 y 60% de lignocelulosa, polietileno-aluminio o cascarilla de arroz; los resultados muestran que los compositos elaborados con lignocelulosa y polietileno-aluminio tienen mejor resistencia a la flexión y a la tensión que los compositos con cascarilla de arroz. Con 60% de los tres materiales, los valores del módulo a la flexión se incrementa 444%, mientras que con solo cascarilla de arroz se logra un 315% de incremento (valores similares fueron obtenidos para el módulo a la tensión). En pruebas de tensión, el punto de ruptura disminuyó considerablemente con la adición de  estos materiales</w:t>
      </w:r>
      <w:r>
        <w:rPr>
          <w:spacing w:val="-29"/>
        </w:rPr>
        <w:t> </w:t>
      </w:r>
      <w:r>
        <w:rPr/>
        <w:t>[32].</w:t>
      </w:r>
    </w:p>
    <w:p>
      <w:pPr>
        <w:pStyle w:val="BodyText"/>
        <w:spacing w:before="8"/>
        <w:rPr>
          <w:sz w:val="27"/>
        </w:rPr>
      </w:pPr>
    </w:p>
    <w:p>
      <w:pPr>
        <w:pStyle w:val="BodyText"/>
        <w:spacing w:line="276" w:lineRule="auto"/>
        <w:ind w:left="110" w:right="1030"/>
        <w:jc w:val="both"/>
      </w:pPr>
      <w:r>
        <w:rPr/>
        <w:t>En compositos elaborados con residuos provenientes de envases Tetra Pak, polietileno de alta densidad, polifosfato de aluminio y melanina (como retardante al fuego), la resistencia al fuego se incrementó considerablemente pero las propiedades mecánicas disminuyeron para concentraciones de 30%, entre ellas la resistencia la tensión. Cuando la relación de Tetra Pak/melanina no supera 3/1, tanto la resistencia a la tensión como al fuego se incrementan [33].</w:t>
      </w:r>
    </w:p>
    <w:p>
      <w:pPr>
        <w:pStyle w:val="BodyText"/>
        <w:spacing w:line="276" w:lineRule="auto" w:before="201"/>
        <w:ind w:left="110" w:right="1029"/>
        <w:jc w:val="both"/>
      </w:pPr>
      <w:r>
        <w:rPr/>
        <w:t>Celulosa proveniente de envases Tetra Pakse utilizó como sustituto parcial del agregado mineral en concretos hidráulicos, a razón de 3, 5 y 7% en peso. Los resultados muestran que la resistencia a la compresión disminuye más de 50% para concentraciones de 7%. Para mejorar la interacción interfacial entre la celulosa y la matriz cementante se sometió el concreto a tratamientos de post- curado  mediante  radiación  gamma  (a  dosis  de  200,  250  y  300  kGy).     </w:t>
      </w:r>
      <w:r>
        <w:rPr>
          <w:spacing w:val="58"/>
        </w:rPr>
        <w:t> </w:t>
      </w:r>
      <w:r>
        <w:rPr/>
        <w:t>Los</w:t>
      </w:r>
    </w:p>
    <w:p>
      <w:pPr>
        <w:spacing w:after="0" w:line="276" w:lineRule="auto"/>
        <w:jc w:val="both"/>
        <w:sectPr>
          <w:pgSz w:w="12240" w:h="15840"/>
          <w:pgMar w:header="0" w:footer="579" w:top="1440" w:bottom="760" w:left="1280" w:right="980"/>
        </w:sectPr>
      </w:pPr>
    </w:p>
    <w:p>
      <w:pPr>
        <w:pStyle w:val="BodyText"/>
        <w:spacing w:line="276" w:lineRule="auto" w:before="51"/>
        <w:ind w:left="109" w:right="1089"/>
        <w:jc w:val="both"/>
      </w:pPr>
      <w:r>
        <w:rPr/>
        <w:t>resultados muestran mejoramiento en la resistencia, superior a 50%, respecto a los concretos sin irradiar. Se realizaron análisis por microscopía electrónica de barrido de la superficie de los concretos, relacionando estos con el mejoramiento en las propiedades mecánicas</w:t>
      </w:r>
      <w:r>
        <w:rPr>
          <w:spacing w:val="-14"/>
        </w:rPr>
        <w:t> </w:t>
      </w:r>
      <w:r>
        <w:rPr/>
        <w:t>[34].</w:t>
      </w:r>
    </w:p>
    <w:p>
      <w:pPr>
        <w:pStyle w:val="BodyText"/>
        <w:spacing w:line="276" w:lineRule="auto" w:before="201"/>
        <w:ind w:left="109" w:right="1091"/>
        <w:jc w:val="both"/>
      </w:pPr>
      <w:r>
        <w:rPr/>
        <w:t>Hidalgo et al. elaboró tableros rígidos a partir aluminio proveniente de envases Tetra Pak de desecho y polietileno de baja densidad. La presión a la que son sometidos los tableros durante el proceso de fabricación son determinantes en las propiedades del composito, principalmente en la resistencia a la tracción y en la absorción de agua [35].</w:t>
      </w:r>
    </w:p>
    <w:p>
      <w:pPr>
        <w:pStyle w:val="BodyText"/>
        <w:spacing w:line="268" w:lineRule="auto" w:before="201"/>
        <w:ind w:left="109" w:right="1090"/>
        <w:jc w:val="both"/>
      </w:pPr>
      <w:r>
        <w:rPr/>
        <w:t>Hashem R. et al. Elaboró compositos a partir de envases de Tetra Pak y capas de madera de nogal, con una densidad constante de 1g/cm</w:t>
      </w:r>
      <w:r>
        <w:rPr>
          <w:position w:val="11"/>
          <w:sz w:val="16"/>
        </w:rPr>
        <w:t>3</w:t>
      </w:r>
      <w:r>
        <w:rPr/>
        <w:t>. Los resultados  muestran que los tiempos de presión a los que fueron sometidos los compositos  en el proceso de fabricación no afectan considerablemente las propiedades físicas y mecánicas del composito sin capas de madera, pero, cuando se adicionan</w:t>
      </w:r>
      <w:r>
        <w:rPr>
          <w:spacing w:val="42"/>
        </w:rPr>
        <w:t> </w:t>
      </w:r>
      <w:r>
        <w:rPr/>
        <w:t>estas</w:t>
      </w:r>
    </w:p>
    <w:p>
      <w:pPr>
        <w:pStyle w:val="BodyText"/>
        <w:spacing w:line="276" w:lineRule="auto" w:before="10"/>
        <w:ind w:left="109" w:right="1091"/>
        <w:jc w:val="both"/>
      </w:pPr>
      <w:r>
        <w:rPr/>
        <w:t>se mejoran considerablemente las propiedades, entre ellas la resistencia a la flexión. Se midieron además, la absorción de agua e hinchamiento de espesor, módulos de ruptura y de elasticidad, así como la fuerza de unión interna [36].</w:t>
      </w:r>
    </w:p>
    <w:p>
      <w:pPr>
        <w:spacing w:before="202"/>
        <w:ind w:left="109" w:right="0" w:firstLine="0"/>
        <w:jc w:val="both"/>
        <w:rPr>
          <w:b/>
          <w:sz w:val="24"/>
        </w:rPr>
      </w:pPr>
      <w:bookmarkStart w:name="_TOC_250012" w:id="13"/>
      <w:bookmarkEnd w:id="13"/>
      <w:r>
        <w:rPr>
          <w:b/>
          <w:sz w:val="24"/>
        </w:rPr>
        <w:t>1.5 Radiación Gamma.</w:t>
      </w:r>
    </w:p>
    <w:p>
      <w:pPr>
        <w:pStyle w:val="BodyText"/>
        <w:spacing w:before="10"/>
        <w:rPr>
          <w:b/>
          <w:sz w:val="20"/>
        </w:rPr>
      </w:pPr>
    </w:p>
    <w:p>
      <w:pPr>
        <w:pStyle w:val="BodyText"/>
        <w:spacing w:line="276" w:lineRule="auto"/>
        <w:ind w:left="109" w:right="1091"/>
        <w:jc w:val="both"/>
      </w:pPr>
      <w:r>
        <w:rPr/>
        <w:t>La radiación ionizante de alta energía, tal como los rayos X, la radiación gamma, así como las partículas aceleradas (electrones, protones, iones), se utiliza en diversas áreas desde hace décadas, para modificar las propiedades físicas y químicas de materiales. Esto tipo de radiación promueve la ionización y excitación en el material irradiado para producir radicales libres, que son especies altamente reactivas. Éstas tienden a reaccionar con los átomos vecinos, produciendo finalmente el entrecruzamiento y el rompimiento de enlaces. La radiación es la única fuente de energía que puede iniciar reacciones a cualquier temperatura, incluida la temperatura ambiente, bajo cualquier presión, en cualquier fase, ya sea sólida, líquida o gas, sin el uso de catalizadores [37-39].</w:t>
      </w:r>
    </w:p>
    <w:p>
      <w:pPr>
        <w:pStyle w:val="BodyText"/>
        <w:spacing w:line="268" w:lineRule="auto" w:before="202"/>
        <w:ind w:left="109" w:right="1088"/>
        <w:jc w:val="both"/>
      </w:pPr>
      <w:r>
        <w:rPr/>
        <w:t>La radiación gamma es energía electromagnética emitida por un núcleo cuando experimenta una transición de un estado de energía más alta a un estado energético más bajo. Los rayos gamma se emiten a menudo inmediatamente después de una desintegración alfa o beta; la desintegración del cobalto 60 (</w:t>
      </w:r>
      <w:r>
        <w:rPr>
          <w:position w:val="11"/>
          <w:sz w:val="16"/>
        </w:rPr>
        <w:t>60</w:t>
      </w:r>
      <w:r>
        <w:rPr/>
        <w:t>Co) provoca energías de 1,17 MeV y 1,33 MeV. Los rayos gamma también pueden ser el resultado de la captura de un neutrón y de la dispersión inelástica de </w:t>
      </w:r>
      <w:r>
        <w:rPr>
          <w:spacing w:val="53"/>
        </w:rPr>
        <w:t> </w:t>
      </w:r>
      <w:r>
        <w:rPr/>
        <w:t>partículas</w:t>
      </w:r>
    </w:p>
    <w:p>
      <w:pPr>
        <w:pStyle w:val="BodyText"/>
        <w:spacing w:line="276" w:lineRule="auto" w:before="8"/>
        <w:ind w:left="109" w:right="1092"/>
        <w:jc w:val="both"/>
      </w:pPr>
      <w:r>
        <w:rPr/>
        <w:t>subatómicas por núcleos. Los fotones de los rayos gamma interactúan con la materia y causan ionización de tres maneras diferentes, como mínimo:</w:t>
      </w:r>
    </w:p>
    <w:p>
      <w:pPr>
        <w:spacing w:after="0" w:line="276" w:lineRule="auto"/>
        <w:jc w:val="both"/>
        <w:sectPr>
          <w:pgSz w:w="12240" w:h="15840"/>
          <w:pgMar w:header="0" w:footer="579" w:top="1440" w:bottom="860" w:left="1280" w:right="920"/>
        </w:sectPr>
      </w:pPr>
    </w:p>
    <w:p>
      <w:pPr>
        <w:pStyle w:val="BodyText"/>
        <w:spacing w:line="276" w:lineRule="auto" w:before="51" w:after="3"/>
        <w:ind w:left="469" w:right="1035" w:hanging="360"/>
        <w:jc w:val="both"/>
      </w:pPr>
      <w:r>
        <w:rPr/>
        <w:t>a) Los fotones de energía más baja interactúan sobre todo el material mediante el efecto fotoeléctrico, por el que el fotón cede toda su energía a un electrón, que entonces abandona el átomo o molécula. El fotón desaparece (Figura 7).</w:t>
      </w:r>
    </w:p>
    <w:p>
      <w:pPr>
        <w:pStyle w:val="BodyText"/>
        <w:ind w:left="2982"/>
        <w:rPr>
          <w:sz w:val="20"/>
        </w:rPr>
      </w:pPr>
      <w:r>
        <w:rPr>
          <w:sz w:val="20"/>
        </w:rPr>
        <w:drawing>
          <wp:inline distT="0" distB="0" distL="0" distR="0">
            <wp:extent cx="2193966" cy="1554860"/>
            <wp:effectExtent l="0" t="0" r="0" b="0"/>
            <wp:docPr id="15" name="image8.jpeg" descr=""/>
            <wp:cNvGraphicFramePr>
              <a:graphicFrameLocks noChangeAspect="1"/>
            </wp:cNvGraphicFramePr>
            <a:graphic>
              <a:graphicData uri="http://schemas.openxmlformats.org/drawingml/2006/picture">
                <pic:pic>
                  <pic:nvPicPr>
                    <pic:cNvPr id="16" name="image8.jpeg"/>
                    <pic:cNvPicPr/>
                  </pic:nvPicPr>
                  <pic:blipFill>
                    <a:blip r:embed="rId15" cstate="print"/>
                    <a:stretch>
                      <a:fillRect/>
                    </a:stretch>
                  </pic:blipFill>
                  <pic:spPr>
                    <a:xfrm>
                      <a:off x="0" y="0"/>
                      <a:ext cx="2193966" cy="1554860"/>
                    </a:xfrm>
                    <a:prstGeom prst="rect">
                      <a:avLst/>
                    </a:prstGeom>
                  </pic:spPr>
                </pic:pic>
              </a:graphicData>
            </a:graphic>
          </wp:inline>
        </w:drawing>
      </w:r>
      <w:r>
        <w:rPr>
          <w:sz w:val="20"/>
        </w:rPr>
      </w:r>
    </w:p>
    <w:p>
      <w:pPr>
        <w:pStyle w:val="BodyText"/>
        <w:spacing w:before="51"/>
        <w:ind w:left="2948" w:right="3870"/>
        <w:jc w:val="center"/>
      </w:pPr>
      <w:r>
        <w:rPr/>
        <w:t>Figura 7. Efecto fotoeléctrico.</w:t>
      </w:r>
    </w:p>
    <w:p>
      <w:pPr>
        <w:pStyle w:val="BodyText"/>
        <w:spacing w:before="2"/>
        <w:rPr>
          <w:sz w:val="31"/>
        </w:rPr>
      </w:pPr>
    </w:p>
    <w:p>
      <w:pPr>
        <w:pStyle w:val="ListParagraph"/>
        <w:numPr>
          <w:ilvl w:val="0"/>
          <w:numId w:val="9"/>
        </w:numPr>
        <w:tabs>
          <w:tab w:pos="470" w:val="left" w:leader="none"/>
        </w:tabs>
        <w:spacing w:line="276" w:lineRule="auto" w:before="0" w:after="0"/>
        <w:ind w:left="469" w:right="1030" w:hanging="360"/>
        <w:jc w:val="both"/>
        <w:rPr>
          <w:sz w:val="24"/>
        </w:rPr>
      </w:pPr>
      <w:r>
        <w:rPr>
          <w:sz w:val="24"/>
        </w:rPr>
        <w:t>Los fotones de energía intermedia interactúan fundamentalmente mediante el efecto Compton, en virtud del cual el fotón y un electrón colisionan esencialmente como partículas. El fotón continúa su trayectoria en una nueva dirección con su energía disminuida, mientras que el electrón liberado parte con el resto de la energía entrante (menos la energía de unión del electrón al átomo o a la molécula). (Figura</w:t>
      </w:r>
      <w:r>
        <w:rPr>
          <w:spacing w:val="-17"/>
          <w:sz w:val="24"/>
        </w:rPr>
        <w:t> </w:t>
      </w:r>
      <w:r>
        <w:rPr>
          <w:sz w:val="24"/>
        </w:rPr>
        <w:t>8).</w:t>
      </w:r>
    </w:p>
    <w:p>
      <w:pPr>
        <w:pStyle w:val="BodyText"/>
        <w:spacing w:before="5"/>
      </w:pPr>
      <w:r>
        <w:rPr/>
        <w:drawing>
          <wp:anchor distT="0" distB="0" distL="0" distR="0" allowOverlap="1" layoutInCell="1" locked="0" behindDoc="0" simplePos="0" relativeHeight="1360">
            <wp:simplePos x="0" y="0"/>
            <wp:positionH relativeFrom="page">
              <wp:posOffset>2842691</wp:posOffset>
            </wp:positionH>
            <wp:positionV relativeFrom="paragraph">
              <wp:posOffset>203234</wp:posOffset>
            </wp:positionV>
            <wp:extent cx="1685061" cy="1409700"/>
            <wp:effectExtent l="0" t="0" r="0" b="0"/>
            <wp:wrapTopAndBottom/>
            <wp:docPr id="17" name="image9.jpeg" descr=""/>
            <wp:cNvGraphicFramePr>
              <a:graphicFrameLocks noChangeAspect="1"/>
            </wp:cNvGraphicFramePr>
            <a:graphic>
              <a:graphicData uri="http://schemas.openxmlformats.org/drawingml/2006/picture">
                <pic:pic>
                  <pic:nvPicPr>
                    <pic:cNvPr id="18" name="image9.jpeg"/>
                    <pic:cNvPicPr/>
                  </pic:nvPicPr>
                  <pic:blipFill>
                    <a:blip r:embed="rId16" cstate="print"/>
                    <a:stretch>
                      <a:fillRect/>
                    </a:stretch>
                  </pic:blipFill>
                  <pic:spPr>
                    <a:xfrm>
                      <a:off x="0" y="0"/>
                      <a:ext cx="1685061" cy="1409700"/>
                    </a:xfrm>
                    <a:prstGeom prst="rect">
                      <a:avLst/>
                    </a:prstGeom>
                  </pic:spPr>
                </pic:pic>
              </a:graphicData>
            </a:graphic>
          </wp:anchor>
        </w:drawing>
      </w:r>
    </w:p>
    <w:p>
      <w:pPr>
        <w:pStyle w:val="BodyText"/>
        <w:spacing w:before="11"/>
        <w:rPr>
          <w:sz w:val="18"/>
        </w:rPr>
      </w:pPr>
    </w:p>
    <w:p>
      <w:pPr>
        <w:pStyle w:val="BodyText"/>
        <w:ind w:left="2948" w:right="3869"/>
        <w:jc w:val="center"/>
      </w:pPr>
      <w:r>
        <w:rPr/>
        <w:t>Figura 8. Efecto Compton.</w:t>
      </w:r>
    </w:p>
    <w:p>
      <w:pPr>
        <w:pStyle w:val="BodyText"/>
        <w:spacing w:before="2"/>
        <w:rPr>
          <w:sz w:val="31"/>
        </w:rPr>
      </w:pPr>
    </w:p>
    <w:p>
      <w:pPr>
        <w:pStyle w:val="ListParagraph"/>
        <w:numPr>
          <w:ilvl w:val="0"/>
          <w:numId w:val="9"/>
        </w:numPr>
        <w:tabs>
          <w:tab w:pos="470" w:val="left" w:leader="none"/>
        </w:tabs>
        <w:spacing w:line="276" w:lineRule="auto" w:before="0" w:after="0"/>
        <w:ind w:left="469" w:right="1031" w:hanging="360"/>
        <w:jc w:val="both"/>
        <w:rPr>
          <w:sz w:val="24"/>
        </w:rPr>
      </w:pPr>
      <w:r>
        <w:rPr>
          <w:sz w:val="24"/>
        </w:rPr>
        <w:t>La producción de pares (Figura 9) sólo es posible con fotones cuya energía  sea superior a 1,02 MeV. El fotón desaparece, y en su lugar aparece una pareja electrón-positrón (este fenómeno sólo ocurre en la proximidad de un núcleo, por consideraciones de conservación del momento cinético y de la energía). La energía cinética total del par electrón-positrón es igual a la energía del fotón menos la suma de las energías de la masa residual de electrón y positrón (1,02</w:t>
      </w:r>
      <w:r>
        <w:rPr>
          <w:spacing w:val="-8"/>
          <w:sz w:val="24"/>
        </w:rPr>
        <w:t> </w:t>
      </w:r>
      <w:r>
        <w:rPr>
          <w:sz w:val="24"/>
        </w:rPr>
        <w:t>MeV).</w:t>
      </w:r>
    </w:p>
    <w:p>
      <w:pPr>
        <w:spacing w:after="0" w:line="276" w:lineRule="auto"/>
        <w:jc w:val="both"/>
        <w:rPr>
          <w:sz w:val="24"/>
        </w:rPr>
        <w:sectPr>
          <w:pgSz w:w="12240" w:h="15840"/>
          <w:pgMar w:header="0" w:footer="579" w:top="1440" w:bottom="760" w:left="1280" w:right="980"/>
        </w:sectPr>
      </w:pPr>
    </w:p>
    <w:p>
      <w:pPr>
        <w:pStyle w:val="BodyText"/>
        <w:ind w:left="2261"/>
        <w:rPr>
          <w:sz w:val="20"/>
        </w:rPr>
      </w:pPr>
      <w:r>
        <w:rPr>
          <w:sz w:val="20"/>
        </w:rPr>
        <w:drawing>
          <wp:inline distT="0" distB="0" distL="0" distR="0">
            <wp:extent cx="2867345" cy="1679543"/>
            <wp:effectExtent l="0" t="0" r="0" b="0"/>
            <wp:docPr id="19" name="image10.jpeg" descr=""/>
            <wp:cNvGraphicFramePr>
              <a:graphicFrameLocks noChangeAspect="1"/>
            </wp:cNvGraphicFramePr>
            <a:graphic>
              <a:graphicData uri="http://schemas.openxmlformats.org/drawingml/2006/picture">
                <pic:pic>
                  <pic:nvPicPr>
                    <pic:cNvPr id="20" name="image10.jpeg"/>
                    <pic:cNvPicPr/>
                  </pic:nvPicPr>
                  <pic:blipFill>
                    <a:blip r:embed="rId17" cstate="print"/>
                    <a:stretch>
                      <a:fillRect/>
                    </a:stretch>
                  </pic:blipFill>
                  <pic:spPr>
                    <a:xfrm>
                      <a:off x="0" y="0"/>
                      <a:ext cx="2867345" cy="1679543"/>
                    </a:xfrm>
                    <a:prstGeom prst="rect">
                      <a:avLst/>
                    </a:prstGeom>
                  </pic:spPr>
                </pic:pic>
              </a:graphicData>
            </a:graphic>
          </wp:inline>
        </w:drawing>
      </w:r>
      <w:r>
        <w:rPr>
          <w:sz w:val="20"/>
        </w:rPr>
      </w:r>
    </w:p>
    <w:p>
      <w:pPr>
        <w:pStyle w:val="BodyText"/>
        <w:spacing w:before="47"/>
        <w:ind w:left="2921"/>
      </w:pPr>
      <w:r>
        <w:rPr/>
        <w:t>Figura 9. Formación de pares.</w:t>
      </w:r>
    </w:p>
    <w:p>
      <w:pPr>
        <w:pStyle w:val="BodyText"/>
        <w:spacing w:before="2"/>
        <w:rPr>
          <w:sz w:val="31"/>
        </w:rPr>
      </w:pPr>
    </w:p>
    <w:p>
      <w:pPr>
        <w:pStyle w:val="BodyText"/>
        <w:spacing w:line="276" w:lineRule="auto"/>
        <w:ind w:left="109" w:right="1091"/>
        <w:jc w:val="both"/>
      </w:pPr>
      <w:r>
        <w:rPr/>
        <w:t>Estos electrones y positrones energéticos se comportan entonces como radiación ionizante directa. A medida que pierde energía cinética, un positrón puede llegar a encontrarse con un electrón, y las partículas se aniquilarán entre sí. Entonces se emiten dos fotones de 0,511 MeV (por lo general) desde el punto de aniquilación,  a 180 grados uno de otro. Con un fotón dado puede ocurrir cualquiera de estos supuestos, salvo que la producción de pares sólo es posible con fotones de energía superior a 1,022 MeV. La energía del fotón y el material con el que interactúa determinan qué interacción es la más probable. En el Sistema Internacional de Medidas (SI), la dosis se expresa en Gray, 1 Gy = 1 J/kg</w:t>
      </w:r>
      <w:r>
        <w:rPr>
          <w:spacing w:val="-32"/>
        </w:rPr>
        <w:t> </w:t>
      </w:r>
      <w:r>
        <w:rPr/>
        <w:t>[37-44].</w:t>
      </w:r>
    </w:p>
    <w:p>
      <w:pPr>
        <w:pStyle w:val="BodyText"/>
        <w:spacing w:line="276" w:lineRule="auto" w:before="201"/>
        <w:ind w:left="109" w:right="1095"/>
        <w:jc w:val="both"/>
      </w:pPr>
      <w:r>
        <w:rPr/>
        <w:t>Dado que la radiación gamma contiene emisión de fotones (ondas electromagnéticas), que no tienen ni masa ni carga, su capacidad de penetración en la materia es alta. Solo es frenada con un muro de hormigón o unos centímetros de</w:t>
      </w:r>
      <w:r>
        <w:rPr>
          <w:spacing w:val="-11"/>
        </w:rPr>
        <w:t> </w:t>
      </w:r>
      <w:r>
        <w:rPr/>
        <w:t>plomo.</w:t>
      </w:r>
    </w:p>
    <w:p>
      <w:pPr>
        <w:pStyle w:val="BodyText"/>
      </w:pPr>
    </w:p>
    <w:p>
      <w:pPr>
        <w:pStyle w:val="BodyText"/>
        <w:spacing w:before="5"/>
        <w:rPr>
          <w:sz w:val="20"/>
        </w:rPr>
      </w:pPr>
    </w:p>
    <w:p>
      <w:pPr>
        <w:spacing w:before="0"/>
        <w:ind w:left="109" w:right="0" w:firstLine="0"/>
        <w:jc w:val="both"/>
        <w:rPr>
          <w:b/>
          <w:sz w:val="24"/>
        </w:rPr>
      </w:pPr>
      <w:bookmarkStart w:name="_TOC_250011" w:id="14"/>
      <w:bookmarkEnd w:id="14"/>
      <w:r>
        <w:rPr>
          <w:b/>
          <w:sz w:val="24"/>
        </w:rPr>
        <w:t>1.5.1 Radiación gamma aplicada a celulosa, resina poliéster y polietileno.</w:t>
      </w:r>
    </w:p>
    <w:p>
      <w:pPr>
        <w:pStyle w:val="BodyText"/>
        <w:spacing w:before="1"/>
        <w:rPr>
          <w:b/>
          <w:sz w:val="31"/>
        </w:rPr>
      </w:pPr>
    </w:p>
    <w:p>
      <w:pPr>
        <w:pStyle w:val="BodyText"/>
        <w:spacing w:line="276" w:lineRule="auto"/>
        <w:ind w:left="109" w:right="1088" w:hanging="1"/>
        <w:jc w:val="both"/>
      </w:pPr>
      <w:r>
        <w:rPr/>
        <w:t>Cuando se somete un material polimérico a radiación ionizante se producen tres efectos principales: entrecruzamiento (cross-linking) y degradación (scission) de cadenas poliméricas, así como injerto (grafting). Estas modificaciones se deben al reordenamiento geométrico dela estructura de enlace, lo que permite incrementar el grado de polimerización o el reticulado de la estructura. La influencia de cada uno de estos efectos se logra en términos de: la estructura del polímero,  la cantidad de energía absorbida por unidad de masa (dosis), la concentración, la dispersión del agente entrecruzante, las condiciones de irradiación (atmósfera inerte o aire), y la temperatura a la cual se efectúa la irradiación [44].</w:t>
      </w:r>
    </w:p>
    <w:p>
      <w:pPr>
        <w:pStyle w:val="BodyText"/>
        <w:spacing w:line="276" w:lineRule="auto" w:before="202"/>
        <w:ind w:left="110" w:right="1090"/>
        <w:jc w:val="both"/>
      </w:pPr>
      <w:r>
        <w:rPr/>
        <w:t>La estructura polimérica es modificada a través de la formación de diversos grupos funcionales como carbonilos, carboxilos, ésteres e hidroxilos; como consecuencia tanto de la ruptura como del entrecruzamiento de las cadenas poliméricas. Lo</w:t>
      </w:r>
      <w:r>
        <w:rPr>
          <w:spacing w:val="64"/>
        </w:rPr>
        <w:t> </w:t>
      </w:r>
      <w:r>
        <w:rPr/>
        <w:t>que</w:t>
      </w:r>
    </w:p>
    <w:p>
      <w:pPr>
        <w:spacing w:after="0" w:line="276" w:lineRule="auto"/>
        <w:jc w:val="both"/>
        <w:sectPr>
          <w:pgSz w:w="12240" w:h="15840"/>
          <w:pgMar w:header="0" w:footer="579" w:top="1420" w:bottom="860" w:left="1280" w:right="920"/>
        </w:sectPr>
      </w:pPr>
    </w:p>
    <w:p>
      <w:pPr>
        <w:pStyle w:val="BodyText"/>
        <w:spacing w:line="276" w:lineRule="auto" w:before="51"/>
        <w:ind w:left="109" w:right="1031" w:hanging="1"/>
        <w:jc w:val="both"/>
      </w:pPr>
      <w:r>
        <w:rPr/>
        <w:t>se traduce en cambios en sus propiedades, como: densidad, coeficiente de expansión térmica, permeabilidad, resistencia a la corrosión, a la abrasión y a disolventes, así como en su capacidad aislante. Un efecto importante promovido por la radiación, es la variación en la masa molecular, la cual proporciona información sobre la fase cristalina del polímero [45].</w:t>
      </w:r>
    </w:p>
    <w:p>
      <w:pPr>
        <w:pStyle w:val="BodyText"/>
        <w:spacing w:line="276" w:lineRule="auto" w:before="201"/>
        <w:ind w:left="110" w:right="1030" w:hanging="1"/>
        <w:jc w:val="both"/>
      </w:pPr>
      <w:r>
        <w:rPr/>
        <w:t>El reciclaje de polímeros mediante </w:t>
      </w:r>
      <w:r>
        <w:rPr>
          <w:i/>
        </w:rPr>
        <w:t>radiación </w:t>
      </w:r>
      <w:r>
        <w:rPr/>
        <w:t>es una tecnología que poco a poco está siendo aceptada desde el punto de vista ecológico y económico, esto debido a su capacidad para modificar la estructura química y propiedades fisicoquímicas. Se tienen tres principales aplicaciones: 1) mejoramiento de las propiedades mecánicas y el desempeño de plásticos para recubrimientos, ya sea mediante el entrecruzamiento o por la modificación superficial; 2) aumento en la velocidad de descomposición de los polímeros, particularmente por rompimiento de las  cadenas; mediante el cual se producen polímeros de bajo peso molecular, que pueden ser usados como aditivos o materias primas en procesos variados, y 3) la producción de materiales poliméricos avanzados, diseñados específicamente para ser compatibles con el ambiente</w:t>
      </w:r>
      <w:r>
        <w:rPr>
          <w:spacing w:val="-12"/>
        </w:rPr>
        <w:t> </w:t>
      </w:r>
      <w:r>
        <w:rPr/>
        <w:t>[44].</w:t>
      </w:r>
    </w:p>
    <w:p>
      <w:pPr>
        <w:pStyle w:val="BodyText"/>
        <w:spacing w:line="276" w:lineRule="auto" w:before="201"/>
        <w:ind w:left="111" w:right="1027"/>
        <w:jc w:val="both"/>
      </w:pPr>
      <w:r>
        <w:rPr/>
        <w:t>El efecto de la radiación gamma en las propiedades físicas y químicas de la </w:t>
      </w:r>
      <w:r>
        <w:rPr>
          <w:i/>
        </w:rPr>
        <w:t>celulosa </w:t>
      </w:r>
      <w:r>
        <w:rPr/>
        <w:t>depende de la dosis aplicada. Por ejemplo, la gravedad específica de la celulosa se incrementa significativamente al irradiarla a 40 kGy en una atmósfera de oxígeno; pero en el vacío va disminuyendo hasta los 100 kGy de radiación,  pero a dosis mayores se incrementa; estabilizándose a los 1,000 kGy. Se presenta una relación aproximadamente lineal (en escala logarítmica) entre el grado de polimerización y la dosis de radiación gamma hasta una dosis de 1,000</w:t>
      </w:r>
      <w:r>
        <w:rPr>
          <w:spacing w:val="-36"/>
        </w:rPr>
        <w:t> </w:t>
      </w:r>
      <w:r>
        <w:rPr/>
        <w:t>kGy.</w:t>
      </w:r>
    </w:p>
    <w:p>
      <w:pPr>
        <w:pStyle w:val="BodyText"/>
        <w:spacing w:line="276" w:lineRule="auto" w:before="201"/>
        <w:ind w:left="113" w:right="1025" w:hanging="1"/>
        <w:jc w:val="both"/>
      </w:pPr>
      <w:r>
        <w:rPr/>
        <w:t>Respecto a la cristalinidad de la celulosa, ésta permanece sin cambios hasta los 1,000 kGy de radiación, posteriormente va disminuyendo, y a 6,500 kGy desaparece completamente. Estudios reportan que el módulo de elasticidad dinámico de la celulosa alcanza un máximo al irradiar a 50 kGy bajo una  atmósfera de oxígeno</w:t>
      </w:r>
      <w:r>
        <w:rPr>
          <w:spacing w:val="-18"/>
        </w:rPr>
        <w:t> </w:t>
      </w:r>
      <w:r>
        <w:rPr/>
        <w:t>[46,47].</w:t>
      </w:r>
    </w:p>
    <w:p>
      <w:pPr>
        <w:pStyle w:val="BodyText"/>
        <w:spacing w:line="276" w:lineRule="auto" w:before="201"/>
        <w:ind w:left="113" w:right="1025" w:hanging="1"/>
        <w:jc w:val="both"/>
      </w:pPr>
      <w:r>
        <w:rPr/>
        <w:t>En el caso de las resinas de poliéster insaturado, la reacción de reticulación se inicia por un iniciador térmico o redox, pero no se alcanza la conversión al 100%; debido a la dificultad de obtener una mezcla homogénea de iniciadores y/o promotores con la resina poliéster. Más aún, la liberación de estireno residual crea problemas para el medio ambiente [48].</w:t>
      </w:r>
    </w:p>
    <w:p>
      <w:pPr>
        <w:pStyle w:val="BodyText"/>
        <w:spacing w:line="276" w:lineRule="auto" w:before="201"/>
        <w:ind w:left="114" w:right="1024" w:hanging="1"/>
        <w:jc w:val="both"/>
      </w:pPr>
      <w:r>
        <w:rPr/>
        <w:t>Una ruta alternativa para el curado es mediante radiación gamma; la cual tiene ventajas sobre métodos convencionales: a) ningún catalizador o aditivos son necesarios  para  iniciar  la  reacción,  b)  la  iniciación  es  homogénea  en  todo el</w:t>
      </w:r>
    </w:p>
    <w:p>
      <w:pPr>
        <w:spacing w:after="0" w:line="276" w:lineRule="auto"/>
        <w:jc w:val="both"/>
        <w:sectPr>
          <w:pgSz w:w="12240" w:h="15840"/>
          <w:pgMar w:header="0" w:footer="579" w:top="1440" w:bottom="760" w:left="1280" w:right="980"/>
        </w:sectPr>
      </w:pPr>
    </w:p>
    <w:p>
      <w:pPr>
        <w:pStyle w:val="BodyText"/>
        <w:spacing w:line="276" w:lineRule="auto" w:before="51"/>
        <w:ind w:left="109" w:right="1095"/>
        <w:jc w:val="both"/>
      </w:pPr>
      <w:r>
        <w:rPr/>
        <w:t>sistema y la tasa de reticulación es fácilmente controlada mediante la variación de la tasa de dosis, c) se puede realizar a bajas temperaturas.</w:t>
      </w:r>
    </w:p>
    <w:p>
      <w:pPr>
        <w:pStyle w:val="BodyText"/>
        <w:spacing w:line="276" w:lineRule="auto" w:before="201"/>
        <w:ind w:left="109" w:right="1089"/>
        <w:jc w:val="both"/>
      </w:pPr>
      <w:r>
        <w:rPr/>
        <w:t>Cuando se usa la radiación como tratamiento de pos-curado, se producen radicales libres, los cuales inician la polimerización y/o reticulación, esto conlleva a la modificación de las propiedades mecánicas.</w:t>
      </w:r>
    </w:p>
    <w:p>
      <w:pPr>
        <w:pStyle w:val="BodyText"/>
        <w:spacing w:line="276" w:lineRule="auto" w:before="202"/>
        <w:ind w:left="109" w:right="1089"/>
        <w:jc w:val="both"/>
      </w:pPr>
      <w:r>
        <w:rPr/>
        <w:t>En un estudio realizado en materiales compuestos de resina poliéster insaturada y yeso, se observó un incremento en la temperatura de transición vítrea de la resina de 67°C a 86°C. Esto se atribuyó al efecto de la radiación gamma de entrecruzamiento de cadenas en la resina.</w:t>
      </w:r>
    </w:p>
    <w:p>
      <w:pPr>
        <w:pStyle w:val="BodyText"/>
        <w:spacing w:before="2"/>
        <w:rPr>
          <w:sz w:val="14"/>
        </w:rPr>
      </w:pPr>
      <w:r>
        <w:rPr/>
        <w:drawing>
          <wp:anchor distT="0" distB="0" distL="0" distR="0" allowOverlap="1" layoutInCell="1" locked="0" behindDoc="0" simplePos="0" relativeHeight="1384">
            <wp:simplePos x="0" y="0"/>
            <wp:positionH relativeFrom="page">
              <wp:posOffset>1816908</wp:posOffset>
            </wp:positionH>
            <wp:positionV relativeFrom="paragraph">
              <wp:posOffset>128678</wp:posOffset>
            </wp:positionV>
            <wp:extent cx="3739229" cy="2857500"/>
            <wp:effectExtent l="0" t="0" r="0" b="0"/>
            <wp:wrapTopAndBottom/>
            <wp:docPr id="21" name="image11.jpeg" descr=""/>
            <wp:cNvGraphicFramePr>
              <a:graphicFrameLocks noChangeAspect="1"/>
            </wp:cNvGraphicFramePr>
            <a:graphic>
              <a:graphicData uri="http://schemas.openxmlformats.org/drawingml/2006/picture">
                <pic:pic>
                  <pic:nvPicPr>
                    <pic:cNvPr id="22" name="image11.jpeg"/>
                    <pic:cNvPicPr/>
                  </pic:nvPicPr>
                  <pic:blipFill>
                    <a:blip r:embed="rId18" cstate="print"/>
                    <a:stretch>
                      <a:fillRect/>
                    </a:stretch>
                  </pic:blipFill>
                  <pic:spPr>
                    <a:xfrm>
                      <a:off x="0" y="0"/>
                      <a:ext cx="3739229" cy="2857500"/>
                    </a:xfrm>
                    <a:prstGeom prst="rect">
                      <a:avLst/>
                    </a:prstGeom>
                  </pic:spPr>
                </pic:pic>
              </a:graphicData>
            </a:graphic>
          </wp:anchor>
        </w:drawing>
      </w:r>
    </w:p>
    <w:p>
      <w:pPr>
        <w:pStyle w:val="BodyText"/>
        <w:spacing w:line="276" w:lineRule="auto" w:before="216"/>
        <w:ind w:left="1709" w:right="1315" w:hanging="1356"/>
      </w:pPr>
      <w:r>
        <w:rPr/>
        <w:t>Figura 10. Temperatura de transición vítrea de resina de poliéster insaturada y compositos resina/yeso irradiados a diferentes dosis.</w:t>
      </w:r>
    </w:p>
    <w:p>
      <w:pPr>
        <w:pStyle w:val="BodyText"/>
        <w:spacing w:line="276" w:lineRule="auto" w:before="201"/>
        <w:ind w:left="110" w:right="1088" w:hanging="1"/>
        <w:jc w:val="both"/>
      </w:pPr>
      <w:r>
        <w:rPr/>
        <w:t>La resistencia se incrementa al aplicar radiación al composito y a la resina. La resistencia de la resina pasa de 1.2 a 3.8 MPa, mientras que la del composito de 6.4 a 7.0 MPa [49].</w:t>
      </w:r>
    </w:p>
    <w:p>
      <w:pPr>
        <w:spacing w:after="0" w:line="276" w:lineRule="auto"/>
        <w:jc w:val="both"/>
        <w:sectPr>
          <w:pgSz w:w="12240" w:h="15840"/>
          <w:pgMar w:header="0" w:footer="579" w:top="1440" w:bottom="860" w:left="1280" w:right="920"/>
        </w:sectPr>
      </w:pPr>
    </w:p>
    <w:p>
      <w:pPr>
        <w:pStyle w:val="BodyText"/>
        <w:ind w:left="1421"/>
        <w:rPr>
          <w:sz w:val="20"/>
        </w:rPr>
      </w:pPr>
      <w:r>
        <w:rPr>
          <w:sz w:val="20"/>
        </w:rPr>
        <w:drawing>
          <wp:inline distT="0" distB="0" distL="0" distR="0">
            <wp:extent cx="3937150" cy="3162300"/>
            <wp:effectExtent l="0" t="0" r="0" b="0"/>
            <wp:docPr id="23" name="image12.jpeg" descr=""/>
            <wp:cNvGraphicFramePr>
              <a:graphicFrameLocks noChangeAspect="1"/>
            </wp:cNvGraphicFramePr>
            <a:graphic>
              <a:graphicData uri="http://schemas.openxmlformats.org/drawingml/2006/picture">
                <pic:pic>
                  <pic:nvPicPr>
                    <pic:cNvPr id="24" name="image12.jpeg"/>
                    <pic:cNvPicPr/>
                  </pic:nvPicPr>
                  <pic:blipFill>
                    <a:blip r:embed="rId19" cstate="print"/>
                    <a:stretch>
                      <a:fillRect/>
                    </a:stretch>
                  </pic:blipFill>
                  <pic:spPr>
                    <a:xfrm>
                      <a:off x="0" y="0"/>
                      <a:ext cx="3937150" cy="3162300"/>
                    </a:xfrm>
                    <a:prstGeom prst="rect">
                      <a:avLst/>
                    </a:prstGeom>
                  </pic:spPr>
                </pic:pic>
              </a:graphicData>
            </a:graphic>
          </wp:inline>
        </w:drawing>
      </w:r>
      <w:r>
        <w:rPr>
          <w:sz w:val="20"/>
        </w:rPr>
      </w:r>
    </w:p>
    <w:p>
      <w:pPr>
        <w:pStyle w:val="BodyText"/>
        <w:spacing w:line="276" w:lineRule="auto" w:before="46"/>
        <w:ind w:left="1707" w:right="1460" w:hanging="1158"/>
      </w:pPr>
      <w:r>
        <w:rPr/>
        <w:t>Figura 11. Resistencia a la compresión de resina de poliéster insaturada, y compositos resina/yeso irradiados a diferentes dosis.</w:t>
      </w:r>
    </w:p>
    <w:p>
      <w:pPr>
        <w:pStyle w:val="BodyText"/>
        <w:spacing w:line="276" w:lineRule="auto" w:before="201"/>
        <w:ind w:left="109" w:right="1028" w:hanging="1"/>
        <w:jc w:val="both"/>
      </w:pPr>
      <w:r>
        <w:rPr/>
        <w:t>Cuando el polietileno de baja densidad (LDPE) es irradiado: a) se incrementa la concentración de grupos carbonilo polares, b) el proceso de degradación oxidativa aumenta el número de grupos polares, y c) se promueve la reticulación, lo cual restringe el movimiento de moléculas en la fase amorfa.</w:t>
      </w:r>
    </w:p>
    <w:p>
      <w:pPr>
        <w:pStyle w:val="BodyText"/>
        <w:spacing w:line="276" w:lineRule="auto" w:before="201"/>
        <w:ind w:left="109" w:right="1028"/>
        <w:jc w:val="both"/>
      </w:pPr>
      <w:r>
        <w:rPr/>
        <w:t>Las temperaturas de fusión del LDPE irradiado se muestran en la Figura 12. Se puede observar que atmósfera de N</w:t>
      </w:r>
      <w:r>
        <w:rPr>
          <w:sz w:val="16"/>
        </w:rPr>
        <w:t>2 </w:t>
      </w:r>
      <w:r>
        <w:rPr/>
        <w:t>el punto de fusión se incrementa para LDPE irradiado a 5 kGy; para dosis de radiación más altas el punto de fusión disminuye. Para LDPE irradiado en atmósfera de aire, el punto de fusión disminuye para  todas las</w:t>
      </w:r>
      <w:r>
        <w:rPr>
          <w:spacing w:val="-7"/>
        </w:rPr>
        <w:t> </w:t>
      </w:r>
      <w:r>
        <w:rPr/>
        <w:t>dosis.</w:t>
      </w:r>
    </w:p>
    <w:p>
      <w:pPr>
        <w:spacing w:after="0" w:line="276" w:lineRule="auto"/>
        <w:jc w:val="both"/>
        <w:sectPr>
          <w:pgSz w:w="12240" w:h="15840"/>
          <w:pgMar w:header="0" w:footer="579" w:top="1420" w:bottom="760" w:left="1280" w:right="980"/>
        </w:sectPr>
      </w:pPr>
    </w:p>
    <w:p>
      <w:pPr>
        <w:pStyle w:val="BodyText"/>
        <w:ind w:left="1974"/>
        <w:rPr>
          <w:sz w:val="20"/>
        </w:rPr>
      </w:pPr>
      <w:r>
        <w:rPr>
          <w:sz w:val="20"/>
        </w:rPr>
        <w:drawing>
          <wp:inline distT="0" distB="0" distL="0" distR="0">
            <wp:extent cx="3253807" cy="2623947"/>
            <wp:effectExtent l="0" t="0" r="0" b="0"/>
            <wp:docPr id="25" name="image13.png" descr=""/>
            <wp:cNvGraphicFramePr>
              <a:graphicFrameLocks noChangeAspect="1"/>
            </wp:cNvGraphicFramePr>
            <a:graphic>
              <a:graphicData uri="http://schemas.openxmlformats.org/drawingml/2006/picture">
                <pic:pic>
                  <pic:nvPicPr>
                    <pic:cNvPr id="26" name="image13.png"/>
                    <pic:cNvPicPr/>
                  </pic:nvPicPr>
                  <pic:blipFill>
                    <a:blip r:embed="rId20" cstate="print"/>
                    <a:stretch>
                      <a:fillRect/>
                    </a:stretch>
                  </pic:blipFill>
                  <pic:spPr>
                    <a:xfrm>
                      <a:off x="0" y="0"/>
                      <a:ext cx="3253807" cy="2623947"/>
                    </a:xfrm>
                    <a:prstGeom prst="rect">
                      <a:avLst/>
                    </a:prstGeom>
                  </pic:spPr>
                </pic:pic>
              </a:graphicData>
            </a:graphic>
          </wp:inline>
        </w:drawing>
      </w:r>
      <w:r>
        <w:rPr>
          <w:sz w:val="20"/>
        </w:rPr>
      </w:r>
    </w:p>
    <w:p>
      <w:pPr>
        <w:pStyle w:val="BodyText"/>
        <w:spacing w:before="3"/>
        <w:rPr>
          <w:sz w:val="13"/>
        </w:rPr>
      </w:pPr>
    </w:p>
    <w:p>
      <w:pPr>
        <w:pStyle w:val="BodyText"/>
        <w:spacing w:before="70"/>
        <w:ind w:left="178"/>
        <w:jc w:val="both"/>
      </w:pPr>
      <w:r>
        <w:rPr/>
        <w:t>Figura 12. Punto de fusión de polietileno irradiado: a) en atmósfera de nitrógeno y</w:t>
      </w:r>
    </w:p>
    <w:p>
      <w:pPr>
        <w:pStyle w:val="BodyText"/>
        <w:spacing w:before="42"/>
        <w:ind w:left="3255"/>
      </w:pPr>
      <w:r>
        <w:rPr/>
        <w:t>b) en atmósfera de aire.</w:t>
      </w:r>
    </w:p>
    <w:p>
      <w:pPr>
        <w:pStyle w:val="BodyText"/>
        <w:spacing w:before="11"/>
        <w:rPr>
          <w:sz w:val="20"/>
        </w:rPr>
      </w:pPr>
    </w:p>
    <w:p>
      <w:pPr>
        <w:pStyle w:val="BodyText"/>
        <w:spacing w:line="276" w:lineRule="auto"/>
        <w:ind w:left="109" w:right="1090"/>
        <w:jc w:val="both"/>
      </w:pPr>
      <w:r>
        <w:rPr/>
        <w:t>Para LDPE irradiado en atmósfera de N</w:t>
      </w:r>
      <w:r>
        <w:rPr>
          <w:sz w:val="16"/>
        </w:rPr>
        <w:t>2 </w:t>
      </w:r>
      <w:r>
        <w:rPr/>
        <w:t>se observa un incremento en el porcentaje de cristalinidad de 3% a 10 kGy de radiación. Para dosis mayores los porcentajes de cristalinidad disminuyen gradualmente (Figura 13). Cuando se utiliza aire, el porcentaje de cristalinidad disminuye gradualmente cuando se aplica la radiación gamma. Tal disminución es una consecuencia del aumento de la degradación oxidativa.</w:t>
      </w:r>
    </w:p>
    <w:p>
      <w:pPr>
        <w:pStyle w:val="BodyText"/>
        <w:spacing w:before="2"/>
        <w:rPr>
          <w:sz w:val="14"/>
        </w:rPr>
      </w:pPr>
      <w:r>
        <w:rPr/>
        <w:drawing>
          <wp:anchor distT="0" distB="0" distL="0" distR="0" allowOverlap="1" layoutInCell="1" locked="0" behindDoc="0" simplePos="0" relativeHeight="1408">
            <wp:simplePos x="0" y="0"/>
            <wp:positionH relativeFrom="page">
              <wp:posOffset>2236901</wp:posOffset>
            </wp:positionH>
            <wp:positionV relativeFrom="paragraph">
              <wp:posOffset>128294</wp:posOffset>
            </wp:positionV>
            <wp:extent cx="2909113" cy="2464117"/>
            <wp:effectExtent l="0" t="0" r="0" b="0"/>
            <wp:wrapTopAndBottom/>
            <wp:docPr id="27" name="image14.png" descr=""/>
            <wp:cNvGraphicFramePr>
              <a:graphicFrameLocks noChangeAspect="1"/>
            </wp:cNvGraphicFramePr>
            <a:graphic>
              <a:graphicData uri="http://schemas.openxmlformats.org/drawingml/2006/picture">
                <pic:pic>
                  <pic:nvPicPr>
                    <pic:cNvPr id="28" name="image14.png"/>
                    <pic:cNvPicPr/>
                  </pic:nvPicPr>
                  <pic:blipFill>
                    <a:blip r:embed="rId21" cstate="print"/>
                    <a:stretch>
                      <a:fillRect/>
                    </a:stretch>
                  </pic:blipFill>
                  <pic:spPr>
                    <a:xfrm>
                      <a:off x="0" y="0"/>
                      <a:ext cx="2909113" cy="2464117"/>
                    </a:xfrm>
                    <a:prstGeom prst="rect">
                      <a:avLst/>
                    </a:prstGeom>
                  </pic:spPr>
                </pic:pic>
              </a:graphicData>
            </a:graphic>
          </wp:anchor>
        </w:drawing>
      </w:r>
    </w:p>
    <w:p>
      <w:pPr>
        <w:pStyle w:val="BodyText"/>
        <w:spacing w:line="276" w:lineRule="auto" w:before="202"/>
        <w:ind w:left="88" w:right="1068"/>
        <w:jc w:val="center"/>
      </w:pPr>
      <w:r>
        <w:rPr/>
        <w:t>Figura 13. Índice de cristalinidad de polietileno irradiado en: a) atmósfera de nitrógeno y b) atmósfera de aire.</w:t>
      </w:r>
    </w:p>
    <w:p>
      <w:pPr>
        <w:pStyle w:val="BodyText"/>
        <w:spacing w:line="276" w:lineRule="auto" w:before="201"/>
        <w:ind w:left="110" w:right="1089" w:hanging="1"/>
        <w:jc w:val="both"/>
      </w:pPr>
      <w:r>
        <w:rPr/>
        <w:t>El aumento en la dosis de irradiación (de 0 a 100 kGy), provoca rompimiento de cadenas  poliméricas  en  el  HDPE,  y  en  consecuencia  disminución  del   </w:t>
      </w:r>
      <w:r>
        <w:rPr>
          <w:spacing w:val="66"/>
        </w:rPr>
        <w:t> </w:t>
      </w:r>
      <w:r>
        <w:rPr/>
        <w:t>peso</w:t>
      </w:r>
    </w:p>
    <w:p>
      <w:pPr>
        <w:spacing w:after="0" w:line="276" w:lineRule="auto"/>
        <w:jc w:val="both"/>
        <w:sectPr>
          <w:pgSz w:w="12240" w:h="15840"/>
          <w:pgMar w:header="0" w:footer="579" w:top="1420" w:bottom="860" w:left="1280" w:right="920"/>
        </w:sectPr>
      </w:pPr>
    </w:p>
    <w:p>
      <w:pPr>
        <w:pStyle w:val="BodyText"/>
        <w:spacing w:line="276" w:lineRule="auto" w:before="51"/>
        <w:ind w:left="109" w:right="1030" w:hanging="1"/>
        <w:jc w:val="both"/>
      </w:pPr>
      <w:r>
        <w:rPr/>
        <w:t>molecular; mayor grado de viscosidad y de fracción gel se observa en HDPE cuando es irradiado en presencia de aire, que cuando se utiliza N</w:t>
      </w:r>
      <w:r>
        <w:rPr>
          <w:sz w:val="16"/>
        </w:rPr>
        <w:t>2</w:t>
      </w:r>
      <w:r>
        <w:rPr/>
        <w:t>. Más aún, las propiedades mecánicas disminuyen debido a la reticulación, ramificación y ruptura de cadenas [50-52].</w:t>
      </w:r>
    </w:p>
    <w:p>
      <w:pPr>
        <w:spacing w:after="0" w:line="276" w:lineRule="auto"/>
        <w:jc w:val="both"/>
        <w:sectPr>
          <w:pgSz w:w="12240" w:h="15840"/>
          <w:pgMar w:header="0" w:footer="579" w:top="1440" w:bottom="760" w:left="1280" w:right="980"/>
        </w:sectPr>
      </w:pPr>
    </w:p>
    <w:p>
      <w:pPr>
        <w:spacing w:before="57"/>
        <w:ind w:left="109" w:right="0" w:firstLine="0"/>
        <w:jc w:val="both"/>
        <w:rPr>
          <w:b/>
          <w:sz w:val="24"/>
        </w:rPr>
      </w:pPr>
      <w:bookmarkStart w:name="_TOC_250010" w:id="15"/>
      <w:bookmarkEnd w:id="15"/>
      <w:r>
        <w:rPr>
          <w:b/>
          <w:sz w:val="24"/>
        </w:rPr>
        <w:t>JUSTIFICACIÓN</w:t>
      </w:r>
    </w:p>
    <w:p>
      <w:pPr>
        <w:pStyle w:val="BodyText"/>
        <w:spacing w:before="1"/>
        <w:rPr>
          <w:b/>
          <w:sz w:val="31"/>
        </w:rPr>
      </w:pPr>
    </w:p>
    <w:p>
      <w:pPr>
        <w:pStyle w:val="BodyText"/>
        <w:spacing w:line="276" w:lineRule="auto"/>
        <w:ind w:left="109" w:right="1091"/>
        <w:jc w:val="both"/>
      </w:pPr>
      <w:r>
        <w:rPr/>
        <w:t>Con el desarrollo de la industria del plástico se ha promovido indiscriminadamente el uso de envases “desechables” para transportar y contener toda clase de artículos, como los envases de Tetra Pak, los que después de una muy corta vida útil se convierten en basura, contribuyendo a deteriorar el entorno. Tan solo en México, Tetra Pak produce 8 mil millones de envases cada año (2010) con una tasa de crecimiento del 4% anual.</w:t>
      </w:r>
    </w:p>
    <w:p>
      <w:pPr>
        <w:pStyle w:val="BodyText"/>
        <w:spacing w:before="8"/>
        <w:rPr>
          <w:sz w:val="27"/>
        </w:rPr>
      </w:pPr>
    </w:p>
    <w:p>
      <w:pPr>
        <w:pStyle w:val="BodyText"/>
        <w:spacing w:line="276" w:lineRule="auto"/>
        <w:ind w:left="109" w:right="1090"/>
        <w:jc w:val="both"/>
      </w:pPr>
      <w:r>
        <w:rPr/>
        <w:t>Una vez que un envase de Tetra Pak cumplió su función, se puede reciclar y ser reutilizado como material combustible para la generación de energía eléctrica, o para la producción de papel y la fabricación de láminas y productos aglomerados. El reciclamiento se realiza sobre los materiales de los envases Tetra Pak: celulosa (75%), polietileno (20%), y aluminio (5%). A la fecha las escasas tecnologías que existen para el reciclaje de envases de Tetra Pak están basadas en la molienda mecánica y el uso de sustancias químicas, para la reducción de tamaño y la separación de los materiales. No se han propuesto tecnologías limpias para el reciclaje.</w:t>
      </w:r>
    </w:p>
    <w:p>
      <w:pPr>
        <w:pStyle w:val="BodyText"/>
        <w:spacing w:line="276" w:lineRule="auto"/>
        <w:ind w:left="109" w:right="1091"/>
        <w:jc w:val="both"/>
      </w:pPr>
      <w:r>
        <w:rPr/>
        <w:t>Una tecnología alternativa que no has sido tomada en cuenta es el uso de radiación ionizante de alta energía para el reciclamiento de los materiales de envases de Tetra Pak. Se tiene conocimiento del reciclaje de polímeros aplicando radiación gamma; no obstante dicha tecnología se encuentra en proceso de aceptación desde el punto de vista ecológico y económico.</w:t>
      </w:r>
    </w:p>
    <w:p>
      <w:pPr>
        <w:pStyle w:val="BodyText"/>
        <w:spacing w:before="8"/>
        <w:rPr>
          <w:sz w:val="27"/>
        </w:rPr>
      </w:pPr>
    </w:p>
    <w:p>
      <w:pPr>
        <w:pStyle w:val="BodyText"/>
        <w:spacing w:line="276" w:lineRule="auto"/>
        <w:ind w:left="109" w:right="1093"/>
        <w:jc w:val="both"/>
      </w:pPr>
      <w:r>
        <w:rPr/>
        <w:t>La radiación gamma tiene la capacidad de modificar la estructura química y las propiedades de los polímeros. Se pueden mejorar de las propiedades mecánicas debido al entrecruzamiento de cadenas poliméricas o a la modificación de la superficie de los polímeros; en algunos polímeros se logra mejoramiento mediante el rompimiento de cadenas poliméricas; más aún se pueden lograr polímeros para ser compatibles con el ambiente.</w:t>
      </w:r>
    </w:p>
    <w:p>
      <w:pPr>
        <w:pStyle w:val="BodyText"/>
        <w:spacing w:before="8"/>
        <w:rPr>
          <w:sz w:val="27"/>
        </w:rPr>
      </w:pPr>
    </w:p>
    <w:p>
      <w:pPr>
        <w:pStyle w:val="BodyText"/>
        <w:spacing w:line="276" w:lineRule="auto"/>
        <w:ind w:left="109" w:right="1091"/>
        <w:jc w:val="both"/>
      </w:pPr>
      <w:r>
        <w:rPr/>
        <w:t>Una vez modificados los materiales de reciclo de los envases de Tetra Pak, podrían ser utilizados como materiales de refuerzo en materiales compuestos. Tal es el caso de concreto polimérico, elaborado con resina polimérica y agregados minerales. Cabe mencionar que son escasos los trabajos de concretos poliméricos reforzados con polímeros, menos aún reforzados con materiales de reciclo.</w:t>
      </w:r>
    </w:p>
    <w:p>
      <w:pPr>
        <w:pStyle w:val="BodyText"/>
        <w:spacing w:before="8"/>
        <w:rPr>
          <w:sz w:val="27"/>
        </w:rPr>
      </w:pPr>
    </w:p>
    <w:p>
      <w:pPr>
        <w:pStyle w:val="BodyText"/>
        <w:spacing w:line="276" w:lineRule="auto"/>
        <w:ind w:left="109" w:right="1092"/>
        <w:jc w:val="both"/>
      </w:pPr>
      <w:r>
        <w:rPr/>
        <w:t>Razón por la cual en la presente investigación se propone reciclar los materiales de los envases de Tetra Pak mediante el uso de molienda mecánica y radiación gamma; los cuales posteriormente se utilizarán como materiales de refuerzo en concreto elaborado con resina polimérica y arena</w:t>
      </w:r>
      <w:r>
        <w:rPr>
          <w:spacing w:val="-19"/>
        </w:rPr>
        <w:t> </w:t>
      </w:r>
      <w:r>
        <w:rPr/>
        <w:t>sílice.</w:t>
      </w:r>
    </w:p>
    <w:p>
      <w:pPr>
        <w:spacing w:after="0" w:line="276" w:lineRule="auto"/>
        <w:jc w:val="both"/>
        <w:sectPr>
          <w:pgSz w:w="12240" w:h="15840"/>
          <w:pgMar w:header="0" w:footer="579" w:top="1440" w:bottom="860" w:left="1280" w:right="920"/>
        </w:sectPr>
      </w:pPr>
    </w:p>
    <w:p>
      <w:pPr>
        <w:spacing w:before="57"/>
        <w:ind w:left="109" w:right="0" w:firstLine="0"/>
        <w:jc w:val="both"/>
        <w:rPr>
          <w:b/>
          <w:sz w:val="24"/>
        </w:rPr>
      </w:pPr>
      <w:bookmarkStart w:name="_TOC_250009" w:id="16"/>
      <w:bookmarkEnd w:id="16"/>
      <w:r>
        <w:rPr>
          <w:b/>
          <w:sz w:val="24"/>
        </w:rPr>
        <w:t>HIPÓTESIS</w:t>
      </w:r>
    </w:p>
    <w:p>
      <w:pPr>
        <w:pStyle w:val="BodyText"/>
        <w:spacing w:before="9"/>
        <w:rPr>
          <w:b/>
          <w:sz w:val="28"/>
        </w:rPr>
      </w:pPr>
    </w:p>
    <w:p>
      <w:pPr>
        <w:pStyle w:val="BodyText"/>
        <w:spacing w:line="276" w:lineRule="auto"/>
        <w:ind w:left="109" w:right="1030"/>
        <w:jc w:val="both"/>
      </w:pPr>
      <w:r>
        <w:rPr/>
        <w:t>Mediante la modificación por radiación gamma de las propiedades físicas y químicas de partículas de celulosa, polietileno y aluminio, provenientes de  envases Tetra Pak de desecho, es posible obtener materiales de reciclo con la capacidad de mejorar las propiedades mecánicas de concreto</w:t>
      </w:r>
      <w:r>
        <w:rPr>
          <w:spacing w:val="-32"/>
        </w:rPr>
        <w:t> </w:t>
      </w:r>
      <w:r>
        <w:rPr/>
        <w:t>polimérico.</w:t>
      </w:r>
    </w:p>
    <w:p>
      <w:pPr>
        <w:spacing w:before="202"/>
        <w:ind w:left="109" w:right="0" w:firstLine="0"/>
        <w:jc w:val="both"/>
        <w:rPr>
          <w:b/>
          <w:sz w:val="24"/>
        </w:rPr>
      </w:pPr>
      <w:bookmarkStart w:name="_TOC_250008" w:id="17"/>
      <w:bookmarkEnd w:id="17"/>
      <w:r>
        <w:rPr>
          <w:b/>
          <w:sz w:val="24"/>
        </w:rPr>
        <w:t>OBJETIVO</w:t>
      </w:r>
    </w:p>
    <w:p>
      <w:pPr>
        <w:pStyle w:val="BodyText"/>
        <w:spacing w:before="2"/>
        <w:rPr>
          <w:b/>
          <w:sz w:val="31"/>
        </w:rPr>
      </w:pPr>
    </w:p>
    <w:p>
      <w:pPr>
        <w:spacing w:before="0"/>
        <w:ind w:left="109" w:right="0" w:firstLine="0"/>
        <w:jc w:val="both"/>
        <w:rPr>
          <w:b/>
          <w:sz w:val="24"/>
        </w:rPr>
      </w:pPr>
      <w:r>
        <w:rPr>
          <w:b/>
          <w:sz w:val="24"/>
        </w:rPr>
        <w:t>Objetivo General:</w:t>
      </w:r>
    </w:p>
    <w:p>
      <w:pPr>
        <w:pStyle w:val="BodyText"/>
        <w:spacing w:line="276" w:lineRule="auto" w:before="41"/>
        <w:ind w:left="109" w:right="1031"/>
        <w:jc w:val="both"/>
      </w:pPr>
      <w:r>
        <w:rPr/>
        <w:t>Estudiar los efectos de la radiación gamma en las propiedades fisicoquímicas de partículas de celulosa, polietileno y aluminio de envases Tetra Pak de desecho; y evaluar su contribución como material de refuerzo en las propiedades mecánicas de concreto polimérico.</w:t>
      </w:r>
    </w:p>
    <w:p>
      <w:pPr>
        <w:spacing w:before="202"/>
        <w:ind w:left="109" w:right="0" w:firstLine="0"/>
        <w:jc w:val="both"/>
        <w:rPr>
          <w:b/>
          <w:sz w:val="24"/>
        </w:rPr>
      </w:pPr>
      <w:r>
        <w:rPr>
          <w:b/>
          <w:sz w:val="24"/>
        </w:rPr>
        <w:t>Metas:</w:t>
      </w:r>
    </w:p>
    <w:p>
      <w:pPr>
        <w:pStyle w:val="BodyText"/>
        <w:spacing w:before="10"/>
        <w:rPr>
          <w:b/>
          <w:sz w:val="20"/>
        </w:rPr>
      </w:pPr>
    </w:p>
    <w:p>
      <w:pPr>
        <w:pStyle w:val="ListParagraph"/>
        <w:numPr>
          <w:ilvl w:val="1"/>
          <w:numId w:val="9"/>
        </w:numPr>
        <w:tabs>
          <w:tab w:pos="820" w:val="left" w:leader="none"/>
        </w:tabs>
        <w:spacing w:line="276" w:lineRule="auto" w:before="0" w:after="0"/>
        <w:ind w:left="830" w:right="1030" w:hanging="361"/>
        <w:jc w:val="both"/>
        <w:rPr>
          <w:sz w:val="24"/>
        </w:rPr>
      </w:pPr>
      <w:r>
        <w:rPr>
          <w:sz w:val="24"/>
        </w:rPr>
        <w:t>Mediante el proceso de molienda obtener partículas de celulosa-polietileno- aluminio de tres tamaños de partícula: 0.85, 1.4 y 2.36</w:t>
      </w:r>
      <w:r>
        <w:rPr>
          <w:spacing w:val="-26"/>
          <w:sz w:val="24"/>
        </w:rPr>
        <w:t> </w:t>
      </w:r>
      <w:r>
        <w:rPr>
          <w:sz w:val="24"/>
        </w:rPr>
        <w:t>mm.</w:t>
      </w:r>
    </w:p>
    <w:p>
      <w:pPr>
        <w:pStyle w:val="ListParagraph"/>
        <w:numPr>
          <w:ilvl w:val="1"/>
          <w:numId w:val="9"/>
        </w:numPr>
        <w:tabs>
          <w:tab w:pos="831" w:val="left" w:leader="none"/>
        </w:tabs>
        <w:spacing w:line="276" w:lineRule="auto" w:before="0" w:after="0"/>
        <w:ind w:left="830" w:right="1030" w:hanging="360"/>
        <w:jc w:val="both"/>
        <w:rPr>
          <w:sz w:val="24"/>
        </w:rPr>
      </w:pPr>
      <w:r>
        <w:rPr>
          <w:sz w:val="24"/>
        </w:rPr>
        <w:t>A través de diferentes técnicas de caracterización, determinar las propiedades de las partículas de celulosa-polietileno-aluminio y de celulosa reciclada de envases Tetra Pak antes y después de ser irradiadas a dosis de 100 a 500 kGy. Propiedades que incluyen: a) morfología (estudiada por microscopia electrónica de barrido); b) estabilidad térmica (por análisis termogravimétrico y calorimetría diferencial de barrido); c) estructura química (por espectroscopía</w:t>
      </w:r>
      <w:r>
        <w:rPr>
          <w:spacing w:val="-21"/>
          <w:sz w:val="24"/>
        </w:rPr>
        <w:t> </w:t>
      </w:r>
      <w:r>
        <w:rPr>
          <w:sz w:val="24"/>
        </w:rPr>
        <w:t>Infrarroja).</w:t>
      </w:r>
    </w:p>
    <w:p>
      <w:pPr>
        <w:pStyle w:val="ListParagraph"/>
        <w:numPr>
          <w:ilvl w:val="1"/>
          <w:numId w:val="9"/>
        </w:numPr>
        <w:tabs>
          <w:tab w:pos="820" w:val="left" w:leader="none"/>
        </w:tabs>
        <w:spacing w:line="276" w:lineRule="auto" w:before="2" w:after="0"/>
        <w:ind w:left="830" w:right="1029" w:hanging="360"/>
        <w:jc w:val="both"/>
        <w:rPr>
          <w:sz w:val="24"/>
        </w:rPr>
      </w:pPr>
      <w:r>
        <w:rPr>
          <w:sz w:val="24"/>
        </w:rPr>
        <w:t>Obtener probetas de concreto con 20% de resina poliéster y 80% de arena sílice en</w:t>
      </w:r>
      <w:r>
        <w:rPr>
          <w:spacing w:val="-5"/>
          <w:sz w:val="24"/>
        </w:rPr>
        <w:t> </w:t>
      </w:r>
      <w:r>
        <w:rPr>
          <w:sz w:val="24"/>
        </w:rPr>
        <w:t>peso.</w:t>
      </w:r>
    </w:p>
    <w:p>
      <w:pPr>
        <w:pStyle w:val="ListParagraph"/>
        <w:numPr>
          <w:ilvl w:val="1"/>
          <w:numId w:val="9"/>
        </w:numPr>
        <w:tabs>
          <w:tab w:pos="888" w:val="left" w:leader="none"/>
        </w:tabs>
        <w:spacing w:line="276" w:lineRule="auto" w:before="2" w:after="0"/>
        <w:ind w:left="830" w:right="1028" w:hanging="360"/>
        <w:jc w:val="both"/>
        <w:rPr>
          <w:sz w:val="24"/>
        </w:rPr>
      </w:pPr>
      <w:r>
        <w:rPr>
          <w:sz w:val="24"/>
        </w:rPr>
        <w:t>Obtener probetas de concreto con 20% de resina poliéster y 80% de arena sílice y partículas de Tetra Pak en</w:t>
      </w:r>
      <w:r>
        <w:rPr>
          <w:spacing w:val="-16"/>
          <w:sz w:val="24"/>
        </w:rPr>
        <w:t> </w:t>
      </w:r>
      <w:r>
        <w:rPr>
          <w:sz w:val="24"/>
        </w:rPr>
        <w:t>peso.</w:t>
      </w:r>
    </w:p>
    <w:p>
      <w:pPr>
        <w:pStyle w:val="ListParagraph"/>
        <w:numPr>
          <w:ilvl w:val="1"/>
          <w:numId w:val="9"/>
        </w:numPr>
        <w:tabs>
          <w:tab w:pos="821" w:val="left" w:leader="none"/>
        </w:tabs>
        <w:spacing w:line="276" w:lineRule="auto" w:before="2" w:after="0"/>
        <w:ind w:left="830" w:right="1034" w:hanging="360"/>
        <w:jc w:val="both"/>
        <w:rPr>
          <w:sz w:val="24"/>
        </w:rPr>
      </w:pPr>
      <w:r>
        <w:rPr>
          <w:sz w:val="24"/>
        </w:rPr>
        <w:t>Determinar la resistencia a la compresión y a la flexión, así como el módulo de elasticidad de las probetas</w:t>
      </w:r>
      <w:r>
        <w:rPr>
          <w:spacing w:val="-30"/>
          <w:sz w:val="24"/>
        </w:rPr>
        <w:t> </w:t>
      </w:r>
      <w:r>
        <w:rPr>
          <w:sz w:val="24"/>
        </w:rPr>
        <w:t>elaboradas.</w:t>
      </w:r>
    </w:p>
    <w:p>
      <w:pPr>
        <w:spacing w:after="0" w:line="276" w:lineRule="auto"/>
        <w:jc w:val="both"/>
        <w:rPr>
          <w:sz w:val="24"/>
        </w:rPr>
        <w:sectPr>
          <w:pgSz w:w="12240" w:h="15840"/>
          <w:pgMar w:header="0" w:footer="579" w:top="1440" w:bottom="760" w:left="1280" w:right="980"/>
        </w:sectPr>
      </w:pPr>
    </w:p>
    <w:p>
      <w:pPr>
        <w:pStyle w:val="Heading3"/>
        <w:ind w:left="3586"/>
      </w:pPr>
      <w:r>
        <w:rPr/>
        <w:t>CAPÍTULO 2</w:t>
      </w:r>
    </w:p>
    <w:p>
      <w:pPr>
        <w:pStyle w:val="BodyText"/>
        <w:spacing w:before="6"/>
        <w:rPr>
          <w:b/>
          <w:sz w:val="41"/>
        </w:rPr>
      </w:pPr>
    </w:p>
    <w:p>
      <w:pPr>
        <w:spacing w:before="0"/>
        <w:ind w:left="2121" w:right="0" w:firstLine="0"/>
        <w:jc w:val="left"/>
        <w:rPr>
          <w:b/>
          <w:sz w:val="32"/>
        </w:rPr>
      </w:pPr>
      <w:r>
        <w:rPr>
          <w:b/>
          <w:sz w:val="32"/>
        </w:rPr>
        <w:t>DESARROLLO EXPERIMENTAL</w:t>
      </w:r>
    </w:p>
    <w:p>
      <w:pPr>
        <w:pStyle w:val="BodyText"/>
        <w:spacing w:before="5"/>
        <w:rPr>
          <w:b/>
          <w:sz w:val="32"/>
        </w:rPr>
      </w:pPr>
    </w:p>
    <w:p>
      <w:pPr>
        <w:numPr>
          <w:ilvl w:val="1"/>
          <w:numId w:val="10"/>
        </w:numPr>
        <w:tabs>
          <w:tab w:pos="520" w:val="left" w:leader="none"/>
        </w:tabs>
        <w:spacing w:before="0"/>
        <w:ind w:left="519" w:right="0" w:hanging="400"/>
        <w:jc w:val="left"/>
        <w:rPr>
          <w:b/>
          <w:sz w:val="24"/>
        </w:rPr>
      </w:pPr>
      <w:bookmarkStart w:name="_TOC_250007" w:id="18"/>
      <w:r>
        <w:rPr>
          <w:b/>
          <w:sz w:val="24"/>
        </w:rPr>
        <w:t>Descripción de la</w:t>
      </w:r>
      <w:r>
        <w:rPr>
          <w:b/>
          <w:spacing w:val="-16"/>
          <w:sz w:val="24"/>
        </w:rPr>
        <w:t> </w:t>
      </w:r>
      <w:bookmarkEnd w:id="18"/>
      <w:r>
        <w:rPr>
          <w:b/>
          <w:sz w:val="24"/>
        </w:rPr>
        <w:t>metodología.</w:t>
      </w:r>
    </w:p>
    <w:p>
      <w:pPr>
        <w:pStyle w:val="BodyText"/>
        <w:spacing w:before="2"/>
        <w:rPr>
          <w:b/>
          <w:sz w:val="31"/>
        </w:rPr>
      </w:pPr>
    </w:p>
    <w:p>
      <w:pPr>
        <w:pStyle w:val="ListParagraph"/>
        <w:numPr>
          <w:ilvl w:val="2"/>
          <w:numId w:val="10"/>
        </w:numPr>
        <w:tabs>
          <w:tab w:pos="721" w:val="left" w:leader="none"/>
        </w:tabs>
        <w:spacing w:line="240" w:lineRule="auto" w:before="0" w:after="0"/>
        <w:ind w:left="720" w:right="0" w:hanging="601"/>
        <w:jc w:val="left"/>
        <w:rPr>
          <w:b/>
          <w:sz w:val="24"/>
        </w:rPr>
      </w:pPr>
      <w:bookmarkStart w:name="_TOC_250006" w:id="19"/>
      <w:r>
        <w:rPr>
          <w:b/>
          <w:sz w:val="24"/>
        </w:rPr>
        <w:t>Material y</w:t>
      </w:r>
      <w:r>
        <w:rPr>
          <w:b/>
          <w:spacing w:val="-11"/>
          <w:sz w:val="24"/>
        </w:rPr>
        <w:t> </w:t>
      </w:r>
      <w:bookmarkEnd w:id="19"/>
      <w:r>
        <w:rPr>
          <w:b/>
          <w:sz w:val="24"/>
        </w:rPr>
        <w:t>reactivos:</w:t>
      </w:r>
    </w:p>
    <w:p>
      <w:pPr>
        <w:pStyle w:val="BodyText"/>
        <w:spacing w:before="9"/>
        <w:rPr>
          <w:b/>
          <w:sz w:val="20"/>
        </w:rPr>
      </w:pPr>
    </w:p>
    <w:p>
      <w:pPr>
        <w:pStyle w:val="ListParagraph"/>
        <w:numPr>
          <w:ilvl w:val="3"/>
          <w:numId w:val="10"/>
        </w:numPr>
        <w:tabs>
          <w:tab w:pos="839" w:val="left" w:leader="none"/>
          <w:tab w:pos="840" w:val="left" w:leader="none"/>
        </w:tabs>
        <w:spacing w:line="240" w:lineRule="auto" w:before="0" w:after="0"/>
        <w:ind w:left="839" w:right="0" w:hanging="360"/>
        <w:jc w:val="left"/>
        <w:rPr>
          <w:sz w:val="24"/>
        </w:rPr>
      </w:pPr>
      <w:r>
        <w:rPr>
          <w:sz w:val="24"/>
        </w:rPr>
        <w:t>Envases de Tetra Pak post-consumo de una misma marca y</w:t>
      </w:r>
      <w:r>
        <w:rPr>
          <w:spacing w:val="-24"/>
          <w:sz w:val="24"/>
        </w:rPr>
        <w:t> </w:t>
      </w:r>
      <w:r>
        <w:rPr>
          <w:sz w:val="24"/>
        </w:rPr>
        <w:t>presentación.</w:t>
      </w:r>
    </w:p>
    <w:p>
      <w:pPr>
        <w:pStyle w:val="ListParagraph"/>
        <w:numPr>
          <w:ilvl w:val="3"/>
          <w:numId w:val="10"/>
        </w:numPr>
        <w:tabs>
          <w:tab w:pos="839" w:val="left" w:leader="none"/>
          <w:tab w:pos="840" w:val="left" w:leader="none"/>
        </w:tabs>
        <w:spacing w:line="240" w:lineRule="auto" w:before="39" w:after="0"/>
        <w:ind w:left="839" w:right="0" w:hanging="360"/>
        <w:jc w:val="left"/>
        <w:rPr>
          <w:sz w:val="24"/>
        </w:rPr>
      </w:pPr>
      <w:r>
        <w:rPr>
          <w:sz w:val="24"/>
        </w:rPr>
        <w:t>Resina poliéster</w:t>
      </w:r>
      <w:r>
        <w:rPr>
          <w:spacing w:val="-16"/>
          <w:sz w:val="24"/>
        </w:rPr>
        <w:t> </w:t>
      </w:r>
      <w:r>
        <w:rPr>
          <w:sz w:val="24"/>
        </w:rPr>
        <w:t>ortoftálica.</w:t>
      </w:r>
    </w:p>
    <w:p>
      <w:pPr>
        <w:pStyle w:val="ListParagraph"/>
        <w:numPr>
          <w:ilvl w:val="3"/>
          <w:numId w:val="10"/>
        </w:numPr>
        <w:tabs>
          <w:tab w:pos="839" w:val="left" w:leader="none"/>
          <w:tab w:pos="840" w:val="left" w:leader="none"/>
        </w:tabs>
        <w:spacing w:line="240" w:lineRule="auto" w:before="39" w:after="0"/>
        <w:ind w:left="839" w:right="0" w:hanging="360"/>
        <w:jc w:val="left"/>
        <w:rPr>
          <w:sz w:val="24"/>
        </w:rPr>
      </w:pPr>
      <w:r>
        <w:rPr>
          <w:sz w:val="24"/>
        </w:rPr>
        <w:t>Arena sílice (malla</w:t>
      </w:r>
      <w:r>
        <w:rPr>
          <w:spacing w:val="-8"/>
          <w:sz w:val="24"/>
        </w:rPr>
        <w:t> </w:t>
      </w:r>
      <w:r>
        <w:rPr>
          <w:sz w:val="24"/>
        </w:rPr>
        <w:t>100).</w:t>
      </w:r>
    </w:p>
    <w:p>
      <w:pPr>
        <w:pStyle w:val="ListParagraph"/>
        <w:numPr>
          <w:ilvl w:val="3"/>
          <w:numId w:val="10"/>
        </w:numPr>
        <w:tabs>
          <w:tab w:pos="839" w:val="left" w:leader="none"/>
          <w:tab w:pos="840" w:val="left" w:leader="none"/>
        </w:tabs>
        <w:spacing w:line="240" w:lineRule="auto" w:before="39" w:after="0"/>
        <w:ind w:left="839" w:right="0" w:hanging="360"/>
        <w:jc w:val="left"/>
        <w:rPr>
          <w:sz w:val="24"/>
        </w:rPr>
      </w:pPr>
      <w:r>
        <w:rPr>
          <w:sz w:val="24"/>
        </w:rPr>
        <w:t>Peróxido de metil etil</w:t>
      </w:r>
      <w:r>
        <w:rPr>
          <w:spacing w:val="-8"/>
          <w:sz w:val="24"/>
        </w:rPr>
        <w:t> </w:t>
      </w:r>
      <w:r>
        <w:rPr>
          <w:sz w:val="24"/>
        </w:rPr>
        <w:t>cetona.</w:t>
      </w:r>
    </w:p>
    <w:p>
      <w:pPr>
        <w:pStyle w:val="ListParagraph"/>
        <w:numPr>
          <w:ilvl w:val="3"/>
          <w:numId w:val="10"/>
        </w:numPr>
        <w:tabs>
          <w:tab w:pos="839" w:val="left" w:leader="none"/>
          <w:tab w:pos="840" w:val="left" w:leader="none"/>
        </w:tabs>
        <w:spacing w:line="240" w:lineRule="auto" w:before="39" w:after="0"/>
        <w:ind w:left="839" w:right="0" w:hanging="360"/>
        <w:jc w:val="left"/>
        <w:rPr>
          <w:sz w:val="24"/>
        </w:rPr>
      </w:pPr>
      <w:r>
        <w:rPr>
          <w:sz w:val="24"/>
        </w:rPr>
        <w:t>Mallas metálicas (mallas 8, 14 y</w:t>
      </w:r>
      <w:r>
        <w:rPr>
          <w:spacing w:val="-14"/>
          <w:sz w:val="24"/>
        </w:rPr>
        <w:t> </w:t>
      </w:r>
      <w:r>
        <w:rPr>
          <w:sz w:val="24"/>
        </w:rPr>
        <w:t>25).</w:t>
      </w:r>
    </w:p>
    <w:p>
      <w:pPr>
        <w:pStyle w:val="ListParagraph"/>
        <w:numPr>
          <w:ilvl w:val="3"/>
          <w:numId w:val="10"/>
        </w:numPr>
        <w:tabs>
          <w:tab w:pos="839" w:val="left" w:leader="none"/>
          <w:tab w:pos="840" w:val="left" w:leader="none"/>
        </w:tabs>
        <w:spacing w:line="240" w:lineRule="auto" w:before="39" w:after="0"/>
        <w:ind w:left="839" w:right="0" w:hanging="360"/>
        <w:jc w:val="left"/>
        <w:rPr>
          <w:sz w:val="24"/>
        </w:rPr>
      </w:pPr>
      <w:r>
        <w:rPr>
          <w:sz w:val="24"/>
        </w:rPr>
        <w:t>Moldes metálicos (4x4x16</w:t>
      </w:r>
      <w:r>
        <w:rPr>
          <w:spacing w:val="-6"/>
          <w:sz w:val="24"/>
        </w:rPr>
        <w:t> </w:t>
      </w:r>
      <w:r>
        <w:rPr>
          <w:sz w:val="24"/>
        </w:rPr>
        <w:t>cm).</w:t>
      </w:r>
    </w:p>
    <w:p>
      <w:pPr>
        <w:pStyle w:val="ListParagraph"/>
        <w:numPr>
          <w:ilvl w:val="3"/>
          <w:numId w:val="10"/>
        </w:numPr>
        <w:tabs>
          <w:tab w:pos="839" w:val="left" w:leader="none"/>
          <w:tab w:pos="840" w:val="left" w:leader="none"/>
        </w:tabs>
        <w:spacing w:line="240" w:lineRule="auto" w:before="39" w:after="0"/>
        <w:ind w:left="839" w:right="0" w:hanging="360"/>
        <w:jc w:val="left"/>
        <w:rPr>
          <w:sz w:val="24"/>
        </w:rPr>
      </w:pPr>
      <w:r>
        <w:rPr>
          <w:sz w:val="24"/>
        </w:rPr>
        <w:t>Celulosa de reciclo proveniente de envases Tetra</w:t>
      </w:r>
      <w:r>
        <w:rPr>
          <w:spacing w:val="-24"/>
          <w:sz w:val="24"/>
        </w:rPr>
        <w:t> </w:t>
      </w:r>
      <w:r>
        <w:rPr>
          <w:sz w:val="24"/>
        </w:rPr>
        <w:t>Pak.</w:t>
      </w:r>
    </w:p>
    <w:p>
      <w:pPr>
        <w:pStyle w:val="ListParagraph"/>
        <w:numPr>
          <w:ilvl w:val="3"/>
          <w:numId w:val="10"/>
        </w:numPr>
        <w:tabs>
          <w:tab w:pos="839" w:val="left" w:leader="none"/>
          <w:tab w:pos="840" w:val="left" w:leader="none"/>
        </w:tabs>
        <w:spacing w:line="240" w:lineRule="auto" w:before="39" w:after="0"/>
        <w:ind w:left="839" w:right="0" w:hanging="360"/>
        <w:jc w:val="left"/>
        <w:rPr>
          <w:sz w:val="24"/>
        </w:rPr>
      </w:pPr>
      <w:r>
        <w:rPr>
          <w:sz w:val="24"/>
        </w:rPr>
        <w:t>Polietileno-aluminio proveniente de envases Tetra</w:t>
      </w:r>
      <w:r>
        <w:rPr>
          <w:spacing w:val="-28"/>
          <w:sz w:val="24"/>
        </w:rPr>
        <w:t> </w:t>
      </w:r>
      <w:r>
        <w:rPr>
          <w:sz w:val="24"/>
        </w:rPr>
        <w:t>Pak.</w:t>
      </w:r>
    </w:p>
    <w:p>
      <w:pPr>
        <w:pStyle w:val="BodyText"/>
        <w:spacing w:before="1"/>
        <w:rPr>
          <w:sz w:val="31"/>
        </w:rPr>
      </w:pPr>
    </w:p>
    <w:p>
      <w:pPr>
        <w:numPr>
          <w:ilvl w:val="2"/>
          <w:numId w:val="10"/>
        </w:numPr>
        <w:tabs>
          <w:tab w:pos="721" w:val="left" w:leader="none"/>
        </w:tabs>
        <w:spacing w:before="0"/>
        <w:ind w:left="720" w:right="0" w:hanging="601"/>
        <w:jc w:val="left"/>
        <w:rPr>
          <w:b/>
          <w:sz w:val="24"/>
        </w:rPr>
      </w:pPr>
      <w:bookmarkStart w:name="_TOC_250005" w:id="20"/>
      <w:bookmarkEnd w:id="20"/>
      <w:r>
        <w:rPr>
          <w:b/>
          <w:sz w:val="24"/>
        </w:rPr>
        <w:t>Equipo:</w:t>
      </w:r>
    </w:p>
    <w:p>
      <w:pPr>
        <w:pStyle w:val="BodyText"/>
        <w:rPr>
          <w:b/>
          <w:sz w:val="31"/>
        </w:rPr>
      </w:pPr>
    </w:p>
    <w:p>
      <w:pPr>
        <w:pStyle w:val="ListParagraph"/>
        <w:numPr>
          <w:ilvl w:val="3"/>
          <w:numId w:val="10"/>
        </w:numPr>
        <w:tabs>
          <w:tab w:pos="839" w:val="left" w:leader="none"/>
          <w:tab w:pos="840" w:val="left" w:leader="none"/>
        </w:tabs>
        <w:spacing w:line="273" w:lineRule="auto" w:before="0" w:after="0"/>
        <w:ind w:left="839" w:right="1101" w:hanging="360"/>
        <w:jc w:val="left"/>
        <w:rPr>
          <w:sz w:val="24"/>
        </w:rPr>
      </w:pPr>
      <w:r>
        <w:rPr>
          <w:sz w:val="24"/>
        </w:rPr>
        <w:t>Máquina universal multiensayo marca Controls® de 220 V con capacidad  de 30</w:t>
      </w:r>
      <w:r>
        <w:rPr>
          <w:spacing w:val="-2"/>
          <w:sz w:val="24"/>
        </w:rPr>
        <w:t> </w:t>
      </w:r>
      <w:r>
        <w:rPr>
          <w:sz w:val="24"/>
        </w:rPr>
        <w:t>toneladas.</w:t>
      </w:r>
    </w:p>
    <w:p>
      <w:pPr>
        <w:pStyle w:val="ListParagraph"/>
        <w:numPr>
          <w:ilvl w:val="3"/>
          <w:numId w:val="10"/>
        </w:numPr>
        <w:tabs>
          <w:tab w:pos="840" w:val="left" w:leader="none"/>
        </w:tabs>
        <w:spacing w:line="273" w:lineRule="auto" w:before="4" w:after="0"/>
        <w:ind w:left="839" w:right="1100" w:hanging="360"/>
        <w:jc w:val="both"/>
        <w:rPr>
          <w:sz w:val="24"/>
        </w:rPr>
      </w:pPr>
      <w:r>
        <w:rPr>
          <w:sz w:val="24"/>
        </w:rPr>
        <w:t>Microscopio electrónico de barrido con EDS, marca JEOL modelo JSM- 5200; resolución de 3.0 nm con una capacidad de 0.5 a 30 kV de aceleración.</w:t>
      </w:r>
    </w:p>
    <w:p>
      <w:pPr>
        <w:pStyle w:val="ListParagraph"/>
        <w:numPr>
          <w:ilvl w:val="3"/>
          <w:numId w:val="10"/>
        </w:numPr>
        <w:tabs>
          <w:tab w:pos="839" w:val="left" w:leader="none"/>
          <w:tab w:pos="840" w:val="left" w:leader="none"/>
        </w:tabs>
        <w:spacing w:line="273" w:lineRule="auto" w:before="4" w:after="0"/>
        <w:ind w:left="839" w:right="1101" w:hanging="360"/>
        <w:jc w:val="left"/>
        <w:rPr>
          <w:sz w:val="24"/>
        </w:rPr>
      </w:pPr>
      <w:r>
        <w:rPr>
          <w:sz w:val="24"/>
        </w:rPr>
        <w:t>Espectrofotómetro IR con aditamento ATR y detector de fotoconductividad marca Bruker, modelo Tensor</w:t>
      </w:r>
      <w:r>
        <w:rPr>
          <w:spacing w:val="-11"/>
          <w:sz w:val="24"/>
        </w:rPr>
        <w:t> </w:t>
      </w:r>
      <w:r>
        <w:rPr>
          <w:sz w:val="24"/>
        </w:rPr>
        <w:t>27.</w:t>
      </w:r>
    </w:p>
    <w:p>
      <w:pPr>
        <w:pStyle w:val="ListParagraph"/>
        <w:numPr>
          <w:ilvl w:val="3"/>
          <w:numId w:val="10"/>
        </w:numPr>
        <w:tabs>
          <w:tab w:pos="839" w:val="left" w:leader="none"/>
          <w:tab w:pos="840" w:val="left" w:leader="none"/>
        </w:tabs>
        <w:spacing w:line="273" w:lineRule="auto" w:before="2" w:after="0"/>
        <w:ind w:left="839" w:right="1104" w:hanging="360"/>
        <w:jc w:val="left"/>
        <w:rPr>
          <w:sz w:val="24"/>
        </w:rPr>
      </w:pPr>
      <w:r>
        <w:rPr>
          <w:sz w:val="24"/>
        </w:rPr>
        <w:t>Espectrofotómetro UV/Vis/NIR con lámpara de halógeno marca Varian, modelo Cary</w:t>
      </w:r>
      <w:r>
        <w:rPr>
          <w:spacing w:val="-8"/>
          <w:sz w:val="24"/>
        </w:rPr>
        <w:t> </w:t>
      </w:r>
      <w:r>
        <w:rPr>
          <w:sz w:val="24"/>
        </w:rPr>
        <w:t>5000.</w:t>
      </w:r>
    </w:p>
    <w:p>
      <w:pPr>
        <w:pStyle w:val="ListParagraph"/>
        <w:numPr>
          <w:ilvl w:val="3"/>
          <w:numId w:val="10"/>
        </w:numPr>
        <w:tabs>
          <w:tab w:pos="839" w:val="left" w:leader="none"/>
          <w:tab w:pos="840" w:val="left" w:leader="none"/>
        </w:tabs>
        <w:spacing w:line="240" w:lineRule="auto" w:before="4" w:after="0"/>
        <w:ind w:left="839" w:right="0" w:hanging="360"/>
        <w:jc w:val="left"/>
        <w:rPr>
          <w:sz w:val="24"/>
        </w:rPr>
      </w:pPr>
      <w:r>
        <w:rPr>
          <w:sz w:val="24"/>
        </w:rPr>
        <w:t>Irradiador gamma Transelektro provisto con una fuente de Cobalto</w:t>
      </w:r>
      <w:r>
        <w:rPr>
          <w:spacing w:val="-34"/>
          <w:sz w:val="24"/>
        </w:rPr>
        <w:t> </w:t>
      </w:r>
      <w:r>
        <w:rPr>
          <w:sz w:val="24"/>
        </w:rPr>
        <w:t>60.</w:t>
      </w:r>
    </w:p>
    <w:p>
      <w:pPr>
        <w:pStyle w:val="ListParagraph"/>
        <w:numPr>
          <w:ilvl w:val="3"/>
          <w:numId w:val="10"/>
        </w:numPr>
        <w:tabs>
          <w:tab w:pos="840" w:val="left" w:leader="none"/>
          <w:tab w:pos="841" w:val="left" w:leader="none"/>
        </w:tabs>
        <w:spacing w:line="242" w:lineRule="auto" w:before="39" w:after="0"/>
        <w:ind w:left="840" w:right="1101" w:hanging="361"/>
        <w:jc w:val="left"/>
        <w:rPr>
          <w:sz w:val="24"/>
        </w:rPr>
      </w:pPr>
      <w:r>
        <w:rPr>
          <w:sz w:val="24"/>
        </w:rPr>
        <w:t>Calorímetro Perkin Elmer DSC-6 operando en atmósfera de nitrógeno desde 30 </w:t>
      </w:r>
      <w:r>
        <w:rPr>
          <w:position w:val="11"/>
          <w:sz w:val="16"/>
        </w:rPr>
        <w:t>o</w:t>
      </w:r>
      <w:r>
        <w:rPr>
          <w:sz w:val="24"/>
        </w:rPr>
        <w:t>C hasta 450 </w:t>
      </w:r>
      <w:r>
        <w:rPr>
          <w:position w:val="11"/>
          <w:sz w:val="16"/>
        </w:rPr>
        <w:t>o</w:t>
      </w:r>
      <w:r>
        <w:rPr>
          <w:sz w:val="24"/>
        </w:rPr>
        <w:t>C, a una tasa de calentamiento de 10</w:t>
      </w:r>
      <w:r>
        <w:rPr>
          <w:spacing w:val="-29"/>
          <w:sz w:val="24"/>
        </w:rPr>
        <w:t> </w:t>
      </w:r>
      <w:r>
        <w:rPr>
          <w:position w:val="11"/>
          <w:sz w:val="16"/>
        </w:rPr>
        <w:t>o</w:t>
      </w:r>
      <w:r>
        <w:rPr>
          <w:sz w:val="24"/>
        </w:rPr>
        <w:t>C.</w:t>
      </w:r>
    </w:p>
    <w:p>
      <w:pPr>
        <w:spacing w:after="0" w:line="242" w:lineRule="auto"/>
        <w:jc w:val="left"/>
        <w:rPr>
          <w:sz w:val="24"/>
        </w:rPr>
        <w:sectPr>
          <w:pgSz w:w="12240" w:h="15840"/>
          <w:pgMar w:header="0" w:footer="579" w:top="1480" w:bottom="860" w:left="1260" w:right="920"/>
        </w:sectPr>
      </w:pPr>
    </w:p>
    <w:p>
      <w:pPr>
        <w:numPr>
          <w:ilvl w:val="1"/>
          <w:numId w:val="10"/>
        </w:numPr>
        <w:tabs>
          <w:tab w:pos="705" w:val="left" w:leader="none"/>
        </w:tabs>
        <w:spacing w:before="57"/>
        <w:ind w:left="704" w:right="0" w:hanging="401"/>
        <w:jc w:val="left"/>
        <w:rPr>
          <w:b/>
          <w:color w:val="231F20"/>
          <w:sz w:val="24"/>
        </w:rPr>
      </w:pPr>
      <w:bookmarkStart w:name="_TOC_250004" w:id="21"/>
      <w:bookmarkEnd w:id="21"/>
      <w:r>
        <w:rPr>
          <w:b/>
          <w:color w:val="231F20"/>
          <w:sz w:val="24"/>
        </w:rPr>
        <w:t>Método.</w:t>
      </w:r>
    </w:p>
    <w:p>
      <w:pPr>
        <w:pStyle w:val="BodyText"/>
        <w:spacing w:before="1"/>
        <w:rPr>
          <w:b/>
          <w:sz w:val="31"/>
        </w:rPr>
      </w:pPr>
    </w:p>
    <w:p>
      <w:pPr>
        <w:pStyle w:val="BodyText"/>
        <w:spacing w:line="276" w:lineRule="auto"/>
        <w:ind w:left="303" w:right="1361"/>
      </w:pPr>
      <w:r>
        <w:rPr>
          <w:color w:val="231F20"/>
        </w:rPr>
        <w:t>Los pasos para la realización del proyecto se esquematizan en el siguiente diagrama:</w:t>
      </w:r>
    </w:p>
    <w:p>
      <w:pPr>
        <w:pStyle w:val="BodyText"/>
        <w:spacing w:before="5"/>
        <w:rPr>
          <w:sz w:val="18"/>
        </w:rPr>
      </w:pPr>
    </w:p>
    <w:p>
      <w:pPr>
        <w:spacing w:after="0"/>
        <w:rPr>
          <w:sz w:val="18"/>
        </w:rPr>
        <w:sectPr>
          <w:pgSz w:w="12240" w:h="15840"/>
          <w:pgMar w:header="0" w:footer="579" w:top="1440" w:bottom="760" w:left="1120" w:right="940"/>
        </w:sectPr>
      </w:pPr>
    </w:p>
    <w:p>
      <w:pPr>
        <w:spacing w:line="276" w:lineRule="auto" w:before="75"/>
        <w:ind w:left="410" w:right="-19" w:firstLine="0"/>
        <w:jc w:val="left"/>
        <w:rPr>
          <w:sz w:val="20"/>
        </w:rPr>
      </w:pPr>
      <w:r>
        <w:rPr/>
        <w:pict>
          <v:group style="position:absolute;margin-left:61.067902pt;margin-top:-6.450044pt;width:498.6pt;height:586.950pt;mso-position-horizontal-relative:page;mso-position-vertical-relative:paragraph;z-index:-220648" coordorigin="1221,-129" coordsize="9972,11739">
            <v:shape style="position:absolute;left:1490;top:-129;width:3422;height:1507" type="#_x0000_t75" stroked="false">
              <v:imagedata r:id="rId22" o:title=""/>
            </v:shape>
            <v:shape style="position:absolute;left:1505;top:-44;width:3394;height:1334" type="#_x0000_t75" stroked="false">
              <v:imagedata r:id="rId23" o:title=""/>
            </v:shape>
            <v:shape style="position:absolute;left:1371;top:-8;width:3420;height:1505" type="#_x0000_t75" stroked="false">
              <v:imagedata r:id="rId24" o:title=""/>
            </v:shape>
            <v:shape style="position:absolute;left:4867;top:515;width:540;height:120" coordorigin="4867,515" coordsize="540,120" path="m5287,515l5287,635,5387,585,5307,585,5307,565,5387,565,5287,515xm5287,565l4867,565,4867,585,5287,585,5287,565xm5387,565l5307,565,5307,585,5387,585,5407,575,5387,565xe" filled="true" fillcolor="#231f20" stroked="false">
              <v:path arrowok="t"/>
              <v:fill type="solid"/>
            </v:shape>
            <v:shape style="position:absolute;left:5525;top:27;width:3832;height:779" type="#_x0000_t75" stroked="false">
              <v:imagedata r:id="rId25" o:title=""/>
            </v:shape>
            <v:shape style="position:absolute;left:5538;top:112;width:3804;height:606" type="#_x0000_t75" stroked="false">
              <v:imagedata r:id="rId26" o:title=""/>
            </v:shape>
            <v:shape style="position:absolute;left:5406;top:148;width:3830;height:777" type="#_x0000_t75" stroked="false">
              <v:imagedata r:id="rId27" o:title=""/>
            </v:shape>
            <v:shape style="position:absolute;left:5912;top:1766;width:4688;height:1588" type="#_x0000_t75" stroked="false">
              <v:imagedata r:id="rId28" o:title=""/>
            </v:shape>
            <v:shape style="position:absolute;left:5926;top:1852;width:4660;height:1416" type="#_x0000_t75" stroked="false">
              <v:imagedata r:id="rId29" o:title=""/>
            </v:shape>
            <v:shape style="position:absolute;left:5793;top:1887;width:4686;height:1586" type="#_x0000_t75" stroked="false">
              <v:imagedata r:id="rId30" o:title=""/>
            </v:shape>
            <v:shape style="position:absolute;left:5269;top:960;width:2197;height:2197" coordorigin="5269,960" coordsize="2197,2197" path="m5809,3087l5389,3087,5389,3037,5269,3097,5389,3157,5389,3107,5809,3107,5809,3087m7466,1705l7416,1705,7416,960,7396,960,7396,1705,7346,1705,7406,1825,7456,1725,7466,1705e" filled="true" fillcolor="#231f20" stroked="false">
              <v:path arrowok="t"/>
              <v:fill type="solid"/>
            </v:shape>
            <v:shape style="position:absolute;left:2072;top:2066;width:3337;height:1114" type="#_x0000_t75" stroked="false">
              <v:imagedata r:id="rId31" o:title=""/>
            </v:shape>
            <v:shape style="position:absolute;left:2086;top:2152;width:3308;height:941" type="#_x0000_t75" stroked="false">
              <v:imagedata r:id="rId32" o:title=""/>
            </v:shape>
            <v:shape style="position:absolute;left:1340;top:4191;width:4657;height:1825" type="#_x0000_t75" stroked="false">
              <v:imagedata r:id="rId33" o:title=""/>
            </v:shape>
            <v:shape style="position:absolute;left:1355;top:4276;width:4628;height:1652" type="#_x0000_t75" stroked="false">
              <v:imagedata r:id="rId34" o:title=""/>
            </v:shape>
            <v:shape style="position:absolute;left:1221;top:4312;width:4655;height:1823" type="#_x0000_t75" stroked="false">
              <v:imagedata r:id="rId35" o:title=""/>
            </v:shape>
            <v:shape style="position:absolute;left:3449;top:3291;width:120;height:1002" coordorigin="3449,3291" coordsize="120,1002" path="m3499,4173l3449,4173,3509,4293,3559,4193,3499,4193,3499,4173xm3519,3291l3499,3291,3499,4193,3519,4193,3519,3291xm3569,4173l3519,4173,3519,4193,3559,4193,3569,4173xe" filled="true" fillcolor="#231f20" stroked="false">
              <v:path arrowok="t"/>
              <v:fill type="solid"/>
            </v:shape>
            <v:shape style="position:absolute;left:7378;top:4298;width:3470;height:1570" type="#_x0000_t75" stroked="false">
              <v:imagedata r:id="rId36" o:title=""/>
            </v:shape>
            <v:shape style="position:absolute;left:7392;top:4383;width:3440;height:1397" type="#_x0000_t75" stroked="false">
              <v:imagedata r:id="rId37" o:title=""/>
            </v:shape>
            <v:shape style="position:absolute;left:7259;top:4419;width:3468;height:1568" type="#_x0000_t75" stroked="false">
              <v:imagedata r:id="rId38" o:title=""/>
            </v:shape>
            <v:line style="position:absolute" from="5897,4992" to="7276,4992" stroked="true" strokeweight="1pt" strokecolor="#231f20"/>
            <v:shape style="position:absolute;left:6402;top:6477;width:3433;height:1853" type="#_x0000_t75" stroked="false">
              <v:imagedata r:id="rId39" o:title=""/>
            </v:shape>
            <v:shape style="position:absolute;left:6415;top:6563;width:3404;height:1681" type="#_x0000_t75" stroked="false">
              <v:imagedata r:id="rId40" o:title=""/>
            </v:shape>
            <v:shape style="position:absolute;left:6283;top:6598;width:3431;height:1851" type="#_x0000_t75" stroked="false">
              <v:imagedata r:id="rId41" o:title=""/>
            </v:shape>
            <v:shape style="position:absolute;left:6726;top:4997;width:120;height:1524" coordorigin="6726,4997" coordsize="120,1524" path="m6776,6401l6726,6401,6786,6521,6836,6421,6776,6421,6776,6401xm6796,4997l6776,4997,6776,6421,6796,6421,6796,4997xm6846,6401l6796,6401,6796,6421,6836,6421,6846,6401xe" filled="true" fillcolor="#231f20" stroked="false">
              <v:path arrowok="t"/>
              <v:fill type="solid"/>
            </v:shape>
            <v:shape style="position:absolute;left:1348;top:6731;width:4181;height:1361" type="#_x0000_t75" stroked="false">
              <v:imagedata r:id="rId42" o:title=""/>
            </v:shape>
            <v:shape style="position:absolute;left:1362;top:6818;width:4152;height:1188" type="#_x0000_t75" stroked="false">
              <v:imagedata r:id="rId43" o:title=""/>
            </v:shape>
            <v:shape style="position:absolute;left:1229;top:6852;width:4179;height:1359" type="#_x0000_t75" stroked="false">
              <v:imagedata r:id="rId44" o:title=""/>
            </v:shape>
            <v:shape style="position:absolute;left:5383;top:7426;width:900;height:120" coordorigin="5383,7426" coordsize="900,120" path="m5503,7426l5383,7486,5503,7546,5503,7496,5483,7496,5483,7476,5503,7476,5503,7426xm5503,7476l5483,7476,5483,7496,5503,7496,5503,7476xm6283,7476l5503,7476,5503,7496,6283,7496,6283,7476xe" filled="true" fillcolor="#231f20" stroked="false">
              <v:path arrowok="t"/>
              <v:fill type="solid"/>
            </v:shape>
            <v:shape style="position:absolute;left:1340;top:8713;width:4913;height:1282" type="#_x0000_t75" stroked="false">
              <v:imagedata r:id="rId45" o:title=""/>
            </v:shape>
            <v:shape style="position:absolute;left:1355;top:8799;width:4884;height:1109" type="#_x0000_t75" stroked="false">
              <v:imagedata r:id="rId46" o:title=""/>
            </v:shape>
            <v:shape style="position:absolute;left:1221;top:8833;width:4911;height:1279" type="#_x0000_t75" stroked="false">
              <v:imagedata r:id="rId47" o:title=""/>
            </v:shape>
            <v:shape style="position:absolute;left:3187;top:8289;width:3817;height:1435" coordorigin="3187,8289" coordsize="3817,1435" path="m3307,8677l3257,8677,3257,8289,3237,8289,3237,8677,3187,8677,3247,8797,3297,8697,3307,8677m7004,9664l6984,9654,6884,9604,6884,9654,6124,9654,6124,9674,6884,9674,6884,9724,6984,9674,7004,9664e" filled="true" fillcolor="#231f20" stroked="false">
              <v:path arrowok="t"/>
              <v:fill type="solid"/>
            </v:shape>
            <v:shape style="position:absolute;left:1953;top:2187;width:3335;height:1111" type="#_x0000_t75" stroked="false">
              <v:imagedata r:id="rId48" o:title=""/>
            </v:shape>
            <v:shape style="position:absolute;left:5377;top:10787;width:2779;height:703" type="#_x0000_t75" stroked="false">
              <v:imagedata r:id="rId49" o:title=""/>
            </v:shape>
            <v:shape style="position:absolute;left:5390;top:10873;width:2750;height:530" type="#_x0000_t75" stroked="false">
              <v:imagedata r:id="rId50" o:title=""/>
            </v:shape>
            <v:shape style="position:absolute;left:5258;top:10908;width:2777;height:701" type="#_x0000_t75" stroked="false">
              <v:imagedata r:id="rId51" o:title=""/>
            </v:shape>
            <v:shape style="position:absolute;left:8020;top:11099;width:820;height:120" coordorigin="8020,11099" coordsize="820,120" path="m8140,11099l8020,11159,8140,11219,8140,11169,8120,11169,8120,11149,8140,11149,8140,11099xm8140,11149l8120,11149,8120,11169,8140,11169,8140,11149xm8840,11149l8140,11149,8140,11169,8840,11169,8840,11149xe" filled="true" fillcolor="#231f20" stroked="false">
              <v:path arrowok="t"/>
              <v:fill type="solid"/>
            </v:shape>
            <v:line style="position:absolute" from="8851,10883" to="8851,11161" stroked="true" strokeweight="1pt" strokecolor="#231f20"/>
            <v:shape style="position:absolute;left:7115;top:9089;width:4078;height:1682" type="#_x0000_t75" stroked="false">
              <v:imagedata r:id="rId52" o:title=""/>
            </v:shape>
            <v:shape style="position:absolute;left:7129;top:9176;width:4049;height:1510" type="#_x0000_t75" stroked="false">
              <v:imagedata r:id="rId53" o:title=""/>
            </v:shape>
            <v:shape style="position:absolute;left:6996;top:9210;width:4075;height:1680" type="#_x0000_t75" stroked="false">
              <v:imagedata r:id="rId54" o:title=""/>
            </v:shape>
            <w10:wrap type="none"/>
          </v:group>
        </w:pict>
      </w:r>
      <w:r>
        <w:rPr>
          <w:color w:val="231F20"/>
          <w:sz w:val="20"/>
        </w:rPr>
        <w:t>Acopio de los materiales de desecho provenientes de los envases Tetra Pak: 1) celulosa, 2)</w:t>
      </w:r>
    </w:p>
    <w:p>
      <w:pPr>
        <w:spacing w:line="276" w:lineRule="auto" w:before="1"/>
        <w:ind w:left="409" w:right="465" w:firstLine="0"/>
        <w:jc w:val="left"/>
        <w:rPr>
          <w:sz w:val="20"/>
        </w:rPr>
      </w:pPr>
      <w:r>
        <w:rPr>
          <w:color w:val="231F20"/>
          <w:sz w:val="20"/>
        </w:rPr>
        <w:t>polietileno-aluminio y 3) polietileno-celulosa-aluminio.</w:t>
      </w:r>
    </w:p>
    <w:p>
      <w:pPr>
        <w:pStyle w:val="BodyText"/>
        <w:spacing w:before="1"/>
        <w:rPr>
          <w:sz w:val="20"/>
        </w:rPr>
      </w:pPr>
      <w:r>
        <w:rPr/>
        <w:br w:type="column"/>
      </w:r>
      <w:r>
        <w:rPr>
          <w:sz w:val="20"/>
        </w:rPr>
      </w:r>
    </w:p>
    <w:p>
      <w:pPr>
        <w:spacing w:line="276" w:lineRule="auto" w:before="0"/>
        <w:ind w:left="409" w:right="2149" w:firstLine="0"/>
        <w:jc w:val="left"/>
        <w:rPr>
          <w:sz w:val="22"/>
        </w:rPr>
      </w:pPr>
      <w:r>
        <w:rPr>
          <w:color w:val="231F20"/>
          <w:sz w:val="22"/>
        </w:rPr>
        <w:t>Limpieza y secado de estos tres tipos de materiales.</w:t>
      </w:r>
    </w:p>
    <w:p>
      <w:pPr>
        <w:spacing w:after="0" w:line="276" w:lineRule="auto"/>
        <w:jc w:val="left"/>
        <w:rPr>
          <w:sz w:val="22"/>
        </w:rPr>
        <w:sectPr>
          <w:type w:val="continuous"/>
          <w:pgSz w:w="12240" w:h="15840"/>
          <w:pgMar w:top="1440" w:bottom="0" w:left="1120" w:right="940"/>
          <w:cols w:num="2" w:equalWidth="0">
            <w:col w:w="3446" w:space="588"/>
            <w:col w:w="6146"/>
          </w:cols>
        </w:sectPr>
      </w:pPr>
    </w:p>
    <w:p>
      <w:pPr>
        <w:pStyle w:val="BodyText"/>
        <w:rPr>
          <w:sz w:val="20"/>
        </w:rPr>
      </w:pPr>
    </w:p>
    <w:p>
      <w:pPr>
        <w:pStyle w:val="BodyText"/>
        <w:spacing w:before="9"/>
        <w:rPr>
          <w:sz w:val="23"/>
        </w:rPr>
      </w:pPr>
    </w:p>
    <w:p>
      <w:pPr>
        <w:spacing w:after="0"/>
        <w:rPr>
          <w:sz w:val="23"/>
        </w:rPr>
        <w:sectPr>
          <w:type w:val="continuous"/>
          <w:pgSz w:w="12240" w:h="15840"/>
          <w:pgMar w:top="1440" w:bottom="0" w:left="1120" w:right="940"/>
        </w:sectPr>
      </w:pPr>
    </w:p>
    <w:p>
      <w:pPr>
        <w:pStyle w:val="BodyText"/>
        <w:spacing w:before="4"/>
        <w:rPr>
          <w:sz w:val="32"/>
        </w:rPr>
      </w:pPr>
    </w:p>
    <w:p>
      <w:pPr>
        <w:spacing w:line="276" w:lineRule="auto" w:before="0"/>
        <w:ind w:left="991" w:right="0" w:firstLine="0"/>
        <w:jc w:val="both"/>
        <w:rPr>
          <w:sz w:val="22"/>
        </w:rPr>
      </w:pPr>
      <w:r>
        <w:rPr>
          <w:color w:val="231F20"/>
          <w:sz w:val="22"/>
        </w:rPr>
        <w:t>Irradiar los tres tipos de materiales a dosis de 100,  200, 300, 400 y 500</w:t>
      </w:r>
      <w:r>
        <w:rPr>
          <w:color w:val="231F20"/>
          <w:spacing w:val="-8"/>
          <w:sz w:val="22"/>
        </w:rPr>
        <w:t> </w:t>
      </w:r>
      <w:r>
        <w:rPr>
          <w:color w:val="231F20"/>
          <w:sz w:val="22"/>
        </w:rPr>
        <w:t>kGy.</w:t>
      </w:r>
    </w:p>
    <w:p>
      <w:pPr>
        <w:spacing w:line="276" w:lineRule="auto" w:before="72"/>
        <w:ind w:left="782" w:right="978" w:firstLine="0"/>
        <w:jc w:val="both"/>
        <w:rPr>
          <w:sz w:val="22"/>
        </w:rPr>
      </w:pPr>
      <w:r>
        <w:rPr/>
        <w:br w:type="column"/>
      </w:r>
      <w:r>
        <w:rPr>
          <w:color w:val="231F20"/>
          <w:sz w:val="22"/>
        </w:rPr>
        <w:t>Reducir el tamaño de partícula de los tres tipos de materiales mediante un proceso de molienda hasta alcanzar tamaños de partícula: 0.85, 1.40 y 2.36 mm.</w:t>
      </w:r>
    </w:p>
    <w:p>
      <w:pPr>
        <w:spacing w:after="0" w:line="276" w:lineRule="auto"/>
        <w:jc w:val="both"/>
        <w:rPr>
          <w:sz w:val="22"/>
        </w:rPr>
        <w:sectPr>
          <w:type w:val="continuous"/>
          <w:pgSz w:w="12240" w:h="15840"/>
          <w:pgMar w:top="1440" w:bottom="0" w:left="1120" w:right="940"/>
          <w:cols w:num="2" w:equalWidth="0">
            <w:col w:w="4009" w:space="40"/>
            <w:col w:w="6131"/>
          </w:cols>
        </w:sect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2"/>
        </w:rPr>
      </w:pPr>
    </w:p>
    <w:p>
      <w:pPr>
        <w:spacing w:after="0"/>
        <w:rPr>
          <w:sz w:val="22"/>
        </w:rPr>
        <w:sectPr>
          <w:type w:val="continuous"/>
          <w:pgSz w:w="12240" w:h="15840"/>
          <w:pgMar w:top="1440" w:bottom="0" w:left="1120" w:right="940"/>
        </w:sectPr>
      </w:pPr>
    </w:p>
    <w:p>
      <w:pPr>
        <w:spacing w:before="72"/>
        <w:ind w:left="260" w:right="0" w:firstLine="0"/>
        <w:jc w:val="both"/>
        <w:rPr>
          <w:sz w:val="22"/>
        </w:rPr>
      </w:pPr>
      <w:r>
        <w:rPr>
          <w:color w:val="231F20"/>
          <w:sz w:val="22"/>
        </w:rPr>
        <w:t>Caracterizar las partículas de reciclo de celulosa y polietileno-aluminio sin irradiar e irradiadas mediante las técnicas: SEM con microanálisis de dispersión de rayos X, IR, DSC y XRD.</w:t>
      </w:r>
    </w:p>
    <w:p>
      <w:pPr>
        <w:spacing w:line="276" w:lineRule="auto" w:before="179"/>
        <w:ind w:left="260" w:right="731" w:firstLine="0"/>
        <w:jc w:val="both"/>
        <w:rPr>
          <w:sz w:val="22"/>
        </w:rPr>
      </w:pPr>
      <w:r>
        <w:rPr/>
        <w:br w:type="column"/>
      </w:r>
      <w:r>
        <w:rPr>
          <w:color w:val="231F20"/>
          <w:sz w:val="22"/>
        </w:rPr>
        <w:t>Elaborar probetas de concreto, mediante la mezcla de resina poliéster (20% en peso) y arena sílice (80% en peso).</w:t>
      </w:r>
    </w:p>
    <w:p>
      <w:pPr>
        <w:spacing w:after="0" w:line="276" w:lineRule="auto"/>
        <w:jc w:val="both"/>
        <w:rPr>
          <w:sz w:val="22"/>
        </w:rPr>
        <w:sectPr>
          <w:type w:val="continuous"/>
          <w:pgSz w:w="12240" w:h="15840"/>
          <w:pgMar w:top="1440" w:bottom="0" w:left="1120" w:right="940"/>
          <w:cols w:num="2" w:equalWidth="0">
            <w:col w:w="4599" w:space="1439"/>
            <w:col w:w="4142"/>
          </w:cols>
        </w:sectPr>
      </w:pPr>
    </w:p>
    <w:p>
      <w:pPr>
        <w:pStyle w:val="BodyText"/>
        <w:rPr>
          <w:sz w:val="20"/>
        </w:rPr>
      </w:pPr>
    </w:p>
    <w:p>
      <w:pPr>
        <w:pStyle w:val="BodyText"/>
        <w:rPr>
          <w:sz w:val="20"/>
        </w:rPr>
      </w:pPr>
    </w:p>
    <w:p>
      <w:pPr>
        <w:pStyle w:val="BodyText"/>
        <w:rPr>
          <w:sz w:val="20"/>
        </w:rPr>
      </w:pPr>
    </w:p>
    <w:p>
      <w:pPr>
        <w:pStyle w:val="BodyText"/>
        <w:spacing w:before="3"/>
        <w:rPr>
          <w:sz w:val="22"/>
        </w:rPr>
      </w:pPr>
    </w:p>
    <w:p>
      <w:pPr>
        <w:spacing w:after="0"/>
        <w:rPr>
          <w:sz w:val="22"/>
        </w:rPr>
        <w:sectPr>
          <w:type w:val="continuous"/>
          <w:pgSz w:w="12240" w:h="15840"/>
          <w:pgMar w:top="1440" w:bottom="0" w:left="1120" w:right="940"/>
        </w:sectPr>
      </w:pPr>
    </w:p>
    <w:p>
      <w:pPr>
        <w:pStyle w:val="BodyText"/>
        <w:spacing w:before="4"/>
        <w:rPr>
          <w:sz w:val="28"/>
        </w:rPr>
      </w:pPr>
    </w:p>
    <w:p>
      <w:pPr>
        <w:spacing w:line="276" w:lineRule="auto" w:before="0"/>
        <w:ind w:left="267" w:right="0" w:firstLine="0"/>
        <w:jc w:val="both"/>
        <w:rPr>
          <w:sz w:val="22"/>
        </w:rPr>
      </w:pPr>
      <w:r>
        <w:rPr>
          <w:color w:val="231F20"/>
          <w:sz w:val="22"/>
        </w:rPr>
        <w:t>Elaborar probetas con celulosa de reciclo e irradiar las mismas a dosis de 100, 200, 300, 400 y 500 kGy.</w:t>
      </w:r>
    </w:p>
    <w:p>
      <w:pPr>
        <w:spacing w:line="276" w:lineRule="auto" w:before="72"/>
        <w:ind w:left="267" w:right="1743" w:firstLine="0"/>
        <w:jc w:val="both"/>
        <w:rPr>
          <w:sz w:val="22"/>
        </w:rPr>
      </w:pPr>
      <w:r>
        <w:rPr/>
        <w:br w:type="column"/>
      </w:r>
      <w:r>
        <w:rPr>
          <w:color w:val="231F20"/>
          <w:sz w:val="22"/>
        </w:rPr>
        <w:t>Elaborar probetas de concreto con partículas de Tetra Pak de reciclo, a concentraciones  de: 1, 2, 4 y 6% en peso.</w:t>
      </w:r>
    </w:p>
    <w:p>
      <w:pPr>
        <w:spacing w:after="0" w:line="276" w:lineRule="auto"/>
        <w:jc w:val="both"/>
        <w:rPr>
          <w:sz w:val="22"/>
        </w:rPr>
        <w:sectPr>
          <w:type w:val="continuous"/>
          <w:pgSz w:w="12240" w:h="15840"/>
          <w:pgMar w:top="1440" w:bottom="0" w:left="1120" w:right="940"/>
          <w:cols w:num="2" w:equalWidth="0">
            <w:col w:w="4127" w:space="927"/>
            <w:col w:w="5126"/>
          </w:cols>
        </w:sectPr>
      </w:pPr>
    </w:p>
    <w:p>
      <w:pPr>
        <w:pStyle w:val="BodyText"/>
        <w:rPr>
          <w:sz w:val="20"/>
        </w:rPr>
      </w:pPr>
    </w:p>
    <w:p>
      <w:pPr>
        <w:pStyle w:val="BodyText"/>
        <w:rPr>
          <w:sz w:val="20"/>
        </w:rPr>
      </w:pPr>
    </w:p>
    <w:p>
      <w:pPr>
        <w:pStyle w:val="BodyText"/>
        <w:rPr>
          <w:sz w:val="20"/>
        </w:rPr>
      </w:pPr>
    </w:p>
    <w:p>
      <w:pPr>
        <w:pStyle w:val="BodyText"/>
        <w:rPr>
          <w:sz w:val="27"/>
        </w:rPr>
      </w:pPr>
    </w:p>
    <w:p>
      <w:pPr>
        <w:spacing w:after="0"/>
        <w:rPr>
          <w:sz w:val="27"/>
        </w:rPr>
        <w:sectPr>
          <w:type w:val="continuous"/>
          <w:pgSz w:w="12240" w:h="15840"/>
          <w:pgMar w:top="1440" w:bottom="0" w:left="1120" w:right="940"/>
        </w:sectPr>
      </w:pPr>
    </w:p>
    <w:p>
      <w:pPr>
        <w:spacing w:line="276" w:lineRule="auto" w:before="71"/>
        <w:ind w:left="260" w:right="0" w:firstLine="0"/>
        <w:jc w:val="both"/>
        <w:rPr>
          <w:sz w:val="22"/>
        </w:rPr>
      </w:pPr>
      <w:r>
        <w:rPr>
          <w:color w:val="231F20"/>
          <w:sz w:val="22"/>
        </w:rPr>
        <w:t>Elaborar probetas de concreto con 1, 2, 4 y  6% en peso de partículas de Tetra Pake irradiar las mismas a 100, 200, 300, 400 y 500 kGy.</w:t>
      </w:r>
    </w:p>
    <w:p>
      <w:pPr>
        <w:pStyle w:val="BodyText"/>
        <w:rPr>
          <w:sz w:val="22"/>
        </w:rPr>
      </w:pPr>
      <w:r>
        <w:rPr/>
        <w:br w:type="column"/>
      </w:r>
      <w:r>
        <w:rPr>
          <w:sz w:val="22"/>
        </w:rPr>
      </w:r>
    </w:p>
    <w:p>
      <w:pPr>
        <w:spacing w:line="276" w:lineRule="auto" w:before="195"/>
        <w:ind w:left="260" w:right="387" w:firstLine="0"/>
        <w:jc w:val="both"/>
        <w:rPr>
          <w:sz w:val="22"/>
        </w:rPr>
      </w:pPr>
      <w:r>
        <w:rPr>
          <w:color w:val="231F20"/>
          <w:sz w:val="22"/>
        </w:rPr>
        <w:t>Evaluar las propiedades mecánicas  de resistencia a compresión, resistencia a la flexión y módulo de elasticidad de las probetas de concreto</w:t>
      </w:r>
      <w:r>
        <w:rPr>
          <w:color w:val="231F20"/>
          <w:spacing w:val="-11"/>
          <w:sz w:val="22"/>
        </w:rPr>
        <w:t> </w:t>
      </w:r>
      <w:r>
        <w:rPr>
          <w:color w:val="231F20"/>
          <w:sz w:val="22"/>
        </w:rPr>
        <w:t>polimérico.</w:t>
      </w:r>
    </w:p>
    <w:p>
      <w:pPr>
        <w:spacing w:after="0" w:line="276" w:lineRule="auto"/>
        <w:jc w:val="both"/>
        <w:rPr>
          <w:sz w:val="22"/>
        </w:rPr>
        <w:sectPr>
          <w:type w:val="continuous"/>
          <w:pgSz w:w="12240" w:h="15840"/>
          <w:pgMar w:top="1440" w:bottom="0" w:left="1120" w:right="940"/>
          <w:cols w:num="2" w:equalWidth="0">
            <w:col w:w="4854" w:space="921"/>
            <w:col w:w="4405"/>
          </w:cols>
        </w:sectPr>
      </w:pPr>
    </w:p>
    <w:p>
      <w:pPr>
        <w:pStyle w:val="BodyText"/>
        <w:spacing w:before="10"/>
        <w:rPr>
          <w:sz w:val="14"/>
        </w:rPr>
      </w:pPr>
    </w:p>
    <w:p>
      <w:pPr>
        <w:spacing w:before="72"/>
        <w:ind w:left="870" w:right="0" w:firstLine="0"/>
        <w:jc w:val="center"/>
        <w:rPr>
          <w:sz w:val="22"/>
        </w:rPr>
      </w:pPr>
      <w:r>
        <w:rPr>
          <w:color w:val="231F20"/>
          <w:sz w:val="22"/>
        </w:rPr>
        <w:t>Conclusiones.</w:t>
      </w:r>
    </w:p>
    <w:p>
      <w:pPr>
        <w:spacing w:after="0"/>
        <w:jc w:val="center"/>
        <w:rPr>
          <w:sz w:val="22"/>
        </w:rPr>
        <w:sectPr>
          <w:type w:val="continuous"/>
          <w:pgSz w:w="12240" w:h="15840"/>
          <w:pgMar w:top="1440" w:bottom="0" w:left="1120" w:right="940"/>
        </w:sectPr>
      </w:pPr>
    </w:p>
    <w:p>
      <w:pPr>
        <w:numPr>
          <w:ilvl w:val="1"/>
          <w:numId w:val="10"/>
        </w:numPr>
        <w:tabs>
          <w:tab w:pos="470" w:val="left" w:leader="none"/>
        </w:tabs>
        <w:spacing w:before="57"/>
        <w:ind w:left="469" w:right="0" w:hanging="360"/>
        <w:jc w:val="both"/>
        <w:rPr>
          <w:b/>
          <w:sz w:val="24"/>
        </w:rPr>
      </w:pPr>
      <w:bookmarkStart w:name="_TOC_250003" w:id="22"/>
      <w:r>
        <w:rPr>
          <w:b/>
          <w:sz w:val="24"/>
        </w:rPr>
        <w:t>Procedimiento</w:t>
      </w:r>
      <w:r>
        <w:rPr>
          <w:b/>
          <w:spacing w:val="-17"/>
          <w:sz w:val="24"/>
        </w:rPr>
        <w:t> </w:t>
      </w:r>
      <w:bookmarkEnd w:id="22"/>
      <w:r>
        <w:rPr>
          <w:b/>
          <w:sz w:val="24"/>
        </w:rPr>
        <w:t>experimental.</w:t>
      </w:r>
    </w:p>
    <w:p>
      <w:pPr>
        <w:pStyle w:val="BodyText"/>
        <w:spacing w:before="2"/>
        <w:rPr>
          <w:b/>
          <w:sz w:val="31"/>
        </w:rPr>
      </w:pPr>
    </w:p>
    <w:p>
      <w:pPr>
        <w:pStyle w:val="ListParagraph"/>
        <w:numPr>
          <w:ilvl w:val="2"/>
          <w:numId w:val="10"/>
        </w:numPr>
        <w:tabs>
          <w:tab w:pos="711" w:val="left" w:leader="none"/>
        </w:tabs>
        <w:spacing w:line="240" w:lineRule="auto" w:before="0" w:after="0"/>
        <w:ind w:left="109" w:right="0" w:firstLine="0"/>
        <w:jc w:val="both"/>
        <w:rPr>
          <w:b/>
          <w:sz w:val="24"/>
        </w:rPr>
      </w:pPr>
      <w:bookmarkStart w:name="_TOC_250002" w:id="23"/>
      <w:r>
        <w:rPr>
          <w:b/>
          <w:sz w:val="24"/>
        </w:rPr>
        <w:t>Acopio, molienda y tamizado de envases de Tetra Pak</w:t>
      </w:r>
      <w:r>
        <w:rPr>
          <w:b/>
          <w:spacing w:val="-28"/>
          <w:sz w:val="24"/>
        </w:rPr>
        <w:t> </w:t>
      </w:r>
      <w:bookmarkEnd w:id="23"/>
      <w:r>
        <w:rPr>
          <w:b/>
          <w:sz w:val="24"/>
        </w:rPr>
        <w:t>post-consumo.</w:t>
      </w:r>
    </w:p>
    <w:p>
      <w:pPr>
        <w:pStyle w:val="BodyText"/>
        <w:spacing w:before="1"/>
        <w:rPr>
          <w:b/>
          <w:sz w:val="31"/>
        </w:rPr>
      </w:pPr>
    </w:p>
    <w:p>
      <w:pPr>
        <w:pStyle w:val="BodyText"/>
        <w:spacing w:line="276" w:lineRule="auto"/>
        <w:ind w:left="109" w:right="1089"/>
        <w:jc w:val="both"/>
      </w:pPr>
      <w:r>
        <w:rPr/>
        <w:t>El acopio de envases de Tetra Pak consistió en reunir envases post-consumo de una misma marca y presentación. Posteriormente los envases se cortaron de manera longitudinal en tiras de 15 cm de largo x 5 mm de ancho para después realizar un segundo corte, hasta tener hojuelas de 15 x 2 mm en promedio (a fin  de lograr tamaño homogéneo y hacer el corte más fácil, se empleó únicamente el cuerpo del envase excluyendo el cuello y la base). Una vez realizado lo anterior, el Tetra Pak se sometió a un proceso de molienda hasta alcanzar tamaños de  </w:t>
      </w:r>
      <w:r>
        <w:rPr>
          <w:spacing w:val="24"/>
        </w:rPr>
        <w:t> </w:t>
      </w:r>
      <w:r>
        <w:rPr/>
        <w:t>0.85,</w:t>
      </w:r>
    </w:p>
    <w:p>
      <w:pPr>
        <w:pStyle w:val="BodyText"/>
        <w:ind w:left="109"/>
        <w:jc w:val="both"/>
      </w:pPr>
      <w:r>
        <w:rPr/>
        <w:t>1.40 y 2.36 mm.</w:t>
      </w:r>
    </w:p>
    <w:p>
      <w:pPr>
        <w:pStyle w:val="BodyText"/>
        <w:spacing w:before="3"/>
        <w:rPr>
          <w:sz w:val="31"/>
        </w:rPr>
      </w:pPr>
    </w:p>
    <w:p>
      <w:pPr>
        <w:numPr>
          <w:ilvl w:val="2"/>
          <w:numId w:val="10"/>
        </w:numPr>
        <w:tabs>
          <w:tab w:pos="766" w:val="left" w:leader="none"/>
        </w:tabs>
        <w:spacing w:line="276" w:lineRule="auto" w:before="0"/>
        <w:ind w:left="109" w:right="1090" w:firstLine="0"/>
        <w:jc w:val="both"/>
        <w:rPr>
          <w:b/>
          <w:sz w:val="24"/>
        </w:rPr>
      </w:pPr>
      <w:r>
        <w:rPr>
          <w:b/>
          <w:sz w:val="24"/>
        </w:rPr>
        <w:t>Irradiación gamma de partículas de Tetra Pak, celulosa y concretos poliméricos.</w:t>
      </w:r>
    </w:p>
    <w:p>
      <w:pPr>
        <w:pStyle w:val="BodyText"/>
        <w:spacing w:before="5"/>
        <w:rPr>
          <w:b/>
          <w:sz w:val="27"/>
        </w:rPr>
      </w:pPr>
    </w:p>
    <w:p>
      <w:pPr>
        <w:pStyle w:val="BodyText"/>
        <w:spacing w:line="261" w:lineRule="auto"/>
        <w:ind w:left="109" w:right="1091"/>
        <w:jc w:val="both"/>
      </w:pPr>
      <w:r>
        <w:rPr/>
        <w:t>La irradiación de partículas, celulosa y concretos poliméricos se realizó empleando un irradiador gamma Transelektro® provisto con una fuente de </w:t>
      </w:r>
      <w:r>
        <w:rPr>
          <w:position w:val="11"/>
          <w:sz w:val="16"/>
        </w:rPr>
        <w:t>60</w:t>
      </w:r>
      <w:r>
        <w:rPr/>
        <w:t>Co. Se aplicaron dosis a 100, 200, 300, 400 y 500 kGy a una tasa de 3 kGy/h.</w:t>
      </w:r>
    </w:p>
    <w:p>
      <w:pPr>
        <w:pStyle w:val="BodyText"/>
        <w:spacing w:before="2"/>
        <w:rPr>
          <w:sz w:val="29"/>
        </w:rPr>
      </w:pPr>
    </w:p>
    <w:p>
      <w:pPr>
        <w:numPr>
          <w:ilvl w:val="2"/>
          <w:numId w:val="10"/>
        </w:numPr>
        <w:tabs>
          <w:tab w:pos="736" w:val="left" w:leader="none"/>
        </w:tabs>
        <w:spacing w:line="276" w:lineRule="auto" w:before="0"/>
        <w:ind w:left="109" w:right="1090" w:firstLine="0"/>
        <w:jc w:val="both"/>
        <w:rPr>
          <w:b/>
          <w:sz w:val="24"/>
        </w:rPr>
      </w:pPr>
      <w:r>
        <w:rPr>
          <w:b/>
          <w:sz w:val="24"/>
        </w:rPr>
        <w:t>Caracterización de las partículas de Tetra Pak de reciclo sin irradiar e irradiadas.</w:t>
      </w:r>
    </w:p>
    <w:p>
      <w:pPr>
        <w:pStyle w:val="BodyText"/>
        <w:spacing w:before="7"/>
        <w:rPr>
          <w:b/>
          <w:sz w:val="27"/>
        </w:rPr>
      </w:pPr>
    </w:p>
    <w:p>
      <w:pPr>
        <w:pStyle w:val="BodyText"/>
        <w:spacing w:line="276" w:lineRule="auto"/>
        <w:ind w:left="109" w:right="1089"/>
        <w:jc w:val="both"/>
      </w:pPr>
      <w:r>
        <w:rPr/>
        <w:t>La caracterización se llevó a cabo mediante análisis morfológicos y de composición. Para evaluar cambios estructurales y/o funcionales, tamaño de partícula y composición química se utilizaron las técnicas de microscopía electrónica de barrido con microanálisis de dispersión de rayos X (MEB-EDS en modo electrónico secundario), así como espectroscopía infrarroja (IR), calorimetría diferencial de barrido (DSC) y difracción de rayos X (XDR).</w:t>
      </w:r>
    </w:p>
    <w:p>
      <w:pPr>
        <w:pStyle w:val="BodyText"/>
        <w:spacing w:before="9"/>
        <w:rPr>
          <w:sz w:val="27"/>
        </w:rPr>
      </w:pPr>
    </w:p>
    <w:p>
      <w:pPr>
        <w:numPr>
          <w:ilvl w:val="2"/>
          <w:numId w:val="10"/>
        </w:numPr>
        <w:tabs>
          <w:tab w:pos="712" w:val="left" w:leader="none"/>
        </w:tabs>
        <w:spacing w:before="0"/>
        <w:ind w:left="711" w:right="0" w:hanging="602"/>
        <w:jc w:val="both"/>
        <w:rPr>
          <w:b/>
          <w:sz w:val="24"/>
        </w:rPr>
      </w:pPr>
      <w:r>
        <w:rPr>
          <w:b/>
          <w:sz w:val="24"/>
        </w:rPr>
        <w:t>Espectroscopía</w:t>
      </w:r>
      <w:r>
        <w:rPr>
          <w:b/>
          <w:spacing w:val="-6"/>
          <w:sz w:val="24"/>
        </w:rPr>
        <w:t> </w:t>
      </w:r>
      <w:r>
        <w:rPr>
          <w:b/>
          <w:sz w:val="24"/>
        </w:rPr>
        <w:t>Infrarroja.</w:t>
      </w:r>
    </w:p>
    <w:p>
      <w:pPr>
        <w:pStyle w:val="BodyText"/>
        <w:spacing w:before="1"/>
        <w:rPr>
          <w:b/>
          <w:sz w:val="31"/>
        </w:rPr>
      </w:pPr>
    </w:p>
    <w:p>
      <w:pPr>
        <w:pStyle w:val="BodyText"/>
        <w:spacing w:line="261" w:lineRule="auto"/>
        <w:ind w:left="109" w:right="1089"/>
        <w:jc w:val="both"/>
      </w:pPr>
      <w:r>
        <w:rPr/>
        <w:t>EL análisis se llevó a cabo en un espectrofotómetro con aditamento ATR marca Bruker Modelo Tensor 27 en un rango de frecuencias de 4000-500 cm</w:t>
      </w:r>
      <w:r>
        <w:rPr>
          <w:position w:val="11"/>
          <w:sz w:val="16"/>
        </w:rPr>
        <w:t>-1</w:t>
      </w:r>
      <w:r>
        <w:rPr/>
        <w:t>, en modo de transmisión.</w:t>
      </w:r>
    </w:p>
    <w:p>
      <w:pPr>
        <w:pStyle w:val="BodyText"/>
        <w:spacing w:before="2"/>
        <w:rPr>
          <w:sz w:val="29"/>
        </w:rPr>
      </w:pPr>
    </w:p>
    <w:p>
      <w:pPr>
        <w:numPr>
          <w:ilvl w:val="2"/>
          <w:numId w:val="10"/>
        </w:numPr>
        <w:tabs>
          <w:tab w:pos="712" w:val="left" w:leader="none"/>
        </w:tabs>
        <w:spacing w:before="0"/>
        <w:ind w:left="711" w:right="0" w:hanging="602"/>
        <w:jc w:val="both"/>
        <w:rPr>
          <w:b/>
          <w:sz w:val="24"/>
        </w:rPr>
      </w:pPr>
      <w:bookmarkStart w:name="_TOC_250001" w:id="24"/>
      <w:r>
        <w:rPr>
          <w:b/>
          <w:sz w:val="24"/>
        </w:rPr>
        <w:t>Elaboración de las probetas de</w:t>
      </w:r>
      <w:r>
        <w:rPr>
          <w:b/>
          <w:spacing w:val="-12"/>
          <w:sz w:val="24"/>
        </w:rPr>
        <w:t> </w:t>
      </w:r>
      <w:bookmarkEnd w:id="24"/>
      <w:r>
        <w:rPr>
          <w:b/>
          <w:sz w:val="24"/>
        </w:rPr>
        <w:t>concreto.</w:t>
      </w:r>
    </w:p>
    <w:p>
      <w:pPr>
        <w:pStyle w:val="BodyText"/>
        <w:spacing w:before="1"/>
        <w:rPr>
          <w:b/>
          <w:sz w:val="31"/>
        </w:rPr>
      </w:pPr>
    </w:p>
    <w:p>
      <w:pPr>
        <w:pStyle w:val="BodyText"/>
        <w:spacing w:line="276" w:lineRule="auto"/>
        <w:ind w:left="109" w:right="1089"/>
        <w:jc w:val="both"/>
      </w:pPr>
      <w:r>
        <w:rPr/>
        <w:t>Las probetas de concreto polimérico se elaboraron con 80% de arena sílice y 20% de resina poliéster (en peso), así como diferentes porcentajes de fibra (1, 2, 4 y</w:t>
      </w:r>
    </w:p>
    <w:p>
      <w:pPr>
        <w:spacing w:after="0" w:line="276" w:lineRule="auto"/>
        <w:jc w:val="both"/>
        <w:sectPr>
          <w:pgSz w:w="12240" w:h="15840"/>
          <w:pgMar w:header="0" w:footer="579" w:top="1440" w:bottom="860" w:left="1280" w:right="920"/>
        </w:sectPr>
      </w:pPr>
    </w:p>
    <w:p>
      <w:pPr>
        <w:pStyle w:val="BodyText"/>
        <w:spacing w:line="276" w:lineRule="auto" w:before="51"/>
        <w:ind w:left="109" w:right="1078"/>
      </w:pPr>
      <w:r>
        <w:rPr/>
        <w:t>6%). La Tabla 8 muestra los porcentajes de cada componente para la elaboración de los concretos poliméricos.</w:t>
      </w:r>
    </w:p>
    <w:p>
      <w:pPr>
        <w:pStyle w:val="BodyText"/>
        <w:spacing w:before="8"/>
        <w:rPr>
          <w:sz w:val="27"/>
        </w:rPr>
      </w:pPr>
    </w:p>
    <w:p>
      <w:pPr>
        <w:pStyle w:val="BodyText"/>
        <w:ind w:left="612" w:right="1078"/>
      </w:pPr>
      <w:r>
        <w:rPr/>
        <w:t>Tabla 8. Composición de las mezclas de concreto polimérico en volumen.</w:t>
      </w:r>
    </w:p>
    <w:p>
      <w:pPr>
        <w:pStyle w:val="BodyText"/>
        <w:rPr>
          <w:sz w:val="20"/>
        </w:rPr>
      </w:pPr>
    </w:p>
    <w:p>
      <w:pPr>
        <w:pStyle w:val="BodyText"/>
        <w:spacing w:before="9"/>
        <w:rPr>
          <w:sz w:val="11"/>
        </w:rPr>
      </w:pPr>
    </w:p>
    <w:tbl>
      <w:tblPr>
        <w:tblW w:w="0" w:type="auto"/>
        <w:jc w:val="left"/>
        <w:tblInd w:w="19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6"/>
        <w:gridCol w:w="1195"/>
        <w:gridCol w:w="1093"/>
        <w:gridCol w:w="1456"/>
      </w:tblGrid>
      <w:tr>
        <w:trPr>
          <w:trHeight w:val="646" w:hRule="exact"/>
        </w:trPr>
        <w:tc>
          <w:tcPr>
            <w:tcW w:w="1436" w:type="dxa"/>
            <w:tcBorders>
              <w:left w:val="nil"/>
              <w:right w:val="nil"/>
            </w:tcBorders>
          </w:tcPr>
          <w:p>
            <w:pPr>
              <w:pStyle w:val="TableParagraph"/>
              <w:spacing w:line="276" w:lineRule="auto"/>
              <w:ind w:left="254" w:right="175" w:firstLine="46"/>
              <w:rPr>
                <w:rFonts w:ascii="Arial" w:hAnsi="Arial"/>
                <w:b/>
                <w:sz w:val="24"/>
              </w:rPr>
            </w:pPr>
            <w:r>
              <w:rPr>
                <w:rFonts w:ascii="Arial" w:hAnsi="Arial"/>
                <w:b/>
                <w:sz w:val="24"/>
              </w:rPr>
              <w:t>Probeta (Código)</w:t>
            </w:r>
          </w:p>
        </w:tc>
        <w:tc>
          <w:tcPr>
            <w:tcW w:w="1195" w:type="dxa"/>
            <w:tcBorders>
              <w:left w:val="nil"/>
              <w:right w:val="nil"/>
            </w:tcBorders>
          </w:tcPr>
          <w:p>
            <w:pPr>
              <w:pStyle w:val="TableParagraph"/>
              <w:spacing w:line="276" w:lineRule="auto"/>
              <w:ind w:left="401" w:right="193" w:hanging="207"/>
              <w:rPr>
                <w:rFonts w:ascii="Arial"/>
                <w:b/>
                <w:sz w:val="24"/>
              </w:rPr>
            </w:pPr>
            <w:r>
              <w:rPr>
                <w:rFonts w:ascii="Arial"/>
                <w:b/>
                <w:sz w:val="24"/>
              </w:rPr>
              <w:t>Resina (%)</w:t>
            </w:r>
          </w:p>
        </w:tc>
        <w:tc>
          <w:tcPr>
            <w:tcW w:w="1093" w:type="dxa"/>
            <w:tcBorders>
              <w:left w:val="nil"/>
              <w:right w:val="nil"/>
            </w:tcBorders>
          </w:tcPr>
          <w:p>
            <w:pPr>
              <w:pStyle w:val="TableParagraph"/>
              <w:spacing w:line="276" w:lineRule="auto"/>
              <w:ind w:left="367" w:right="179" w:hanging="154"/>
              <w:rPr>
                <w:rFonts w:ascii="Arial"/>
                <w:b/>
                <w:sz w:val="24"/>
              </w:rPr>
            </w:pPr>
            <w:r>
              <w:rPr>
                <w:rFonts w:ascii="Arial"/>
                <w:b/>
                <w:sz w:val="24"/>
              </w:rPr>
              <w:t>Arena (%)</w:t>
            </w:r>
          </w:p>
        </w:tc>
        <w:tc>
          <w:tcPr>
            <w:tcW w:w="1456" w:type="dxa"/>
            <w:tcBorders>
              <w:left w:val="nil"/>
              <w:right w:val="nil"/>
            </w:tcBorders>
          </w:tcPr>
          <w:p>
            <w:pPr>
              <w:pStyle w:val="TableParagraph"/>
              <w:spacing w:line="276" w:lineRule="auto"/>
              <w:ind w:left="587" w:right="90" w:hanging="388"/>
              <w:rPr>
                <w:rFonts w:ascii="Arial" w:hAnsi="Arial"/>
                <w:b/>
                <w:sz w:val="24"/>
              </w:rPr>
            </w:pPr>
            <w:r>
              <w:rPr>
                <w:rFonts w:ascii="Arial" w:hAnsi="Arial"/>
                <w:b/>
                <w:sz w:val="24"/>
              </w:rPr>
              <w:t>Partículas (%)</w:t>
            </w:r>
          </w:p>
        </w:tc>
      </w:tr>
      <w:tr>
        <w:trPr>
          <w:trHeight w:val="312" w:hRule="exact"/>
        </w:trPr>
        <w:tc>
          <w:tcPr>
            <w:tcW w:w="1436" w:type="dxa"/>
            <w:tcBorders>
              <w:left w:val="nil"/>
              <w:bottom w:val="nil"/>
              <w:right w:val="nil"/>
            </w:tcBorders>
          </w:tcPr>
          <w:p>
            <w:pPr>
              <w:pStyle w:val="TableParagraph"/>
              <w:spacing w:line="274" w:lineRule="exact"/>
              <w:ind w:right="552"/>
              <w:jc w:val="right"/>
              <w:rPr>
                <w:rFonts w:ascii="Arial"/>
                <w:sz w:val="24"/>
              </w:rPr>
            </w:pPr>
            <w:r>
              <w:rPr>
                <w:rFonts w:ascii="Arial"/>
                <w:sz w:val="24"/>
              </w:rPr>
              <w:t>L1</w:t>
            </w:r>
          </w:p>
        </w:tc>
        <w:tc>
          <w:tcPr>
            <w:tcW w:w="1195" w:type="dxa"/>
            <w:tcBorders>
              <w:left w:val="nil"/>
              <w:bottom w:val="nil"/>
              <w:right w:val="nil"/>
            </w:tcBorders>
          </w:tcPr>
          <w:p>
            <w:pPr>
              <w:pStyle w:val="TableParagraph"/>
              <w:spacing w:line="274" w:lineRule="exact"/>
              <w:ind w:left="436" w:right="451"/>
              <w:jc w:val="center"/>
              <w:rPr>
                <w:rFonts w:ascii="Arial"/>
                <w:sz w:val="24"/>
              </w:rPr>
            </w:pPr>
            <w:r>
              <w:rPr>
                <w:rFonts w:ascii="Arial"/>
                <w:sz w:val="24"/>
              </w:rPr>
              <w:t>30</w:t>
            </w:r>
          </w:p>
        </w:tc>
        <w:tc>
          <w:tcPr>
            <w:tcW w:w="1093" w:type="dxa"/>
            <w:tcBorders>
              <w:left w:val="nil"/>
              <w:bottom w:val="nil"/>
              <w:right w:val="nil"/>
            </w:tcBorders>
          </w:tcPr>
          <w:p>
            <w:pPr>
              <w:pStyle w:val="TableParagraph"/>
              <w:spacing w:line="274" w:lineRule="exact"/>
              <w:ind w:left="400" w:right="384"/>
              <w:jc w:val="center"/>
              <w:rPr>
                <w:rFonts w:ascii="Arial"/>
                <w:sz w:val="24"/>
              </w:rPr>
            </w:pPr>
            <w:r>
              <w:rPr>
                <w:rFonts w:ascii="Arial"/>
                <w:sz w:val="24"/>
              </w:rPr>
              <w:t>70</w:t>
            </w:r>
          </w:p>
        </w:tc>
        <w:tc>
          <w:tcPr>
            <w:tcW w:w="1456" w:type="dxa"/>
            <w:tcBorders>
              <w:left w:val="nil"/>
              <w:bottom w:val="nil"/>
              <w:right w:val="nil"/>
            </w:tcBorders>
          </w:tcPr>
          <w:p>
            <w:pPr>
              <w:pStyle w:val="TableParagraph"/>
              <w:spacing w:line="274" w:lineRule="exact"/>
              <w:ind w:right="613"/>
              <w:jc w:val="right"/>
              <w:rPr>
                <w:rFonts w:ascii="Arial"/>
                <w:sz w:val="24"/>
              </w:rPr>
            </w:pPr>
            <w:r>
              <w:rPr>
                <w:rFonts w:ascii="Arial"/>
                <w:sz w:val="24"/>
              </w:rPr>
              <w:t>0</w:t>
            </w:r>
          </w:p>
        </w:tc>
      </w:tr>
      <w:tr>
        <w:trPr>
          <w:trHeight w:val="317" w:hRule="exact"/>
        </w:trPr>
        <w:tc>
          <w:tcPr>
            <w:tcW w:w="1436" w:type="dxa"/>
            <w:tcBorders>
              <w:top w:val="nil"/>
              <w:left w:val="nil"/>
              <w:bottom w:val="nil"/>
              <w:right w:val="nil"/>
            </w:tcBorders>
          </w:tcPr>
          <w:p>
            <w:pPr>
              <w:pStyle w:val="TableParagraph"/>
              <w:spacing w:before="7"/>
              <w:ind w:right="552"/>
              <w:jc w:val="right"/>
              <w:rPr>
                <w:rFonts w:ascii="Arial"/>
                <w:sz w:val="24"/>
              </w:rPr>
            </w:pPr>
            <w:r>
              <w:rPr>
                <w:rFonts w:ascii="Arial"/>
                <w:sz w:val="24"/>
              </w:rPr>
              <w:t>L2</w:t>
            </w:r>
          </w:p>
        </w:tc>
        <w:tc>
          <w:tcPr>
            <w:tcW w:w="1195" w:type="dxa"/>
            <w:tcBorders>
              <w:top w:val="nil"/>
              <w:left w:val="nil"/>
              <w:bottom w:val="nil"/>
              <w:right w:val="nil"/>
            </w:tcBorders>
          </w:tcPr>
          <w:p>
            <w:pPr>
              <w:pStyle w:val="TableParagraph"/>
              <w:spacing w:before="7"/>
              <w:ind w:left="436" w:right="451"/>
              <w:jc w:val="center"/>
              <w:rPr>
                <w:rFonts w:ascii="Arial"/>
                <w:sz w:val="24"/>
              </w:rPr>
            </w:pPr>
            <w:r>
              <w:rPr>
                <w:rFonts w:ascii="Arial"/>
                <w:sz w:val="24"/>
              </w:rPr>
              <w:t>30</w:t>
            </w:r>
          </w:p>
        </w:tc>
        <w:tc>
          <w:tcPr>
            <w:tcW w:w="1093" w:type="dxa"/>
            <w:tcBorders>
              <w:top w:val="nil"/>
              <w:left w:val="nil"/>
              <w:bottom w:val="nil"/>
              <w:right w:val="nil"/>
            </w:tcBorders>
          </w:tcPr>
          <w:p>
            <w:pPr>
              <w:pStyle w:val="TableParagraph"/>
              <w:spacing w:before="7"/>
              <w:ind w:left="400" w:right="384"/>
              <w:jc w:val="center"/>
              <w:rPr>
                <w:rFonts w:ascii="Arial"/>
                <w:sz w:val="24"/>
              </w:rPr>
            </w:pPr>
            <w:r>
              <w:rPr>
                <w:rFonts w:ascii="Arial"/>
                <w:sz w:val="24"/>
              </w:rPr>
              <w:t>69</w:t>
            </w:r>
          </w:p>
        </w:tc>
        <w:tc>
          <w:tcPr>
            <w:tcW w:w="1456" w:type="dxa"/>
            <w:tcBorders>
              <w:top w:val="nil"/>
              <w:left w:val="nil"/>
              <w:bottom w:val="nil"/>
              <w:right w:val="nil"/>
            </w:tcBorders>
          </w:tcPr>
          <w:p>
            <w:pPr>
              <w:pStyle w:val="TableParagraph"/>
              <w:spacing w:before="7"/>
              <w:ind w:right="613"/>
              <w:jc w:val="right"/>
              <w:rPr>
                <w:rFonts w:ascii="Arial"/>
                <w:sz w:val="24"/>
              </w:rPr>
            </w:pPr>
            <w:r>
              <w:rPr>
                <w:rFonts w:ascii="Arial"/>
                <w:sz w:val="24"/>
              </w:rPr>
              <w:t>1</w:t>
            </w:r>
          </w:p>
        </w:tc>
      </w:tr>
      <w:tr>
        <w:trPr>
          <w:trHeight w:val="317" w:hRule="exact"/>
        </w:trPr>
        <w:tc>
          <w:tcPr>
            <w:tcW w:w="1436" w:type="dxa"/>
            <w:tcBorders>
              <w:top w:val="nil"/>
              <w:left w:val="nil"/>
              <w:bottom w:val="nil"/>
              <w:right w:val="nil"/>
            </w:tcBorders>
          </w:tcPr>
          <w:p>
            <w:pPr>
              <w:pStyle w:val="TableParagraph"/>
              <w:spacing w:before="8"/>
              <w:ind w:right="552"/>
              <w:jc w:val="right"/>
              <w:rPr>
                <w:rFonts w:ascii="Arial"/>
                <w:sz w:val="24"/>
              </w:rPr>
            </w:pPr>
            <w:r>
              <w:rPr>
                <w:rFonts w:ascii="Arial"/>
                <w:sz w:val="24"/>
              </w:rPr>
              <w:t>L3</w:t>
            </w:r>
          </w:p>
        </w:tc>
        <w:tc>
          <w:tcPr>
            <w:tcW w:w="1195" w:type="dxa"/>
            <w:tcBorders>
              <w:top w:val="nil"/>
              <w:left w:val="nil"/>
              <w:bottom w:val="nil"/>
              <w:right w:val="nil"/>
            </w:tcBorders>
          </w:tcPr>
          <w:p>
            <w:pPr>
              <w:pStyle w:val="TableParagraph"/>
              <w:spacing w:before="8"/>
              <w:ind w:left="436" w:right="451"/>
              <w:jc w:val="center"/>
              <w:rPr>
                <w:rFonts w:ascii="Arial"/>
                <w:sz w:val="24"/>
              </w:rPr>
            </w:pPr>
            <w:r>
              <w:rPr>
                <w:rFonts w:ascii="Arial"/>
                <w:sz w:val="24"/>
              </w:rPr>
              <w:t>30</w:t>
            </w:r>
          </w:p>
        </w:tc>
        <w:tc>
          <w:tcPr>
            <w:tcW w:w="1093" w:type="dxa"/>
            <w:tcBorders>
              <w:top w:val="nil"/>
              <w:left w:val="nil"/>
              <w:bottom w:val="nil"/>
              <w:right w:val="nil"/>
            </w:tcBorders>
          </w:tcPr>
          <w:p>
            <w:pPr>
              <w:pStyle w:val="TableParagraph"/>
              <w:spacing w:before="8"/>
              <w:ind w:left="400" w:right="384"/>
              <w:jc w:val="center"/>
              <w:rPr>
                <w:rFonts w:ascii="Arial"/>
                <w:sz w:val="24"/>
              </w:rPr>
            </w:pPr>
            <w:r>
              <w:rPr>
                <w:rFonts w:ascii="Arial"/>
                <w:sz w:val="24"/>
              </w:rPr>
              <w:t>68</w:t>
            </w:r>
          </w:p>
        </w:tc>
        <w:tc>
          <w:tcPr>
            <w:tcW w:w="1456" w:type="dxa"/>
            <w:tcBorders>
              <w:top w:val="nil"/>
              <w:left w:val="nil"/>
              <w:bottom w:val="nil"/>
              <w:right w:val="nil"/>
            </w:tcBorders>
          </w:tcPr>
          <w:p>
            <w:pPr>
              <w:pStyle w:val="TableParagraph"/>
              <w:spacing w:before="8"/>
              <w:ind w:right="613"/>
              <w:jc w:val="right"/>
              <w:rPr>
                <w:rFonts w:ascii="Arial"/>
                <w:sz w:val="24"/>
              </w:rPr>
            </w:pPr>
            <w:r>
              <w:rPr>
                <w:rFonts w:ascii="Arial"/>
                <w:sz w:val="24"/>
              </w:rPr>
              <w:t>2</w:t>
            </w:r>
          </w:p>
        </w:tc>
      </w:tr>
      <w:tr>
        <w:trPr>
          <w:trHeight w:val="317" w:hRule="exact"/>
        </w:trPr>
        <w:tc>
          <w:tcPr>
            <w:tcW w:w="1436" w:type="dxa"/>
            <w:tcBorders>
              <w:top w:val="nil"/>
              <w:left w:val="nil"/>
              <w:bottom w:val="nil"/>
              <w:right w:val="nil"/>
            </w:tcBorders>
          </w:tcPr>
          <w:p>
            <w:pPr>
              <w:pStyle w:val="TableParagraph"/>
              <w:spacing w:before="7"/>
              <w:ind w:right="552"/>
              <w:jc w:val="right"/>
              <w:rPr>
                <w:rFonts w:ascii="Arial"/>
                <w:sz w:val="24"/>
              </w:rPr>
            </w:pPr>
            <w:r>
              <w:rPr>
                <w:rFonts w:ascii="Arial"/>
                <w:sz w:val="24"/>
              </w:rPr>
              <w:t>L4</w:t>
            </w:r>
          </w:p>
        </w:tc>
        <w:tc>
          <w:tcPr>
            <w:tcW w:w="1195" w:type="dxa"/>
            <w:tcBorders>
              <w:top w:val="nil"/>
              <w:left w:val="nil"/>
              <w:bottom w:val="nil"/>
              <w:right w:val="nil"/>
            </w:tcBorders>
          </w:tcPr>
          <w:p>
            <w:pPr>
              <w:pStyle w:val="TableParagraph"/>
              <w:spacing w:before="7"/>
              <w:ind w:left="436" w:right="451"/>
              <w:jc w:val="center"/>
              <w:rPr>
                <w:rFonts w:ascii="Arial"/>
                <w:sz w:val="24"/>
              </w:rPr>
            </w:pPr>
            <w:r>
              <w:rPr>
                <w:rFonts w:ascii="Arial"/>
                <w:sz w:val="24"/>
              </w:rPr>
              <w:t>30</w:t>
            </w:r>
          </w:p>
        </w:tc>
        <w:tc>
          <w:tcPr>
            <w:tcW w:w="1093" w:type="dxa"/>
            <w:tcBorders>
              <w:top w:val="nil"/>
              <w:left w:val="nil"/>
              <w:bottom w:val="nil"/>
              <w:right w:val="nil"/>
            </w:tcBorders>
          </w:tcPr>
          <w:p>
            <w:pPr>
              <w:pStyle w:val="TableParagraph"/>
              <w:spacing w:before="7"/>
              <w:ind w:left="400" w:right="384"/>
              <w:jc w:val="center"/>
              <w:rPr>
                <w:rFonts w:ascii="Arial"/>
                <w:sz w:val="24"/>
              </w:rPr>
            </w:pPr>
            <w:r>
              <w:rPr>
                <w:rFonts w:ascii="Arial"/>
                <w:sz w:val="24"/>
              </w:rPr>
              <w:t>66</w:t>
            </w:r>
          </w:p>
        </w:tc>
        <w:tc>
          <w:tcPr>
            <w:tcW w:w="1456" w:type="dxa"/>
            <w:tcBorders>
              <w:top w:val="nil"/>
              <w:left w:val="nil"/>
              <w:bottom w:val="nil"/>
              <w:right w:val="nil"/>
            </w:tcBorders>
          </w:tcPr>
          <w:p>
            <w:pPr>
              <w:pStyle w:val="TableParagraph"/>
              <w:spacing w:before="7"/>
              <w:ind w:right="613"/>
              <w:jc w:val="right"/>
              <w:rPr>
                <w:rFonts w:ascii="Arial"/>
                <w:sz w:val="24"/>
              </w:rPr>
            </w:pPr>
            <w:r>
              <w:rPr>
                <w:rFonts w:ascii="Arial"/>
                <w:sz w:val="24"/>
              </w:rPr>
              <w:t>4</w:t>
            </w:r>
          </w:p>
        </w:tc>
      </w:tr>
      <w:tr>
        <w:trPr>
          <w:trHeight w:val="333" w:hRule="exact"/>
        </w:trPr>
        <w:tc>
          <w:tcPr>
            <w:tcW w:w="1436" w:type="dxa"/>
            <w:tcBorders>
              <w:top w:val="nil"/>
              <w:left w:val="nil"/>
              <w:right w:val="nil"/>
            </w:tcBorders>
          </w:tcPr>
          <w:p>
            <w:pPr>
              <w:pStyle w:val="TableParagraph"/>
              <w:spacing w:before="8"/>
              <w:ind w:right="552"/>
              <w:jc w:val="right"/>
              <w:rPr>
                <w:rFonts w:ascii="Arial"/>
                <w:sz w:val="24"/>
              </w:rPr>
            </w:pPr>
            <w:r>
              <w:rPr>
                <w:rFonts w:ascii="Arial"/>
                <w:sz w:val="24"/>
              </w:rPr>
              <w:t>L5</w:t>
            </w:r>
          </w:p>
        </w:tc>
        <w:tc>
          <w:tcPr>
            <w:tcW w:w="1195" w:type="dxa"/>
            <w:tcBorders>
              <w:top w:val="nil"/>
              <w:left w:val="nil"/>
              <w:right w:val="nil"/>
            </w:tcBorders>
          </w:tcPr>
          <w:p>
            <w:pPr>
              <w:pStyle w:val="TableParagraph"/>
              <w:spacing w:before="8"/>
              <w:ind w:left="436" w:right="451"/>
              <w:jc w:val="center"/>
              <w:rPr>
                <w:rFonts w:ascii="Arial"/>
                <w:sz w:val="24"/>
              </w:rPr>
            </w:pPr>
            <w:r>
              <w:rPr>
                <w:rFonts w:ascii="Arial"/>
                <w:sz w:val="24"/>
              </w:rPr>
              <w:t>30</w:t>
            </w:r>
          </w:p>
        </w:tc>
        <w:tc>
          <w:tcPr>
            <w:tcW w:w="1093" w:type="dxa"/>
            <w:tcBorders>
              <w:top w:val="nil"/>
              <w:left w:val="nil"/>
              <w:right w:val="nil"/>
            </w:tcBorders>
          </w:tcPr>
          <w:p>
            <w:pPr>
              <w:pStyle w:val="TableParagraph"/>
              <w:spacing w:before="8"/>
              <w:ind w:left="400" w:right="384"/>
              <w:jc w:val="center"/>
              <w:rPr>
                <w:rFonts w:ascii="Arial"/>
                <w:sz w:val="24"/>
              </w:rPr>
            </w:pPr>
            <w:r>
              <w:rPr>
                <w:rFonts w:ascii="Arial"/>
                <w:sz w:val="24"/>
              </w:rPr>
              <w:t>64</w:t>
            </w:r>
          </w:p>
        </w:tc>
        <w:tc>
          <w:tcPr>
            <w:tcW w:w="1456" w:type="dxa"/>
            <w:tcBorders>
              <w:top w:val="nil"/>
              <w:left w:val="nil"/>
              <w:right w:val="nil"/>
            </w:tcBorders>
          </w:tcPr>
          <w:p>
            <w:pPr>
              <w:pStyle w:val="TableParagraph"/>
              <w:spacing w:before="8"/>
              <w:ind w:right="613"/>
              <w:jc w:val="right"/>
              <w:rPr>
                <w:rFonts w:ascii="Arial"/>
                <w:sz w:val="24"/>
              </w:rPr>
            </w:pPr>
            <w:r>
              <w:rPr>
                <w:rFonts w:ascii="Arial"/>
                <w:sz w:val="24"/>
              </w:rPr>
              <w:t>6</w:t>
            </w:r>
          </w:p>
        </w:tc>
      </w:tr>
    </w:tbl>
    <w:p>
      <w:pPr>
        <w:pStyle w:val="BodyText"/>
        <w:spacing w:before="10"/>
        <w:rPr>
          <w:sz w:val="20"/>
        </w:rPr>
      </w:pPr>
    </w:p>
    <w:p>
      <w:pPr>
        <w:pStyle w:val="BodyText"/>
        <w:spacing w:line="276" w:lineRule="auto" w:before="70"/>
        <w:ind w:left="109" w:right="1078"/>
      </w:pPr>
      <w:r>
        <w:rPr/>
        <w:t>A continuación se muestra la cantidad en peso de cada componente de acuerdo los tipos de concretos elaborados.</w:t>
      </w:r>
    </w:p>
    <w:p>
      <w:pPr>
        <w:pStyle w:val="BodyText"/>
        <w:spacing w:before="6"/>
        <w:rPr>
          <w:sz w:val="27"/>
        </w:rPr>
      </w:pPr>
    </w:p>
    <w:p>
      <w:pPr>
        <w:pStyle w:val="BodyText"/>
        <w:spacing w:before="1"/>
        <w:ind w:left="805" w:right="1078"/>
      </w:pPr>
      <w:r>
        <w:rPr/>
        <w:t>Tabla 9. Composición de las mezclas de concreto polimérico en peso.</w:t>
      </w:r>
    </w:p>
    <w:p>
      <w:pPr>
        <w:pStyle w:val="BodyText"/>
        <w:rPr>
          <w:sz w:val="20"/>
        </w:rPr>
      </w:pPr>
    </w:p>
    <w:p>
      <w:pPr>
        <w:pStyle w:val="BodyText"/>
        <w:spacing w:before="9"/>
        <w:rPr>
          <w:sz w:val="11"/>
        </w:rPr>
      </w:pPr>
    </w:p>
    <w:tbl>
      <w:tblPr>
        <w:tblW w:w="0" w:type="auto"/>
        <w:jc w:val="left"/>
        <w:tblInd w:w="208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435"/>
        <w:gridCol w:w="1182"/>
        <w:gridCol w:w="1135"/>
        <w:gridCol w:w="1144"/>
      </w:tblGrid>
      <w:tr>
        <w:trPr>
          <w:trHeight w:val="646" w:hRule="exact"/>
        </w:trPr>
        <w:tc>
          <w:tcPr>
            <w:tcW w:w="1435" w:type="dxa"/>
            <w:tcBorders>
              <w:left w:val="nil"/>
              <w:right w:val="nil"/>
            </w:tcBorders>
          </w:tcPr>
          <w:p>
            <w:pPr>
              <w:pStyle w:val="TableParagraph"/>
              <w:spacing w:line="276" w:lineRule="auto"/>
              <w:ind w:left="253" w:right="175" w:firstLine="46"/>
              <w:rPr>
                <w:rFonts w:ascii="Arial" w:hAnsi="Arial"/>
                <w:b/>
                <w:sz w:val="24"/>
              </w:rPr>
            </w:pPr>
            <w:r>
              <w:rPr>
                <w:rFonts w:ascii="Arial" w:hAnsi="Arial"/>
                <w:b/>
                <w:sz w:val="24"/>
              </w:rPr>
              <w:t>Probeta (Código)</w:t>
            </w:r>
          </w:p>
        </w:tc>
        <w:tc>
          <w:tcPr>
            <w:tcW w:w="1182" w:type="dxa"/>
            <w:tcBorders>
              <w:left w:val="nil"/>
              <w:right w:val="nil"/>
            </w:tcBorders>
          </w:tcPr>
          <w:p>
            <w:pPr>
              <w:pStyle w:val="TableParagraph"/>
              <w:spacing w:line="276" w:lineRule="auto"/>
              <w:ind w:left="435" w:right="179" w:hanging="240"/>
              <w:rPr>
                <w:rFonts w:ascii="Arial"/>
                <w:b/>
                <w:sz w:val="24"/>
              </w:rPr>
            </w:pPr>
            <w:r>
              <w:rPr>
                <w:rFonts w:ascii="Arial"/>
                <w:b/>
                <w:sz w:val="24"/>
              </w:rPr>
              <w:t>Resina (g)</w:t>
            </w:r>
          </w:p>
        </w:tc>
        <w:tc>
          <w:tcPr>
            <w:tcW w:w="1135" w:type="dxa"/>
            <w:tcBorders>
              <w:left w:val="nil"/>
              <w:right w:val="nil"/>
            </w:tcBorders>
          </w:tcPr>
          <w:p>
            <w:pPr>
              <w:pStyle w:val="TableParagraph"/>
              <w:spacing w:line="276" w:lineRule="auto"/>
              <w:ind w:left="413" w:right="207" w:hanging="186"/>
              <w:rPr>
                <w:rFonts w:ascii="Arial"/>
                <w:b/>
                <w:sz w:val="24"/>
              </w:rPr>
            </w:pPr>
            <w:r>
              <w:rPr>
                <w:rFonts w:ascii="Arial"/>
                <w:b/>
                <w:sz w:val="24"/>
              </w:rPr>
              <w:t>Arena (g)</w:t>
            </w:r>
          </w:p>
        </w:tc>
        <w:tc>
          <w:tcPr>
            <w:tcW w:w="1144" w:type="dxa"/>
            <w:tcBorders>
              <w:left w:val="nil"/>
              <w:right w:val="nil"/>
            </w:tcBorders>
          </w:tcPr>
          <w:p>
            <w:pPr>
              <w:pStyle w:val="TableParagraph"/>
              <w:spacing w:line="276" w:lineRule="auto"/>
              <w:ind w:left="201" w:right="122" w:firstLine="106"/>
              <w:rPr>
                <w:rFonts w:ascii="Arial"/>
                <w:b/>
                <w:sz w:val="24"/>
              </w:rPr>
            </w:pPr>
            <w:r>
              <w:rPr>
                <w:rFonts w:ascii="Arial"/>
                <w:b/>
                <w:sz w:val="24"/>
              </w:rPr>
              <w:t>Tetra Pak (g)</w:t>
            </w:r>
          </w:p>
        </w:tc>
      </w:tr>
      <w:tr>
        <w:trPr>
          <w:trHeight w:val="313" w:hRule="exact"/>
        </w:trPr>
        <w:tc>
          <w:tcPr>
            <w:tcW w:w="1435" w:type="dxa"/>
            <w:tcBorders>
              <w:left w:val="nil"/>
              <w:bottom w:val="nil"/>
              <w:right w:val="nil"/>
            </w:tcBorders>
          </w:tcPr>
          <w:p>
            <w:pPr>
              <w:pStyle w:val="TableParagraph"/>
              <w:spacing w:line="274" w:lineRule="exact"/>
              <w:ind w:right="553"/>
              <w:jc w:val="right"/>
              <w:rPr>
                <w:rFonts w:ascii="Arial"/>
                <w:sz w:val="24"/>
              </w:rPr>
            </w:pPr>
            <w:r>
              <w:rPr>
                <w:rFonts w:ascii="Arial"/>
                <w:sz w:val="24"/>
              </w:rPr>
              <w:t>L1</w:t>
            </w:r>
          </w:p>
        </w:tc>
        <w:tc>
          <w:tcPr>
            <w:tcW w:w="1182" w:type="dxa"/>
            <w:tcBorders>
              <w:left w:val="nil"/>
              <w:bottom w:val="nil"/>
              <w:right w:val="nil"/>
            </w:tcBorders>
          </w:tcPr>
          <w:p>
            <w:pPr>
              <w:pStyle w:val="TableParagraph"/>
              <w:spacing w:line="274" w:lineRule="exact"/>
              <w:ind w:left="270" w:right="271"/>
              <w:jc w:val="center"/>
              <w:rPr>
                <w:rFonts w:ascii="Arial"/>
                <w:sz w:val="24"/>
              </w:rPr>
            </w:pPr>
            <w:r>
              <w:rPr>
                <w:rFonts w:ascii="Arial"/>
                <w:sz w:val="24"/>
              </w:rPr>
              <w:t>253.4</w:t>
            </w:r>
          </w:p>
        </w:tc>
        <w:tc>
          <w:tcPr>
            <w:tcW w:w="1135" w:type="dxa"/>
            <w:tcBorders>
              <w:left w:val="nil"/>
              <w:bottom w:val="nil"/>
              <w:right w:val="nil"/>
            </w:tcBorders>
          </w:tcPr>
          <w:p>
            <w:pPr>
              <w:pStyle w:val="TableParagraph"/>
              <w:spacing w:line="274" w:lineRule="exact"/>
              <w:ind w:left="199"/>
              <w:rPr>
                <w:rFonts w:ascii="Arial"/>
                <w:sz w:val="24"/>
              </w:rPr>
            </w:pPr>
            <w:r>
              <w:rPr>
                <w:rFonts w:ascii="Arial"/>
                <w:sz w:val="24"/>
              </w:rPr>
              <w:t>1397.7</w:t>
            </w:r>
          </w:p>
        </w:tc>
        <w:tc>
          <w:tcPr>
            <w:tcW w:w="1144" w:type="dxa"/>
            <w:tcBorders>
              <w:left w:val="nil"/>
              <w:bottom w:val="nil"/>
              <w:right w:val="nil"/>
            </w:tcBorders>
          </w:tcPr>
          <w:p>
            <w:pPr>
              <w:pStyle w:val="TableParagraph"/>
              <w:spacing w:line="274" w:lineRule="exact"/>
              <w:ind w:right="372"/>
              <w:jc w:val="right"/>
              <w:rPr>
                <w:rFonts w:ascii="Arial"/>
                <w:sz w:val="24"/>
              </w:rPr>
            </w:pPr>
            <w:r>
              <w:rPr>
                <w:rFonts w:ascii="Arial"/>
                <w:sz w:val="24"/>
              </w:rPr>
              <w:t>0.0</w:t>
            </w:r>
          </w:p>
        </w:tc>
      </w:tr>
      <w:tr>
        <w:trPr>
          <w:trHeight w:val="318" w:hRule="exact"/>
        </w:trPr>
        <w:tc>
          <w:tcPr>
            <w:tcW w:w="1435" w:type="dxa"/>
            <w:tcBorders>
              <w:top w:val="nil"/>
              <w:left w:val="nil"/>
              <w:bottom w:val="nil"/>
              <w:right w:val="nil"/>
            </w:tcBorders>
          </w:tcPr>
          <w:p>
            <w:pPr>
              <w:pStyle w:val="TableParagraph"/>
              <w:spacing w:before="8"/>
              <w:ind w:right="553"/>
              <w:jc w:val="right"/>
              <w:rPr>
                <w:rFonts w:ascii="Arial"/>
                <w:sz w:val="24"/>
              </w:rPr>
            </w:pPr>
            <w:r>
              <w:rPr>
                <w:rFonts w:ascii="Arial"/>
                <w:sz w:val="24"/>
              </w:rPr>
              <w:t>L2</w:t>
            </w:r>
          </w:p>
        </w:tc>
        <w:tc>
          <w:tcPr>
            <w:tcW w:w="1182" w:type="dxa"/>
            <w:tcBorders>
              <w:top w:val="nil"/>
              <w:left w:val="nil"/>
              <w:bottom w:val="nil"/>
              <w:right w:val="nil"/>
            </w:tcBorders>
          </w:tcPr>
          <w:p>
            <w:pPr>
              <w:pStyle w:val="TableParagraph"/>
              <w:spacing w:before="8"/>
              <w:ind w:left="270" w:right="271"/>
              <w:jc w:val="center"/>
              <w:rPr>
                <w:rFonts w:ascii="Arial"/>
                <w:sz w:val="24"/>
              </w:rPr>
            </w:pPr>
            <w:r>
              <w:rPr>
                <w:rFonts w:ascii="Arial"/>
                <w:sz w:val="24"/>
              </w:rPr>
              <w:t>253.4</w:t>
            </w:r>
          </w:p>
        </w:tc>
        <w:tc>
          <w:tcPr>
            <w:tcW w:w="1135" w:type="dxa"/>
            <w:tcBorders>
              <w:top w:val="nil"/>
              <w:left w:val="nil"/>
              <w:bottom w:val="nil"/>
              <w:right w:val="nil"/>
            </w:tcBorders>
          </w:tcPr>
          <w:p>
            <w:pPr>
              <w:pStyle w:val="TableParagraph"/>
              <w:spacing w:before="8"/>
              <w:ind w:left="199"/>
              <w:rPr>
                <w:rFonts w:ascii="Arial"/>
                <w:sz w:val="24"/>
              </w:rPr>
            </w:pPr>
            <w:r>
              <w:rPr>
                <w:rFonts w:ascii="Arial"/>
                <w:sz w:val="24"/>
              </w:rPr>
              <w:t>1395.6</w:t>
            </w:r>
          </w:p>
        </w:tc>
        <w:tc>
          <w:tcPr>
            <w:tcW w:w="1144" w:type="dxa"/>
            <w:tcBorders>
              <w:top w:val="nil"/>
              <w:left w:val="nil"/>
              <w:bottom w:val="nil"/>
              <w:right w:val="nil"/>
            </w:tcBorders>
          </w:tcPr>
          <w:p>
            <w:pPr>
              <w:pStyle w:val="TableParagraph"/>
              <w:spacing w:before="8"/>
              <w:ind w:right="306"/>
              <w:jc w:val="right"/>
              <w:rPr>
                <w:rFonts w:ascii="Arial"/>
                <w:sz w:val="24"/>
              </w:rPr>
            </w:pPr>
            <w:r>
              <w:rPr>
                <w:rFonts w:ascii="Arial"/>
                <w:sz w:val="24"/>
              </w:rPr>
              <w:t>16.5</w:t>
            </w:r>
          </w:p>
        </w:tc>
      </w:tr>
      <w:tr>
        <w:trPr>
          <w:trHeight w:val="317" w:hRule="exact"/>
        </w:trPr>
        <w:tc>
          <w:tcPr>
            <w:tcW w:w="1435" w:type="dxa"/>
            <w:tcBorders>
              <w:top w:val="nil"/>
              <w:left w:val="nil"/>
              <w:bottom w:val="nil"/>
              <w:right w:val="nil"/>
            </w:tcBorders>
          </w:tcPr>
          <w:p>
            <w:pPr>
              <w:pStyle w:val="TableParagraph"/>
              <w:spacing w:before="8"/>
              <w:ind w:right="553"/>
              <w:jc w:val="right"/>
              <w:rPr>
                <w:rFonts w:ascii="Arial"/>
                <w:sz w:val="24"/>
              </w:rPr>
            </w:pPr>
            <w:r>
              <w:rPr>
                <w:rFonts w:ascii="Arial"/>
                <w:sz w:val="24"/>
              </w:rPr>
              <w:t>L3</w:t>
            </w:r>
          </w:p>
        </w:tc>
        <w:tc>
          <w:tcPr>
            <w:tcW w:w="1182" w:type="dxa"/>
            <w:tcBorders>
              <w:top w:val="nil"/>
              <w:left w:val="nil"/>
              <w:bottom w:val="nil"/>
              <w:right w:val="nil"/>
            </w:tcBorders>
          </w:tcPr>
          <w:p>
            <w:pPr>
              <w:pStyle w:val="TableParagraph"/>
              <w:spacing w:before="8"/>
              <w:ind w:left="270" w:right="271"/>
              <w:jc w:val="center"/>
              <w:rPr>
                <w:rFonts w:ascii="Arial"/>
                <w:sz w:val="24"/>
              </w:rPr>
            </w:pPr>
            <w:r>
              <w:rPr>
                <w:rFonts w:ascii="Arial"/>
                <w:sz w:val="24"/>
              </w:rPr>
              <w:t>253.4</w:t>
            </w:r>
          </w:p>
        </w:tc>
        <w:tc>
          <w:tcPr>
            <w:tcW w:w="1135" w:type="dxa"/>
            <w:tcBorders>
              <w:top w:val="nil"/>
              <w:left w:val="nil"/>
              <w:bottom w:val="nil"/>
              <w:right w:val="nil"/>
            </w:tcBorders>
          </w:tcPr>
          <w:p>
            <w:pPr>
              <w:pStyle w:val="TableParagraph"/>
              <w:spacing w:before="8"/>
              <w:ind w:left="199"/>
              <w:rPr>
                <w:rFonts w:ascii="Arial"/>
                <w:sz w:val="24"/>
              </w:rPr>
            </w:pPr>
            <w:r>
              <w:rPr>
                <w:rFonts w:ascii="Arial"/>
                <w:sz w:val="24"/>
              </w:rPr>
              <w:t>1393.5</w:t>
            </w:r>
          </w:p>
        </w:tc>
        <w:tc>
          <w:tcPr>
            <w:tcW w:w="1144" w:type="dxa"/>
            <w:tcBorders>
              <w:top w:val="nil"/>
              <w:left w:val="nil"/>
              <w:bottom w:val="nil"/>
              <w:right w:val="nil"/>
            </w:tcBorders>
          </w:tcPr>
          <w:p>
            <w:pPr>
              <w:pStyle w:val="TableParagraph"/>
              <w:spacing w:before="8"/>
              <w:ind w:right="306"/>
              <w:jc w:val="right"/>
              <w:rPr>
                <w:rFonts w:ascii="Arial"/>
                <w:sz w:val="24"/>
              </w:rPr>
            </w:pPr>
            <w:r>
              <w:rPr>
                <w:rFonts w:ascii="Arial"/>
                <w:sz w:val="24"/>
              </w:rPr>
              <w:t>33.0</w:t>
            </w:r>
          </w:p>
        </w:tc>
      </w:tr>
      <w:tr>
        <w:trPr>
          <w:trHeight w:val="317" w:hRule="exact"/>
        </w:trPr>
        <w:tc>
          <w:tcPr>
            <w:tcW w:w="1435" w:type="dxa"/>
            <w:tcBorders>
              <w:top w:val="nil"/>
              <w:left w:val="nil"/>
              <w:bottom w:val="nil"/>
              <w:right w:val="nil"/>
            </w:tcBorders>
          </w:tcPr>
          <w:p>
            <w:pPr>
              <w:pStyle w:val="TableParagraph"/>
              <w:spacing w:before="7"/>
              <w:ind w:right="553"/>
              <w:jc w:val="right"/>
              <w:rPr>
                <w:rFonts w:ascii="Arial"/>
                <w:sz w:val="24"/>
              </w:rPr>
            </w:pPr>
            <w:r>
              <w:rPr>
                <w:rFonts w:ascii="Arial"/>
                <w:sz w:val="24"/>
              </w:rPr>
              <w:t>L4</w:t>
            </w:r>
          </w:p>
        </w:tc>
        <w:tc>
          <w:tcPr>
            <w:tcW w:w="1182" w:type="dxa"/>
            <w:tcBorders>
              <w:top w:val="nil"/>
              <w:left w:val="nil"/>
              <w:bottom w:val="nil"/>
              <w:right w:val="nil"/>
            </w:tcBorders>
          </w:tcPr>
          <w:p>
            <w:pPr>
              <w:pStyle w:val="TableParagraph"/>
              <w:spacing w:before="7"/>
              <w:ind w:left="270" w:right="271"/>
              <w:jc w:val="center"/>
              <w:rPr>
                <w:rFonts w:ascii="Arial"/>
                <w:sz w:val="24"/>
              </w:rPr>
            </w:pPr>
            <w:r>
              <w:rPr>
                <w:rFonts w:ascii="Arial"/>
                <w:sz w:val="24"/>
              </w:rPr>
              <w:t>253.4</w:t>
            </w:r>
          </w:p>
        </w:tc>
        <w:tc>
          <w:tcPr>
            <w:tcW w:w="1135" w:type="dxa"/>
            <w:tcBorders>
              <w:top w:val="nil"/>
              <w:left w:val="nil"/>
              <w:bottom w:val="nil"/>
              <w:right w:val="nil"/>
            </w:tcBorders>
          </w:tcPr>
          <w:p>
            <w:pPr>
              <w:pStyle w:val="TableParagraph"/>
              <w:spacing w:before="7"/>
              <w:ind w:left="199"/>
              <w:rPr>
                <w:rFonts w:ascii="Arial"/>
                <w:sz w:val="24"/>
              </w:rPr>
            </w:pPr>
            <w:r>
              <w:rPr>
                <w:rFonts w:ascii="Arial"/>
                <w:sz w:val="24"/>
              </w:rPr>
              <w:t>1391.4</w:t>
            </w:r>
          </w:p>
        </w:tc>
        <w:tc>
          <w:tcPr>
            <w:tcW w:w="1144" w:type="dxa"/>
            <w:tcBorders>
              <w:top w:val="nil"/>
              <w:left w:val="nil"/>
              <w:bottom w:val="nil"/>
              <w:right w:val="nil"/>
            </w:tcBorders>
          </w:tcPr>
          <w:p>
            <w:pPr>
              <w:pStyle w:val="TableParagraph"/>
              <w:spacing w:before="7"/>
              <w:ind w:right="306"/>
              <w:jc w:val="right"/>
              <w:rPr>
                <w:rFonts w:ascii="Arial"/>
                <w:sz w:val="24"/>
              </w:rPr>
            </w:pPr>
            <w:r>
              <w:rPr>
                <w:rFonts w:ascii="Arial"/>
                <w:sz w:val="24"/>
              </w:rPr>
              <w:t>66.0</w:t>
            </w:r>
          </w:p>
        </w:tc>
      </w:tr>
      <w:tr>
        <w:trPr>
          <w:trHeight w:val="333" w:hRule="exact"/>
        </w:trPr>
        <w:tc>
          <w:tcPr>
            <w:tcW w:w="1435" w:type="dxa"/>
            <w:tcBorders>
              <w:top w:val="nil"/>
              <w:left w:val="nil"/>
              <w:right w:val="nil"/>
            </w:tcBorders>
          </w:tcPr>
          <w:p>
            <w:pPr>
              <w:pStyle w:val="TableParagraph"/>
              <w:spacing w:before="8"/>
              <w:ind w:right="553"/>
              <w:jc w:val="right"/>
              <w:rPr>
                <w:rFonts w:ascii="Arial"/>
                <w:sz w:val="24"/>
              </w:rPr>
            </w:pPr>
            <w:r>
              <w:rPr>
                <w:rFonts w:ascii="Arial"/>
                <w:sz w:val="24"/>
              </w:rPr>
              <w:t>L5</w:t>
            </w:r>
          </w:p>
        </w:tc>
        <w:tc>
          <w:tcPr>
            <w:tcW w:w="1182" w:type="dxa"/>
            <w:tcBorders>
              <w:top w:val="nil"/>
              <w:left w:val="nil"/>
              <w:right w:val="nil"/>
            </w:tcBorders>
          </w:tcPr>
          <w:p>
            <w:pPr>
              <w:pStyle w:val="TableParagraph"/>
              <w:spacing w:before="8"/>
              <w:ind w:left="270" w:right="271"/>
              <w:jc w:val="center"/>
              <w:rPr>
                <w:rFonts w:ascii="Arial"/>
                <w:sz w:val="24"/>
              </w:rPr>
            </w:pPr>
            <w:r>
              <w:rPr>
                <w:rFonts w:ascii="Arial"/>
                <w:sz w:val="24"/>
              </w:rPr>
              <w:t>253.4</w:t>
            </w:r>
          </w:p>
        </w:tc>
        <w:tc>
          <w:tcPr>
            <w:tcW w:w="1135" w:type="dxa"/>
            <w:tcBorders>
              <w:top w:val="nil"/>
              <w:left w:val="nil"/>
              <w:right w:val="nil"/>
            </w:tcBorders>
          </w:tcPr>
          <w:p>
            <w:pPr>
              <w:pStyle w:val="TableParagraph"/>
              <w:spacing w:before="8"/>
              <w:ind w:left="199"/>
              <w:rPr>
                <w:rFonts w:ascii="Arial"/>
                <w:sz w:val="24"/>
              </w:rPr>
            </w:pPr>
            <w:r>
              <w:rPr>
                <w:rFonts w:ascii="Arial"/>
                <w:sz w:val="24"/>
              </w:rPr>
              <w:t>1391.4</w:t>
            </w:r>
          </w:p>
        </w:tc>
        <w:tc>
          <w:tcPr>
            <w:tcW w:w="1144" w:type="dxa"/>
            <w:tcBorders>
              <w:top w:val="nil"/>
              <w:left w:val="nil"/>
              <w:right w:val="nil"/>
            </w:tcBorders>
          </w:tcPr>
          <w:p>
            <w:pPr>
              <w:pStyle w:val="TableParagraph"/>
              <w:spacing w:before="8"/>
              <w:ind w:right="306"/>
              <w:jc w:val="right"/>
              <w:rPr>
                <w:rFonts w:ascii="Arial"/>
                <w:sz w:val="24"/>
              </w:rPr>
            </w:pPr>
            <w:r>
              <w:rPr>
                <w:rFonts w:ascii="Arial"/>
                <w:sz w:val="24"/>
              </w:rPr>
              <w:t>99.0</w:t>
            </w:r>
          </w:p>
        </w:tc>
      </w:tr>
    </w:tbl>
    <w:p>
      <w:pPr>
        <w:pStyle w:val="BodyText"/>
        <w:spacing w:before="10"/>
        <w:rPr>
          <w:sz w:val="20"/>
        </w:rPr>
      </w:pPr>
    </w:p>
    <w:p>
      <w:pPr>
        <w:pStyle w:val="BodyText"/>
        <w:spacing w:line="276" w:lineRule="auto" w:before="70"/>
        <w:ind w:left="109" w:right="1031"/>
        <w:jc w:val="both"/>
      </w:pPr>
      <w:r>
        <w:rPr/>
        <w:t>Cabe mencionar que para comenzar la polimerización de la resina, se debe agregar entre 1 y 2% en peso de peróxido de metil etil cetona por cada 100 g de resina. Es decir, para 253.4 g de resina se debe agregar entre 2.5 y 5 g de peróxido.</w:t>
      </w:r>
    </w:p>
    <w:p>
      <w:pPr>
        <w:pStyle w:val="BodyText"/>
        <w:spacing w:before="9"/>
        <w:rPr>
          <w:sz w:val="27"/>
        </w:rPr>
      </w:pPr>
    </w:p>
    <w:p>
      <w:pPr>
        <w:numPr>
          <w:ilvl w:val="2"/>
          <w:numId w:val="10"/>
        </w:numPr>
        <w:tabs>
          <w:tab w:pos="711" w:val="left" w:leader="none"/>
        </w:tabs>
        <w:spacing w:before="0"/>
        <w:ind w:left="710" w:right="0" w:hanging="601"/>
        <w:jc w:val="both"/>
        <w:rPr>
          <w:b/>
          <w:sz w:val="24"/>
        </w:rPr>
      </w:pPr>
      <w:bookmarkStart w:name="_TOC_250000" w:id="25"/>
      <w:r>
        <w:rPr>
          <w:b/>
          <w:sz w:val="24"/>
        </w:rPr>
        <w:t>Irradiación de las probetas de</w:t>
      </w:r>
      <w:r>
        <w:rPr>
          <w:b/>
          <w:spacing w:val="-18"/>
          <w:sz w:val="24"/>
        </w:rPr>
        <w:t> </w:t>
      </w:r>
      <w:bookmarkEnd w:id="25"/>
      <w:r>
        <w:rPr>
          <w:b/>
          <w:sz w:val="24"/>
        </w:rPr>
        <w:t>concreto.</w:t>
      </w:r>
    </w:p>
    <w:p>
      <w:pPr>
        <w:pStyle w:val="BodyText"/>
        <w:spacing w:before="1"/>
        <w:rPr>
          <w:b/>
          <w:sz w:val="31"/>
        </w:rPr>
      </w:pPr>
    </w:p>
    <w:p>
      <w:pPr>
        <w:pStyle w:val="BodyText"/>
        <w:spacing w:line="266" w:lineRule="auto"/>
        <w:ind w:left="109" w:right="1029"/>
        <w:jc w:val="both"/>
      </w:pPr>
      <w:r>
        <w:rPr/>
        <w:t>Las probetas testigo y las elaboradas con partículas se sometieron a dosis de radiación gamma de 100, 200, 300, 400 y 500 kGy, después de 10 días de curado. Se realizó utilizando un irradiador gamma Transelektro® provisto con una fuente de </w:t>
      </w:r>
      <w:r>
        <w:rPr>
          <w:position w:val="11"/>
          <w:sz w:val="16"/>
        </w:rPr>
        <w:t>60</w:t>
      </w:r>
      <w:r>
        <w:rPr/>
        <w:t>Co, a una tasa de dosis de 3</w:t>
      </w:r>
      <w:r>
        <w:rPr>
          <w:spacing w:val="-14"/>
        </w:rPr>
        <w:t> </w:t>
      </w:r>
      <w:r>
        <w:rPr/>
        <w:t>kGy/h.</w:t>
      </w:r>
    </w:p>
    <w:p>
      <w:pPr>
        <w:pStyle w:val="BodyText"/>
        <w:spacing w:before="4"/>
        <w:rPr>
          <w:sz w:val="28"/>
        </w:rPr>
      </w:pPr>
    </w:p>
    <w:p>
      <w:pPr>
        <w:numPr>
          <w:ilvl w:val="2"/>
          <w:numId w:val="10"/>
        </w:numPr>
        <w:tabs>
          <w:tab w:pos="728" w:val="left" w:leader="none"/>
        </w:tabs>
        <w:spacing w:line="276" w:lineRule="auto" w:before="0"/>
        <w:ind w:left="109" w:right="1030" w:firstLine="0"/>
        <w:jc w:val="both"/>
        <w:rPr>
          <w:b/>
          <w:sz w:val="24"/>
        </w:rPr>
      </w:pPr>
      <w:r>
        <w:rPr>
          <w:b/>
          <w:sz w:val="24"/>
        </w:rPr>
        <w:t>Pruebas mecánicas de los concretos (testigo y con partículas de Tetra Pak sin irradiar e</w:t>
      </w:r>
      <w:r>
        <w:rPr>
          <w:b/>
          <w:spacing w:val="-14"/>
          <w:sz w:val="24"/>
        </w:rPr>
        <w:t> </w:t>
      </w:r>
      <w:r>
        <w:rPr>
          <w:b/>
          <w:sz w:val="24"/>
        </w:rPr>
        <w:t>irradiadas).</w:t>
      </w:r>
    </w:p>
    <w:p>
      <w:pPr>
        <w:spacing w:after="0" w:line="276" w:lineRule="auto"/>
        <w:jc w:val="both"/>
        <w:rPr>
          <w:sz w:val="24"/>
        </w:rPr>
        <w:sectPr>
          <w:pgSz w:w="12240" w:h="15840"/>
          <w:pgMar w:header="0" w:footer="579" w:top="1440" w:bottom="760" w:left="1280" w:right="980"/>
        </w:sectPr>
      </w:pPr>
    </w:p>
    <w:p>
      <w:pPr>
        <w:pStyle w:val="BodyText"/>
        <w:spacing w:before="1"/>
        <w:rPr>
          <w:b/>
          <w:sz w:val="21"/>
        </w:rPr>
      </w:pPr>
    </w:p>
    <w:p>
      <w:pPr>
        <w:pStyle w:val="BodyText"/>
        <w:spacing w:line="268" w:lineRule="auto" w:before="70"/>
        <w:ind w:left="109" w:right="1090"/>
        <w:jc w:val="both"/>
      </w:pPr>
      <w:r>
        <w:rPr/>
        <w:t>La evaluación de la resistencia mecánica a la compresión de las probetas de concreto polimérico se realizó en una Maquina Universal de Pruebas marca Controls</w:t>
      </w:r>
      <w:r>
        <w:rPr>
          <w:position w:val="11"/>
          <w:sz w:val="16"/>
        </w:rPr>
        <w:t>MR </w:t>
      </w:r>
      <w:r>
        <w:rPr/>
        <w:t>con capacidad de 30 toneladas, localizada en el Laboratorio de Investigación y Desarrollo de Materiales Avanzados (LIDMA) de la Facultad de Química de la UAEM, bajo las siguientes especificaciones:</w:t>
      </w:r>
    </w:p>
    <w:p>
      <w:pPr>
        <w:pStyle w:val="BodyText"/>
      </w:pPr>
    </w:p>
    <w:p>
      <w:pPr>
        <w:pStyle w:val="BodyText"/>
        <w:spacing w:before="9"/>
        <w:rPr>
          <w:sz w:val="21"/>
        </w:rPr>
      </w:pPr>
    </w:p>
    <w:p>
      <w:pPr>
        <w:pStyle w:val="BodyText"/>
        <w:ind w:left="1300"/>
      </w:pPr>
      <w:r>
        <w:rPr/>
        <w:t>Tabla 10. Condiciones de trabajo del ensayo en compresión.</w:t>
      </w:r>
    </w:p>
    <w:p>
      <w:pPr>
        <w:pStyle w:val="BodyText"/>
        <w:spacing w:before="10"/>
        <w:rPr>
          <w:sz w:val="27"/>
        </w:rPr>
      </w:pPr>
      <w:r>
        <w:rPr/>
        <w:pict>
          <v:group style="position:absolute;margin-left:151.613007pt;margin-top:18.022648pt;width:277.7pt;height:.5pt;mso-position-horizontal-relative:page;mso-position-vertical-relative:paragraph;z-index:1456;mso-wrap-distance-left:0;mso-wrap-distance-right:0" coordorigin="3032,360" coordsize="5554,10">
            <v:line style="position:absolute" from="3037,365" to="6893,365" stroked="true" strokeweight=".481pt" strokecolor="#000000"/>
            <v:line style="position:absolute" from="6893,365" to="6903,365" stroked="true" strokeweight=".481pt" strokecolor="#000000"/>
            <v:line style="position:absolute" from="6903,365" to="8580,365" stroked="true" strokeweight=".481pt" strokecolor="#000000"/>
            <w10:wrap type="topAndBottom"/>
          </v:group>
        </w:pict>
      </w:r>
    </w:p>
    <w:p>
      <w:pPr>
        <w:tabs>
          <w:tab w:pos="6021" w:val="left" w:leader="none"/>
        </w:tabs>
        <w:spacing w:before="0" w:after="43"/>
        <w:ind w:left="2964" w:right="0" w:firstLine="0"/>
        <w:jc w:val="left"/>
        <w:rPr>
          <w:b/>
          <w:sz w:val="24"/>
        </w:rPr>
      </w:pPr>
      <w:r>
        <w:rPr>
          <w:b/>
          <w:sz w:val="24"/>
        </w:rPr>
        <w:t>Condiciones</w:t>
        <w:tab/>
        <w:t>Valores</w:t>
      </w:r>
    </w:p>
    <w:p>
      <w:pPr>
        <w:pStyle w:val="BodyText"/>
        <w:spacing w:line="20" w:lineRule="exact"/>
        <w:ind w:left="1752"/>
        <w:rPr>
          <w:sz w:val="2"/>
        </w:rPr>
      </w:pPr>
      <w:r>
        <w:rPr>
          <w:sz w:val="2"/>
        </w:rPr>
        <w:pict>
          <v:group style="width:277.7pt;height:.5pt;mso-position-horizontal-relative:char;mso-position-vertical-relative:line" coordorigin="0,0" coordsize="5554,10">
            <v:line style="position:absolute" from="5,5" to="3861,5" stroked="true" strokeweight=".48pt" strokecolor="#000000"/>
            <v:line style="position:absolute" from="3861,5" to="3871,5" stroked="true" strokeweight=".48pt" strokecolor="#000000"/>
            <v:line style="position:absolute" from="3871,5" to="5548,5" stroked="true" strokeweight=".48pt" strokecolor="#000000"/>
          </v:group>
        </w:pict>
      </w:r>
      <w:r>
        <w:rPr>
          <w:sz w:val="2"/>
        </w:rPr>
      </w:r>
    </w:p>
    <w:p>
      <w:pPr>
        <w:pStyle w:val="BodyText"/>
        <w:tabs>
          <w:tab w:pos="6067" w:val="left" w:leader="none"/>
        </w:tabs>
        <w:ind w:left="1865"/>
      </w:pPr>
      <w:r>
        <w:rPr/>
        <w:t>Tipo</w:t>
      </w:r>
      <w:r>
        <w:rPr>
          <w:spacing w:val="-1"/>
        </w:rPr>
        <w:t> </w:t>
      </w:r>
      <w:r>
        <w:rPr/>
        <w:t>de</w:t>
      </w:r>
      <w:r>
        <w:rPr>
          <w:spacing w:val="-1"/>
        </w:rPr>
        <w:t> </w:t>
      </w:r>
      <w:r>
        <w:rPr/>
        <w:t>ensayo</w:t>
        <w:tab/>
        <w:t>Control</w:t>
      </w:r>
    </w:p>
    <w:p>
      <w:pPr>
        <w:pStyle w:val="BodyText"/>
        <w:tabs>
          <w:tab w:pos="6688" w:val="right" w:leader="none"/>
        </w:tabs>
        <w:spacing w:before="41"/>
        <w:ind w:left="1865"/>
      </w:pPr>
      <w:r>
        <w:rPr/>
        <w:t>Velocidad, (mm/min)</w:t>
        <w:tab/>
        <w:t>1.25</w:t>
      </w:r>
    </w:p>
    <w:p>
      <w:pPr>
        <w:pStyle w:val="BodyText"/>
        <w:tabs>
          <w:tab w:pos="6588" w:val="right" w:leader="none"/>
        </w:tabs>
        <w:spacing w:before="42"/>
        <w:ind w:left="1865"/>
      </w:pPr>
      <w:r>
        <w:rPr/>
        <w:t>Límite superior de</w:t>
      </w:r>
      <w:r>
        <w:rPr>
          <w:spacing w:val="-2"/>
        </w:rPr>
        <w:t> </w:t>
      </w:r>
      <w:r>
        <w:rPr/>
        <w:t>fuerza,</w:t>
      </w:r>
      <w:r>
        <w:rPr>
          <w:spacing w:val="-1"/>
        </w:rPr>
        <w:t> </w:t>
      </w:r>
      <w:r>
        <w:rPr/>
        <w:t>(ton)</w:t>
        <w:tab/>
        <w:t>25</w:t>
      </w:r>
    </w:p>
    <w:p>
      <w:pPr>
        <w:pStyle w:val="BodyText"/>
        <w:tabs>
          <w:tab w:pos="6588" w:val="right" w:leader="none"/>
        </w:tabs>
        <w:spacing w:before="41"/>
        <w:ind w:left="1865"/>
      </w:pPr>
      <w:r>
        <w:rPr/>
        <w:pict>
          <v:group style="position:absolute;margin-left:150.893005pt;margin-top:18.03595pt;width:278.4pt;height:.5pt;mso-position-horizontal-relative:page;mso-position-vertical-relative:paragraph;z-index:1504;mso-wrap-distance-left:0;mso-wrap-distance-right:0" coordorigin="3018,361" coordsize="5568,10">
            <v:line style="position:absolute" from="3023,366" to="6893,366" stroked="true" strokeweight=".48pt" strokecolor="#000000"/>
            <v:line style="position:absolute" from="6879,366" to="6888,366" stroked="true" strokeweight=".48pt" strokecolor="#000000"/>
            <v:line style="position:absolute" from="6888,366" to="8580,366" stroked="true" strokeweight=".48pt" strokecolor="#000000"/>
            <w10:wrap type="topAndBottom"/>
          </v:group>
        </w:pict>
      </w:r>
      <w:r>
        <w:rPr/>
        <w:t>Límite superior de</w:t>
      </w:r>
      <w:r>
        <w:rPr>
          <w:spacing w:val="-3"/>
        </w:rPr>
        <w:t> </w:t>
      </w:r>
      <w:r>
        <w:rPr/>
        <w:t>posición,</w:t>
      </w:r>
      <w:r>
        <w:rPr>
          <w:spacing w:val="-1"/>
        </w:rPr>
        <w:t> </w:t>
      </w:r>
      <w:r>
        <w:rPr/>
        <w:t>(mm)</w:t>
        <w:tab/>
        <w:t>20</w:t>
      </w:r>
    </w:p>
    <w:p>
      <w:pPr>
        <w:pStyle w:val="BodyText"/>
      </w:pPr>
    </w:p>
    <w:p>
      <w:pPr>
        <w:pStyle w:val="BodyText"/>
        <w:spacing w:before="5"/>
        <w:rPr>
          <w:sz w:val="28"/>
        </w:rPr>
      </w:pPr>
    </w:p>
    <w:p>
      <w:pPr>
        <w:pStyle w:val="BodyText"/>
        <w:ind w:left="1606"/>
      </w:pPr>
      <w:r>
        <w:rPr/>
        <w:t>Tabla 11 Condiciones de trabajo del ensayo en flexión.</w:t>
      </w:r>
    </w:p>
    <w:p>
      <w:pPr>
        <w:pStyle w:val="BodyText"/>
        <w:spacing w:before="8"/>
        <w:rPr>
          <w:sz w:val="17"/>
        </w:rPr>
      </w:pPr>
      <w:r>
        <w:rPr/>
        <w:pict>
          <v:group style="position:absolute;margin-left:155.212997pt;margin-top:12.146627pt;width:270.55pt;height:.5pt;mso-position-horizontal-relative:page;mso-position-vertical-relative:paragraph;z-index:1528;mso-wrap-distance-left:0;mso-wrap-distance-right:0" coordorigin="3104,243" coordsize="5411,10">
            <v:line style="position:absolute" from="3109,248" to="6964,248" stroked="true" strokeweight=".481pt" strokecolor="#000000"/>
            <v:line style="position:absolute" from="6964,248" to="6974,248" stroked="true" strokeweight=".481pt" strokecolor="#000000"/>
            <v:line style="position:absolute" from="6974,248" to="8510,248" stroked="true" strokeweight=".481pt" strokecolor="#000000"/>
            <w10:wrap type="topAndBottom"/>
          </v:group>
        </w:pict>
      </w:r>
    </w:p>
    <w:p>
      <w:pPr>
        <w:tabs>
          <w:tab w:pos="6021" w:val="left" w:leader="none"/>
        </w:tabs>
        <w:spacing w:before="0" w:after="41"/>
        <w:ind w:left="3035" w:right="0" w:firstLine="0"/>
        <w:jc w:val="left"/>
        <w:rPr>
          <w:b/>
          <w:sz w:val="24"/>
        </w:rPr>
      </w:pPr>
      <w:r>
        <w:rPr>
          <w:b/>
          <w:sz w:val="24"/>
        </w:rPr>
        <w:t>Condiciones</w:t>
        <w:tab/>
        <w:t>Valores</w:t>
      </w:r>
    </w:p>
    <w:p>
      <w:pPr>
        <w:pStyle w:val="BodyText"/>
        <w:spacing w:line="20" w:lineRule="exact"/>
        <w:ind w:left="1824"/>
        <w:rPr>
          <w:sz w:val="2"/>
        </w:rPr>
      </w:pPr>
      <w:r>
        <w:rPr>
          <w:sz w:val="2"/>
        </w:rPr>
        <w:pict>
          <v:group style="width:270.55pt;height:.5pt;mso-position-horizontal-relative:char;mso-position-vertical-relative:line" coordorigin="0,0" coordsize="5411,10">
            <v:line style="position:absolute" from="5,5" to="3860,5" stroked="true" strokeweight=".48pt" strokecolor="#000000"/>
            <v:line style="position:absolute" from="3860,5" to="3869,5" stroked="true" strokeweight=".48pt" strokecolor="#000000"/>
            <v:line style="position:absolute" from="3869,5" to="5405,5" stroked="true" strokeweight=".48pt" strokecolor="#000000"/>
          </v:group>
        </w:pict>
      </w:r>
      <w:r>
        <w:rPr>
          <w:sz w:val="2"/>
        </w:rPr>
      </w:r>
    </w:p>
    <w:p>
      <w:pPr>
        <w:pStyle w:val="BodyText"/>
        <w:tabs>
          <w:tab w:pos="6067" w:val="left" w:leader="none"/>
        </w:tabs>
        <w:ind w:left="1936"/>
      </w:pPr>
      <w:r>
        <w:rPr/>
        <w:t>Tipo</w:t>
      </w:r>
      <w:r>
        <w:rPr>
          <w:spacing w:val="-1"/>
        </w:rPr>
        <w:t> </w:t>
      </w:r>
      <w:r>
        <w:rPr/>
        <w:t>de</w:t>
      </w:r>
      <w:r>
        <w:rPr>
          <w:spacing w:val="-1"/>
        </w:rPr>
        <w:t> </w:t>
      </w:r>
      <w:r>
        <w:rPr/>
        <w:t>ensayo</w:t>
        <w:tab/>
        <w:t>Control</w:t>
      </w:r>
    </w:p>
    <w:p>
      <w:pPr>
        <w:pStyle w:val="BodyText"/>
        <w:tabs>
          <w:tab w:pos="6221" w:val="left" w:leader="none"/>
        </w:tabs>
        <w:spacing w:before="42"/>
        <w:ind w:left="1936"/>
      </w:pPr>
      <w:r>
        <w:rPr/>
        <w:t>Velocidad,</w:t>
      </w:r>
      <w:r>
        <w:rPr>
          <w:spacing w:val="-3"/>
        </w:rPr>
        <w:t> </w:t>
      </w:r>
      <w:r>
        <w:rPr/>
        <w:t>(mm/min)</w:t>
        <w:tab/>
        <w:t>1.00</w:t>
      </w:r>
    </w:p>
    <w:p>
      <w:pPr>
        <w:pStyle w:val="BodyText"/>
        <w:tabs>
          <w:tab w:pos="6321" w:val="left" w:leader="none"/>
        </w:tabs>
        <w:spacing w:before="41"/>
        <w:ind w:left="1936"/>
      </w:pPr>
      <w:r>
        <w:rPr/>
        <w:t>Límite superior de</w:t>
      </w:r>
      <w:r>
        <w:rPr>
          <w:spacing w:val="-3"/>
        </w:rPr>
        <w:t> </w:t>
      </w:r>
      <w:r>
        <w:rPr/>
        <w:t>fuerza,</w:t>
      </w:r>
      <w:r>
        <w:rPr>
          <w:spacing w:val="-1"/>
        </w:rPr>
        <w:t> </w:t>
      </w:r>
      <w:r>
        <w:rPr/>
        <w:t>(ton)</w:t>
        <w:tab/>
        <w:t>10</w:t>
      </w:r>
    </w:p>
    <w:p>
      <w:pPr>
        <w:pStyle w:val="BodyText"/>
        <w:tabs>
          <w:tab w:pos="6321" w:val="left" w:leader="none"/>
        </w:tabs>
        <w:spacing w:before="42"/>
        <w:ind w:left="1936"/>
      </w:pPr>
      <w:r>
        <w:rPr/>
        <w:pict>
          <v:group style="position:absolute;margin-left:154.492996pt;margin-top:18.085951pt;width:271.25pt;height:.5pt;mso-position-horizontal-relative:page;mso-position-vertical-relative:paragraph;z-index:1576;mso-wrap-distance-left:0;mso-wrap-distance-right:0" coordorigin="3090,362" coordsize="5425,10">
            <v:line style="position:absolute" from="3095,367" to="6964,367" stroked="true" strokeweight=".48pt" strokecolor="#000000"/>
            <v:line style="position:absolute" from="6950,367" to="6959,367" stroked="true" strokeweight=".48pt" strokecolor="#000000"/>
            <v:line style="position:absolute" from="6959,367" to="8510,367" stroked="true" strokeweight=".48pt" strokecolor="#000000"/>
            <w10:wrap type="topAndBottom"/>
          </v:group>
        </w:pict>
      </w:r>
      <w:r>
        <w:rPr/>
        <w:t>Límite superior de</w:t>
      </w:r>
      <w:r>
        <w:rPr>
          <w:spacing w:val="-7"/>
        </w:rPr>
        <w:t> </w:t>
      </w:r>
      <w:r>
        <w:rPr/>
        <w:t>posición,</w:t>
      </w:r>
      <w:r>
        <w:rPr>
          <w:spacing w:val="-3"/>
        </w:rPr>
        <w:t> </w:t>
      </w:r>
      <w:r>
        <w:rPr/>
        <w:t>(mm)</w:t>
        <w:tab/>
        <w:t>20</w:t>
      </w:r>
    </w:p>
    <w:p>
      <w:pPr>
        <w:pStyle w:val="BodyText"/>
        <w:rPr>
          <w:sz w:val="20"/>
        </w:rPr>
      </w:pPr>
    </w:p>
    <w:p>
      <w:pPr>
        <w:pStyle w:val="BodyText"/>
        <w:spacing w:before="5"/>
        <w:rPr>
          <w:sz w:val="26"/>
        </w:rPr>
      </w:pPr>
    </w:p>
    <w:p>
      <w:pPr>
        <w:pStyle w:val="BodyText"/>
        <w:spacing w:line="276" w:lineRule="auto" w:before="69"/>
        <w:ind w:left="109" w:right="1090" w:hanging="1"/>
        <w:jc w:val="both"/>
      </w:pPr>
      <w:r>
        <w:rPr/>
        <w:t>Los esfuerzo de compresión se registraron con su correspondiente deformación; posteriormente se graficaron para obtener el módulo de Young, evaluando la pendiente de la curva según norma ASTM C 469/C 469M-14.</w:t>
      </w:r>
    </w:p>
    <w:p>
      <w:pPr>
        <w:spacing w:after="0" w:line="276" w:lineRule="auto"/>
        <w:jc w:val="both"/>
        <w:sectPr>
          <w:pgSz w:w="12240" w:h="15840"/>
          <w:pgMar w:header="0" w:footer="579" w:top="1500" w:bottom="860" w:left="1280" w:right="920"/>
        </w:sectPr>
      </w:pPr>
    </w:p>
    <w:p>
      <w:pPr>
        <w:pStyle w:val="Heading3"/>
        <w:ind w:right="3869"/>
        <w:jc w:val="center"/>
      </w:pPr>
      <w:r>
        <w:rPr/>
        <w:t>CAPÍTULO 3</w:t>
      </w:r>
    </w:p>
    <w:p>
      <w:pPr>
        <w:pStyle w:val="BodyText"/>
        <w:spacing w:before="6"/>
        <w:rPr>
          <w:b/>
          <w:sz w:val="41"/>
        </w:rPr>
      </w:pPr>
    </w:p>
    <w:p>
      <w:pPr>
        <w:spacing w:before="0"/>
        <w:ind w:left="2948" w:right="3866" w:firstLine="0"/>
        <w:jc w:val="center"/>
        <w:rPr>
          <w:b/>
          <w:sz w:val="32"/>
        </w:rPr>
      </w:pPr>
      <w:r>
        <w:rPr>
          <w:b/>
          <w:sz w:val="32"/>
        </w:rPr>
        <w:t>RESULTADOS</w:t>
      </w:r>
    </w:p>
    <w:p>
      <w:pPr>
        <w:pStyle w:val="BodyText"/>
        <w:spacing w:before="4"/>
        <w:rPr>
          <w:b/>
          <w:sz w:val="32"/>
        </w:rPr>
      </w:pPr>
    </w:p>
    <w:p>
      <w:pPr>
        <w:pStyle w:val="BodyText"/>
        <w:spacing w:line="276" w:lineRule="auto"/>
        <w:ind w:left="109" w:right="1078"/>
      </w:pPr>
      <w:r>
        <w:rPr/>
        <w:t>En este capítulo se presentan los resultados obtenidos durante la realización del proyecto doctoral, que incluyen los siguientes productos de investigación:</w:t>
      </w:r>
    </w:p>
    <w:p>
      <w:pPr>
        <w:pStyle w:val="BodyText"/>
        <w:spacing w:before="9"/>
        <w:rPr>
          <w:sz w:val="27"/>
        </w:rPr>
      </w:pPr>
    </w:p>
    <w:p>
      <w:pPr>
        <w:numPr>
          <w:ilvl w:val="1"/>
          <w:numId w:val="11"/>
        </w:numPr>
        <w:tabs>
          <w:tab w:pos="511" w:val="left" w:leader="none"/>
        </w:tabs>
        <w:spacing w:before="0"/>
        <w:ind w:left="510" w:right="0" w:hanging="401"/>
        <w:jc w:val="left"/>
        <w:rPr>
          <w:b/>
          <w:sz w:val="24"/>
        </w:rPr>
      </w:pPr>
      <w:r>
        <w:rPr>
          <w:b/>
          <w:sz w:val="24"/>
        </w:rPr>
        <w:t>Artículos en revistas indizadas de circulación</w:t>
      </w:r>
      <w:r>
        <w:rPr>
          <w:b/>
          <w:spacing w:val="-27"/>
          <w:sz w:val="24"/>
        </w:rPr>
        <w:t> </w:t>
      </w:r>
      <w:r>
        <w:rPr>
          <w:b/>
          <w:sz w:val="24"/>
        </w:rPr>
        <w:t>internacional:</w:t>
      </w:r>
    </w:p>
    <w:p>
      <w:pPr>
        <w:pStyle w:val="BodyText"/>
        <w:spacing w:before="1"/>
        <w:rPr>
          <w:b/>
          <w:sz w:val="31"/>
        </w:rPr>
      </w:pPr>
    </w:p>
    <w:p>
      <w:pPr>
        <w:pStyle w:val="ListParagraph"/>
        <w:numPr>
          <w:ilvl w:val="2"/>
          <w:numId w:val="11"/>
        </w:numPr>
        <w:tabs>
          <w:tab w:pos="776" w:val="left" w:leader="none"/>
        </w:tabs>
        <w:spacing w:line="240" w:lineRule="auto" w:before="0" w:after="0"/>
        <w:ind w:left="677" w:right="923" w:hanging="568"/>
        <w:jc w:val="center"/>
        <w:rPr>
          <w:sz w:val="24"/>
        </w:rPr>
      </w:pPr>
      <w:r>
        <w:rPr>
          <w:sz w:val="24"/>
        </w:rPr>
        <w:t>“Waste  materials  from  Tetra  Pak  packages  as  reinforcement  of</w:t>
      </w:r>
      <w:r>
        <w:rPr>
          <w:spacing w:val="19"/>
          <w:sz w:val="24"/>
        </w:rPr>
        <w:t> </w:t>
      </w:r>
      <w:r>
        <w:rPr>
          <w:sz w:val="24"/>
        </w:rPr>
        <w:t>polymer</w:t>
      </w:r>
    </w:p>
    <w:p>
      <w:pPr>
        <w:pStyle w:val="BodyText"/>
        <w:spacing w:before="41"/>
        <w:ind w:left="677" w:right="4054"/>
      </w:pPr>
      <w:r>
        <w:rPr/>
        <w:t>concrete”.</w:t>
      </w:r>
    </w:p>
    <w:p>
      <w:pPr>
        <w:pStyle w:val="BodyText"/>
        <w:spacing w:before="42"/>
        <w:ind w:left="677" w:right="4054"/>
      </w:pPr>
      <w:r>
        <w:rPr/>
        <w:t>Estado: </w:t>
      </w:r>
      <w:r>
        <w:rPr>
          <w:u w:val="single"/>
        </w:rPr>
        <w:t>publicado</w:t>
      </w:r>
      <w:r>
        <w:rPr/>
        <w:t>.</w:t>
      </w:r>
    </w:p>
    <w:p>
      <w:pPr>
        <w:pStyle w:val="ListParagraph"/>
        <w:numPr>
          <w:ilvl w:val="2"/>
          <w:numId w:val="11"/>
        </w:numPr>
        <w:tabs>
          <w:tab w:pos="749" w:val="left" w:leader="none"/>
        </w:tabs>
        <w:spacing w:line="276" w:lineRule="auto" w:before="41" w:after="0"/>
        <w:ind w:left="677" w:right="1031" w:hanging="568"/>
        <w:jc w:val="both"/>
        <w:rPr>
          <w:sz w:val="24"/>
        </w:rPr>
      </w:pPr>
      <w:r>
        <w:rPr>
          <w:sz w:val="24"/>
        </w:rPr>
        <w:t>“Waste Tetra Pak particles from beverage containers as reinforcements in polyester based composites: effect of gamma radiation as a factor of interfacial</w:t>
      </w:r>
      <w:r>
        <w:rPr>
          <w:spacing w:val="-12"/>
          <w:sz w:val="24"/>
        </w:rPr>
        <w:t> </w:t>
      </w:r>
      <w:r>
        <w:rPr>
          <w:sz w:val="24"/>
        </w:rPr>
        <w:t>coupling”.</w:t>
      </w:r>
    </w:p>
    <w:p>
      <w:pPr>
        <w:pStyle w:val="BodyText"/>
        <w:ind w:left="677" w:right="4054"/>
      </w:pPr>
      <w:r>
        <w:rPr/>
        <w:t>Estado: </w:t>
      </w:r>
      <w:r>
        <w:rPr>
          <w:u w:val="single"/>
        </w:rPr>
        <w:t>enviado</w:t>
      </w:r>
      <w:r>
        <w:rPr/>
        <w:t>.</w:t>
      </w:r>
    </w:p>
    <w:p>
      <w:pPr>
        <w:pStyle w:val="ListParagraph"/>
        <w:numPr>
          <w:ilvl w:val="2"/>
          <w:numId w:val="11"/>
        </w:numPr>
        <w:tabs>
          <w:tab w:pos="744" w:val="left" w:leader="none"/>
        </w:tabs>
        <w:spacing w:line="240" w:lineRule="auto" w:before="42" w:after="0"/>
        <w:ind w:left="743" w:right="927" w:hanging="634"/>
        <w:jc w:val="center"/>
        <w:rPr>
          <w:sz w:val="24"/>
        </w:rPr>
      </w:pPr>
      <w:r>
        <w:rPr>
          <w:sz w:val="24"/>
        </w:rPr>
        <w:t>“Mixed</w:t>
      </w:r>
      <w:r>
        <w:rPr>
          <w:spacing w:val="30"/>
          <w:sz w:val="24"/>
        </w:rPr>
        <w:t> </w:t>
      </w:r>
      <w:r>
        <w:rPr>
          <w:sz w:val="24"/>
        </w:rPr>
        <w:t>mode</w:t>
      </w:r>
      <w:r>
        <w:rPr>
          <w:spacing w:val="30"/>
          <w:sz w:val="24"/>
        </w:rPr>
        <w:t> </w:t>
      </w:r>
      <w:r>
        <w:rPr>
          <w:sz w:val="24"/>
        </w:rPr>
        <w:t>fracture</w:t>
      </w:r>
      <w:r>
        <w:rPr>
          <w:spacing w:val="31"/>
          <w:sz w:val="24"/>
        </w:rPr>
        <w:t> </w:t>
      </w:r>
      <w:r>
        <w:rPr>
          <w:sz w:val="24"/>
        </w:rPr>
        <w:t>analysis</w:t>
      </w:r>
      <w:r>
        <w:rPr>
          <w:spacing w:val="30"/>
          <w:sz w:val="24"/>
        </w:rPr>
        <w:t> </w:t>
      </w:r>
      <w:r>
        <w:rPr>
          <w:sz w:val="24"/>
        </w:rPr>
        <w:t>in</w:t>
      </w:r>
      <w:r>
        <w:rPr>
          <w:spacing w:val="31"/>
          <w:sz w:val="24"/>
        </w:rPr>
        <w:t> </w:t>
      </w:r>
      <w:r>
        <w:rPr>
          <w:sz w:val="24"/>
        </w:rPr>
        <w:t>polymer</w:t>
      </w:r>
      <w:r>
        <w:rPr>
          <w:spacing w:val="31"/>
          <w:sz w:val="24"/>
        </w:rPr>
        <w:t> </w:t>
      </w:r>
      <w:r>
        <w:rPr>
          <w:sz w:val="24"/>
        </w:rPr>
        <w:t>concrete</w:t>
      </w:r>
      <w:r>
        <w:rPr>
          <w:spacing w:val="31"/>
          <w:sz w:val="24"/>
        </w:rPr>
        <w:t> </w:t>
      </w:r>
      <w:r>
        <w:rPr>
          <w:sz w:val="24"/>
        </w:rPr>
        <w:t>using</w:t>
      </w:r>
      <w:r>
        <w:rPr>
          <w:spacing w:val="31"/>
          <w:sz w:val="24"/>
        </w:rPr>
        <w:t> </w:t>
      </w:r>
      <w:r>
        <w:rPr>
          <w:sz w:val="24"/>
        </w:rPr>
        <w:t>the</w:t>
      </w:r>
      <w:r>
        <w:rPr>
          <w:spacing w:val="31"/>
          <w:sz w:val="24"/>
        </w:rPr>
        <w:t> </w:t>
      </w:r>
      <w:r>
        <w:rPr>
          <w:sz w:val="24"/>
        </w:rPr>
        <w:t>brazilian</w:t>
      </w:r>
      <w:r>
        <w:rPr>
          <w:spacing w:val="30"/>
          <w:sz w:val="24"/>
        </w:rPr>
        <w:t> </w:t>
      </w:r>
      <w:r>
        <w:rPr>
          <w:sz w:val="24"/>
        </w:rPr>
        <w:t>disk</w:t>
      </w:r>
    </w:p>
    <w:p>
      <w:pPr>
        <w:pStyle w:val="BodyText"/>
        <w:spacing w:before="41"/>
        <w:ind w:left="677" w:right="4054"/>
      </w:pPr>
      <w:r>
        <w:rPr/>
        <w:t>test”.</w:t>
      </w:r>
    </w:p>
    <w:p>
      <w:pPr>
        <w:pStyle w:val="BodyText"/>
        <w:spacing w:before="42"/>
        <w:ind w:left="677" w:right="4054"/>
      </w:pPr>
      <w:r>
        <w:rPr/>
        <w:t>Estado: </w:t>
      </w:r>
      <w:r>
        <w:rPr>
          <w:u w:val="single"/>
        </w:rPr>
        <w:t>publicado</w:t>
      </w:r>
      <w:r>
        <w:rPr/>
        <w:t>.</w:t>
      </w:r>
    </w:p>
    <w:p>
      <w:pPr>
        <w:pStyle w:val="BodyText"/>
        <w:spacing w:before="3"/>
        <w:rPr>
          <w:sz w:val="25"/>
        </w:rPr>
      </w:pPr>
    </w:p>
    <w:p>
      <w:pPr>
        <w:numPr>
          <w:ilvl w:val="1"/>
          <w:numId w:val="11"/>
        </w:numPr>
        <w:tabs>
          <w:tab w:pos="511" w:val="left" w:leader="none"/>
        </w:tabs>
        <w:spacing w:before="69"/>
        <w:ind w:left="510" w:right="0" w:hanging="401"/>
        <w:jc w:val="left"/>
        <w:rPr>
          <w:b/>
          <w:sz w:val="24"/>
        </w:rPr>
      </w:pPr>
      <w:r>
        <w:rPr>
          <w:b/>
          <w:sz w:val="24"/>
        </w:rPr>
        <w:t>Capítulos de libro en editoriales de carácter</w:t>
      </w:r>
      <w:r>
        <w:rPr>
          <w:b/>
          <w:spacing w:val="-32"/>
          <w:sz w:val="24"/>
        </w:rPr>
        <w:t> </w:t>
      </w:r>
      <w:r>
        <w:rPr>
          <w:b/>
          <w:sz w:val="24"/>
        </w:rPr>
        <w:t>internacional:</w:t>
      </w:r>
    </w:p>
    <w:p>
      <w:pPr>
        <w:pStyle w:val="BodyText"/>
        <w:spacing w:before="1"/>
        <w:rPr>
          <w:b/>
          <w:sz w:val="31"/>
        </w:rPr>
      </w:pPr>
    </w:p>
    <w:p>
      <w:pPr>
        <w:pStyle w:val="ListParagraph"/>
        <w:numPr>
          <w:ilvl w:val="2"/>
          <w:numId w:val="11"/>
        </w:numPr>
        <w:tabs>
          <w:tab w:pos="749" w:val="left" w:leader="none"/>
        </w:tabs>
        <w:spacing w:line="276" w:lineRule="auto" w:before="0" w:after="0"/>
        <w:ind w:left="677" w:right="1028" w:hanging="568"/>
        <w:jc w:val="both"/>
        <w:rPr>
          <w:sz w:val="24"/>
        </w:rPr>
      </w:pPr>
      <w:r>
        <w:rPr>
          <w:sz w:val="24"/>
        </w:rPr>
        <w:t>Martínez-Barrera G., Ávila-Córdoba L.I., </w:t>
      </w:r>
      <w:r>
        <w:rPr>
          <w:b/>
          <w:sz w:val="24"/>
        </w:rPr>
        <w:t>Martínez-López M., </w:t>
      </w:r>
      <w:r>
        <w:rPr>
          <w:sz w:val="24"/>
        </w:rPr>
        <w:t>Herrera-Sosa E.S., Vigueras-Santiago E., Barrera-Díaz C.E., Ureña-Nuñez F., González- Rivas N., Gamma radiation as a recycling tool for waste materials used in concrete, in “</w:t>
      </w:r>
      <w:r>
        <w:rPr>
          <w:sz w:val="24"/>
          <w:shd w:fill="F5F8F9" w:color="auto" w:val="clear"/>
        </w:rPr>
        <w:t>Evolution of Ionizing Radiation Research” </w:t>
      </w:r>
      <w:r>
        <w:rPr>
          <w:sz w:val="24"/>
        </w:rPr>
        <w:t>(ed.: Mitsuru Nenoi), Rijeka Croatia: InTech, pp. 259-279</w:t>
      </w:r>
      <w:r>
        <w:rPr>
          <w:spacing w:val="-20"/>
          <w:sz w:val="24"/>
        </w:rPr>
        <w:t> </w:t>
      </w:r>
      <w:r>
        <w:rPr>
          <w:sz w:val="24"/>
        </w:rPr>
        <w:t>(2015).</w:t>
      </w:r>
    </w:p>
    <w:p>
      <w:pPr>
        <w:pStyle w:val="BodyText"/>
        <w:ind w:left="677" w:right="1078"/>
      </w:pPr>
      <w:r>
        <w:rPr/>
        <w:t>ISBN: 978-953-51-2167-1. </w:t>
      </w:r>
      <w:hyperlink r:id="rId55">
        <w:r>
          <w:rPr/>
          <w:t>http://dx.doi.org/10.5772/60435.</w:t>
        </w:r>
      </w:hyperlink>
    </w:p>
    <w:p>
      <w:pPr>
        <w:pStyle w:val="BodyText"/>
        <w:spacing w:before="42"/>
        <w:ind w:left="677" w:right="4054"/>
      </w:pPr>
      <w:r>
        <w:rPr/>
        <w:t>Estado: </w:t>
      </w:r>
      <w:r>
        <w:rPr>
          <w:u w:val="single"/>
        </w:rPr>
        <w:t>publicado</w:t>
      </w:r>
      <w:r>
        <w:rPr/>
        <w:t>.</w:t>
      </w:r>
    </w:p>
    <w:p>
      <w:pPr>
        <w:pStyle w:val="BodyText"/>
        <w:spacing w:before="2"/>
        <w:rPr>
          <w:sz w:val="25"/>
        </w:rPr>
      </w:pPr>
    </w:p>
    <w:p>
      <w:pPr>
        <w:pStyle w:val="ListParagraph"/>
        <w:numPr>
          <w:ilvl w:val="2"/>
          <w:numId w:val="11"/>
        </w:numPr>
        <w:tabs>
          <w:tab w:pos="780" w:val="left" w:leader="none"/>
        </w:tabs>
        <w:spacing w:line="276" w:lineRule="auto" w:before="69" w:after="0"/>
        <w:ind w:left="677" w:right="1030" w:hanging="568"/>
        <w:jc w:val="both"/>
        <w:rPr>
          <w:sz w:val="24"/>
        </w:rPr>
      </w:pPr>
      <w:r>
        <w:rPr>
          <w:b/>
          <w:sz w:val="24"/>
        </w:rPr>
        <w:t>Martínez-López, M., </w:t>
      </w:r>
      <w:r>
        <w:rPr>
          <w:sz w:val="24"/>
        </w:rPr>
        <w:t>Martínez-Barrera, G., Barrera-Díaz, C.E., &amp; Ureña- Nuñez, F., Materiales provenientes del reciclamiento de envases de Tetra Pak y su uso en concreto. En Martínez Barrera, G., Hernández Zaragoza, J.B., López Lara, T., &amp; Menchaca Campos, C. (Eds.). </w:t>
      </w:r>
      <w:r>
        <w:rPr>
          <w:i/>
          <w:sz w:val="24"/>
        </w:rPr>
        <w:t>Materiales  </w:t>
      </w:r>
      <w:r>
        <w:rPr>
          <w:i/>
          <w:sz w:val="24"/>
        </w:rPr>
        <w:t>Sustentables y Reciclados en la Construcción</w:t>
      </w:r>
      <w:r>
        <w:rPr>
          <w:sz w:val="24"/>
        </w:rPr>
        <w:t>. Barcelona, España: OmniaScience. pp. 123-143. (2015). ISBN:</w:t>
      </w:r>
      <w:r>
        <w:rPr>
          <w:spacing w:val="-30"/>
          <w:sz w:val="24"/>
        </w:rPr>
        <w:t> </w:t>
      </w:r>
      <w:r>
        <w:rPr>
          <w:sz w:val="24"/>
        </w:rPr>
        <w:t>978-84-943418-0-9.</w:t>
      </w:r>
    </w:p>
    <w:p>
      <w:pPr>
        <w:pStyle w:val="BodyText"/>
        <w:spacing w:before="2"/>
        <w:ind w:left="677" w:right="4054"/>
      </w:pPr>
      <w:r>
        <w:rPr/>
        <w:t>Estado: </w:t>
      </w:r>
      <w:r>
        <w:rPr>
          <w:u w:val="single"/>
        </w:rPr>
        <w:t>publicado</w:t>
      </w:r>
      <w:r>
        <w:rPr/>
        <w:t>.</w:t>
      </w:r>
    </w:p>
    <w:p>
      <w:pPr>
        <w:pStyle w:val="BodyText"/>
        <w:spacing w:before="1"/>
        <w:rPr>
          <w:sz w:val="25"/>
        </w:rPr>
      </w:pPr>
    </w:p>
    <w:p>
      <w:pPr>
        <w:pStyle w:val="ListParagraph"/>
        <w:numPr>
          <w:ilvl w:val="2"/>
          <w:numId w:val="11"/>
        </w:numPr>
        <w:tabs>
          <w:tab w:pos="734" w:val="left" w:leader="none"/>
        </w:tabs>
        <w:spacing w:line="276" w:lineRule="auto" w:before="69" w:after="0"/>
        <w:ind w:left="677" w:right="1029" w:hanging="568"/>
        <w:jc w:val="left"/>
        <w:rPr>
          <w:sz w:val="24"/>
        </w:rPr>
      </w:pPr>
      <w:r>
        <w:rPr>
          <w:sz w:val="24"/>
        </w:rPr>
        <w:t>Martínez Barrera G., Vigueras Santiago E., </w:t>
      </w:r>
      <w:r>
        <w:rPr>
          <w:b/>
          <w:sz w:val="24"/>
        </w:rPr>
        <w:t>Martínez-López M., </w:t>
      </w:r>
      <w:r>
        <w:rPr>
          <w:sz w:val="24"/>
        </w:rPr>
        <w:t>Gencel O., Materiales</w:t>
      </w:r>
      <w:r>
        <w:rPr>
          <w:spacing w:val="26"/>
          <w:sz w:val="24"/>
        </w:rPr>
        <w:t> </w:t>
      </w:r>
      <w:r>
        <w:rPr>
          <w:sz w:val="24"/>
        </w:rPr>
        <w:t>de</w:t>
      </w:r>
      <w:r>
        <w:rPr>
          <w:spacing w:val="26"/>
          <w:sz w:val="24"/>
        </w:rPr>
        <w:t> </w:t>
      </w:r>
      <w:r>
        <w:rPr>
          <w:sz w:val="24"/>
        </w:rPr>
        <w:t>reciclo</w:t>
      </w:r>
      <w:r>
        <w:rPr>
          <w:spacing w:val="28"/>
          <w:sz w:val="24"/>
        </w:rPr>
        <w:t> </w:t>
      </w:r>
      <w:r>
        <w:rPr>
          <w:sz w:val="24"/>
        </w:rPr>
        <w:t>y</w:t>
      </w:r>
      <w:r>
        <w:rPr>
          <w:spacing w:val="27"/>
          <w:sz w:val="24"/>
        </w:rPr>
        <w:t> </w:t>
      </w:r>
      <w:r>
        <w:rPr>
          <w:sz w:val="24"/>
        </w:rPr>
        <w:t>su</w:t>
      </w:r>
      <w:r>
        <w:rPr>
          <w:spacing w:val="26"/>
          <w:sz w:val="24"/>
        </w:rPr>
        <w:t> </w:t>
      </w:r>
      <w:r>
        <w:rPr>
          <w:sz w:val="24"/>
        </w:rPr>
        <w:t>uso</w:t>
      </w:r>
      <w:r>
        <w:rPr>
          <w:spacing w:val="26"/>
          <w:sz w:val="24"/>
        </w:rPr>
        <w:t> </w:t>
      </w:r>
      <w:r>
        <w:rPr>
          <w:sz w:val="24"/>
        </w:rPr>
        <w:t>en</w:t>
      </w:r>
      <w:r>
        <w:rPr>
          <w:spacing w:val="26"/>
          <w:sz w:val="24"/>
        </w:rPr>
        <w:t> </w:t>
      </w:r>
      <w:r>
        <w:rPr>
          <w:sz w:val="24"/>
        </w:rPr>
        <w:t>el</w:t>
      </w:r>
      <w:r>
        <w:rPr>
          <w:spacing w:val="26"/>
          <w:sz w:val="24"/>
        </w:rPr>
        <w:t> </w:t>
      </w:r>
      <w:r>
        <w:rPr>
          <w:sz w:val="24"/>
        </w:rPr>
        <w:t>mejoramiento</w:t>
      </w:r>
      <w:r>
        <w:rPr>
          <w:spacing w:val="26"/>
          <w:sz w:val="24"/>
        </w:rPr>
        <w:t> </w:t>
      </w:r>
      <w:r>
        <w:rPr>
          <w:sz w:val="24"/>
        </w:rPr>
        <w:t>del</w:t>
      </w:r>
      <w:r>
        <w:rPr>
          <w:spacing w:val="26"/>
          <w:sz w:val="24"/>
        </w:rPr>
        <w:t> </w:t>
      </w:r>
      <w:r>
        <w:rPr>
          <w:sz w:val="24"/>
        </w:rPr>
        <w:t>concreto,</w:t>
      </w:r>
      <w:r>
        <w:rPr>
          <w:spacing w:val="28"/>
          <w:sz w:val="24"/>
        </w:rPr>
        <w:t> </w:t>
      </w:r>
      <w:r>
        <w:rPr>
          <w:sz w:val="24"/>
        </w:rPr>
        <w:t>en</w:t>
      </w:r>
      <w:r>
        <w:rPr>
          <w:spacing w:val="26"/>
          <w:sz w:val="24"/>
        </w:rPr>
        <w:t> </w:t>
      </w:r>
      <w:r>
        <w:rPr>
          <w:sz w:val="24"/>
        </w:rPr>
        <w:t>“Temas</w:t>
      </w:r>
    </w:p>
    <w:p>
      <w:pPr>
        <w:spacing w:after="0" w:line="276" w:lineRule="auto"/>
        <w:jc w:val="left"/>
        <w:rPr>
          <w:sz w:val="24"/>
        </w:rPr>
        <w:sectPr>
          <w:pgSz w:w="12240" w:h="15840"/>
          <w:pgMar w:header="0" w:footer="579" w:top="1480" w:bottom="760" w:left="1280" w:right="980"/>
        </w:sectPr>
      </w:pPr>
    </w:p>
    <w:p>
      <w:pPr>
        <w:pStyle w:val="BodyText"/>
        <w:spacing w:line="276" w:lineRule="auto" w:before="51"/>
        <w:ind w:left="149" w:right="1176"/>
        <w:jc w:val="both"/>
      </w:pPr>
      <w:r>
        <w:rPr/>
        <w:t>Selectos en Ciencia de Materiales I”, (eds.: M.A. Camacho López, S. Hernández López, G. Martínez Barrera, D.A. Solís Casados, E. Vigueras Santiago), Toluca, México: EÓN. pp. 221-240 (2015). ISBN:    978-607-9426-</w:t>
      </w:r>
    </w:p>
    <w:p>
      <w:pPr>
        <w:pStyle w:val="BodyText"/>
        <w:ind w:left="149"/>
        <w:jc w:val="both"/>
      </w:pPr>
      <w:r>
        <w:rPr/>
        <w:t>28-6.</w:t>
      </w:r>
    </w:p>
    <w:p>
      <w:pPr>
        <w:pStyle w:val="BodyText"/>
        <w:spacing w:before="42"/>
        <w:ind w:left="149"/>
        <w:jc w:val="both"/>
      </w:pPr>
      <w:r>
        <w:rPr/>
        <w:t>Estado: </w:t>
      </w:r>
      <w:r>
        <w:rPr>
          <w:u w:val="single"/>
        </w:rPr>
        <w:t>publicado</w:t>
      </w:r>
      <w:r>
        <w:rPr/>
        <w:t>.</w:t>
      </w:r>
    </w:p>
    <w:p>
      <w:pPr>
        <w:spacing w:after="0"/>
        <w:jc w:val="both"/>
        <w:sectPr>
          <w:pgSz w:w="12240" w:h="15840"/>
          <w:pgMar w:header="0" w:footer="579" w:top="1440" w:bottom="860" w:left="1720" w:right="920"/>
        </w:sectPr>
      </w:pPr>
    </w:p>
    <w:p>
      <w:pPr>
        <w:pStyle w:val="BodyText"/>
        <w:spacing w:before="10"/>
        <w:rPr>
          <w:sz w:val="17"/>
        </w:rPr>
      </w:pPr>
    </w:p>
    <w:p>
      <w:pPr>
        <w:spacing w:before="64"/>
        <w:ind w:left="111" w:right="0" w:firstLine="0"/>
        <w:jc w:val="left"/>
        <w:rPr>
          <w:b/>
          <w:sz w:val="28"/>
        </w:rPr>
      </w:pPr>
      <w:r>
        <w:rPr>
          <w:b/>
          <w:sz w:val="28"/>
        </w:rPr>
        <w:t>3.1.1 Artículo 1 (publicado).</w:t>
      </w:r>
    </w:p>
    <w:p>
      <w:pPr>
        <w:pStyle w:val="BodyText"/>
        <w:rPr>
          <w:b/>
          <w:sz w:val="20"/>
        </w:rPr>
      </w:pPr>
    </w:p>
    <w:p>
      <w:pPr>
        <w:spacing w:line="276" w:lineRule="auto" w:before="187"/>
        <w:ind w:left="4419" w:right="862" w:firstLine="1307"/>
        <w:jc w:val="right"/>
        <w:rPr>
          <w:sz w:val="24"/>
        </w:rPr>
      </w:pPr>
      <w:r>
        <w:rPr/>
        <w:pict>
          <v:group style="position:absolute;margin-left:72.341003pt;margin-top:9.395777pt;width:198.6pt;height:514.2pt;mso-position-horizontal-relative:page;mso-position-vertical-relative:paragraph;z-index:1600" coordorigin="1447,188" coordsize="3972,10284">
            <v:shape style="position:absolute;left:1457;top:188;width:3951;height:5160" type="#_x0000_t75" stroked="false">
              <v:imagedata r:id="rId56" o:title=""/>
            </v:shape>
            <v:shape style="position:absolute;left:1447;top:5385;width:3972;height:5087" type="#_x0000_t75" stroked="false">
              <v:imagedata r:id="rId57" o:title=""/>
            </v:shape>
            <w10:wrap type="none"/>
          </v:group>
        </w:pict>
      </w:r>
      <w:r>
        <w:rPr>
          <w:sz w:val="24"/>
        </w:rPr>
        <w:t>Hindawi Publishing Corporation </w:t>
      </w:r>
      <w:r>
        <w:rPr>
          <w:b/>
          <w:sz w:val="24"/>
        </w:rPr>
        <w:t>International Journal of Polymer Science </w:t>
      </w:r>
      <w:r>
        <w:rPr>
          <w:sz w:val="24"/>
        </w:rPr>
        <w:t>Volume 2015, Article ID 763917, 8 pages </w:t>
      </w:r>
      <w:hyperlink r:id="rId58">
        <w:r>
          <w:rPr>
            <w:sz w:val="24"/>
          </w:rPr>
          <w:t>http://dx.doi.org/10.1155/2015/763917</w:t>
        </w:r>
      </w:hyperlink>
    </w:p>
    <w:p>
      <w:pPr>
        <w:pStyle w:val="BodyText"/>
      </w:pPr>
    </w:p>
    <w:p>
      <w:pPr>
        <w:pStyle w:val="BodyText"/>
        <w:spacing w:before="4"/>
        <w:rPr>
          <w:sz w:val="31"/>
        </w:rPr>
      </w:pPr>
    </w:p>
    <w:p>
      <w:pPr>
        <w:spacing w:line="276" w:lineRule="auto" w:before="0"/>
        <w:ind w:left="4581" w:right="862" w:firstLine="812"/>
        <w:jc w:val="right"/>
        <w:rPr>
          <w:b/>
          <w:sz w:val="24"/>
        </w:rPr>
      </w:pPr>
      <w:r>
        <w:rPr>
          <w:b/>
          <w:sz w:val="24"/>
        </w:rPr>
        <w:t>“Waste Materials from Tetra Pak Packages as Reinforcement of Polymer</w:t>
      </w:r>
    </w:p>
    <w:p>
      <w:pPr>
        <w:spacing w:before="0"/>
        <w:ind w:left="0" w:right="862" w:firstLine="0"/>
        <w:jc w:val="right"/>
        <w:rPr>
          <w:b/>
          <w:sz w:val="24"/>
        </w:rPr>
      </w:pPr>
      <w:r>
        <w:rPr>
          <w:b/>
          <w:sz w:val="24"/>
        </w:rPr>
        <w:t>Concrete”</w:t>
      </w:r>
    </w:p>
    <w:p>
      <w:pPr>
        <w:pStyle w:val="BodyText"/>
        <w:rPr>
          <w:b/>
        </w:rPr>
      </w:pPr>
    </w:p>
    <w:p>
      <w:pPr>
        <w:pStyle w:val="BodyText"/>
        <w:spacing w:before="8"/>
        <w:rPr>
          <w:b/>
          <w:sz w:val="34"/>
        </w:rPr>
      </w:pPr>
    </w:p>
    <w:p>
      <w:pPr>
        <w:spacing w:line="276" w:lineRule="auto" w:before="0"/>
        <w:ind w:left="4848" w:right="862" w:hanging="454"/>
        <w:jc w:val="right"/>
        <w:rPr>
          <w:sz w:val="24"/>
        </w:rPr>
      </w:pPr>
      <w:r>
        <w:rPr>
          <w:b/>
          <w:sz w:val="24"/>
        </w:rPr>
        <w:t>Miguel Martínez-López, </w:t>
      </w:r>
      <w:r>
        <w:rPr>
          <w:sz w:val="24"/>
        </w:rPr>
        <w:t>Gonzalo Martínez- Barrera, Carlos Barrera-Díaz, Fernando Ureña-Núñez, and Witold Brostow.</w:t>
      </w:r>
    </w:p>
    <w:p>
      <w:pPr>
        <w:spacing w:after="0" w:line="276" w:lineRule="auto"/>
        <w:jc w:val="right"/>
        <w:rPr>
          <w:sz w:val="24"/>
        </w:rPr>
        <w:sectPr>
          <w:pgSz w:w="12240" w:h="15840"/>
          <w:pgMar w:header="0" w:footer="579" w:top="1500" w:bottom="760" w:left="1320" w:right="980"/>
        </w:sectPr>
      </w:pPr>
    </w:p>
    <w:p>
      <w:pPr>
        <w:spacing w:line="190" w:lineRule="exact" w:before="42"/>
        <w:ind w:left="107" w:right="7419" w:firstLine="0"/>
        <w:jc w:val="left"/>
        <w:rPr>
          <w:rFonts w:ascii="PMingLiU"/>
          <w:sz w:val="16"/>
        </w:rPr>
      </w:pPr>
      <w:r>
        <w:rPr/>
        <w:pict>
          <v:group style="position:absolute;margin-left:512.887512pt;margin-top:44.337585pt;width:52pt;height:10.15pt;mso-position-horizontal-relative:page;mso-position-vertical-relative:paragraph;z-index:1624;mso-wrap-distance-left:0;mso-wrap-distance-right:0" coordorigin="10258,887" coordsize="1040,203">
            <v:line style="position:absolute" from="10297,1038" to="10322,1038" stroked="true" strokeweight="3.9pt" strokecolor="#58595b"/>
            <v:line style="position:absolute" from="10297,988" to="10479,988" stroked="true" strokeweight="1.1pt" strokecolor="#58595b"/>
            <v:line style="position:absolute" from="10297,938" to="10322,938" stroked="true" strokeweight="3.9pt" strokecolor="#58595b"/>
            <v:line style="position:absolute" from="10453,1038" to="10479,1038" stroked="true" strokeweight="3.92pt" strokecolor="#58595b"/>
            <v:line style="position:absolute" from="10453,938" to="10479,938" stroked="true" strokeweight="3.92pt" strokecolor="#58595b"/>
            <v:line style="position:absolute" from="10524,899" to="10524,1077" stroked="true" strokeweight="1.155pt" strokecolor="#58595b"/>
            <v:shape style="position:absolute;left:10567;top:942;width:136;height:136" coordorigin="10567,942" coordsize="136,136" path="m10589,943l10567,943,10567,1077,10590,1077,10590,992,10592,977,10599,968,10613,963,10639,961,10698,961,10695,956,10589,956,10589,943xm10698,961l10643,961,10663,963,10674,968,10679,975,10680,985,10680,1077,10703,1077,10703,980,10701,968,10698,961xm10629,942l10616,942,10605,945,10596,949,10589,956,10695,956,10695,955,10680,946,10656,942,10629,942xe" filled="true" fillcolor="#58595b" stroked="false">
              <v:path arrowok="t"/>
              <v:fill type="solid"/>
            </v:shape>
            <v:shape style="position:absolute;left:10726;top:899;width:141;height:181" coordorigin="10726,899" coordsize="141,181" path="m10828,942l10785,942,10758,944,10739,952,10729,967,10726,990,10726,1032,10731,1057,10745,1071,10763,1077,10784,1079,10826,1079,10838,1074,10845,1066,10867,1066,10867,1059,10782,1059,10765,1058,10755,1052,10751,1044,10749,1032,10749,988,10751,974,10758,966,10768,962,10784,961,10867,961,10867,951,10844,951,10838,944,10828,942xm10867,1066l10845,1066,10845,1077,10867,1077,10867,1066xm10867,961l10808,961,10824,962,10835,966,10842,974,10844,988,10844,1041,10842,1048,10832,1057,10824,1059,10867,1059,10867,961xm10867,899l10844,899,10844,951,10867,951,10867,899xe" filled="true" fillcolor="#58595b" stroked="false">
              <v:path arrowok="t"/>
              <v:fill type="solid"/>
            </v:shape>
            <v:shape style="position:absolute;left:10890;top:942;width:139;height:138" coordorigin="10890,942" coordsize="139,138" path="m10988,993l10941,993,10920,994,10904,998,10894,1007,10890,1023,10890,1056,10892,1064,10904,1076,10913,1079,10990,1079,10999,1077,11005,1072,11028,1072,11028,1059,10914,1059,10913,1055,10913,1020,10915,1018,10922,1014,10928,1013,11028,1013,11028,1002,11005,1002,10998,995,10988,993xm11028,1072l11005,1072,11005,1077,11028,1077,11028,1072xm11028,1013l10967,1013,10986,1014,10998,1016,11003,1020,11005,1027,11005,1052,11003,1055,10989,1059,10976,1059,11028,1059,11028,1013xm11024,962l10968,962,10986,962,10997,965,11003,971,11005,981,11005,1002,11028,1002,11028,981,11024,962xm10970,942l10942,942,10942,942,10920,943,10906,949,10897,958,10895,971,10895,979,10918,979,10918,967,10920,962,11024,962,11023,960,11010,948,10992,943,10970,942xe" filled="true" fillcolor="#58595b" stroked="false">
              <v:path arrowok="t"/>
              <v:fill type="solid"/>
            </v:shape>
            <v:shape style="position:absolute;left:11038;top:943;width:222;height:135" coordorigin="11038,943" coordsize="222,135" path="m11062,943l11038,943,11088,1077,11117,1077,11123,1053,11102,1053,11094,1032,11079,990,11068,959,11062,943xm11170,968l11149,968,11156,990,11166,1027,11176,1062,11181,1077,11209,1077,11218,1053,11196,1053,11189,1032,11177,990,11170,968xm11163,943l11134,943,11118,1001,11109,1032,11105,1046,11102,1053,11123,1053,11133,1020,11142,990,11146,976,11149,968,11170,968,11163,943xm11260,943l11235,943,11215,1001,11204,1032,11199,1046,11196,1053,11218,1053,11260,943xe" filled="true" fillcolor="#58595b" stroked="false">
              <v:path arrowok="t"/>
              <v:fill type="solid"/>
            </v:shape>
            <v:line style="position:absolute" from="11285,899" to="11285,1077" stroked="true" strokeweight="1.152pt" strokecolor="#58595b"/>
            <w10:wrap type="topAndBottom"/>
          </v:group>
        </w:pict>
      </w:r>
      <w:r>
        <w:rPr/>
        <w:pict>
          <v:group style="position:absolute;margin-left:514.838013pt;margin-top:3.949584pt;width:50pt;height:36.65pt;mso-position-horizontal-relative:page;mso-position-vertical-relative:paragraph;z-index:1648" coordorigin="10297,79" coordsize="1000,733">
            <v:shape style="position:absolute;left:10341;top:358;width:410;height:409" type="#_x0000_t75" stroked="false">
              <v:imagedata r:id="rId60" o:title=""/>
            </v:shape>
            <v:shape style="position:absolute;left:10842;top:125;width:410;height:409" type="#_x0000_t75" stroked="false">
              <v:imagedata r:id="rId61" o:title=""/>
            </v:shape>
            <v:shape style="position:absolute;left:10565;top:79;width:732;height:732" type="#_x0000_t75" stroked="false">
              <v:imagedata r:id="rId62" o:title=""/>
            </v:shape>
            <v:shape style="position:absolute;left:10297;top:79;width:732;height:733" type="#_x0000_t75" stroked="false">
              <v:imagedata r:id="rId63" o:title=""/>
            </v:shape>
            <w10:wrap type="none"/>
          </v:group>
        </w:pict>
      </w:r>
      <w:r>
        <w:rPr>
          <w:rFonts w:ascii="PMingLiU"/>
          <w:color w:val="231F20"/>
          <w:w w:val="105"/>
          <w:sz w:val="16"/>
        </w:rPr>
        <w:t>Hindawi Publishing Corporation International Journal of Polymer Science </w:t>
      </w:r>
      <w:r>
        <w:rPr>
          <w:rFonts w:ascii="PMingLiU"/>
          <w:color w:val="231F20"/>
          <w:spacing w:val="-4"/>
          <w:w w:val="105"/>
          <w:sz w:val="16"/>
        </w:rPr>
        <w:t>Volume </w:t>
      </w:r>
      <w:r>
        <w:rPr>
          <w:rFonts w:ascii="PMingLiU"/>
          <w:color w:val="231F20"/>
          <w:w w:val="105"/>
          <w:sz w:val="16"/>
        </w:rPr>
        <w:t>2015, Article ID 763917, 8 pages </w:t>
      </w:r>
      <w:hyperlink r:id="rId58">
        <w:r>
          <w:rPr>
            <w:rFonts w:ascii="PMingLiU"/>
            <w:color w:val="231F20"/>
            <w:w w:val="105"/>
            <w:sz w:val="16"/>
          </w:rPr>
          <w:t>http://dx.doi.org/10.1155/2015/763917</w:t>
        </w:r>
      </w:hyperlink>
    </w:p>
    <w:p>
      <w:pPr>
        <w:pStyle w:val="BodyText"/>
        <w:rPr>
          <w:rFonts w:ascii="PMingLiU"/>
          <w:sz w:val="20"/>
        </w:rPr>
      </w:pPr>
    </w:p>
    <w:p>
      <w:pPr>
        <w:pStyle w:val="BodyText"/>
        <w:spacing w:before="12"/>
        <w:rPr>
          <w:rFonts w:ascii="PMingLiU"/>
          <w:sz w:val="25"/>
        </w:rPr>
      </w:pPr>
    </w:p>
    <w:p>
      <w:pPr>
        <w:spacing w:line="472" w:lineRule="exact" w:before="0"/>
        <w:ind w:left="107" w:right="7419" w:firstLine="0"/>
        <w:jc w:val="left"/>
        <w:rPr>
          <w:rFonts w:ascii="Palatino Linotype"/>
          <w:i/>
          <w:sz w:val="36"/>
        </w:rPr>
      </w:pPr>
      <w:r>
        <w:rPr>
          <w:rFonts w:ascii="Palatino Linotype"/>
          <w:i/>
          <w:color w:val="231F20"/>
          <w:w w:val="95"/>
          <w:sz w:val="36"/>
        </w:rPr>
        <w:t>Research Article</w:t>
      </w:r>
    </w:p>
    <w:p>
      <w:pPr>
        <w:spacing w:line="398" w:lineRule="exact" w:before="52"/>
        <w:ind w:left="107" w:right="537" w:firstLine="0"/>
        <w:jc w:val="left"/>
        <w:rPr>
          <w:rFonts w:ascii="Cambria"/>
          <w:b/>
          <w:sz w:val="36"/>
        </w:rPr>
      </w:pPr>
      <w:r>
        <w:rPr>
          <w:rFonts w:ascii="Cambria"/>
          <w:b/>
          <w:color w:val="231F20"/>
          <w:w w:val="95"/>
          <w:sz w:val="36"/>
        </w:rPr>
        <w:t>Waste</w:t>
      </w:r>
      <w:r>
        <w:rPr>
          <w:rFonts w:ascii="Cambria"/>
          <w:b/>
          <w:color w:val="231F20"/>
          <w:spacing w:val="-26"/>
          <w:w w:val="95"/>
          <w:sz w:val="36"/>
        </w:rPr>
        <w:t> </w:t>
      </w:r>
      <w:r>
        <w:rPr>
          <w:rFonts w:ascii="Cambria"/>
          <w:b/>
          <w:color w:val="231F20"/>
          <w:w w:val="95"/>
          <w:sz w:val="36"/>
        </w:rPr>
        <w:t>Materials</w:t>
      </w:r>
      <w:r>
        <w:rPr>
          <w:rFonts w:ascii="Cambria"/>
          <w:b/>
          <w:color w:val="231F20"/>
          <w:spacing w:val="-26"/>
          <w:w w:val="95"/>
          <w:sz w:val="36"/>
        </w:rPr>
        <w:t> </w:t>
      </w:r>
      <w:r>
        <w:rPr>
          <w:rFonts w:ascii="Cambria"/>
          <w:b/>
          <w:color w:val="231F20"/>
          <w:w w:val="95"/>
          <w:sz w:val="36"/>
        </w:rPr>
        <w:t>from</w:t>
      </w:r>
      <w:r>
        <w:rPr>
          <w:rFonts w:ascii="Cambria"/>
          <w:b/>
          <w:color w:val="231F20"/>
          <w:spacing w:val="-26"/>
          <w:w w:val="95"/>
          <w:sz w:val="36"/>
        </w:rPr>
        <w:t> </w:t>
      </w:r>
      <w:r>
        <w:rPr>
          <w:rFonts w:ascii="Cambria"/>
          <w:b/>
          <w:color w:val="231F20"/>
          <w:w w:val="95"/>
          <w:sz w:val="36"/>
        </w:rPr>
        <w:t>Tetra</w:t>
      </w:r>
      <w:r>
        <w:rPr>
          <w:rFonts w:ascii="Cambria"/>
          <w:b/>
          <w:color w:val="231F20"/>
          <w:spacing w:val="-26"/>
          <w:w w:val="95"/>
          <w:sz w:val="36"/>
        </w:rPr>
        <w:t> </w:t>
      </w:r>
      <w:r>
        <w:rPr>
          <w:rFonts w:ascii="Cambria"/>
          <w:b/>
          <w:color w:val="231F20"/>
          <w:w w:val="95"/>
          <w:sz w:val="36"/>
        </w:rPr>
        <w:t>Pak</w:t>
      </w:r>
      <w:r>
        <w:rPr>
          <w:rFonts w:ascii="Cambria"/>
          <w:b/>
          <w:color w:val="231F20"/>
          <w:spacing w:val="-26"/>
          <w:w w:val="95"/>
          <w:sz w:val="36"/>
        </w:rPr>
        <w:t> </w:t>
      </w:r>
      <w:r>
        <w:rPr>
          <w:rFonts w:ascii="Cambria"/>
          <w:b/>
          <w:color w:val="231F20"/>
          <w:w w:val="95"/>
          <w:sz w:val="36"/>
        </w:rPr>
        <w:t>Packages</w:t>
      </w:r>
      <w:r>
        <w:rPr>
          <w:rFonts w:ascii="Cambria"/>
          <w:b/>
          <w:color w:val="231F20"/>
          <w:spacing w:val="-26"/>
          <w:w w:val="95"/>
          <w:sz w:val="36"/>
        </w:rPr>
        <w:t> </w:t>
      </w:r>
      <w:r>
        <w:rPr>
          <w:rFonts w:ascii="Cambria"/>
          <w:b/>
          <w:color w:val="231F20"/>
          <w:w w:val="95"/>
          <w:sz w:val="36"/>
        </w:rPr>
        <w:t>as</w:t>
      </w:r>
      <w:r>
        <w:rPr>
          <w:rFonts w:ascii="Cambria"/>
          <w:b/>
          <w:color w:val="231F20"/>
          <w:spacing w:val="-26"/>
          <w:w w:val="95"/>
          <w:sz w:val="36"/>
        </w:rPr>
        <w:t> </w:t>
      </w:r>
      <w:r>
        <w:rPr>
          <w:rFonts w:ascii="Cambria"/>
          <w:b/>
          <w:color w:val="231F20"/>
          <w:w w:val="95"/>
          <w:sz w:val="36"/>
        </w:rPr>
        <w:t>Reinforcement</w:t>
      </w:r>
      <w:r>
        <w:rPr>
          <w:rFonts w:ascii="Cambria"/>
          <w:b/>
          <w:color w:val="231F20"/>
          <w:spacing w:val="-26"/>
          <w:w w:val="95"/>
          <w:sz w:val="36"/>
        </w:rPr>
        <w:t> </w:t>
      </w:r>
      <w:r>
        <w:rPr>
          <w:rFonts w:ascii="Cambria"/>
          <w:b/>
          <w:color w:val="231F20"/>
          <w:w w:val="95"/>
          <w:sz w:val="36"/>
        </w:rPr>
        <w:t>of </w:t>
      </w:r>
      <w:r>
        <w:rPr>
          <w:rFonts w:ascii="Cambria"/>
          <w:b/>
          <w:color w:val="231F20"/>
          <w:w w:val="90"/>
          <w:sz w:val="36"/>
        </w:rPr>
        <w:t>Polymer </w:t>
      </w:r>
      <w:r>
        <w:rPr>
          <w:rFonts w:ascii="Cambria"/>
          <w:b/>
          <w:color w:val="231F20"/>
          <w:spacing w:val="19"/>
          <w:w w:val="90"/>
          <w:sz w:val="36"/>
        </w:rPr>
        <w:t> </w:t>
      </w:r>
      <w:r>
        <w:rPr>
          <w:rFonts w:ascii="Cambria"/>
          <w:b/>
          <w:color w:val="231F20"/>
          <w:w w:val="90"/>
          <w:sz w:val="36"/>
        </w:rPr>
        <w:t>Concrete</w:t>
      </w:r>
    </w:p>
    <w:p>
      <w:pPr>
        <w:pStyle w:val="BodyText"/>
        <w:rPr>
          <w:rFonts w:ascii="Cambria"/>
          <w:b/>
          <w:sz w:val="36"/>
        </w:rPr>
      </w:pPr>
    </w:p>
    <w:p>
      <w:pPr>
        <w:spacing w:line="280" w:lineRule="exact" w:before="243"/>
        <w:ind w:left="829" w:right="1625" w:firstLine="0"/>
        <w:jc w:val="left"/>
        <w:rPr>
          <w:rFonts w:ascii="Cambria" w:hAnsi="Cambria"/>
          <w:b/>
          <w:sz w:val="16"/>
        </w:rPr>
      </w:pPr>
      <w:r>
        <w:rPr>
          <w:rFonts w:ascii="Cambria" w:hAnsi="Cambria"/>
          <w:b/>
          <w:color w:val="231F20"/>
          <w:w w:val="95"/>
          <w:sz w:val="24"/>
        </w:rPr>
        <w:t>Miguel Martínez-López,</w:t>
      </w:r>
      <w:r>
        <w:rPr>
          <w:rFonts w:ascii="Cambria" w:hAnsi="Cambria"/>
          <w:b/>
          <w:color w:val="231F20"/>
          <w:w w:val="95"/>
          <w:position w:val="11"/>
          <w:sz w:val="16"/>
        </w:rPr>
        <w:t>1 </w:t>
      </w:r>
      <w:r>
        <w:rPr>
          <w:rFonts w:ascii="Cambria" w:hAnsi="Cambria"/>
          <w:b/>
          <w:color w:val="231F20"/>
          <w:w w:val="95"/>
          <w:sz w:val="24"/>
        </w:rPr>
        <w:t>Gonzalo Martínez-Barrera,</w:t>
      </w:r>
      <w:r>
        <w:rPr>
          <w:rFonts w:ascii="Cambria" w:hAnsi="Cambria"/>
          <w:b/>
          <w:color w:val="231F20"/>
          <w:w w:val="95"/>
          <w:position w:val="11"/>
          <w:sz w:val="16"/>
        </w:rPr>
        <w:t>2 </w:t>
      </w:r>
      <w:r>
        <w:rPr>
          <w:rFonts w:ascii="Cambria" w:hAnsi="Cambria"/>
          <w:b/>
          <w:color w:val="231F20"/>
          <w:w w:val="95"/>
          <w:sz w:val="24"/>
        </w:rPr>
        <w:t>Carlos Barrera-Díaz,</w:t>
      </w:r>
      <w:r>
        <w:rPr>
          <w:rFonts w:ascii="Cambria" w:hAnsi="Cambria"/>
          <w:b/>
          <w:color w:val="231F20"/>
          <w:w w:val="95"/>
          <w:position w:val="11"/>
          <w:sz w:val="16"/>
        </w:rPr>
        <w:t>3 </w:t>
      </w:r>
      <w:r>
        <w:rPr>
          <w:rFonts w:ascii="Cambria" w:hAnsi="Cambria"/>
          <w:b/>
          <w:color w:val="231F20"/>
          <w:w w:val="95"/>
          <w:sz w:val="24"/>
        </w:rPr>
        <w:t>Fernando Ureña-Núñez,</w:t>
      </w:r>
      <w:r>
        <w:rPr>
          <w:rFonts w:ascii="Cambria" w:hAnsi="Cambria"/>
          <w:b/>
          <w:color w:val="231F20"/>
          <w:w w:val="95"/>
          <w:position w:val="11"/>
          <w:sz w:val="16"/>
        </w:rPr>
        <w:t>4 </w:t>
      </w:r>
      <w:r>
        <w:rPr>
          <w:rFonts w:ascii="Cambria" w:hAnsi="Cambria"/>
          <w:b/>
          <w:color w:val="231F20"/>
          <w:w w:val="95"/>
          <w:sz w:val="24"/>
        </w:rPr>
        <w:t>and Witold Brostow</w:t>
      </w:r>
      <w:r>
        <w:rPr>
          <w:rFonts w:ascii="Cambria" w:hAnsi="Cambria"/>
          <w:b/>
          <w:color w:val="231F20"/>
          <w:w w:val="95"/>
          <w:position w:val="11"/>
          <w:sz w:val="16"/>
        </w:rPr>
        <w:t>5</w:t>
      </w:r>
    </w:p>
    <w:p>
      <w:pPr>
        <w:spacing w:line="210" w:lineRule="exact" w:before="157"/>
        <w:ind w:left="887" w:right="1484" w:hanging="58"/>
        <w:jc w:val="left"/>
        <w:rPr>
          <w:rFonts w:ascii="Palatino Linotype" w:hAnsi="Palatino Linotype"/>
          <w:i/>
          <w:sz w:val="18"/>
        </w:rPr>
      </w:pPr>
      <w:r>
        <w:rPr>
          <w:rFonts w:ascii="Palatino Linotype" w:hAnsi="Palatino Linotype"/>
          <w:i/>
          <w:color w:val="231F20"/>
          <w:w w:val="66"/>
          <w:position w:val="8"/>
          <w:sz w:val="12"/>
        </w:rPr>
        <w:t>1</w:t>
      </w:r>
      <w:r>
        <w:rPr>
          <w:rFonts w:ascii="Palatino Linotype" w:hAnsi="Palatino Linotype"/>
          <w:i/>
          <w:color w:val="231F20"/>
          <w:position w:val="8"/>
          <w:sz w:val="12"/>
        </w:rPr>
        <w:t> </w:t>
      </w:r>
      <w:r>
        <w:rPr>
          <w:rFonts w:ascii="Palatino Linotype" w:hAnsi="Palatino Linotype"/>
          <w:i/>
          <w:color w:val="231F20"/>
          <w:spacing w:val="-6"/>
          <w:w w:val="94"/>
          <w:sz w:val="18"/>
        </w:rPr>
        <w:t>F</w:t>
      </w:r>
      <w:r>
        <w:rPr>
          <w:rFonts w:ascii="Palatino Linotype" w:hAnsi="Palatino Linotype"/>
          <w:i/>
          <w:color w:val="231F20"/>
          <w:spacing w:val="-2"/>
          <w:w w:val="102"/>
          <w:sz w:val="18"/>
        </w:rPr>
        <w:t>a</w:t>
      </w:r>
      <w:r>
        <w:rPr>
          <w:rFonts w:ascii="Palatino Linotype" w:hAnsi="Palatino Linotype"/>
          <w:i/>
          <w:color w:val="231F20"/>
          <w:w w:val="102"/>
          <w:sz w:val="18"/>
        </w:rPr>
        <w:t>c</w:t>
      </w:r>
      <w:r>
        <w:rPr>
          <w:rFonts w:ascii="Palatino Linotype" w:hAnsi="Palatino Linotype"/>
          <w:i/>
          <w:color w:val="231F20"/>
          <w:spacing w:val="-1"/>
          <w:w w:val="95"/>
          <w:sz w:val="18"/>
        </w:rPr>
        <w:t>u</w:t>
      </w:r>
      <w:r>
        <w:rPr>
          <w:rFonts w:ascii="Palatino Linotype" w:hAnsi="Palatino Linotype"/>
          <w:i/>
          <w:color w:val="231F20"/>
          <w:spacing w:val="-3"/>
          <w:w w:val="89"/>
          <w:sz w:val="18"/>
        </w:rPr>
        <w:t>l</w:t>
      </w:r>
      <w:r>
        <w:rPr>
          <w:rFonts w:ascii="Palatino Linotype" w:hAnsi="Palatino Linotype"/>
          <w:i/>
          <w:color w:val="231F20"/>
          <w:spacing w:val="-2"/>
          <w:w w:val="91"/>
          <w:sz w:val="18"/>
        </w:rPr>
        <w:t>t</w:t>
      </w:r>
      <w:r>
        <w:rPr>
          <w:rFonts w:ascii="Palatino Linotype" w:hAnsi="Palatino Linotype"/>
          <w:i/>
          <w:color w:val="231F20"/>
          <w:spacing w:val="-2"/>
          <w:w w:val="105"/>
          <w:sz w:val="18"/>
        </w:rPr>
        <w:t>a</w:t>
      </w:r>
      <w:r>
        <w:rPr>
          <w:rFonts w:ascii="Palatino Linotype" w:hAnsi="Palatino Linotype"/>
          <w:i/>
          <w:color w:val="231F20"/>
          <w:w w:val="105"/>
          <w:sz w:val="18"/>
        </w:rPr>
        <w:t>d</w:t>
      </w:r>
      <w:r>
        <w:rPr>
          <w:rFonts w:ascii="Palatino Linotype" w:hAnsi="Palatino Linotype"/>
          <w:i/>
          <w:color w:val="231F20"/>
          <w:sz w:val="18"/>
        </w:rPr>
        <w:t> </w:t>
      </w:r>
      <w:r>
        <w:rPr>
          <w:rFonts w:ascii="Palatino Linotype" w:hAnsi="Palatino Linotype"/>
          <w:i/>
          <w:color w:val="231F20"/>
          <w:spacing w:val="-1"/>
          <w:w w:val="101"/>
          <w:sz w:val="18"/>
        </w:rPr>
        <w:t>d</w:t>
      </w:r>
      <w:r>
        <w:rPr>
          <w:rFonts w:ascii="Palatino Linotype" w:hAnsi="Palatino Linotype"/>
          <w:i/>
          <w:color w:val="231F20"/>
          <w:w w:val="102"/>
          <w:sz w:val="18"/>
        </w:rPr>
        <w:t>e</w:t>
      </w:r>
      <w:r>
        <w:rPr>
          <w:rFonts w:ascii="Palatino Linotype" w:hAnsi="Palatino Linotype"/>
          <w:i/>
          <w:color w:val="231F20"/>
          <w:sz w:val="18"/>
        </w:rPr>
        <w:t> </w:t>
      </w:r>
      <w:r>
        <w:rPr>
          <w:rFonts w:ascii="Palatino Linotype" w:hAnsi="Palatino Linotype"/>
          <w:i/>
          <w:color w:val="231F20"/>
          <w:w w:val="90"/>
          <w:sz w:val="18"/>
        </w:rPr>
        <w:t>Q</w:t>
      </w:r>
      <w:r>
        <w:rPr>
          <w:rFonts w:ascii="Palatino Linotype" w:hAnsi="Palatino Linotype"/>
          <w:i/>
          <w:color w:val="231F20"/>
          <w:spacing w:val="-11"/>
          <w:w w:val="95"/>
          <w:sz w:val="18"/>
        </w:rPr>
        <w:t>u</w:t>
      </w:r>
      <w:r>
        <w:rPr>
          <w:rFonts w:ascii="Palatino Linotype" w:hAnsi="Palatino Linotype"/>
          <w:i/>
          <w:color w:val="231F20"/>
          <w:spacing w:val="-62"/>
          <w:w w:val="119"/>
          <w:sz w:val="18"/>
        </w:rPr>
        <w:t>´</w:t>
      </w:r>
      <w:r>
        <w:rPr>
          <w:rFonts w:ascii="Palatino Linotype" w:hAnsi="Palatino Linotype"/>
          <w:i/>
          <w:color w:val="231F20"/>
          <w:spacing w:val="-1"/>
          <w:w w:val="100"/>
          <w:sz w:val="18"/>
        </w:rPr>
        <w:t>ı</w:t>
      </w:r>
      <w:r>
        <w:rPr>
          <w:rFonts w:ascii="Palatino Linotype" w:hAnsi="Palatino Linotype"/>
          <w:i/>
          <w:color w:val="231F20"/>
          <w:spacing w:val="-4"/>
          <w:w w:val="100"/>
          <w:sz w:val="18"/>
        </w:rPr>
        <w:t>m</w:t>
      </w:r>
      <w:r>
        <w:rPr>
          <w:rFonts w:ascii="Palatino Linotype" w:hAnsi="Palatino Linotype"/>
          <w:i/>
          <w:color w:val="231F20"/>
          <w:spacing w:val="-1"/>
          <w:w w:val="95"/>
          <w:sz w:val="18"/>
        </w:rPr>
        <w:t>i</w:t>
      </w:r>
      <w:r>
        <w:rPr>
          <w:rFonts w:ascii="Palatino Linotype" w:hAnsi="Palatino Linotype"/>
          <w:i/>
          <w:color w:val="231F20"/>
          <w:spacing w:val="-2"/>
          <w:w w:val="95"/>
          <w:sz w:val="18"/>
        </w:rPr>
        <w:t>c</w:t>
      </w:r>
      <w:r>
        <w:rPr>
          <w:rFonts w:ascii="Palatino Linotype" w:hAnsi="Palatino Linotype"/>
          <w:i/>
          <w:color w:val="231F20"/>
          <w:spacing w:val="-1"/>
          <w:w w:val="104"/>
          <w:sz w:val="18"/>
        </w:rPr>
        <w:t>a</w:t>
      </w:r>
      <w:r>
        <w:rPr>
          <w:rFonts w:ascii="Palatino Linotype" w:hAnsi="Palatino Linotype"/>
          <w:i/>
          <w:color w:val="231F20"/>
          <w:w w:val="104"/>
          <w:sz w:val="18"/>
        </w:rPr>
        <w:t>,</w:t>
      </w:r>
      <w:r>
        <w:rPr>
          <w:rFonts w:ascii="Palatino Linotype" w:hAnsi="Palatino Linotype"/>
          <w:i/>
          <w:color w:val="231F20"/>
          <w:sz w:val="18"/>
        </w:rPr>
        <w:t> </w:t>
      </w:r>
      <w:r>
        <w:rPr>
          <w:rFonts w:ascii="Palatino Linotype" w:hAnsi="Palatino Linotype"/>
          <w:i/>
          <w:color w:val="231F20"/>
          <w:spacing w:val="-7"/>
          <w:w w:val="90"/>
          <w:sz w:val="18"/>
        </w:rPr>
        <w:t>U</w:t>
      </w:r>
      <w:r>
        <w:rPr>
          <w:rFonts w:ascii="Palatino Linotype" w:hAnsi="Palatino Linotype"/>
          <w:i/>
          <w:color w:val="231F20"/>
          <w:spacing w:val="-4"/>
          <w:w w:val="95"/>
          <w:sz w:val="18"/>
        </w:rPr>
        <w:t>n</w:t>
      </w:r>
      <w:r>
        <w:rPr>
          <w:rFonts w:ascii="Palatino Linotype" w:hAnsi="Palatino Linotype"/>
          <w:i/>
          <w:color w:val="231F20"/>
          <w:spacing w:val="-3"/>
          <w:w w:val="97"/>
          <w:sz w:val="18"/>
        </w:rPr>
        <w:t>i</w:t>
      </w:r>
      <w:r>
        <w:rPr>
          <w:rFonts w:ascii="Palatino Linotype" w:hAnsi="Palatino Linotype"/>
          <w:i/>
          <w:color w:val="231F20"/>
          <w:spacing w:val="-1"/>
          <w:w w:val="89"/>
          <w:sz w:val="18"/>
        </w:rPr>
        <w:t>v</w:t>
      </w:r>
      <w:r>
        <w:rPr>
          <w:rFonts w:ascii="Palatino Linotype" w:hAnsi="Palatino Linotype"/>
          <w:i/>
          <w:color w:val="231F20"/>
          <w:spacing w:val="-1"/>
          <w:w w:val="94"/>
          <w:sz w:val="18"/>
        </w:rPr>
        <w:t>er</w:t>
      </w:r>
      <w:r>
        <w:rPr>
          <w:rFonts w:ascii="Palatino Linotype" w:hAnsi="Palatino Linotype"/>
          <w:i/>
          <w:color w:val="231F20"/>
          <w:spacing w:val="-2"/>
          <w:w w:val="94"/>
          <w:sz w:val="18"/>
        </w:rPr>
        <w:t>s</w:t>
      </w:r>
      <w:r>
        <w:rPr>
          <w:rFonts w:ascii="Palatino Linotype" w:hAnsi="Palatino Linotype"/>
          <w:i/>
          <w:color w:val="231F20"/>
          <w:spacing w:val="-1"/>
          <w:w w:val="97"/>
          <w:sz w:val="18"/>
        </w:rPr>
        <w:t>i</w:t>
      </w:r>
      <w:r>
        <w:rPr>
          <w:rFonts w:ascii="Palatino Linotype" w:hAnsi="Palatino Linotype"/>
          <w:i/>
          <w:color w:val="231F20"/>
          <w:spacing w:val="-1"/>
          <w:w w:val="105"/>
          <w:sz w:val="18"/>
        </w:rPr>
        <w:t>d</w:t>
      </w:r>
      <w:r>
        <w:rPr>
          <w:rFonts w:ascii="Palatino Linotype" w:hAnsi="Palatino Linotype"/>
          <w:i/>
          <w:color w:val="231F20"/>
          <w:spacing w:val="-2"/>
          <w:w w:val="105"/>
          <w:sz w:val="18"/>
        </w:rPr>
        <w:t>a</w:t>
      </w:r>
      <w:r>
        <w:rPr>
          <w:rFonts w:ascii="Palatino Linotype" w:hAnsi="Palatino Linotype"/>
          <w:i/>
          <w:color w:val="231F20"/>
          <w:w w:val="101"/>
          <w:sz w:val="18"/>
        </w:rPr>
        <w:t>d</w:t>
      </w:r>
      <w:r>
        <w:rPr>
          <w:rFonts w:ascii="Palatino Linotype" w:hAnsi="Palatino Linotype"/>
          <w:i/>
          <w:color w:val="231F20"/>
          <w:sz w:val="18"/>
        </w:rPr>
        <w:t> </w:t>
      </w:r>
      <w:r>
        <w:rPr>
          <w:rFonts w:ascii="Palatino Linotype" w:hAnsi="Palatino Linotype"/>
          <w:i/>
          <w:color w:val="231F20"/>
          <w:spacing w:val="-6"/>
          <w:w w:val="91"/>
          <w:sz w:val="18"/>
        </w:rPr>
        <w:t>A</w:t>
      </w:r>
      <w:r>
        <w:rPr>
          <w:rFonts w:ascii="Palatino Linotype" w:hAnsi="Palatino Linotype"/>
          <w:i/>
          <w:color w:val="231F20"/>
          <w:spacing w:val="-3"/>
          <w:w w:val="95"/>
          <w:sz w:val="18"/>
        </w:rPr>
        <w:t>u</w:t>
      </w:r>
      <w:r>
        <w:rPr>
          <w:rFonts w:ascii="Palatino Linotype" w:hAnsi="Palatino Linotype"/>
          <w:i/>
          <w:color w:val="231F20"/>
          <w:w w:val="91"/>
          <w:sz w:val="18"/>
        </w:rPr>
        <w:t>t</w:t>
      </w:r>
      <w:r>
        <w:rPr>
          <w:rFonts w:ascii="Palatino Linotype" w:hAnsi="Palatino Linotype"/>
          <w:i/>
          <w:color w:val="231F20"/>
          <w:spacing w:val="-78"/>
          <w:w w:val="105"/>
          <w:sz w:val="18"/>
        </w:rPr>
        <w:t>o</w:t>
      </w:r>
      <w:r>
        <w:rPr>
          <w:rFonts w:ascii="Palatino Linotype" w:hAnsi="Palatino Linotype"/>
          <w:i/>
          <w:color w:val="231F20"/>
          <w:spacing w:val="4"/>
          <w:w w:val="119"/>
          <w:sz w:val="18"/>
        </w:rPr>
        <w:t>´</w:t>
      </w:r>
      <w:r>
        <w:rPr>
          <w:rFonts w:ascii="Palatino Linotype" w:hAnsi="Palatino Linotype"/>
          <w:i/>
          <w:color w:val="231F20"/>
          <w:spacing w:val="-1"/>
          <w:w w:val="99"/>
          <w:sz w:val="18"/>
        </w:rPr>
        <w:t>n</w:t>
      </w:r>
      <w:r>
        <w:rPr>
          <w:rFonts w:ascii="Palatino Linotype" w:hAnsi="Palatino Linotype"/>
          <w:i/>
          <w:color w:val="231F20"/>
          <w:spacing w:val="-2"/>
          <w:w w:val="99"/>
          <w:sz w:val="18"/>
        </w:rPr>
        <w:t>o</w:t>
      </w:r>
      <w:r>
        <w:rPr>
          <w:rFonts w:ascii="Palatino Linotype" w:hAnsi="Palatino Linotype"/>
          <w:i/>
          <w:color w:val="231F20"/>
          <w:spacing w:val="-2"/>
          <w:w w:val="100"/>
          <w:sz w:val="18"/>
        </w:rPr>
        <w:t>m</w:t>
      </w:r>
      <w:r>
        <w:rPr>
          <w:rFonts w:ascii="Palatino Linotype" w:hAnsi="Palatino Linotype"/>
          <w:i/>
          <w:color w:val="231F20"/>
          <w:w w:val="109"/>
          <w:sz w:val="18"/>
        </w:rPr>
        <w:t>a</w:t>
      </w:r>
      <w:r>
        <w:rPr>
          <w:rFonts w:ascii="Palatino Linotype" w:hAnsi="Palatino Linotype"/>
          <w:i/>
          <w:color w:val="231F20"/>
          <w:sz w:val="18"/>
        </w:rPr>
        <w:t> </w:t>
      </w:r>
      <w:r>
        <w:rPr>
          <w:rFonts w:ascii="Palatino Linotype" w:hAnsi="Palatino Linotype"/>
          <w:i/>
          <w:color w:val="231F20"/>
          <w:spacing w:val="-1"/>
          <w:w w:val="101"/>
          <w:sz w:val="18"/>
        </w:rPr>
        <w:t>d</w:t>
      </w:r>
      <w:r>
        <w:rPr>
          <w:rFonts w:ascii="Palatino Linotype" w:hAnsi="Palatino Linotype"/>
          <w:i/>
          <w:color w:val="231F20"/>
          <w:spacing w:val="-3"/>
          <w:w w:val="101"/>
          <w:sz w:val="18"/>
        </w:rPr>
        <w:t>e</w:t>
      </w:r>
      <w:r>
        <w:rPr>
          <w:rFonts w:ascii="Palatino Linotype" w:hAnsi="Palatino Linotype"/>
          <w:i/>
          <w:color w:val="231F20"/>
          <w:w w:val="89"/>
          <w:sz w:val="18"/>
        </w:rPr>
        <w:t>l</w:t>
      </w:r>
      <w:r>
        <w:rPr>
          <w:rFonts w:ascii="Palatino Linotype" w:hAnsi="Palatino Linotype"/>
          <w:i/>
          <w:color w:val="231F20"/>
          <w:sz w:val="18"/>
        </w:rPr>
        <w:t> </w:t>
      </w:r>
      <w:r>
        <w:rPr>
          <w:rFonts w:ascii="Palatino Linotype" w:hAnsi="Palatino Linotype"/>
          <w:i/>
          <w:color w:val="231F20"/>
          <w:w w:val="91"/>
          <w:sz w:val="18"/>
        </w:rPr>
        <w:t>E</w:t>
      </w:r>
      <w:r>
        <w:rPr>
          <w:rFonts w:ascii="Palatino Linotype" w:hAnsi="Palatino Linotype"/>
          <w:i/>
          <w:color w:val="231F20"/>
          <w:spacing w:val="-2"/>
          <w:w w:val="86"/>
          <w:sz w:val="18"/>
        </w:rPr>
        <w:t>s</w:t>
      </w:r>
      <w:r>
        <w:rPr>
          <w:rFonts w:ascii="Palatino Linotype" w:hAnsi="Palatino Linotype"/>
          <w:i/>
          <w:color w:val="231F20"/>
          <w:spacing w:val="-2"/>
          <w:w w:val="91"/>
          <w:sz w:val="18"/>
        </w:rPr>
        <w:t>t</w:t>
      </w:r>
      <w:r>
        <w:rPr>
          <w:rFonts w:ascii="Palatino Linotype" w:hAnsi="Palatino Linotype"/>
          <w:i/>
          <w:color w:val="231F20"/>
          <w:spacing w:val="-2"/>
          <w:w w:val="109"/>
          <w:sz w:val="18"/>
        </w:rPr>
        <w:t>a</w:t>
      </w:r>
      <w:r>
        <w:rPr>
          <w:rFonts w:ascii="Palatino Linotype" w:hAnsi="Palatino Linotype"/>
          <w:i/>
          <w:color w:val="231F20"/>
          <w:spacing w:val="-1"/>
          <w:w w:val="103"/>
          <w:sz w:val="18"/>
        </w:rPr>
        <w:t>d</w:t>
      </w:r>
      <w:r>
        <w:rPr>
          <w:rFonts w:ascii="Palatino Linotype" w:hAnsi="Palatino Linotype"/>
          <w:i/>
          <w:color w:val="231F20"/>
          <w:w w:val="103"/>
          <w:sz w:val="18"/>
        </w:rPr>
        <w:t>o</w:t>
      </w:r>
      <w:r>
        <w:rPr>
          <w:rFonts w:ascii="Palatino Linotype" w:hAnsi="Palatino Linotype"/>
          <w:i/>
          <w:color w:val="231F20"/>
          <w:sz w:val="18"/>
        </w:rPr>
        <w:t> </w:t>
      </w:r>
      <w:r>
        <w:rPr>
          <w:rFonts w:ascii="Palatino Linotype" w:hAnsi="Palatino Linotype"/>
          <w:i/>
          <w:color w:val="231F20"/>
          <w:spacing w:val="-1"/>
          <w:w w:val="101"/>
          <w:sz w:val="18"/>
        </w:rPr>
        <w:t>d</w:t>
      </w:r>
      <w:r>
        <w:rPr>
          <w:rFonts w:ascii="Palatino Linotype" w:hAnsi="Palatino Linotype"/>
          <w:i/>
          <w:color w:val="231F20"/>
          <w:w w:val="101"/>
          <w:sz w:val="18"/>
        </w:rPr>
        <w:t>e</w:t>
      </w:r>
      <w:r>
        <w:rPr>
          <w:rFonts w:ascii="Palatino Linotype" w:hAnsi="Palatino Linotype"/>
          <w:i/>
          <w:color w:val="231F20"/>
          <w:sz w:val="18"/>
        </w:rPr>
        <w:t> </w:t>
      </w:r>
      <w:r>
        <w:rPr>
          <w:rFonts w:ascii="Palatino Linotype" w:hAnsi="Palatino Linotype"/>
          <w:i/>
          <w:color w:val="231F20"/>
          <w:w w:val="92"/>
          <w:sz w:val="18"/>
        </w:rPr>
        <w:t>M</w:t>
      </w:r>
      <w:r>
        <w:rPr>
          <w:rFonts w:ascii="Palatino Linotype" w:hAnsi="Palatino Linotype"/>
          <w:i/>
          <w:color w:val="231F20"/>
          <w:spacing w:val="-71"/>
          <w:w w:val="102"/>
          <w:sz w:val="18"/>
        </w:rPr>
        <w:t>e</w:t>
      </w:r>
      <w:r>
        <w:rPr>
          <w:rFonts w:ascii="Palatino Linotype" w:hAnsi="Palatino Linotype"/>
          <w:i/>
          <w:color w:val="231F20"/>
          <w:spacing w:val="-1"/>
          <w:w w:val="119"/>
          <w:sz w:val="18"/>
        </w:rPr>
        <w:t>´</w:t>
      </w:r>
      <w:r>
        <w:rPr>
          <w:rFonts w:ascii="Palatino Linotype" w:hAnsi="Palatino Linotype"/>
          <w:i/>
          <w:color w:val="231F20"/>
          <w:w w:val="94"/>
          <w:sz w:val="18"/>
        </w:rPr>
        <w:t>xi</w:t>
      </w:r>
      <w:r>
        <w:rPr>
          <w:rFonts w:ascii="Palatino Linotype" w:hAnsi="Palatino Linotype"/>
          <w:i/>
          <w:color w:val="231F20"/>
          <w:spacing w:val="-2"/>
          <w:w w:val="94"/>
          <w:sz w:val="18"/>
        </w:rPr>
        <w:t>c</w:t>
      </w:r>
      <w:r>
        <w:rPr>
          <w:rFonts w:ascii="Palatino Linotype" w:hAnsi="Palatino Linotype"/>
          <w:i/>
          <w:color w:val="231F20"/>
          <w:spacing w:val="-8"/>
          <w:w w:val="105"/>
          <w:sz w:val="18"/>
        </w:rPr>
        <w:t>o</w:t>
      </w:r>
      <w:r>
        <w:rPr>
          <w:rFonts w:ascii="Palatino Linotype" w:hAnsi="Palatino Linotype"/>
          <w:i/>
          <w:color w:val="231F20"/>
          <w:w w:val="93"/>
          <w:sz w:val="18"/>
        </w:rPr>
        <w:t>,</w:t>
      </w:r>
      <w:r>
        <w:rPr>
          <w:rFonts w:ascii="Palatino Linotype" w:hAnsi="Palatino Linotype"/>
          <w:i/>
          <w:color w:val="231F20"/>
          <w:sz w:val="18"/>
        </w:rPr>
        <w:t> </w:t>
      </w:r>
      <w:r>
        <w:rPr>
          <w:rFonts w:ascii="Palatino Linotype" w:hAnsi="Palatino Linotype"/>
          <w:i/>
          <w:color w:val="231F20"/>
          <w:w w:val="90"/>
          <w:sz w:val="18"/>
        </w:rPr>
        <w:t>P</w:t>
      </w:r>
      <w:r>
        <w:rPr>
          <w:rFonts w:ascii="Palatino Linotype" w:hAnsi="Palatino Linotype"/>
          <w:i/>
          <w:color w:val="231F20"/>
          <w:w w:val="100"/>
          <w:sz w:val="18"/>
        </w:rPr>
        <w:t>as</w:t>
      </w:r>
      <w:r>
        <w:rPr>
          <w:rFonts w:ascii="Palatino Linotype" w:hAnsi="Palatino Linotype"/>
          <w:i/>
          <w:color w:val="231F20"/>
          <w:spacing w:val="-1"/>
          <w:w w:val="100"/>
          <w:sz w:val="18"/>
        </w:rPr>
        <w:t>e</w:t>
      </w:r>
      <w:r>
        <w:rPr>
          <w:rFonts w:ascii="Palatino Linotype" w:hAnsi="Palatino Linotype"/>
          <w:i/>
          <w:color w:val="231F20"/>
          <w:w w:val="105"/>
          <w:sz w:val="18"/>
        </w:rPr>
        <w:t>o</w:t>
      </w:r>
      <w:r>
        <w:rPr>
          <w:rFonts w:ascii="Palatino Linotype" w:hAnsi="Palatino Linotype"/>
          <w:i/>
          <w:color w:val="231F20"/>
          <w:sz w:val="18"/>
        </w:rPr>
        <w:t> </w:t>
      </w:r>
      <w:r>
        <w:rPr>
          <w:rFonts w:ascii="Palatino Linotype" w:hAnsi="Palatino Linotype"/>
          <w:i/>
          <w:color w:val="231F20"/>
          <w:w w:val="94"/>
          <w:sz w:val="18"/>
        </w:rPr>
        <w:t>C</w:t>
      </w:r>
      <w:r>
        <w:rPr>
          <w:rFonts w:ascii="Palatino Linotype" w:hAnsi="Palatino Linotype"/>
          <w:i/>
          <w:color w:val="231F20"/>
          <w:spacing w:val="-2"/>
          <w:w w:val="105"/>
          <w:sz w:val="18"/>
        </w:rPr>
        <w:t>o</w:t>
      </w:r>
      <w:r>
        <w:rPr>
          <w:rFonts w:ascii="Palatino Linotype" w:hAnsi="Palatino Linotype"/>
          <w:i/>
          <w:color w:val="231F20"/>
          <w:spacing w:val="-1"/>
          <w:w w:val="89"/>
          <w:sz w:val="18"/>
        </w:rPr>
        <w:t>l</w:t>
      </w:r>
      <w:r>
        <w:rPr>
          <w:rFonts w:ascii="Palatino Linotype" w:hAnsi="Palatino Linotype"/>
          <w:i/>
          <w:color w:val="231F20"/>
          <w:spacing w:val="-78"/>
          <w:w w:val="105"/>
          <w:sz w:val="18"/>
        </w:rPr>
        <w:t>o</w:t>
      </w:r>
      <w:r>
        <w:rPr>
          <w:rFonts w:ascii="Palatino Linotype" w:hAnsi="Palatino Linotype"/>
          <w:i/>
          <w:color w:val="231F20"/>
          <w:spacing w:val="5"/>
          <w:w w:val="119"/>
          <w:sz w:val="18"/>
        </w:rPr>
        <w:t>´</w:t>
      </w:r>
      <w:r>
        <w:rPr>
          <w:rFonts w:ascii="Palatino Linotype" w:hAnsi="Palatino Linotype"/>
          <w:i/>
          <w:color w:val="231F20"/>
          <w:w w:val="95"/>
          <w:sz w:val="18"/>
        </w:rPr>
        <w:t>n</w:t>
      </w:r>
      <w:r>
        <w:rPr>
          <w:rFonts w:ascii="Palatino Linotype" w:hAnsi="Palatino Linotype"/>
          <w:i/>
          <w:color w:val="231F20"/>
          <w:sz w:val="18"/>
        </w:rPr>
        <w:t> </w:t>
      </w:r>
      <w:r>
        <w:rPr>
          <w:rFonts w:ascii="Palatino Linotype" w:hAnsi="Palatino Linotype"/>
          <w:i/>
          <w:color w:val="231F20"/>
          <w:w w:val="93"/>
          <w:sz w:val="18"/>
        </w:rPr>
        <w:t>Es</w:t>
      </w:r>
      <w:r>
        <w:rPr>
          <w:rFonts w:ascii="Palatino Linotype" w:hAnsi="Palatino Linotype"/>
          <w:i/>
          <w:color w:val="231F20"/>
          <w:spacing w:val="-3"/>
          <w:w w:val="93"/>
          <w:sz w:val="18"/>
        </w:rPr>
        <w:t>q</w:t>
      </w:r>
      <w:r>
        <w:rPr>
          <w:rFonts w:ascii="Palatino Linotype" w:hAnsi="Palatino Linotype"/>
          <w:i/>
          <w:color w:val="231F20"/>
          <w:spacing w:val="-3"/>
          <w:w w:val="95"/>
          <w:sz w:val="18"/>
        </w:rPr>
        <w:t>u</w:t>
      </w:r>
      <w:r>
        <w:rPr>
          <w:rFonts w:ascii="Palatino Linotype" w:hAnsi="Palatino Linotype"/>
          <w:i/>
          <w:color w:val="231F20"/>
          <w:spacing w:val="-3"/>
          <w:w w:val="97"/>
          <w:sz w:val="18"/>
        </w:rPr>
        <w:t>i</w:t>
      </w:r>
      <w:r>
        <w:rPr>
          <w:rFonts w:ascii="Palatino Linotype" w:hAnsi="Palatino Linotype"/>
          <w:i/>
          <w:color w:val="231F20"/>
          <w:spacing w:val="-2"/>
          <w:w w:val="95"/>
          <w:sz w:val="18"/>
        </w:rPr>
        <w:t>n</w:t>
      </w:r>
      <w:r>
        <w:rPr>
          <w:rFonts w:ascii="Palatino Linotype" w:hAnsi="Palatino Linotype"/>
          <w:i/>
          <w:color w:val="231F20"/>
          <w:w w:val="104"/>
          <w:sz w:val="18"/>
        </w:rPr>
        <w:t>a,</w:t>
      </w:r>
      <w:r>
        <w:rPr>
          <w:rFonts w:ascii="Palatino Linotype" w:hAnsi="Palatino Linotype"/>
          <w:i/>
          <w:color w:val="231F20"/>
          <w:sz w:val="18"/>
        </w:rPr>
        <w:t> </w:t>
      </w:r>
      <w:r>
        <w:rPr>
          <w:rFonts w:ascii="Palatino Linotype" w:hAnsi="Palatino Linotype"/>
          <w:i/>
          <w:color w:val="231F20"/>
          <w:spacing w:val="-5"/>
          <w:w w:val="90"/>
          <w:sz w:val="18"/>
        </w:rPr>
        <w:t>P</w:t>
      </w:r>
      <w:r>
        <w:rPr>
          <w:rFonts w:ascii="Palatino Linotype" w:hAnsi="Palatino Linotype"/>
          <w:i/>
          <w:color w:val="231F20"/>
          <w:w w:val="100"/>
          <w:sz w:val="18"/>
        </w:rPr>
        <w:t>as</w:t>
      </w:r>
      <w:r>
        <w:rPr>
          <w:rFonts w:ascii="Palatino Linotype" w:hAnsi="Palatino Linotype"/>
          <w:i/>
          <w:color w:val="231F20"/>
          <w:spacing w:val="-1"/>
          <w:w w:val="100"/>
          <w:sz w:val="18"/>
        </w:rPr>
        <w:t>e</w:t>
      </w:r>
      <w:r>
        <w:rPr>
          <w:rFonts w:ascii="Palatino Linotype" w:hAnsi="Palatino Linotype"/>
          <w:i/>
          <w:color w:val="231F20"/>
          <w:w w:val="105"/>
          <w:sz w:val="18"/>
        </w:rPr>
        <w:t>o</w:t>
      </w:r>
      <w:r>
        <w:rPr>
          <w:rFonts w:ascii="Palatino Linotype" w:hAnsi="Palatino Linotype"/>
          <w:i/>
          <w:color w:val="231F20"/>
          <w:sz w:val="18"/>
        </w:rPr>
        <w:t> </w:t>
      </w:r>
      <w:r>
        <w:rPr>
          <w:rFonts w:ascii="Palatino Linotype" w:hAnsi="Palatino Linotype"/>
          <w:i/>
          <w:color w:val="231F20"/>
          <w:spacing w:val="-18"/>
          <w:w w:val="98"/>
          <w:sz w:val="18"/>
        </w:rPr>
        <w:t>T</w:t>
      </w:r>
      <w:r>
        <w:rPr>
          <w:rFonts w:ascii="Palatino Linotype" w:hAnsi="Palatino Linotype"/>
          <w:i/>
          <w:color w:val="231F20"/>
          <w:spacing w:val="-2"/>
          <w:w w:val="105"/>
          <w:sz w:val="18"/>
        </w:rPr>
        <w:t>o</w:t>
      </w:r>
      <w:r>
        <w:rPr>
          <w:rFonts w:ascii="Palatino Linotype" w:hAnsi="Palatino Linotype"/>
          <w:i/>
          <w:color w:val="231F20"/>
          <w:spacing w:val="-1"/>
          <w:w w:val="89"/>
          <w:sz w:val="18"/>
        </w:rPr>
        <w:t>l</w:t>
      </w:r>
      <w:r>
        <w:rPr>
          <w:rFonts w:ascii="Palatino Linotype" w:hAnsi="Palatino Linotype"/>
          <w:i/>
          <w:color w:val="231F20"/>
          <w:w w:val="97"/>
          <w:sz w:val="18"/>
        </w:rPr>
        <w:t>lo</w:t>
      </w:r>
      <w:r>
        <w:rPr>
          <w:rFonts w:ascii="Palatino Linotype" w:hAnsi="Palatino Linotype"/>
          <w:i/>
          <w:color w:val="231F20"/>
          <w:spacing w:val="-2"/>
          <w:w w:val="97"/>
          <w:sz w:val="18"/>
        </w:rPr>
        <w:t>c</w:t>
      </w:r>
      <w:r>
        <w:rPr>
          <w:rFonts w:ascii="Palatino Linotype" w:hAnsi="Palatino Linotype"/>
          <w:i/>
          <w:color w:val="231F20"/>
          <w:spacing w:val="-3"/>
          <w:w w:val="109"/>
          <w:sz w:val="18"/>
        </w:rPr>
        <w:t>a</w:t>
      </w:r>
      <w:r>
        <w:rPr>
          <w:rFonts w:ascii="Palatino Linotype" w:hAnsi="Palatino Linotype"/>
          <w:i/>
          <w:color w:val="231F20"/>
          <w:w w:val="94"/>
          <w:sz w:val="18"/>
        </w:rPr>
        <w:t>n,</w:t>
      </w:r>
      <w:r>
        <w:rPr>
          <w:rFonts w:ascii="Palatino Linotype" w:hAnsi="Palatino Linotype"/>
          <w:i/>
          <w:color w:val="231F20"/>
          <w:sz w:val="18"/>
        </w:rPr>
        <w:t> </w:t>
      </w:r>
      <w:r>
        <w:rPr>
          <w:rFonts w:ascii="Palatino Linotype" w:hAnsi="Palatino Linotype"/>
          <w:i/>
          <w:color w:val="231F20"/>
          <w:w w:val="91"/>
          <w:sz w:val="18"/>
        </w:rPr>
        <w:t>S/N,</w:t>
      </w:r>
      <w:r>
        <w:rPr>
          <w:rFonts w:ascii="Palatino Linotype" w:hAnsi="Palatino Linotype"/>
          <w:i/>
          <w:color w:val="231F20"/>
          <w:w w:val="91"/>
          <w:sz w:val="18"/>
        </w:rPr>
        <w:t> </w:t>
      </w:r>
      <w:r>
        <w:rPr>
          <w:rFonts w:ascii="Palatino Linotype" w:hAnsi="Palatino Linotype"/>
          <w:i/>
          <w:color w:val="231F20"/>
          <w:w w:val="95"/>
          <w:sz w:val="18"/>
        </w:rPr>
        <w:t>50120 </w:t>
      </w:r>
      <w:r>
        <w:rPr>
          <w:rFonts w:ascii="Palatino Linotype" w:hAnsi="Palatino Linotype"/>
          <w:i/>
          <w:color w:val="231F20"/>
          <w:spacing w:val="-4"/>
          <w:w w:val="95"/>
          <w:sz w:val="18"/>
        </w:rPr>
        <w:t>Toluca, </w:t>
      </w:r>
      <w:r>
        <w:rPr>
          <w:rFonts w:ascii="Palatino Linotype" w:hAnsi="Palatino Linotype"/>
          <w:i/>
          <w:color w:val="231F20"/>
          <w:w w:val="95"/>
          <w:sz w:val="18"/>
        </w:rPr>
        <w:t>MEX, Mexico</w:t>
      </w:r>
    </w:p>
    <w:p>
      <w:pPr>
        <w:spacing w:line="219" w:lineRule="exact" w:before="0"/>
        <w:ind w:left="829" w:right="0" w:firstLine="0"/>
        <w:jc w:val="both"/>
        <w:rPr>
          <w:rFonts w:ascii="Palatino Linotype" w:hAnsi="Palatino Linotype"/>
          <w:i/>
          <w:sz w:val="18"/>
        </w:rPr>
      </w:pPr>
      <w:r>
        <w:rPr>
          <w:rFonts w:ascii="Palatino Linotype" w:hAnsi="Palatino Linotype"/>
          <w:i/>
          <w:color w:val="231F20"/>
          <w:spacing w:val="2"/>
          <w:w w:val="93"/>
          <w:position w:val="8"/>
          <w:sz w:val="12"/>
        </w:rPr>
        <w:t>2</w:t>
      </w:r>
      <w:r>
        <w:rPr>
          <w:rFonts w:ascii="Palatino Linotype" w:hAnsi="Palatino Linotype"/>
          <w:i/>
          <w:color w:val="231F20"/>
          <w:w w:val="95"/>
          <w:sz w:val="18"/>
        </w:rPr>
        <w:t>L</w:t>
      </w:r>
      <w:r>
        <w:rPr>
          <w:rFonts w:ascii="Palatino Linotype" w:hAnsi="Palatino Linotype"/>
          <w:i/>
          <w:color w:val="231F20"/>
          <w:spacing w:val="-4"/>
          <w:w w:val="109"/>
          <w:sz w:val="18"/>
        </w:rPr>
        <w:t>a</w:t>
      </w:r>
      <w:r>
        <w:rPr>
          <w:rFonts w:ascii="Palatino Linotype" w:hAnsi="Palatino Linotype"/>
          <w:i/>
          <w:color w:val="231F20"/>
          <w:spacing w:val="-1"/>
          <w:w w:val="104"/>
          <w:sz w:val="18"/>
        </w:rPr>
        <w:t>b</w:t>
      </w:r>
      <w:r>
        <w:rPr>
          <w:rFonts w:ascii="Palatino Linotype" w:hAnsi="Palatino Linotype"/>
          <w:i/>
          <w:color w:val="231F20"/>
          <w:spacing w:val="-2"/>
          <w:w w:val="99"/>
          <w:sz w:val="18"/>
        </w:rPr>
        <w:t>o</w:t>
      </w:r>
      <w:r>
        <w:rPr>
          <w:rFonts w:ascii="Palatino Linotype" w:hAnsi="Palatino Linotype"/>
          <w:i/>
          <w:color w:val="231F20"/>
          <w:spacing w:val="-4"/>
          <w:w w:val="99"/>
          <w:sz w:val="18"/>
        </w:rPr>
        <w:t>r</w:t>
      </w:r>
      <w:r>
        <w:rPr>
          <w:rFonts w:ascii="Palatino Linotype" w:hAnsi="Palatino Linotype"/>
          <w:i/>
          <w:color w:val="231F20"/>
          <w:spacing w:val="-4"/>
          <w:w w:val="109"/>
          <w:sz w:val="18"/>
        </w:rPr>
        <w:t>a</w:t>
      </w:r>
      <w:r>
        <w:rPr>
          <w:rFonts w:ascii="Palatino Linotype" w:hAnsi="Palatino Linotype"/>
          <w:i/>
          <w:color w:val="231F20"/>
          <w:spacing w:val="-2"/>
          <w:w w:val="97"/>
          <w:sz w:val="18"/>
        </w:rPr>
        <w:t>to</w:t>
      </w:r>
      <w:r>
        <w:rPr>
          <w:rFonts w:ascii="Palatino Linotype" w:hAnsi="Palatino Linotype"/>
          <w:i/>
          <w:color w:val="231F20"/>
          <w:spacing w:val="1"/>
          <w:w w:val="97"/>
          <w:sz w:val="18"/>
        </w:rPr>
        <w:t>r</w:t>
      </w:r>
      <w:r>
        <w:rPr>
          <w:rFonts w:ascii="Palatino Linotype" w:hAnsi="Palatino Linotype"/>
          <w:i/>
          <w:color w:val="231F20"/>
          <w:spacing w:val="-1"/>
          <w:w w:val="97"/>
          <w:sz w:val="18"/>
        </w:rPr>
        <w:t>i</w:t>
      </w:r>
      <w:r>
        <w:rPr>
          <w:rFonts w:ascii="Palatino Linotype" w:hAnsi="Palatino Linotype"/>
          <w:i/>
          <w:color w:val="231F20"/>
          <w:w w:val="105"/>
          <w:sz w:val="18"/>
        </w:rPr>
        <w:t>o</w:t>
      </w:r>
      <w:r>
        <w:rPr>
          <w:rFonts w:ascii="Palatino Linotype" w:hAnsi="Palatino Linotype"/>
          <w:i/>
          <w:color w:val="231F20"/>
          <w:spacing w:val="-4"/>
          <w:sz w:val="18"/>
        </w:rPr>
        <w:t> </w:t>
      </w:r>
      <w:r>
        <w:rPr>
          <w:rFonts w:ascii="Palatino Linotype" w:hAnsi="Palatino Linotype"/>
          <w:i/>
          <w:color w:val="231F20"/>
          <w:spacing w:val="-1"/>
          <w:w w:val="101"/>
          <w:sz w:val="18"/>
        </w:rPr>
        <w:t>d</w:t>
      </w:r>
      <w:r>
        <w:rPr>
          <w:rFonts w:ascii="Palatino Linotype" w:hAnsi="Palatino Linotype"/>
          <w:i/>
          <w:color w:val="231F20"/>
          <w:w w:val="102"/>
          <w:sz w:val="18"/>
        </w:rPr>
        <w:t>e</w:t>
      </w:r>
      <w:r>
        <w:rPr>
          <w:rFonts w:ascii="Palatino Linotype" w:hAnsi="Palatino Linotype"/>
          <w:i/>
          <w:color w:val="231F20"/>
          <w:spacing w:val="-4"/>
          <w:sz w:val="18"/>
        </w:rPr>
        <w:t> </w:t>
      </w:r>
      <w:r>
        <w:rPr>
          <w:rFonts w:ascii="Palatino Linotype" w:hAnsi="Palatino Linotype"/>
          <w:i/>
          <w:color w:val="231F20"/>
          <w:spacing w:val="-7"/>
          <w:w w:val="100"/>
          <w:sz w:val="18"/>
        </w:rPr>
        <w:t>I</w:t>
      </w:r>
      <w:r>
        <w:rPr>
          <w:rFonts w:ascii="Palatino Linotype" w:hAnsi="Palatino Linotype"/>
          <w:i/>
          <w:color w:val="231F20"/>
          <w:spacing w:val="-5"/>
          <w:w w:val="95"/>
          <w:sz w:val="18"/>
        </w:rPr>
        <w:t>n</w:t>
      </w:r>
      <w:r>
        <w:rPr>
          <w:rFonts w:ascii="Palatino Linotype" w:hAnsi="Palatino Linotype"/>
          <w:i/>
          <w:color w:val="231F20"/>
          <w:spacing w:val="-1"/>
          <w:w w:val="89"/>
          <w:sz w:val="18"/>
        </w:rPr>
        <w:t>v</w:t>
      </w:r>
      <w:r>
        <w:rPr>
          <w:rFonts w:ascii="Palatino Linotype" w:hAnsi="Palatino Linotype"/>
          <w:i/>
          <w:color w:val="231F20"/>
          <w:spacing w:val="-2"/>
          <w:w w:val="102"/>
          <w:sz w:val="18"/>
        </w:rPr>
        <w:t>e</w:t>
      </w:r>
      <w:r>
        <w:rPr>
          <w:rFonts w:ascii="Palatino Linotype" w:hAnsi="Palatino Linotype"/>
          <w:i/>
          <w:color w:val="231F20"/>
          <w:spacing w:val="-2"/>
          <w:w w:val="88"/>
          <w:sz w:val="18"/>
        </w:rPr>
        <w:t>st</w:t>
      </w:r>
      <w:r>
        <w:rPr>
          <w:rFonts w:ascii="Palatino Linotype" w:hAnsi="Palatino Linotype"/>
          <w:i/>
          <w:color w:val="231F20"/>
          <w:spacing w:val="-2"/>
          <w:w w:val="88"/>
          <w:sz w:val="18"/>
        </w:rPr>
        <w:t>i</w:t>
      </w:r>
      <w:r>
        <w:rPr>
          <w:rFonts w:ascii="Palatino Linotype" w:hAnsi="Palatino Linotype"/>
          <w:i/>
          <w:color w:val="231F20"/>
          <w:w w:val="88"/>
          <w:sz w:val="18"/>
        </w:rPr>
        <w:t>g</w:t>
      </w:r>
      <w:r>
        <w:rPr>
          <w:rFonts w:ascii="Palatino Linotype" w:hAnsi="Palatino Linotype"/>
          <w:i/>
          <w:color w:val="231F20"/>
          <w:spacing w:val="-2"/>
          <w:w w:val="109"/>
          <w:sz w:val="18"/>
        </w:rPr>
        <w:t>a</w:t>
      </w:r>
      <w:r>
        <w:rPr>
          <w:rFonts w:ascii="Palatino Linotype" w:hAnsi="Palatino Linotype"/>
          <w:i/>
          <w:color w:val="231F20"/>
          <w:w w:val="93"/>
          <w:sz w:val="18"/>
        </w:rPr>
        <w:t>c</w:t>
      </w:r>
      <w:r>
        <w:rPr>
          <w:rFonts w:ascii="Palatino Linotype" w:hAnsi="Palatino Linotype"/>
          <w:i/>
          <w:color w:val="231F20"/>
          <w:w w:val="97"/>
          <w:sz w:val="18"/>
        </w:rPr>
        <w:t>i</w:t>
      </w:r>
      <w:r>
        <w:rPr>
          <w:rFonts w:ascii="Palatino Linotype" w:hAnsi="Palatino Linotype"/>
          <w:i/>
          <w:color w:val="231F20"/>
          <w:spacing w:val="-78"/>
          <w:w w:val="105"/>
          <w:sz w:val="18"/>
        </w:rPr>
        <w:t>o</w:t>
      </w:r>
      <w:r>
        <w:rPr>
          <w:rFonts w:ascii="Palatino Linotype" w:hAnsi="Palatino Linotype"/>
          <w:i/>
          <w:color w:val="231F20"/>
          <w:spacing w:val="5"/>
          <w:w w:val="119"/>
          <w:sz w:val="18"/>
        </w:rPr>
        <w:t>´</w:t>
      </w:r>
      <w:r>
        <w:rPr>
          <w:rFonts w:ascii="Palatino Linotype" w:hAnsi="Palatino Linotype"/>
          <w:i/>
          <w:color w:val="231F20"/>
          <w:w w:val="95"/>
          <w:sz w:val="18"/>
        </w:rPr>
        <w:t>n</w:t>
      </w:r>
      <w:r>
        <w:rPr>
          <w:rFonts w:ascii="Palatino Linotype" w:hAnsi="Palatino Linotype"/>
          <w:i/>
          <w:color w:val="231F20"/>
          <w:spacing w:val="-4"/>
          <w:sz w:val="18"/>
        </w:rPr>
        <w:t> </w:t>
      </w:r>
      <w:r>
        <w:rPr>
          <w:rFonts w:ascii="Palatino Linotype" w:hAnsi="Palatino Linotype"/>
          <w:i/>
          <w:color w:val="231F20"/>
          <w:w w:val="88"/>
          <w:sz w:val="18"/>
        </w:rPr>
        <w:t>y</w:t>
      </w:r>
      <w:r>
        <w:rPr>
          <w:rFonts w:ascii="Palatino Linotype" w:hAnsi="Palatino Linotype"/>
          <w:i/>
          <w:color w:val="231F20"/>
          <w:spacing w:val="-5"/>
          <w:sz w:val="18"/>
        </w:rPr>
        <w:t> </w:t>
      </w:r>
      <w:r>
        <w:rPr>
          <w:rFonts w:ascii="Palatino Linotype" w:hAnsi="Palatino Linotype"/>
          <w:i/>
          <w:color w:val="231F20"/>
          <w:spacing w:val="1"/>
          <w:w w:val="90"/>
          <w:sz w:val="18"/>
        </w:rPr>
        <w:t>D</w:t>
      </w:r>
      <w:r>
        <w:rPr>
          <w:rFonts w:ascii="Palatino Linotype" w:hAnsi="Palatino Linotype"/>
          <w:i/>
          <w:color w:val="231F20"/>
          <w:spacing w:val="-2"/>
          <w:w w:val="102"/>
          <w:sz w:val="18"/>
        </w:rPr>
        <w:t>e</w:t>
      </w:r>
      <w:r>
        <w:rPr>
          <w:rFonts w:ascii="Palatino Linotype" w:hAnsi="Palatino Linotype"/>
          <w:i/>
          <w:color w:val="231F20"/>
          <w:w w:val="86"/>
          <w:sz w:val="18"/>
        </w:rPr>
        <w:t>s</w:t>
      </w:r>
      <w:r>
        <w:rPr>
          <w:rFonts w:ascii="Palatino Linotype" w:hAnsi="Palatino Linotype"/>
          <w:i/>
          <w:color w:val="231F20"/>
          <w:spacing w:val="-3"/>
          <w:w w:val="109"/>
          <w:sz w:val="18"/>
        </w:rPr>
        <w:t>a</w:t>
      </w:r>
      <w:r>
        <w:rPr>
          <w:rFonts w:ascii="Palatino Linotype" w:hAnsi="Palatino Linotype"/>
          <w:i/>
          <w:color w:val="231F20"/>
          <w:spacing w:val="1"/>
          <w:w w:val="93"/>
          <w:sz w:val="18"/>
        </w:rPr>
        <w:t>r</w:t>
      </w:r>
      <w:r>
        <w:rPr>
          <w:rFonts w:ascii="Palatino Linotype" w:hAnsi="Palatino Linotype"/>
          <w:i/>
          <w:color w:val="231F20"/>
          <w:spacing w:val="-4"/>
          <w:w w:val="93"/>
          <w:sz w:val="18"/>
        </w:rPr>
        <w:t>r</w:t>
      </w:r>
      <w:r>
        <w:rPr>
          <w:rFonts w:ascii="Palatino Linotype" w:hAnsi="Palatino Linotype"/>
          <w:i/>
          <w:color w:val="231F20"/>
          <w:spacing w:val="-2"/>
          <w:w w:val="105"/>
          <w:sz w:val="18"/>
        </w:rPr>
        <w:t>o</w:t>
      </w:r>
      <w:r>
        <w:rPr>
          <w:rFonts w:ascii="Palatino Linotype" w:hAnsi="Palatino Linotype"/>
          <w:i/>
          <w:color w:val="231F20"/>
          <w:spacing w:val="-1"/>
          <w:w w:val="89"/>
          <w:sz w:val="18"/>
        </w:rPr>
        <w:t>ll</w:t>
      </w:r>
      <w:r>
        <w:rPr>
          <w:rFonts w:ascii="Palatino Linotype" w:hAnsi="Palatino Linotype"/>
          <w:i/>
          <w:color w:val="231F20"/>
          <w:w w:val="105"/>
          <w:sz w:val="18"/>
        </w:rPr>
        <w:t>o</w:t>
      </w:r>
      <w:r>
        <w:rPr>
          <w:rFonts w:ascii="Palatino Linotype" w:hAnsi="Palatino Linotype"/>
          <w:i/>
          <w:color w:val="231F20"/>
          <w:spacing w:val="-4"/>
          <w:sz w:val="18"/>
        </w:rPr>
        <w:t> </w:t>
      </w:r>
      <w:r>
        <w:rPr>
          <w:rFonts w:ascii="Palatino Linotype" w:hAnsi="Palatino Linotype"/>
          <w:i/>
          <w:color w:val="231F20"/>
          <w:spacing w:val="-1"/>
          <w:w w:val="101"/>
          <w:sz w:val="18"/>
        </w:rPr>
        <w:t>d</w:t>
      </w:r>
      <w:r>
        <w:rPr>
          <w:rFonts w:ascii="Palatino Linotype" w:hAnsi="Palatino Linotype"/>
          <w:i/>
          <w:color w:val="231F20"/>
          <w:w w:val="102"/>
          <w:sz w:val="18"/>
        </w:rPr>
        <w:t>e</w:t>
      </w:r>
      <w:r>
        <w:rPr>
          <w:rFonts w:ascii="Palatino Linotype" w:hAnsi="Palatino Linotype"/>
          <w:i/>
          <w:color w:val="231F20"/>
          <w:spacing w:val="-4"/>
          <w:sz w:val="18"/>
        </w:rPr>
        <w:t> </w:t>
      </w:r>
      <w:r>
        <w:rPr>
          <w:rFonts w:ascii="Palatino Linotype" w:hAnsi="Palatino Linotype"/>
          <w:i/>
          <w:color w:val="231F20"/>
          <w:spacing w:val="-6"/>
          <w:w w:val="92"/>
          <w:sz w:val="18"/>
        </w:rPr>
        <w:t>M</w:t>
      </w:r>
      <w:r>
        <w:rPr>
          <w:rFonts w:ascii="Palatino Linotype" w:hAnsi="Palatino Linotype"/>
          <w:i/>
          <w:color w:val="231F20"/>
          <w:spacing w:val="-4"/>
          <w:w w:val="109"/>
          <w:sz w:val="18"/>
        </w:rPr>
        <w:t>a</w:t>
      </w:r>
      <w:r>
        <w:rPr>
          <w:rFonts w:ascii="Palatino Linotype" w:hAnsi="Palatino Linotype"/>
          <w:i/>
          <w:color w:val="231F20"/>
          <w:spacing w:val="-2"/>
          <w:w w:val="91"/>
          <w:sz w:val="18"/>
        </w:rPr>
        <w:t>t</w:t>
      </w:r>
      <w:r>
        <w:rPr>
          <w:rFonts w:ascii="Palatino Linotype" w:hAnsi="Palatino Linotype"/>
          <w:i/>
          <w:color w:val="231F20"/>
          <w:spacing w:val="-1"/>
          <w:w w:val="98"/>
          <w:sz w:val="18"/>
        </w:rPr>
        <w:t>e</w:t>
      </w:r>
      <w:r>
        <w:rPr>
          <w:rFonts w:ascii="Palatino Linotype" w:hAnsi="Palatino Linotype"/>
          <w:i/>
          <w:color w:val="231F20"/>
          <w:spacing w:val="1"/>
          <w:w w:val="98"/>
          <w:sz w:val="18"/>
        </w:rPr>
        <w:t>r</w:t>
      </w:r>
      <w:r>
        <w:rPr>
          <w:rFonts w:ascii="Palatino Linotype" w:hAnsi="Palatino Linotype"/>
          <w:i/>
          <w:color w:val="231F20"/>
          <w:spacing w:val="-1"/>
          <w:w w:val="105"/>
          <w:sz w:val="18"/>
        </w:rPr>
        <w:t>i</w:t>
      </w:r>
      <w:r>
        <w:rPr>
          <w:rFonts w:ascii="Palatino Linotype" w:hAnsi="Palatino Linotype"/>
          <w:i/>
          <w:color w:val="231F20"/>
          <w:spacing w:val="-2"/>
          <w:w w:val="105"/>
          <w:sz w:val="18"/>
        </w:rPr>
        <w:t>a</w:t>
      </w:r>
      <w:r>
        <w:rPr>
          <w:rFonts w:ascii="Palatino Linotype" w:hAnsi="Palatino Linotype"/>
          <w:i/>
          <w:color w:val="231F20"/>
          <w:spacing w:val="-1"/>
          <w:w w:val="96"/>
          <w:sz w:val="18"/>
        </w:rPr>
        <w:t>l</w:t>
      </w:r>
      <w:r>
        <w:rPr>
          <w:rFonts w:ascii="Palatino Linotype" w:hAnsi="Palatino Linotype"/>
          <w:i/>
          <w:color w:val="231F20"/>
          <w:spacing w:val="-2"/>
          <w:w w:val="96"/>
          <w:sz w:val="18"/>
        </w:rPr>
        <w:t>e</w:t>
      </w:r>
      <w:r>
        <w:rPr>
          <w:rFonts w:ascii="Palatino Linotype" w:hAnsi="Palatino Linotype"/>
          <w:i/>
          <w:color w:val="231F20"/>
          <w:w w:val="86"/>
          <w:sz w:val="18"/>
        </w:rPr>
        <w:t>s</w:t>
      </w:r>
      <w:r>
        <w:rPr>
          <w:rFonts w:ascii="Palatino Linotype" w:hAnsi="Palatino Linotype"/>
          <w:i/>
          <w:color w:val="231F20"/>
          <w:spacing w:val="-5"/>
          <w:sz w:val="18"/>
        </w:rPr>
        <w:t> </w:t>
      </w:r>
      <w:r>
        <w:rPr>
          <w:rFonts w:ascii="Palatino Linotype" w:hAnsi="Palatino Linotype"/>
          <w:i/>
          <w:color w:val="231F20"/>
          <w:spacing w:val="-16"/>
          <w:w w:val="91"/>
          <w:sz w:val="18"/>
        </w:rPr>
        <w:t>A</w:t>
      </w:r>
      <w:r>
        <w:rPr>
          <w:rFonts w:ascii="Palatino Linotype" w:hAnsi="Palatino Linotype"/>
          <w:i/>
          <w:color w:val="231F20"/>
          <w:spacing w:val="-1"/>
          <w:w w:val="98"/>
          <w:sz w:val="18"/>
        </w:rPr>
        <w:t>v</w:t>
      </w:r>
      <w:r>
        <w:rPr>
          <w:rFonts w:ascii="Palatino Linotype" w:hAnsi="Palatino Linotype"/>
          <w:i/>
          <w:color w:val="231F20"/>
          <w:spacing w:val="-3"/>
          <w:w w:val="98"/>
          <w:sz w:val="18"/>
        </w:rPr>
        <w:t>a</w:t>
      </w:r>
      <w:r>
        <w:rPr>
          <w:rFonts w:ascii="Palatino Linotype" w:hAnsi="Palatino Linotype"/>
          <w:i/>
          <w:color w:val="231F20"/>
          <w:spacing w:val="-1"/>
          <w:w w:val="99"/>
          <w:sz w:val="18"/>
        </w:rPr>
        <w:t>nz</w:t>
      </w:r>
      <w:r>
        <w:rPr>
          <w:rFonts w:ascii="Palatino Linotype" w:hAnsi="Palatino Linotype"/>
          <w:i/>
          <w:color w:val="231F20"/>
          <w:spacing w:val="-2"/>
          <w:w w:val="99"/>
          <w:sz w:val="18"/>
        </w:rPr>
        <w:t>a</w:t>
      </w:r>
      <w:r>
        <w:rPr>
          <w:rFonts w:ascii="Palatino Linotype" w:hAnsi="Palatino Linotype"/>
          <w:i/>
          <w:color w:val="231F20"/>
          <w:spacing w:val="-1"/>
          <w:w w:val="101"/>
          <w:sz w:val="18"/>
        </w:rPr>
        <w:t>d</w:t>
      </w:r>
      <w:r>
        <w:rPr>
          <w:rFonts w:ascii="Palatino Linotype" w:hAnsi="Palatino Linotype"/>
          <w:i/>
          <w:color w:val="231F20"/>
          <w:spacing w:val="-2"/>
          <w:w w:val="105"/>
          <w:sz w:val="18"/>
        </w:rPr>
        <w:t>o</w:t>
      </w:r>
      <w:r>
        <w:rPr>
          <w:rFonts w:ascii="Palatino Linotype" w:hAnsi="Palatino Linotype"/>
          <w:i/>
          <w:color w:val="231F20"/>
          <w:w w:val="86"/>
          <w:sz w:val="18"/>
        </w:rPr>
        <w:t>s</w:t>
      </w:r>
      <w:r>
        <w:rPr>
          <w:rFonts w:ascii="Palatino Linotype" w:hAnsi="Palatino Linotype"/>
          <w:i/>
          <w:color w:val="231F20"/>
          <w:spacing w:val="-4"/>
          <w:sz w:val="18"/>
        </w:rPr>
        <w:t> </w:t>
      </w:r>
      <w:r>
        <w:rPr>
          <w:rFonts w:ascii="Palatino Linotype" w:hAnsi="Palatino Linotype"/>
          <w:i/>
          <w:color w:val="231F20"/>
          <w:spacing w:val="-1"/>
          <w:w w:val="95"/>
          <w:sz w:val="18"/>
        </w:rPr>
        <w:t>(LI</w:t>
      </w:r>
      <w:r>
        <w:rPr>
          <w:rFonts w:ascii="Palatino Linotype" w:hAnsi="Palatino Linotype"/>
          <w:i/>
          <w:color w:val="231F20"/>
          <w:spacing w:val="-3"/>
          <w:w w:val="95"/>
          <w:sz w:val="18"/>
        </w:rPr>
        <w:t>D</w:t>
      </w:r>
      <w:r>
        <w:rPr>
          <w:rFonts w:ascii="Palatino Linotype" w:hAnsi="Palatino Linotype"/>
          <w:i/>
          <w:color w:val="231F20"/>
          <w:spacing w:val="-1"/>
          <w:w w:val="93"/>
          <w:sz w:val="18"/>
        </w:rPr>
        <w:t>MA)</w:t>
      </w:r>
      <w:r>
        <w:rPr>
          <w:rFonts w:ascii="Palatino Linotype" w:hAnsi="Palatino Linotype"/>
          <w:i/>
          <w:color w:val="231F20"/>
          <w:w w:val="93"/>
          <w:sz w:val="18"/>
        </w:rPr>
        <w:t>,</w:t>
      </w:r>
      <w:r>
        <w:rPr>
          <w:rFonts w:ascii="Palatino Linotype" w:hAnsi="Palatino Linotype"/>
          <w:i/>
          <w:color w:val="231F20"/>
          <w:spacing w:val="-5"/>
          <w:sz w:val="18"/>
        </w:rPr>
        <w:t> </w:t>
      </w:r>
      <w:r>
        <w:rPr>
          <w:rFonts w:ascii="Palatino Linotype" w:hAnsi="Palatino Linotype"/>
          <w:i/>
          <w:color w:val="231F20"/>
          <w:spacing w:val="-6"/>
          <w:w w:val="94"/>
          <w:sz w:val="18"/>
        </w:rPr>
        <w:t>F</w:t>
      </w:r>
      <w:r>
        <w:rPr>
          <w:rFonts w:ascii="Palatino Linotype" w:hAnsi="Palatino Linotype"/>
          <w:i/>
          <w:color w:val="231F20"/>
          <w:spacing w:val="-2"/>
          <w:w w:val="109"/>
          <w:sz w:val="18"/>
        </w:rPr>
        <w:t>a</w:t>
      </w:r>
      <w:r>
        <w:rPr>
          <w:rFonts w:ascii="Palatino Linotype" w:hAnsi="Palatino Linotype"/>
          <w:i/>
          <w:color w:val="231F20"/>
          <w:spacing w:val="-1"/>
          <w:w w:val="94"/>
          <w:sz w:val="18"/>
        </w:rPr>
        <w:t>cu</w:t>
      </w:r>
      <w:r>
        <w:rPr>
          <w:rFonts w:ascii="Palatino Linotype" w:hAnsi="Palatino Linotype"/>
          <w:i/>
          <w:color w:val="231F20"/>
          <w:spacing w:val="-3"/>
          <w:w w:val="89"/>
          <w:sz w:val="18"/>
        </w:rPr>
        <w:t>l</w:t>
      </w:r>
      <w:r>
        <w:rPr>
          <w:rFonts w:ascii="Palatino Linotype" w:hAnsi="Palatino Linotype"/>
          <w:i/>
          <w:color w:val="231F20"/>
          <w:spacing w:val="-2"/>
          <w:w w:val="91"/>
          <w:sz w:val="18"/>
        </w:rPr>
        <w:t>t</w:t>
      </w:r>
      <w:r>
        <w:rPr>
          <w:rFonts w:ascii="Palatino Linotype" w:hAnsi="Palatino Linotype"/>
          <w:i/>
          <w:color w:val="231F20"/>
          <w:spacing w:val="-2"/>
          <w:w w:val="109"/>
          <w:sz w:val="18"/>
        </w:rPr>
        <w:t>a</w:t>
      </w:r>
      <w:r>
        <w:rPr>
          <w:rFonts w:ascii="Palatino Linotype" w:hAnsi="Palatino Linotype"/>
          <w:i/>
          <w:color w:val="231F20"/>
          <w:w w:val="101"/>
          <w:sz w:val="18"/>
        </w:rPr>
        <w:t>d</w:t>
      </w:r>
      <w:r>
        <w:rPr>
          <w:rFonts w:ascii="Palatino Linotype" w:hAnsi="Palatino Linotype"/>
          <w:i/>
          <w:color w:val="231F20"/>
          <w:spacing w:val="-4"/>
          <w:sz w:val="18"/>
        </w:rPr>
        <w:t> </w:t>
      </w:r>
      <w:r>
        <w:rPr>
          <w:rFonts w:ascii="Palatino Linotype" w:hAnsi="Palatino Linotype"/>
          <w:i/>
          <w:color w:val="231F20"/>
          <w:spacing w:val="-1"/>
          <w:w w:val="101"/>
          <w:sz w:val="18"/>
        </w:rPr>
        <w:t>d</w:t>
      </w:r>
      <w:r>
        <w:rPr>
          <w:rFonts w:ascii="Palatino Linotype" w:hAnsi="Palatino Linotype"/>
          <w:i/>
          <w:color w:val="231F20"/>
          <w:w w:val="101"/>
          <w:sz w:val="18"/>
        </w:rPr>
        <w:t>e</w:t>
      </w:r>
      <w:r>
        <w:rPr>
          <w:rFonts w:ascii="Palatino Linotype" w:hAnsi="Palatino Linotype"/>
          <w:i/>
          <w:color w:val="231F20"/>
          <w:spacing w:val="-4"/>
          <w:sz w:val="18"/>
        </w:rPr>
        <w:t> </w:t>
      </w:r>
      <w:r>
        <w:rPr>
          <w:rFonts w:ascii="Palatino Linotype" w:hAnsi="Palatino Linotype"/>
          <w:i/>
          <w:color w:val="231F20"/>
          <w:spacing w:val="-1"/>
          <w:w w:val="92"/>
          <w:sz w:val="18"/>
        </w:rPr>
        <w:t>Q</w:t>
      </w:r>
      <w:r>
        <w:rPr>
          <w:rFonts w:ascii="Palatino Linotype" w:hAnsi="Palatino Linotype"/>
          <w:i/>
          <w:color w:val="231F20"/>
          <w:spacing w:val="-10"/>
          <w:w w:val="92"/>
          <w:sz w:val="18"/>
        </w:rPr>
        <w:t>u</w:t>
      </w:r>
      <w:r>
        <w:rPr>
          <w:rFonts w:ascii="Palatino Linotype" w:hAnsi="Palatino Linotype"/>
          <w:i/>
          <w:color w:val="231F20"/>
          <w:spacing w:val="-62"/>
          <w:w w:val="119"/>
          <w:sz w:val="18"/>
        </w:rPr>
        <w:t>´</w:t>
      </w:r>
      <w:r>
        <w:rPr>
          <w:rFonts w:ascii="Palatino Linotype" w:hAnsi="Palatino Linotype"/>
          <w:i/>
          <w:color w:val="231F20"/>
          <w:spacing w:val="-1"/>
          <w:w w:val="100"/>
          <w:sz w:val="18"/>
        </w:rPr>
        <w:t>ı</w:t>
      </w:r>
      <w:r>
        <w:rPr>
          <w:rFonts w:ascii="Palatino Linotype" w:hAnsi="Palatino Linotype"/>
          <w:i/>
          <w:color w:val="231F20"/>
          <w:spacing w:val="-4"/>
          <w:w w:val="100"/>
          <w:sz w:val="18"/>
        </w:rPr>
        <w:t>m</w:t>
      </w:r>
      <w:r>
        <w:rPr>
          <w:rFonts w:ascii="Palatino Linotype" w:hAnsi="Palatino Linotype"/>
          <w:i/>
          <w:color w:val="231F20"/>
          <w:spacing w:val="-1"/>
          <w:w w:val="95"/>
          <w:sz w:val="18"/>
        </w:rPr>
        <w:t>i</w:t>
      </w:r>
      <w:r>
        <w:rPr>
          <w:rFonts w:ascii="Palatino Linotype" w:hAnsi="Palatino Linotype"/>
          <w:i/>
          <w:color w:val="231F20"/>
          <w:spacing w:val="-2"/>
          <w:w w:val="95"/>
          <w:sz w:val="18"/>
        </w:rPr>
        <w:t>c</w:t>
      </w:r>
      <w:r>
        <w:rPr>
          <w:rFonts w:ascii="Palatino Linotype" w:hAnsi="Palatino Linotype"/>
          <w:i/>
          <w:color w:val="231F20"/>
          <w:spacing w:val="-1"/>
          <w:w w:val="104"/>
          <w:sz w:val="18"/>
        </w:rPr>
        <w:t>a,</w:t>
      </w:r>
    </w:p>
    <w:p>
      <w:pPr>
        <w:spacing w:line="206" w:lineRule="auto" w:before="9"/>
        <w:ind w:left="829" w:right="299" w:firstLine="58"/>
        <w:jc w:val="left"/>
        <w:rPr>
          <w:rFonts w:ascii="Palatino Linotype" w:hAnsi="Palatino Linotype"/>
          <w:i/>
          <w:sz w:val="18"/>
        </w:rPr>
      </w:pPr>
      <w:r>
        <w:rPr>
          <w:rFonts w:ascii="Palatino Linotype" w:hAnsi="Palatino Linotype"/>
          <w:i/>
          <w:color w:val="231F20"/>
          <w:spacing w:val="-7"/>
          <w:w w:val="90"/>
          <w:sz w:val="18"/>
        </w:rPr>
        <w:t>U</w:t>
      </w:r>
      <w:r>
        <w:rPr>
          <w:rFonts w:ascii="Palatino Linotype" w:hAnsi="Palatino Linotype"/>
          <w:i/>
          <w:color w:val="231F20"/>
          <w:spacing w:val="-4"/>
          <w:w w:val="95"/>
          <w:sz w:val="18"/>
        </w:rPr>
        <w:t>n</w:t>
      </w:r>
      <w:r>
        <w:rPr>
          <w:rFonts w:ascii="Palatino Linotype" w:hAnsi="Palatino Linotype"/>
          <w:i/>
          <w:color w:val="231F20"/>
          <w:spacing w:val="-3"/>
          <w:w w:val="97"/>
          <w:sz w:val="18"/>
        </w:rPr>
        <w:t>i</w:t>
      </w:r>
      <w:r>
        <w:rPr>
          <w:rFonts w:ascii="Palatino Linotype" w:hAnsi="Palatino Linotype"/>
          <w:i/>
          <w:color w:val="231F20"/>
          <w:spacing w:val="-1"/>
          <w:w w:val="94"/>
          <w:sz w:val="18"/>
        </w:rPr>
        <w:t>v</w:t>
      </w:r>
      <w:r>
        <w:rPr>
          <w:rFonts w:ascii="Palatino Linotype" w:hAnsi="Palatino Linotype"/>
          <w:i/>
          <w:color w:val="231F20"/>
          <w:w w:val="94"/>
          <w:sz w:val="18"/>
        </w:rPr>
        <w:t>e</w:t>
      </w:r>
      <w:r>
        <w:rPr>
          <w:rFonts w:ascii="Palatino Linotype" w:hAnsi="Palatino Linotype"/>
          <w:i/>
          <w:color w:val="231F20"/>
          <w:spacing w:val="-1"/>
          <w:w w:val="89"/>
          <w:sz w:val="18"/>
        </w:rPr>
        <w:t>r</w:t>
      </w:r>
      <w:r>
        <w:rPr>
          <w:rFonts w:ascii="Palatino Linotype" w:hAnsi="Palatino Linotype"/>
          <w:i/>
          <w:color w:val="231F20"/>
          <w:spacing w:val="-2"/>
          <w:w w:val="89"/>
          <w:sz w:val="18"/>
        </w:rPr>
        <w:t>s</w:t>
      </w:r>
      <w:r>
        <w:rPr>
          <w:rFonts w:ascii="Palatino Linotype" w:hAnsi="Palatino Linotype"/>
          <w:i/>
          <w:color w:val="231F20"/>
          <w:spacing w:val="-1"/>
          <w:w w:val="103"/>
          <w:sz w:val="18"/>
        </w:rPr>
        <w:t>id</w:t>
      </w:r>
      <w:r>
        <w:rPr>
          <w:rFonts w:ascii="Palatino Linotype" w:hAnsi="Palatino Linotype"/>
          <w:i/>
          <w:color w:val="231F20"/>
          <w:spacing w:val="-2"/>
          <w:w w:val="103"/>
          <w:sz w:val="18"/>
        </w:rPr>
        <w:t>a</w:t>
      </w:r>
      <w:r>
        <w:rPr>
          <w:rFonts w:ascii="Palatino Linotype" w:hAnsi="Palatino Linotype"/>
          <w:i/>
          <w:color w:val="231F20"/>
          <w:w w:val="101"/>
          <w:sz w:val="18"/>
        </w:rPr>
        <w:t>d</w:t>
      </w:r>
      <w:r>
        <w:rPr>
          <w:rFonts w:ascii="Palatino Linotype" w:hAnsi="Palatino Linotype"/>
          <w:i/>
          <w:color w:val="231F20"/>
          <w:sz w:val="18"/>
        </w:rPr>
        <w:t> </w:t>
      </w:r>
      <w:r>
        <w:rPr>
          <w:rFonts w:ascii="Palatino Linotype" w:hAnsi="Palatino Linotype"/>
          <w:i/>
          <w:color w:val="231F20"/>
          <w:spacing w:val="-6"/>
          <w:w w:val="91"/>
          <w:sz w:val="18"/>
        </w:rPr>
        <w:t>A</w:t>
      </w:r>
      <w:r>
        <w:rPr>
          <w:rFonts w:ascii="Palatino Linotype" w:hAnsi="Palatino Linotype"/>
          <w:i/>
          <w:color w:val="231F20"/>
          <w:spacing w:val="-3"/>
          <w:w w:val="95"/>
          <w:sz w:val="18"/>
        </w:rPr>
        <w:t>u</w:t>
      </w:r>
      <w:r>
        <w:rPr>
          <w:rFonts w:ascii="Palatino Linotype" w:hAnsi="Palatino Linotype"/>
          <w:i/>
          <w:color w:val="231F20"/>
          <w:w w:val="91"/>
          <w:sz w:val="18"/>
        </w:rPr>
        <w:t>t</w:t>
      </w:r>
      <w:r>
        <w:rPr>
          <w:rFonts w:ascii="Palatino Linotype" w:hAnsi="Palatino Linotype"/>
          <w:i/>
          <w:color w:val="231F20"/>
          <w:spacing w:val="-78"/>
          <w:w w:val="105"/>
          <w:sz w:val="18"/>
        </w:rPr>
        <w:t>o</w:t>
      </w:r>
      <w:r>
        <w:rPr>
          <w:rFonts w:ascii="Palatino Linotype" w:hAnsi="Palatino Linotype"/>
          <w:i/>
          <w:color w:val="231F20"/>
          <w:spacing w:val="4"/>
          <w:w w:val="119"/>
          <w:sz w:val="18"/>
        </w:rPr>
        <w:t>´</w:t>
      </w:r>
      <w:r>
        <w:rPr>
          <w:rFonts w:ascii="Palatino Linotype" w:hAnsi="Palatino Linotype"/>
          <w:i/>
          <w:color w:val="231F20"/>
          <w:spacing w:val="-1"/>
          <w:w w:val="99"/>
          <w:sz w:val="18"/>
        </w:rPr>
        <w:t>n</w:t>
      </w:r>
      <w:r>
        <w:rPr>
          <w:rFonts w:ascii="Palatino Linotype" w:hAnsi="Palatino Linotype"/>
          <w:i/>
          <w:color w:val="231F20"/>
          <w:spacing w:val="-2"/>
          <w:w w:val="99"/>
          <w:sz w:val="18"/>
        </w:rPr>
        <w:t>o</w:t>
      </w:r>
      <w:r>
        <w:rPr>
          <w:rFonts w:ascii="Palatino Linotype" w:hAnsi="Palatino Linotype"/>
          <w:i/>
          <w:color w:val="231F20"/>
          <w:spacing w:val="-2"/>
          <w:w w:val="100"/>
          <w:sz w:val="18"/>
        </w:rPr>
        <w:t>m</w:t>
      </w:r>
      <w:r>
        <w:rPr>
          <w:rFonts w:ascii="Palatino Linotype" w:hAnsi="Palatino Linotype"/>
          <w:i/>
          <w:color w:val="231F20"/>
          <w:w w:val="109"/>
          <w:sz w:val="18"/>
        </w:rPr>
        <w:t>a</w:t>
      </w:r>
      <w:r>
        <w:rPr>
          <w:rFonts w:ascii="Palatino Linotype" w:hAnsi="Palatino Linotype"/>
          <w:i/>
          <w:color w:val="231F20"/>
          <w:sz w:val="18"/>
        </w:rPr>
        <w:t> </w:t>
      </w:r>
      <w:r>
        <w:rPr>
          <w:rFonts w:ascii="Palatino Linotype" w:hAnsi="Palatino Linotype"/>
          <w:i/>
          <w:color w:val="231F20"/>
          <w:spacing w:val="-1"/>
          <w:w w:val="101"/>
          <w:sz w:val="18"/>
        </w:rPr>
        <w:t>d</w:t>
      </w:r>
      <w:r>
        <w:rPr>
          <w:rFonts w:ascii="Palatino Linotype" w:hAnsi="Palatino Linotype"/>
          <w:i/>
          <w:color w:val="231F20"/>
          <w:spacing w:val="-3"/>
          <w:w w:val="101"/>
          <w:sz w:val="18"/>
        </w:rPr>
        <w:t>e</w:t>
      </w:r>
      <w:r>
        <w:rPr>
          <w:rFonts w:ascii="Palatino Linotype" w:hAnsi="Palatino Linotype"/>
          <w:i/>
          <w:color w:val="231F20"/>
          <w:w w:val="89"/>
          <w:sz w:val="18"/>
        </w:rPr>
        <w:t>l</w:t>
      </w:r>
      <w:r>
        <w:rPr>
          <w:rFonts w:ascii="Palatino Linotype" w:hAnsi="Palatino Linotype"/>
          <w:i/>
          <w:color w:val="231F20"/>
          <w:sz w:val="18"/>
        </w:rPr>
        <w:t> </w:t>
      </w:r>
      <w:r>
        <w:rPr>
          <w:rFonts w:ascii="Palatino Linotype" w:hAnsi="Palatino Linotype"/>
          <w:i/>
          <w:color w:val="231F20"/>
          <w:w w:val="91"/>
          <w:sz w:val="18"/>
        </w:rPr>
        <w:t>E</w:t>
      </w:r>
      <w:r>
        <w:rPr>
          <w:rFonts w:ascii="Palatino Linotype" w:hAnsi="Palatino Linotype"/>
          <w:i/>
          <w:color w:val="231F20"/>
          <w:spacing w:val="-2"/>
          <w:w w:val="86"/>
          <w:sz w:val="18"/>
        </w:rPr>
        <w:t>s</w:t>
      </w:r>
      <w:r>
        <w:rPr>
          <w:rFonts w:ascii="Palatino Linotype" w:hAnsi="Palatino Linotype"/>
          <w:i/>
          <w:color w:val="231F20"/>
          <w:spacing w:val="-2"/>
          <w:w w:val="91"/>
          <w:sz w:val="18"/>
        </w:rPr>
        <w:t>t</w:t>
      </w:r>
      <w:r>
        <w:rPr>
          <w:rFonts w:ascii="Palatino Linotype" w:hAnsi="Palatino Linotype"/>
          <w:i/>
          <w:color w:val="231F20"/>
          <w:spacing w:val="-2"/>
          <w:w w:val="109"/>
          <w:sz w:val="18"/>
        </w:rPr>
        <w:t>a</w:t>
      </w:r>
      <w:r>
        <w:rPr>
          <w:rFonts w:ascii="Palatino Linotype" w:hAnsi="Palatino Linotype"/>
          <w:i/>
          <w:color w:val="231F20"/>
          <w:spacing w:val="-1"/>
          <w:w w:val="103"/>
          <w:sz w:val="18"/>
        </w:rPr>
        <w:t>d</w:t>
      </w:r>
      <w:r>
        <w:rPr>
          <w:rFonts w:ascii="Palatino Linotype" w:hAnsi="Palatino Linotype"/>
          <w:i/>
          <w:color w:val="231F20"/>
          <w:w w:val="103"/>
          <w:sz w:val="18"/>
        </w:rPr>
        <w:t>o</w:t>
      </w:r>
      <w:r>
        <w:rPr>
          <w:rFonts w:ascii="Palatino Linotype" w:hAnsi="Palatino Linotype"/>
          <w:i/>
          <w:color w:val="231F20"/>
          <w:sz w:val="18"/>
        </w:rPr>
        <w:t> </w:t>
      </w:r>
      <w:r>
        <w:rPr>
          <w:rFonts w:ascii="Palatino Linotype" w:hAnsi="Palatino Linotype"/>
          <w:i/>
          <w:color w:val="231F20"/>
          <w:spacing w:val="-1"/>
          <w:w w:val="101"/>
          <w:sz w:val="18"/>
        </w:rPr>
        <w:t>d</w:t>
      </w:r>
      <w:r>
        <w:rPr>
          <w:rFonts w:ascii="Palatino Linotype" w:hAnsi="Palatino Linotype"/>
          <w:i/>
          <w:color w:val="231F20"/>
          <w:w w:val="101"/>
          <w:sz w:val="18"/>
        </w:rPr>
        <w:t>e</w:t>
      </w:r>
      <w:r>
        <w:rPr>
          <w:rFonts w:ascii="Palatino Linotype" w:hAnsi="Palatino Linotype"/>
          <w:i/>
          <w:color w:val="231F20"/>
          <w:sz w:val="18"/>
        </w:rPr>
        <w:t> </w:t>
      </w:r>
      <w:r>
        <w:rPr>
          <w:rFonts w:ascii="Palatino Linotype" w:hAnsi="Palatino Linotype"/>
          <w:i/>
          <w:color w:val="231F20"/>
          <w:w w:val="92"/>
          <w:sz w:val="18"/>
        </w:rPr>
        <w:t>M</w:t>
      </w:r>
      <w:r>
        <w:rPr>
          <w:rFonts w:ascii="Palatino Linotype" w:hAnsi="Palatino Linotype"/>
          <w:i/>
          <w:color w:val="231F20"/>
          <w:spacing w:val="-71"/>
          <w:w w:val="102"/>
          <w:sz w:val="18"/>
        </w:rPr>
        <w:t>e</w:t>
      </w:r>
      <w:r>
        <w:rPr>
          <w:rFonts w:ascii="Palatino Linotype" w:hAnsi="Palatino Linotype"/>
          <w:i/>
          <w:color w:val="231F20"/>
          <w:spacing w:val="-1"/>
          <w:w w:val="119"/>
          <w:sz w:val="18"/>
        </w:rPr>
        <w:t>´</w:t>
      </w:r>
      <w:r>
        <w:rPr>
          <w:rFonts w:ascii="Palatino Linotype" w:hAnsi="Palatino Linotype"/>
          <w:i/>
          <w:color w:val="231F20"/>
          <w:spacing w:val="-1"/>
          <w:w w:val="94"/>
          <w:sz w:val="18"/>
        </w:rPr>
        <w:t>x</w:t>
      </w:r>
      <w:r>
        <w:rPr>
          <w:rFonts w:ascii="Palatino Linotype" w:hAnsi="Palatino Linotype"/>
          <w:i/>
          <w:color w:val="231F20"/>
          <w:spacing w:val="-2"/>
          <w:w w:val="97"/>
          <w:sz w:val="18"/>
        </w:rPr>
        <w:t>i</w:t>
      </w:r>
      <w:r>
        <w:rPr>
          <w:rFonts w:ascii="Palatino Linotype" w:hAnsi="Palatino Linotype"/>
          <w:i/>
          <w:color w:val="231F20"/>
          <w:spacing w:val="-2"/>
          <w:w w:val="93"/>
          <w:sz w:val="18"/>
        </w:rPr>
        <w:t>c</w:t>
      </w:r>
      <w:r>
        <w:rPr>
          <w:rFonts w:ascii="Palatino Linotype" w:hAnsi="Palatino Linotype"/>
          <w:i/>
          <w:color w:val="231F20"/>
          <w:spacing w:val="-8"/>
          <w:w w:val="105"/>
          <w:sz w:val="18"/>
        </w:rPr>
        <w:t>o</w:t>
      </w:r>
      <w:r>
        <w:rPr>
          <w:rFonts w:ascii="Palatino Linotype" w:hAnsi="Palatino Linotype"/>
          <w:i/>
          <w:color w:val="231F20"/>
          <w:w w:val="93"/>
          <w:sz w:val="18"/>
        </w:rPr>
        <w:t>,</w:t>
      </w:r>
      <w:r>
        <w:rPr>
          <w:rFonts w:ascii="Palatino Linotype" w:hAnsi="Palatino Linotype"/>
          <w:i/>
          <w:color w:val="231F20"/>
          <w:sz w:val="18"/>
        </w:rPr>
        <w:t> </w:t>
      </w:r>
      <w:r>
        <w:rPr>
          <w:rFonts w:ascii="Palatino Linotype" w:hAnsi="Palatino Linotype"/>
          <w:i/>
          <w:color w:val="231F20"/>
          <w:w w:val="105"/>
          <w:sz w:val="18"/>
        </w:rPr>
        <w:t>k</w:t>
      </w:r>
      <w:r>
        <w:rPr>
          <w:rFonts w:ascii="Palatino Linotype" w:hAnsi="Palatino Linotype"/>
          <w:i/>
          <w:color w:val="231F20"/>
          <w:w w:val="100"/>
          <w:sz w:val="18"/>
        </w:rPr>
        <w:t>m</w:t>
      </w:r>
      <w:r>
        <w:rPr>
          <w:rFonts w:ascii="Palatino Linotype" w:hAnsi="Palatino Linotype"/>
          <w:i/>
          <w:color w:val="231F20"/>
          <w:sz w:val="18"/>
        </w:rPr>
        <w:t> </w:t>
      </w:r>
      <w:r>
        <w:rPr>
          <w:rFonts w:ascii="Palatino Linotype" w:hAnsi="Palatino Linotype"/>
          <w:i/>
          <w:color w:val="231F20"/>
          <w:w w:val="66"/>
          <w:sz w:val="18"/>
        </w:rPr>
        <w:t>1</w:t>
      </w:r>
      <w:r>
        <w:rPr>
          <w:rFonts w:ascii="Palatino Linotype" w:hAnsi="Palatino Linotype"/>
          <w:i/>
          <w:color w:val="231F20"/>
          <w:w w:val="93"/>
          <w:sz w:val="18"/>
        </w:rPr>
        <w:t>2</w:t>
      </w:r>
      <w:r>
        <w:rPr>
          <w:rFonts w:ascii="Palatino Linotype" w:hAnsi="Palatino Linotype"/>
          <w:i/>
          <w:color w:val="231F20"/>
          <w:sz w:val="18"/>
        </w:rPr>
        <w:t> </w:t>
      </w:r>
      <w:r>
        <w:rPr>
          <w:rFonts w:ascii="Palatino Linotype" w:hAnsi="Palatino Linotype"/>
          <w:i/>
          <w:color w:val="231F20"/>
          <w:spacing w:val="-2"/>
          <w:w w:val="101"/>
          <w:sz w:val="18"/>
        </w:rPr>
        <w:t>d</w:t>
      </w:r>
      <w:r>
        <w:rPr>
          <w:rFonts w:ascii="Palatino Linotype" w:hAnsi="Palatino Linotype"/>
          <w:i/>
          <w:color w:val="231F20"/>
          <w:w w:val="102"/>
          <w:sz w:val="18"/>
        </w:rPr>
        <w:t>e</w:t>
      </w:r>
      <w:r>
        <w:rPr>
          <w:rFonts w:ascii="Palatino Linotype" w:hAnsi="Palatino Linotype"/>
          <w:i/>
          <w:color w:val="231F20"/>
          <w:sz w:val="18"/>
        </w:rPr>
        <w:t> </w:t>
      </w:r>
      <w:r>
        <w:rPr>
          <w:rFonts w:ascii="Palatino Linotype" w:hAnsi="Palatino Linotype"/>
          <w:i/>
          <w:color w:val="231F20"/>
          <w:spacing w:val="-2"/>
          <w:w w:val="89"/>
          <w:sz w:val="18"/>
        </w:rPr>
        <w:t>l</w:t>
      </w:r>
      <w:r>
        <w:rPr>
          <w:rFonts w:ascii="Palatino Linotype" w:hAnsi="Palatino Linotype"/>
          <w:i/>
          <w:color w:val="231F20"/>
          <w:w w:val="109"/>
          <w:sz w:val="18"/>
        </w:rPr>
        <w:t>a</w:t>
      </w:r>
      <w:r>
        <w:rPr>
          <w:rFonts w:ascii="Palatino Linotype" w:hAnsi="Palatino Linotype"/>
          <w:i/>
          <w:color w:val="231F20"/>
          <w:sz w:val="18"/>
        </w:rPr>
        <w:t> </w:t>
      </w:r>
      <w:r>
        <w:rPr>
          <w:rFonts w:ascii="Palatino Linotype" w:hAnsi="Palatino Linotype"/>
          <w:i/>
          <w:color w:val="231F20"/>
          <w:w w:val="94"/>
          <w:sz w:val="18"/>
        </w:rPr>
        <w:t>C</w:t>
      </w:r>
      <w:r>
        <w:rPr>
          <w:rFonts w:ascii="Palatino Linotype" w:hAnsi="Palatino Linotype"/>
          <w:i/>
          <w:color w:val="231F20"/>
          <w:spacing w:val="-3"/>
          <w:w w:val="109"/>
          <w:sz w:val="18"/>
        </w:rPr>
        <w:t>a</w:t>
      </w:r>
      <w:r>
        <w:rPr>
          <w:rFonts w:ascii="Palatino Linotype" w:hAnsi="Palatino Linotype"/>
          <w:i/>
          <w:color w:val="231F20"/>
          <w:spacing w:val="1"/>
          <w:w w:val="93"/>
          <w:sz w:val="18"/>
        </w:rPr>
        <w:t>r</w:t>
      </w:r>
      <w:r>
        <w:rPr>
          <w:rFonts w:ascii="Palatino Linotype" w:hAnsi="Palatino Linotype"/>
          <w:i/>
          <w:color w:val="231F20"/>
          <w:spacing w:val="-4"/>
          <w:w w:val="93"/>
          <w:sz w:val="18"/>
        </w:rPr>
        <w:t>r</w:t>
      </w:r>
      <w:r>
        <w:rPr>
          <w:rFonts w:ascii="Palatino Linotype" w:hAnsi="Palatino Linotype"/>
          <w:i/>
          <w:color w:val="231F20"/>
          <w:spacing w:val="-2"/>
          <w:w w:val="102"/>
          <w:sz w:val="18"/>
        </w:rPr>
        <w:t>e</w:t>
      </w:r>
      <w:r>
        <w:rPr>
          <w:rFonts w:ascii="Palatino Linotype" w:hAnsi="Palatino Linotype"/>
          <w:i/>
          <w:color w:val="231F20"/>
          <w:spacing w:val="-2"/>
          <w:w w:val="91"/>
          <w:sz w:val="18"/>
        </w:rPr>
        <w:t>t</w:t>
      </w:r>
      <w:r>
        <w:rPr>
          <w:rFonts w:ascii="Palatino Linotype" w:hAnsi="Palatino Linotype"/>
          <w:i/>
          <w:color w:val="231F20"/>
          <w:w w:val="102"/>
          <w:sz w:val="18"/>
        </w:rPr>
        <w:t>e</w:t>
      </w:r>
      <w:r>
        <w:rPr>
          <w:rFonts w:ascii="Palatino Linotype" w:hAnsi="Palatino Linotype"/>
          <w:i/>
          <w:color w:val="231F20"/>
          <w:spacing w:val="-4"/>
          <w:w w:val="93"/>
          <w:sz w:val="18"/>
        </w:rPr>
        <w:t>r</w:t>
      </w:r>
      <w:r>
        <w:rPr>
          <w:rFonts w:ascii="Palatino Linotype" w:hAnsi="Palatino Linotype"/>
          <w:i/>
          <w:color w:val="231F20"/>
          <w:spacing w:val="-1"/>
          <w:w w:val="109"/>
          <w:sz w:val="18"/>
        </w:rPr>
        <w:t>a</w:t>
      </w:r>
      <w:r>
        <w:rPr>
          <w:rFonts w:ascii="Palatino Linotype" w:hAnsi="Palatino Linotype"/>
          <w:i/>
          <w:color w:val="231F20"/>
          <w:w w:val="93"/>
          <w:sz w:val="18"/>
        </w:rPr>
        <w:t>,</w:t>
      </w:r>
      <w:r>
        <w:rPr>
          <w:rFonts w:ascii="Palatino Linotype" w:hAnsi="Palatino Linotype"/>
          <w:i/>
          <w:color w:val="231F20"/>
          <w:sz w:val="18"/>
        </w:rPr>
        <w:t> </w:t>
      </w:r>
      <w:r>
        <w:rPr>
          <w:rFonts w:ascii="Palatino Linotype" w:hAnsi="Palatino Linotype"/>
          <w:i/>
          <w:color w:val="231F20"/>
          <w:spacing w:val="-18"/>
          <w:w w:val="98"/>
          <w:sz w:val="18"/>
        </w:rPr>
        <w:t>T</w:t>
      </w:r>
      <w:r>
        <w:rPr>
          <w:rFonts w:ascii="Palatino Linotype" w:hAnsi="Palatino Linotype"/>
          <w:i/>
          <w:color w:val="231F20"/>
          <w:spacing w:val="-2"/>
          <w:w w:val="105"/>
          <w:sz w:val="18"/>
        </w:rPr>
        <w:t>o</w:t>
      </w:r>
      <w:r>
        <w:rPr>
          <w:rFonts w:ascii="Palatino Linotype" w:hAnsi="Palatino Linotype"/>
          <w:i/>
          <w:color w:val="231F20"/>
          <w:spacing w:val="-3"/>
          <w:w w:val="89"/>
          <w:sz w:val="18"/>
        </w:rPr>
        <w:t>l</w:t>
      </w:r>
      <w:r>
        <w:rPr>
          <w:rFonts w:ascii="Palatino Linotype" w:hAnsi="Palatino Linotype"/>
          <w:i/>
          <w:color w:val="231F20"/>
          <w:spacing w:val="-1"/>
          <w:w w:val="95"/>
          <w:sz w:val="18"/>
        </w:rPr>
        <w:t>u</w:t>
      </w:r>
      <w:r>
        <w:rPr>
          <w:rFonts w:ascii="Palatino Linotype" w:hAnsi="Palatino Linotype"/>
          <w:i/>
          <w:color w:val="231F20"/>
          <w:spacing w:val="-2"/>
          <w:w w:val="93"/>
          <w:sz w:val="18"/>
        </w:rPr>
        <w:t>c</w:t>
      </w:r>
      <w:r>
        <w:rPr>
          <w:rFonts w:ascii="Palatino Linotype" w:hAnsi="Palatino Linotype"/>
          <w:i/>
          <w:color w:val="231F20"/>
          <w:spacing w:val="-1"/>
          <w:w w:val="109"/>
          <w:sz w:val="18"/>
        </w:rPr>
        <w:t>a</w:t>
      </w:r>
      <w:r>
        <w:rPr>
          <w:rFonts w:ascii="Palatino Linotype" w:hAnsi="Palatino Linotype"/>
          <w:i/>
          <w:color w:val="231F20"/>
          <w:spacing w:val="-5"/>
          <w:w w:val="99"/>
          <w:sz w:val="18"/>
        </w:rPr>
        <w:t>-</w:t>
      </w:r>
      <w:r>
        <w:rPr>
          <w:rFonts w:ascii="Palatino Linotype" w:hAnsi="Palatino Linotype"/>
          <w:i/>
          <w:color w:val="231F20"/>
          <w:spacing w:val="-8"/>
          <w:w w:val="91"/>
          <w:sz w:val="18"/>
        </w:rPr>
        <w:t>A</w:t>
      </w:r>
      <w:r>
        <w:rPr>
          <w:rFonts w:ascii="Palatino Linotype" w:hAnsi="Palatino Linotype"/>
          <w:i/>
          <w:color w:val="231F20"/>
          <w:spacing w:val="-2"/>
          <w:w w:val="91"/>
          <w:sz w:val="18"/>
        </w:rPr>
        <w:t>t</w:t>
      </w:r>
      <w:r>
        <w:rPr>
          <w:rFonts w:ascii="Palatino Linotype" w:hAnsi="Palatino Linotype"/>
          <w:i/>
          <w:color w:val="231F20"/>
          <w:spacing w:val="-2"/>
          <w:w w:val="89"/>
          <w:sz w:val="18"/>
        </w:rPr>
        <w:t>l</w:t>
      </w:r>
      <w:r>
        <w:rPr>
          <w:rFonts w:ascii="Palatino Linotype" w:hAnsi="Palatino Linotype"/>
          <w:i/>
          <w:color w:val="231F20"/>
          <w:spacing w:val="-2"/>
          <w:w w:val="109"/>
          <w:sz w:val="18"/>
        </w:rPr>
        <w:t>a</w:t>
      </w:r>
      <w:r>
        <w:rPr>
          <w:rFonts w:ascii="Palatino Linotype" w:hAnsi="Palatino Linotype"/>
          <w:i/>
          <w:color w:val="231F20"/>
          <w:spacing w:val="-2"/>
          <w:w w:val="93"/>
          <w:sz w:val="18"/>
        </w:rPr>
        <w:t>c</w:t>
      </w:r>
      <w:r>
        <w:rPr>
          <w:rFonts w:ascii="Palatino Linotype" w:hAnsi="Palatino Linotype"/>
          <w:i/>
          <w:color w:val="231F20"/>
          <w:spacing w:val="-2"/>
          <w:w w:val="105"/>
          <w:sz w:val="18"/>
        </w:rPr>
        <w:t>o</w:t>
      </w:r>
      <w:r>
        <w:rPr>
          <w:rFonts w:ascii="Palatino Linotype" w:hAnsi="Palatino Linotype"/>
          <w:i/>
          <w:color w:val="231F20"/>
          <w:spacing w:val="-4"/>
          <w:w w:val="100"/>
          <w:sz w:val="18"/>
        </w:rPr>
        <w:t>m</w:t>
      </w:r>
      <w:r>
        <w:rPr>
          <w:rFonts w:ascii="Palatino Linotype" w:hAnsi="Palatino Linotype"/>
          <w:i/>
          <w:color w:val="231F20"/>
          <w:spacing w:val="-2"/>
          <w:w w:val="95"/>
          <w:sz w:val="18"/>
        </w:rPr>
        <w:t>u</w:t>
      </w:r>
      <w:r>
        <w:rPr>
          <w:rFonts w:ascii="Palatino Linotype" w:hAnsi="Palatino Linotype"/>
          <w:i/>
          <w:color w:val="231F20"/>
          <w:spacing w:val="-2"/>
          <w:w w:val="89"/>
          <w:sz w:val="18"/>
        </w:rPr>
        <w:t>l</w:t>
      </w:r>
      <w:r>
        <w:rPr>
          <w:rFonts w:ascii="Palatino Linotype" w:hAnsi="Palatino Linotype"/>
          <w:i/>
          <w:color w:val="231F20"/>
          <w:spacing w:val="-2"/>
          <w:w w:val="93"/>
          <w:sz w:val="18"/>
        </w:rPr>
        <w:t>c</w:t>
      </w:r>
      <w:r>
        <w:rPr>
          <w:rFonts w:ascii="Palatino Linotype" w:hAnsi="Palatino Linotype"/>
          <w:i/>
          <w:color w:val="231F20"/>
          <w:spacing w:val="-8"/>
          <w:w w:val="105"/>
          <w:sz w:val="18"/>
        </w:rPr>
        <w:t>o</w:t>
      </w:r>
      <w:r>
        <w:rPr>
          <w:rFonts w:ascii="Palatino Linotype" w:hAnsi="Palatino Linotype"/>
          <w:i/>
          <w:color w:val="231F20"/>
          <w:w w:val="93"/>
          <w:sz w:val="18"/>
        </w:rPr>
        <w:t>,</w:t>
      </w:r>
      <w:r>
        <w:rPr>
          <w:rFonts w:ascii="Palatino Linotype" w:hAnsi="Palatino Linotype"/>
          <w:i/>
          <w:color w:val="231F20"/>
          <w:sz w:val="18"/>
        </w:rPr>
        <w:t> </w:t>
      </w:r>
      <w:r>
        <w:rPr>
          <w:rFonts w:ascii="Palatino Linotype" w:hAnsi="Palatino Linotype"/>
          <w:i/>
          <w:color w:val="231F20"/>
          <w:spacing w:val="1"/>
          <w:w w:val="91"/>
          <w:sz w:val="18"/>
        </w:rPr>
        <w:t>5</w:t>
      </w:r>
      <w:r>
        <w:rPr>
          <w:rFonts w:ascii="Palatino Linotype" w:hAnsi="Palatino Linotype"/>
          <w:i/>
          <w:color w:val="231F20"/>
          <w:spacing w:val="-3"/>
          <w:w w:val="97"/>
          <w:sz w:val="18"/>
        </w:rPr>
        <w:t>0</w:t>
      </w:r>
      <w:r>
        <w:rPr>
          <w:rFonts w:ascii="Palatino Linotype" w:hAnsi="Palatino Linotype"/>
          <w:i/>
          <w:color w:val="231F20"/>
          <w:w w:val="93"/>
          <w:sz w:val="18"/>
        </w:rPr>
        <w:t>2</w:t>
      </w:r>
      <w:r>
        <w:rPr>
          <w:rFonts w:ascii="Palatino Linotype" w:hAnsi="Palatino Linotype"/>
          <w:i/>
          <w:color w:val="231F20"/>
          <w:spacing w:val="1"/>
          <w:w w:val="97"/>
          <w:sz w:val="18"/>
        </w:rPr>
        <w:t>0</w:t>
      </w:r>
      <w:r>
        <w:rPr>
          <w:rFonts w:ascii="Palatino Linotype" w:hAnsi="Palatino Linotype"/>
          <w:i/>
          <w:color w:val="231F20"/>
          <w:w w:val="97"/>
          <w:sz w:val="18"/>
        </w:rPr>
        <w:t>0</w:t>
      </w:r>
      <w:r>
        <w:rPr>
          <w:rFonts w:ascii="Palatino Linotype" w:hAnsi="Palatino Linotype"/>
          <w:i/>
          <w:color w:val="231F20"/>
          <w:sz w:val="18"/>
        </w:rPr>
        <w:t> </w:t>
      </w:r>
      <w:r>
        <w:rPr>
          <w:rFonts w:ascii="Palatino Linotype" w:hAnsi="Palatino Linotype"/>
          <w:i/>
          <w:color w:val="231F20"/>
          <w:spacing w:val="1"/>
          <w:w w:val="83"/>
          <w:sz w:val="18"/>
        </w:rPr>
        <w:t>S</w:t>
      </w:r>
      <w:r>
        <w:rPr>
          <w:rFonts w:ascii="Palatino Linotype" w:hAnsi="Palatino Linotype"/>
          <w:i/>
          <w:color w:val="231F20"/>
          <w:spacing w:val="-3"/>
          <w:w w:val="109"/>
          <w:sz w:val="18"/>
        </w:rPr>
        <w:t>a</w:t>
      </w:r>
      <w:r>
        <w:rPr>
          <w:rFonts w:ascii="Palatino Linotype" w:hAnsi="Palatino Linotype"/>
          <w:i/>
          <w:color w:val="231F20"/>
          <w:w w:val="95"/>
          <w:sz w:val="18"/>
        </w:rPr>
        <w:t>n</w:t>
      </w:r>
      <w:r>
        <w:rPr>
          <w:rFonts w:ascii="Palatino Linotype" w:hAnsi="Palatino Linotype"/>
          <w:i/>
          <w:color w:val="231F20"/>
          <w:sz w:val="18"/>
        </w:rPr>
        <w:t> </w:t>
      </w:r>
      <w:r>
        <w:rPr>
          <w:rFonts w:ascii="Palatino Linotype" w:hAnsi="Palatino Linotype"/>
          <w:i/>
          <w:color w:val="231F20"/>
          <w:w w:val="94"/>
          <w:sz w:val="18"/>
        </w:rPr>
        <w:t>C</w:t>
      </w:r>
      <w:r>
        <w:rPr>
          <w:rFonts w:ascii="Palatino Linotype" w:hAnsi="Palatino Linotype"/>
          <w:i/>
          <w:color w:val="231F20"/>
          <w:spacing w:val="-5"/>
          <w:w w:val="109"/>
          <w:sz w:val="18"/>
        </w:rPr>
        <w:t>a</w:t>
      </w:r>
      <w:r>
        <w:rPr>
          <w:rFonts w:ascii="Palatino Linotype" w:hAnsi="Palatino Linotype"/>
          <w:i/>
          <w:color w:val="231F20"/>
          <w:spacing w:val="-1"/>
          <w:w w:val="88"/>
          <w:sz w:val="18"/>
        </w:rPr>
        <w:t>y</w:t>
      </w:r>
      <w:r>
        <w:rPr>
          <w:rFonts w:ascii="Palatino Linotype" w:hAnsi="Palatino Linotype"/>
          <w:i/>
          <w:color w:val="231F20"/>
          <w:spacing w:val="-2"/>
          <w:w w:val="102"/>
          <w:sz w:val="18"/>
        </w:rPr>
        <w:t>e</w:t>
      </w:r>
      <w:r>
        <w:rPr>
          <w:rFonts w:ascii="Palatino Linotype" w:hAnsi="Palatino Linotype"/>
          <w:i/>
          <w:color w:val="231F20"/>
          <w:spacing w:val="-2"/>
          <w:w w:val="91"/>
          <w:sz w:val="18"/>
        </w:rPr>
        <w:t>t</w:t>
      </w:r>
      <w:r>
        <w:rPr>
          <w:rFonts w:ascii="Palatino Linotype" w:hAnsi="Palatino Linotype"/>
          <w:i/>
          <w:color w:val="231F20"/>
          <w:spacing w:val="-3"/>
          <w:w w:val="109"/>
          <w:sz w:val="18"/>
        </w:rPr>
        <w:t>a</w:t>
      </w:r>
      <w:r>
        <w:rPr>
          <w:rFonts w:ascii="Palatino Linotype" w:hAnsi="Palatino Linotype"/>
          <w:i/>
          <w:color w:val="231F20"/>
          <w:spacing w:val="-2"/>
          <w:w w:val="95"/>
          <w:sz w:val="18"/>
        </w:rPr>
        <w:t>n</w:t>
      </w:r>
      <w:r>
        <w:rPr>
          <w:rFonts w:ascii="Palatino Linotype" w:hAnsi="Palatino Linotype"/>
          <w:i/>
          <w:color w:val="231F20"/>
          <w:spacing w:val="-8"/>
          <w:w w:val="105"/>
          <w:sz w:val="18"/>
        </w:rPr>
        <w:t>o</w:t>
      </w:r>
      <w:r>
        <w:rPr>
          <w:rFonts w:ascii="Palatino Linotype" w:hAnsi="Palatino Linotype"/>
          <w:i/>
          <w:color w:val="231F20"/>
          <w:w w:val="93"/>
          <w:sz w:val="18"/>
        </w:rPr>
        <w:t>,</w:t>
      </w:r>
      <w:r>
        <w:rPr>
          <w:rFonts w:ascii="Palatino Linotype" w:hAnsi="Palatino Linotype"/>
          <w:i/>
          <w:color w:val="231F20"/>
          <w:sz w:val="18"/>
        </w:rPr>
        <w:t> </w:t>
      </w:r>
      <w:r>
        <w:rPr>
          <w:rFonts w:ascii="Palatino Linotype" w:hAnsi="Palatino Linotype"/>
          <w:i/>
          <w:color w:val="231F20"/>
          <w:w w:val="92"/>
          <w:sz w:val="18"/>
        </w:rPr>
        <w:t>M</w:t>
      </w:r>
      <w:r>
        <w:rPr>
          <w:rFonts w:ascii="Palatino Linotype" w:hAnsi="Palatino Linotype"/>
          <w:i/>
          <w:color w:val="231F20"/>
          <w:w w:val="91"/>
          <w:sz w:val="18"/>
        </w:rPr>
        <w:t>E</w:t>
      </w:r>
      <w:r>
        <w:rPr>
          <w:rFonts w:ascii="Palatino Linotype" w:hAnsi="Palatino Linotype"/>
          <w:i/>
          <w:color w:val="231F20"/>
          <w:w w:val="88"/>
          <w:sz w:val="18"/>
        </w:rPr>
        <w:t>X</w:t>
      </w:r>
      <w:r>
        <w:rPr>
          <w:rFonts w:ascii="Palatino Linotype" w:hAnsi="Palatino Linotype"/>
          <w:i/>
          <w:color w:val="231F20"/>
          <w:w w:val="93"/>
          <w:sz w:val="18"/>
        </w:rPr>
        <w:t>,</w:t>
      </w:r>
      <w:r>
        <w:rPr>
          <w:rFonts w:ascii="Palatino Linotype" w:hAnsi="Palatino Linotype"/>
          <w:i/>
          <w:color w:val="231F20"/>
          <w:sz w:val="18"/>
        </w:rPr>
        <w:t> </w:t>
      </w:r>
      <w:r>
        <w:rPr>
          <w:rFonts w:ascii="Palatino Linotype" w:hAnsi="Palatino Linotype"/>
          <w:i/>
          <w:color w:val="231F20"/>
          <w:spacing w:val="-6"/>
          <w:w w:val="92"/>
          <w:sz w:val="18"/>
        </w:rPr>
        <w:t>M</w:t>
      </w:r>
      <w:r>
        <w:rPr>
          <w:rFonts w:ascii="Palatino Linotype" w:hAnsi="Palatino Linotype"/>
          <w:i/>
          <w:color w:val="231F20"/>
          <w:w w:val="102"/>
          <w:sz w:val="18"/>
        </w:rPr>
        <w:t>e</w:t>
      </w:r>
      <w:r>
        <w:rPr>
          <w:rFonts w:ascii="Palatino Linotype" w:hAnsi="Palatino Linotype"/>
          <w:i/>
          <w:color w:val="231F20"/>
          <w:spacing w:val="-1"/>
          <w:w w:val="94"/>
          <w:sz w:val="18"/>
        </w:rPr>
        <w:t>x</w:t>
      </w:r>
      <w:r>
        <w:rPr>
          <w:rFonts w:ascii="Palatino Linotype" w:hAnsi="Palatino Linotype"/>
          <w:i/>
          <w:color w:val="231F20"/>
          <w:spacing w:val="-1"/>
          <w:w w:val="97"/>
          <w:sz w:val="18"/>
        </w:rPr>
        <w:t>i</w:t>
      </w:r>
      <w:r>
        <w:rPr>
          <w:rFonts w:ascii="Palatino Linotype" w:hAnsi="Palatino Linotype"/>
          <w:i/>
          <w:color w:val="231F20"/>
          <w:spacing w:val="-2"/>
          <w:w w:val="93"/>
          <w:sz w:val="18"/>
        </w:rPr>
        <w:t>c</w:t>
      </w:r>
      <w:r>
        <w:rPr>
          <w:rFonts w:ascii="Palatino Linotype" w:hAnsi="Palatino Linotype"/>
          <w:i/>
          <w:color w:val="231F20"/>
          <w:w w:val="105"/>
          <w:sz w:val="18"/>
        </w:rPr>
        <w:t>o</w:t>
      </w:r>
      <w:r>
        <w:rPr>
          <w:rFonts w:ascii="Palatino Linotype" w:hAnsi="Palatino Linotype"/>
          <w:i/>
          <w:color w:val="231F20"/>
          <w:w w:val="105"/>
          <w:sz w:val="18"/>
        </w:rPr>
        <w:t> </w:t>
      </w:r>
      <w:r>
        <w:rPr>
          <w:rFonts w:ascii="Palatino Linotype" w:hAnsi="Palatino Linotype"/>
          <w:i/>
          <w:color w:val="231F20"/>
          <w:spacing w:val="2"/>
          <w:w w:val="92"/>
          <w:position w:val="8"/>
          <w:sz w:val="12"/>
        </w:rPr>
        <w:t>3</w:t>
      </w:r>
      <w:r>
        <w:rPr>
          <w:rFonts w:ascii="Palatino Linotype" w:hAnsi="Palatino Linotype"/>
          <w:i/>
          <w:color w:val="231F20"/>
          <w:w w:val="94"/>
          <w:sz w:val="18"/>
        </w:rPr>
        <w:t>C</w:t>
      </w:r>
      <w:r>
        <w:rPr>
          <w:rFonts w:ascii="Palatino Linotype" w:hAnsi="Palatino Linotype"/>
          <w:i/>
          <w:color w:val="231F20"/>
          <w:w w:val="102"/>
          <w:sz w:val="18"/>
        </w:rPr>
        <w:t>e</w:t>
      </w:r>
      <w:r>
        <w:rPr>
          <w:rFonts w:ascii="Palatino Linotype" w:hAnsi="Palatino Linotype"/>
          <w:i/>
          <w:color w:val="231F20"/>
          <w:spacing w:val="-4"/>
          <w:w w:val="95"/>
          <w:sz w:val="18"/>
        </w:rPr>
        <w:t>n</w:t>
      </w:r>
      <w:r>
        <w:rPr>
          <w:rFonts w:ascii="Palatino Linotype" w:hAnsi="Palatino Linotype"/>
          <w:i/>
          <w:color w:val="231F20"/>
          <w:spacing w:val="-2"/>
          <w:w w:val="91"/>
          <w:sz w:val="18"/>
        </w:rPr>
        <w:t>t</w:t>
      </w:r>
      <w:r>
        <w:rPr>
          <w:rFonts w:ascii="Palatino Linotype" w:hAnsi="Palatino Linotype"/>
          <w:i/>
          <w:color w:val="231F20"/>
          <w:spacing w:val="-4"/>
          <w:w w:val="93"/>
          <w:sz w:val="18"/>
        </w:rPr>
        <w:t>r</w:t>
      </w:r>
      <w:r>
        <w:rPr>
          <w:rFonts w:ascii="Palatino Linotype" w:hAnsi="Palatino Linotype"/>
          <w:i/>
          <w:color w:val="231F20"/>
          <w:w w:val="105"/>
          <w:sz w:val="18"/>
        </w:rPr>
        <w:t>o</w:t>
      </w:r>
      <w:r>
        <w:rPr>
          <w:rFonts w:ascii="Palatino Linotype" w:hAnsi="Palatino Linotype"/>
          <w:i/>
          <w:color w:val="231F20"/>
          <w:sz w:val="18"/>
        </w:rPr>
        <w:t> </w:t>
      </w:r>
      <w:r>
        <w:rPr>
          <w:rFonts w:ascii="Palatino Linotype" w:hAnsi="Palatino Linotype"/>
          <w:i/>
          <w:color w:val="231F20"/>
          <w:w w:val="94"/>
          <w:sz w:val="18"/>
        </w:rPr>
        <w:t>C</w:t>
      </w:r>
      <w:r>
        <w:rPr>
          <w:rFonts w:ascii="Palatino Linotype" w:hAnsi="Palatino Linotype"/>
          <w:i/>
          <w:color w:val="231F20"/>
          <w:spacing w:val="-2"/>
          <w:w w:val="99"/>
          <w:sz w:val="18"/>
        </w:rPr>
        <w:t>o</w:t>
      </w:r>
      <w:r>
        <w:rPr>
          <w:rFonts w:ascii="Palatino Linotype" w:hAnsi="Palatino Linotype"/>
          <w:i/>
          <w:color w:val="231F20"/>
          <w:spacing w:val="-4"/>
          <w:w w:val="99"/>
          <w:sz w:val="18"/>
        </w:rPr>
        <w:t>n</w:t>
      </w:r>
      <w:r>
        <w:rPr>
          <w:rFonts w:ascii="Palatino Linotype" w:hAnsi="Palatino Linotype"/>
          <w:i/>
          <w:color w:val="231F20"/>
          <w:spacing w:val="-3"/>
          <w:w w:val="95"/>
          <w:sz w:val="18"/>
        </w:rPr>
        <w:t>j</w:t>
      </w:r>
      <w:r>
        <w:rPr>
          <w:rFonts w:ascii="Palatino Linotype" w:hAnsi="Palatino Linotype"/>
          <w:i/>
          <w:color w:val="231F20"/>
          <w:spacing w:val="-3"/>
          <w:w w:val="95"/>
          <w:sz w:val="18"/>
        </w:rPr>
        <w:t>u</w:t>
      </w:r>
      <w:r>
        <w:rPr>
          <w:rFonts w:ascii="Palatino Linotype" w:hAnsi="Palatino Linotype"/>
          <w:i/>
          <w:color w:val="231F20"/>
          <w:spacing w:val="-4"/>
          <w:w w:val="95"/>
          <w:sz w:val="18"/>
        </w:rPr>
        <w:t>n</w:t>
      </w:r>
      <w:r>
        <w:rPr>
          <w:rFonts w:ascii="Palatino Linotype" w:hAnsi="Palatino Linotype"/>
          <w:i/>
          <w:color w:val="231F20"/>
          <w:spacing w:val="-2"/>
          <w:w w:val="99"/>
          <w:sz w:val="18"/>
        </w:rPr>
        <w:t>t</w:t>
      </w:r>
      <w:r>
        <w:rPr>
          <w:rFonts w:ascii="Palatino Linotype" w:hAnsi="Palatino Linotype"/>
          <w:i/>
          <w:color w:val="231F20"/>
          <w:w w:val="99"/>
          <w:sz w:val="18"/>
        </w:rPr>
        <w:t>o</w:t>
      </w:r>
      <w:r>
        <w:rPr>
          <w:rFonts w:ascii="Palatino Linotype" w:hAnsi="Palatino Linotype"/>
          <w:i/>
          <w:color w:val="231F20"/>
          <w:sz w:val="18"/>
        </w:rPr>
        <w:t> </w:t>
      </w:r>
      <w:r>
        <w:rPr>
          <w:rFonts w:ascii="Palatino Linotype" w:hAnsi="Palatino Linotype"/>
          <w:i/>
          <w:color w:val="231F20"/>
          <w:spacing w:val="-1"/>
          <w:w w:val="101"/>
          <w:sz w:val="18"/>
        </w:rPr>
        <w:t>d</w:t>
      </w:r>
      <w:r>
        <w:rPr>
          <w:rFonts w:ascii="Palatino Linotype" w:hAnsi="Palatino Linotype"/>
          <w:i/>
          <w:color w:val="231F20"/>
          <w:w w:val="102"/>
          <w:sz w:val="18"/>
        </w:rPr>
        <w:t>e</w:t>
      </w:r>
      <w:r>
        <w:rPr>
          <w:rFonts w:ascii="Palatino Linotype" w:hAnsi="Palatino Linotype"/>
          <w:i/>
          <w:color w:val="231F20"/>
          <w:sz w:val="18"/>
        </w:rPr>
        <w:t> </w:t>
      </w:r>
      <w:r>
        <w:rPr>
          <w:rFonts w:ascii="Palatino Linotype" w:hAnsi="Palatino Linotype"/>
          <w:i/>
          <w:color w:val="231F20"/>
          <w:spacing w:val="-7"/>
          <w:w w:val="100"/>
          <w:sz w:val="18"/>
        </w:rPr>
        <w:t>I</w:t>
      </w:r>
      <w:r>
        <w:rPr>
          <w:rFonts w:ascii="Palatino Linotype" w:hAnsi="Palatino Linotype"/>
          <w:i/>
          <w:color w:val="231F20"/>
          <w:spacing w:val="-5"/>
          <w:w w:val="95"/>
          <w:sz w:val="18"/>
        </w:rPr>
        <w:t>n</w:t>
      </w:r>
      <w:r>
        <w:rPr>
          <w:rFonts w:ascii="Palatino Linotype" w:hAnsi="Palatino Linotype"/>
          <w:i/>
          <w:color w:val="231F20"/>
          <w:spacing w:val="-1"/>
          <w:w w:val="89"/>
          <w:sz w:val="18"/>
        </w:rPr>
        <w:t>v</w:t>
      </w:r>
      <w:r>
        <w:rPr>
          <w:rFonts w:ascii="Palatino Linotype" w:hAnsi="Palatino Linotype"/>
          <w:i/>
          <w:color w:val="231F20"/>
          <w:spacing w:val="-2"/>
          <w:w w:val="102"/>
          <w:sz w:val="18"/>
        </w:rPr>
        <w:t>e</w:t>
      </w:r>
      <w:r>
        <w:rPr>
          <w:rFonts w:ascii="Palatino Linotype" w:hAnsi="Palatino Linotype"/>
          <w:i/>
          <w:color w:val="231F20"/>
          <w:spacing w:val="-2"/>
          <w:w w:val="88"/>
          <w:sz w:val="18"/>
        </w:rPr>
        <w:t>st</w:t>
      </w:r>
      <w:r>
        <w:rPr>
          <w:rFonts w:ascii="Palatino Linotype" w:hAnsi="Palatino Linotype"/>
          <w:i/>
          <w:color w:val="231F20"/>
          <w:spacing w:val="-2"/>
          <w:w w:val="88"/>
          <w:sz w:val="18"/>
        </w:rPr>
        <w:t>i</w:t>
      </w:r>
      <w:r>
        <w:rPr>
          <w:rFonts w:ascii="Palatino Linotype" w:hAnsi="Palatino Linotype"/>
          <w:i/>
          <w:color w:val="231F20"/>
          <w:spacing w:val="-1"/>
          <w:w w:val="88"/>
          <w:sz w:val="18"/>
        </w:rPr>
        <w:t>g</w:t>
      </w:r>
      <w:r>
        <w:rPr>
          <w:rFonts w:ascii="Palatino Linotype" w:hAnsi="Palatino Linotype"/>
          <w:i/>
          <w:color w:val="231F20"/>
          <w:spacing w:val="-2"/>
          <w:w w:val="109"/>
          <w:sz w:val="18"/>
        </w:rPr>
        <w:t>a</w:t>
      </w:r>
      <w:r>
        <w:rPr>
          <w:rFonts w:ascii="Palatino Linotype" w:hAnsi="Palatino Linotype"/>
          <w:i/>
          <w:color w:val="231F20"/>
          <w:w w:val="93"/>
          <w:sz w:val="18"/>
        </w:rPr>
        <w:t>c</w:t>
      </w:r>
      <w:r>
        <w:rPr>
          <w:rFonts w:ascii="Palatino Linotype" w:hAnsi="Palatino Linotype"/>
          <w:i/>
          <w:color w:val="231F20"/>
          <w:spacing w:val="-1"/>
          <w:w w:val="97"/>
          <w:sz w:val="18"/>
        </w:rPr>
        <w:t>i</w:t>
      </w:r>
      <w:r>
        <w:rPr>
          <w:rFonts w:ascii="Palatino Linotype" w:hAnsi="Palatino Linotype"/>
          <w:i/>
          <w:color w:val="231F20"/>
          <w:spacing w:val="-78"/>
          <w:w w:val="105"/>
          <w:sz w:val="18"/>
        </w:rPr>
        <w:t>o</w:t>
      </w:r>
      <w:r>
        <w:rPr>
          <w:rFonts w:ascii="Palatino Linotype" w:hAnsi="Palatino Linotype"/>
          <w:i/>
          <w:color w:val="231F20"/>
          <w:spacing w:val="5"/>
          <w:w w:val="119"/>
          <w:sz w:val="18"/>
        </w:rPr>
        <w:t>´</w:t>
      </w:r>
      <w:r>
        <w:rPr>
          <w:rFonts w:ascii="Palatino Linotype" w:hAnsi="Palatino Linotype"/>
          <w:i/>
          <w:color w:val="231F20"/>
          <w:w w:val="95"/>
          <w:sz w:val="18"/>
        </w:rPr>
        <w:t>n</w:t>
      </w:r>
      <w:r>
        <w:rPr>
          <w:rFonts w:ascii="Palatino Linotype" w:hAnsi="Palatino Linotype"/>
          <w:i/>
          <w:color w:val="231F20"/>
          <w:sz w:val="18"/>
        </w:rPr>
        <w:t> </w:t>
      </w:r>
      <w:r>
        <w:rPr>
          <w:rFonts w:ascii="Palatino Linotype" w:hAnsi="Palatino Linotype"/>
          <w:i/>
          <w:color w:val="231F20"/>
          <w:w w:val="98"/>
          <w:sz w:val="18"/>
        </w:rPr>
        <w:t>en</w:t>
      </w:r>
      <w:r>
        <w:rPr>
          <w:rFonts w:ascii="Palatino Linotype" w:hAnsi="Palatino Linotype"/>
          <w:i/>
          <w:color w:val="231F20"/>
          <w:sz w:val="18"/>
        </w:rPr>
        <w:t> </w:t>
      </w:r>
      <w:r>
        <w:rPr>
          <w:rFonts w:ascii="Palatino Linotype" w:hAnsi="Palatino Linotype"/>
          <w:i/>
          <w:color w:val="231F20"/>
          <w:w w:val="92"/>
          <w:sz w:val="18"/>
        </w:rPr>
        <w:t>Q</w:t>
      </w:r>
      <w:r>
        <w:rPr>
          <w:rFonts w:ascii="Palatino Linotype" w:hAnsi="Palatino Linotype"/>
          <w:i/>
          <w:color w:val="231F20"/>
          <w:spacing w:val="-11"/>
          <w:w w:val="92"/>
          <w:sz w:val="18"/>
        </w:rPr>
        <w:t>u</w:t>
      </w:r>
      <w:r>
        <w:rPr>
          <w:rFonts w:ascii="Palatino Linotype" w:hAnsi="Palatino Linotype"/>
          <w:i/>
          <w:color w:val="231F20"/>
          <w:spacing w:val="-62"/>
          <w:w w:val="119"/>
          <w:sz w:val="18"/>
        </w:rPr>
        <w:t>´</w:t>
      </w:r>
      <w:r>
        <w:rPr>
          <w:rFonts w:ascii="Palatino Linotype" w:hAnsi="Palatino Linotype"/>
          <w:i/>
          <w:color w:val="231F20"/>
          <w:spacing w:val="-1"/>
          <w:w w:val="100"/>
          <w:sz w:val="18"/>
        </w:rPr>
        <w:t>ı</w:t>
      </w:r>
      <w:r>
        <w:rPr>
          <w:rFonts w:ascii="Palatino Linotype" w:hAnsi="Palatino Linotype"/>
          <w:i/>
          <w:color w:val="231F20"/>
          <w:spacing w:val="-4"/>
          <w:w w:val="100"/>
          <w:sz w:val="18"/>
        </w:rPr>
        <w:t>m</w:t>
      </w:r>
      <w:r>
        <w:rPr>
          <w:rFonts w:ascii="Palatino Linotype" w:hAnsi="Palatino Linotype"/>
          <w:i/>
          <w:color w:val="231F20"/>
          <w:spacing w:val="-1"/>
          <w:w w:val="101"/>
          <w:sz w:val="18"/>
        </w:rPr>
        <w:t>ic</w:t>
      </w:r>
      <w:r>
        <w:rPr>
          <w:rFonts w:ascii="Palatino Linotype" w:hAnsi="Palatino Linotype"/>
          <w:i/>
          <w:color w:val="231F20"/>
          <w:w w:val="101"/>
          <w:sz w:val="18"/>
        </w:rPr>
        <w:t>a</w:t>
      </w:r>
      <w:r>
        <w:rPr>
          <w:rFonts w:ascii="Palatino Linotype" w:hAnsi="Palatino Linotype"/>
          <w:i/>
          <w:color w:val="231F20"/>
          <w:sz w:val="18"/>
        </w:rPr>
        <w:t> </w:t>
      </w:r>
      <w:r>
        <w:rPr>
          <w:rFonts w:ascii="Palatino Linotype" w:hAnsi="Palatino Linotype"/>
          <w:i/>
          <w:color w:val="231F20"/>
          <w:spacing w:val="-3"/>
          <w:w w:val="83"/>
          <w:sz w:val="18"/>
        </w:rPr>
        <w:t>S</w:t>
      </w:r>
      <w:r>
        <w:rPr>
          <w:rFonts w:ascii="Palatino Linotype" w:hAnsi="Palatino Linotype"/>
          <w:i/>
          <w:color w:val="231F20"/>
          <w:w w:val="95"/>
          <w:sz w:val="18"/>
        </w:rPr>
        <w:t>u</w:t>
      </w:r>
      <w:r>
        <w:rPr>
          <w:rFonts w:ascii="Palatino Linotype" w:hAnsi="Palatino Linotype"/>
          <w:i/>
          <w:color w:val="231F20"/>
          <w:spacing w:val="-2"/>
          <w:w w:val="86"/>
          <w:sz w:val="18"/>
        </w:rPr>
        <w:t>s</w:t>
      </w:r>
      <w:r>
        <w:rPr>
          <w:rFonts w:ascii="Palatino Linotype" w:hAnsi="Palatino Linotype"/>
          <w:i/>
          <w:color w:val="231F20"/>
          <w:spacing w:val="-2"/>
          <w:w w:val="91"/>
          <w:sz w:val="18"/>
        </w:rPr>
        <w:t>t</w:t>
      </w:r>
      <w:r>
        <w:rPr>
          <w:rFonts w:ascii="Palatino Linotype" w:hAnsi="Palatino Linotype"/>
          <w:i/>
          <w:color w:val="231F20"/>
          <w:w w:val="102"/>
          <w:sz w:val="18"/>
        </w:rPr>
        <w:t>e</w:t>
      </w:r>
      <w:r>
        <w:rPr>
          <w:rFonts w:ascii="Palatino Linotype" w:hAnsi="Palatino Linotype"/>
          <w:i/>
          <w:color w:val="231F20"/>
          <w:spacing w:val="-4"/>
          <w:w w:val="95"/>
          <w:sz w:val="18"/>
        </w:rPr>
        <w:t>n</w:t>
      </w:r>
      <w:r>
        <w:rPr>
          <w:rFonts w:ascii="Palatino Linotype" w:hAnsi="Palatino Linotype"/>
          <w:i/>
          <w:color w:val="231F20"/>
          <w:spacing w:val="-2"/>
          <w:w w:val="91"/>
          <w:sz w:val="18"/>
        </w:rPr>
        <w:t>t</w:t>
      </w:r>
      <w:r>
        <w:rPr>
          <w:rFonts w:ascii="Palatino Linotype" w:hAnsi="Palatino Linotype"/>
          <w:i/>
          <w:color w:val="231F20"/>
          <w:spacing w:val="-4"/>
          <w:w w:val="109"/>
          <w:sz w:val="18"/>
        </w:rPr>
        <w:t>a</w:t>
      </w:r>
      <w:r>
        <w:rPr>
          <w:rFonts w:ascii="Palatino Linotype" w:hAnsi="Palatino Linotype"/>
          <w:i/>
          <w:color w:val="231F20"/>
          <w:spacing w:val="-2"/>
          <w:w w:val="104"/>
          <w:sz w:val="18"/>
        </w:rPr>
        <w:t>b</w:t>
      </w:r>
      <w:r>
        <w:rPr>
          <w:rFonts w:ascii="Palatino Linotype" w:hAnsi="Palatino Linotype"/>
          <w:i/>
          <w:color w:val="231F20"/>
          <w:spacing w:val="-1"/>
          <w:w w:val="96"/>
          <w:sz w:val="18"/>
        </w:rPr>
        <w:t>l</w:t>
      </w:r>
      <w:r>
        <w:rPr>
          <w:rFonts w:ascii="Palatino Linotype" w:hAnsi="Palatino Linotype"/>
          <w:i/>
          <w:color w:val="231F20"/>
          <w:w w:val="96"/>
          <w:sz w:val="18"/>
        </w:rPr>
        <w:t>e</w:t>
      </w:r>
      <w:r>
        <w:rPr>
          <w:rFonts w:ascii="Palatino Linotype" w:hAnsi="Palatino Linotype"/>
          <w:i/>
          <w:color w:val="231F20"/>
          <w:sz w:val="18"/>
        </w:rPr>
        <w:t> </w:t>
      </w:r>
      <w:r>
        <w:rPr>
          <w:rFonts w:ascii="Palatino Linotype" w:hAnsi="Palatino Linotype"/>
          <w:i/>
          <w:color w:val="231F20"/>
          <w:spacing w:val="-11"/>
          <w:w w:val="90"/>
          <w:sz w:val="18"/>
        </w:rPr>
        <w:t>U</w:t>
      </w:r>
      <w:r>
        <w:rPr>
          <w:rFonts w:ascii="Palatino Linotype" w:hAnsi="Palatino Linotype"/>
          <w:i/>
          <w:color w:val="231F20"/>
          <w:w w:val="91"/>
          <w:sz w:val="18"/>
        </w:rPr>
        <w:t>A</w:t>
      </w:r>
      <w:r>
        <w:rPr>
          <w:rFonts w:ascii="Palatino Linotype" w:hAnsi="Palatino Linotype"/>
          <w:i/>
          <w:color w:val="231F20"/>
          <w:spacing w:val="-1"/>
          <w:w w:val="92"/>
          <w:sz w:val="18"/>
        </w:rPr>
        <w:t>EM-U</w:t>
      </w:r>
      <w:r>
        <w:rPr>
          <w:rFonts w:ascii="Palatino Linotype" w:hAnsi="Palatino Linotype"/>
          <w:i/>
          <w:color w:val="231F20"/>
          <w:spacing w:val="-6"/>
          <w:w w:val="92"/>
          <w:sz w:val="18"/>
        </w:rPr>
        <w:t>N</w:t>
      </w:r>
      <w:r>
        <w:rPr>
          <w:rFonts w:ascii="Palatino Linotype" w:hAnsi="Palatino Linotype"/>
          <w:i/>
          <w:color w:val="231F20"/>
          <w:w w:val="91"/>
          <w:sz w:val="18"/>
        </w:rPr>
        <w:t>A</w:t>
      </w:r>
      <w:r>
        <w:rPr>
          <w:rFonts w:ascii="Palatino Linotype" w:hAnsi="Palatino Linotype"/>
          <w:i/>
          <w:color w:val="231F20"/>
          <w:spacing w:val="-1"/>
          <w:w w:val="92"/>
          <w:sz w:val="18"/>
        </w:rPr>
        <w:t>M</w:t>
      </w:r>
      <w:r>
        <w:rPr>
          <w:rFonts w:ascii="Palatino Linotype" w:hAnsi="Palatino Linotype"/>
          <w:i/>
          <w:color w:val="231F20"/>
          <w:w w:val="92"/>
          <w:sz w:val="18"/>
        </w:rPr>
        <w:t>,</w:t>
      </w:r>
      <w:r>
        <w:rPr>
          <w:rFonts w:ascii="Palatino Linotype" w:hAnsi="Palatino Linotype"/>
          <w:i/>
          <w:color w:val="231F20"/>
          <w:sz w:val="18"/>
        </w:rPr>
        <w:t> </w:t>
      </w:r>
      <w:r>
        <w:rPr>
          <w:rFonts w:ascii="Palatino Linotype" w:hAnsi="Palatino Linotype"/>
          <w:i/>
          <w:color w:val="231F20"/>
          <w:spacing w:val="-7"/>
          <w:w w:val="90"/>
          <w:sz w:val="18"/>
        </w:rPr>
        <w:t>U</w:t>
      </w:r>
      <w:r>
        <w:rPr>
          <w:rFonts w:ascii="Palatino Linotype" w:hAnsi="Palatino Linotype"/>
          <w:i/>
          <w:color w:val="231F20"/>
          <w:spacing w:val="-4"/>
          <w:w w:val="95"/>
          <w:sz w:val="18"/>
        </w:rPr>
        <w:t>n</w:t>
      </w:r>
      <w:r>
        <w:rPr>
          <w:rFonts w:ascii="Palatino Linotype" w:hAnsi="Palatino Linotype"/>
          <w:i/>
          <w:color w:val="231F20"/>
          <w:spacing w:val="-3"/>
          <w:w w:val="97"/>
          <w:sz w:val="18"/>
        </w:rPr>
        <w:t>i</w:t>
      </w:r>
      <w:r>
        <w:rPr>
          <w:rFonts w:ascii="Palatino Linotype" w:hAnsi="Palatino Linotype"/>
          <w:i/>
          <w:color w:val="231F20"/>
          <w:spacing w:val="-1"/>
          <w:w w:val="89"/>
          <w:sz w:val="18"/>
        </w:rPr>
        <w:t>v</w:t>
      </w:r>
      <w:r>
        <w:rPr>
          <w:rFonts w:ascii="Palatino Linotype" w:hAnsi="Palatino Linotype"/>
          <w:i/>
          <w:color w:val="231F20"/>
          <w:spacing w:val="-1"/>
          <w:w w:val="94"/>
          <w:sz w:val="18"/>
        </w:rPr>
        <w:t>er</w:t>
      </w:r>
      <w:r>
        <w:rPr>
          <w:rFonts w:ascii="Palatino Linotype" w:hAnsi="Palatino Linotype"/>
          <w:i/>
          <w:color w:val="231F20"/>
          <w:spacing w:val="-2"/>
          <w:w w:val="94"/>
          <w:sz w:val="18"/>
        </w:rPr>
        <w:t>s</w:t>
      </w:r>
      <w:r>
        <w:rPr>
          <w:rFonts w:ascii="Palatino Linotype" w:hAnsi="Palatino Linotype"/>
          <w:i/>
          <w:color w:val="231F20"/>
          <w:spacing w:val="-1"/>
          <w:w w:val="97"/>
          <w:sz w:val="18"/>
        </w:rPr>
        <w:t>i</w:t>
      </w:r>
      <w:r>
        <w:rPr>
          <w:rFonts w:ascii="Palatino Linotype" w:hAnsi="Palatino Linotype"/>
          <w:i/>
          <w:color w:val="231F20"/>
          <w:spacing w:val="-1"/>
          <w:w w:val="103"/>
          <w:sz w:val="18"/>
        </w:rPr>
        <w:t>da</w:t>
      </w:r>
      <w:r>
        <w:rPr>
          <w:rFonts w:ascii="Palatino Linotype" w:hAnsi="Palatino Linotype"/>
          <w:i/>
          <w:color w:val="231F20"/>
          <w:w w:val="103"/>
          <w:sz w:val="18"/>
        </w:rPr>
        <w:t>d</w:t>
      </w:r>
      <w:r>
        <w:rPr>
          <w:rFonts w:ascii="Palatino Linotype" w:hAnsi="Palatino Linotype"/>
          <w:i/>
          <w:color w:val="231F20"/>
          <w:sz w:val="18"/>
        </w:rPr>
        <w:t> </w:t>
      </w:r>
      <w:r>
        <w:rPr>
          <w:rFonts w:ascii="Palatino Linotype" w:hAnsi="Palatino Linotype"/>
          <w:i/>
          <w:color w:val="231F20"/>
          <w:spacing w:val="-6"/>
          <w:w w:val="91"/>
          <w:sz w:val="18"/>
        </w:rPr>
        <w:t>A</w:t>
      </w:r>
      <w:r>
        <w:rPr>
          <w:rFonts w:ascii="Palatino Linotype" w:hAnsi="Palatino Linotype"/>
          <w:i/>
          <w:color w:val="231F20"/>
          <w:spacing w:val="-3"/>
          <w:w w:val="95"/>
          <w:sz w:val="18"/>
        </w:rPr>
        <w:t>u</w:t>
      </w:r>
      <w:r>
        <w:rPr>
          <w:rFonts w:ascii="Palatino Linotype" w:hAnsi="Palatino Linotype"/>
          <w:i/>
          <w:color w:val="231F20"/>
          <w:spacing w:val="-1"/>
          <w:w w:val="91"/>
          <w:sz w:val="18"/>
        </w:rPr>
        <w:t>t</w:t>
      </w:r>
      <w:r>
        <w:rPr>
          <w:rFonts w:ascii="Palatino Linotype" w:hAnsi="Palatino Linotype"/>
          <w:i/>
          <w:color w:val="231F20"/>
          <w:spacing w:val="-78"/>
          <w:w w:val="105"/>
          <w:sz w:val="18"/>
        </w:rPr>
        <w:t>o</w:t>
      </w:r>
      <w:r>
        <w:rPr>
          <w:rFonts w:ascii="Palatino Linotype" w:hAnsi="Palatino Linotype"/>
          <w:i/>
          <w:color w:val="231F20"/>
          <w:spacing w:val="4"/>
          <w:w w:val="119"/>
          <w:sz w:val="18"/>
        </w:rPr>
        <w:t>´</w:t>
      </w:r>
      <w:r>
        <w:rPr>
          <w:rFonts w:ascii="Palatino Linotype" w:hAnsi="Palatino Linotype"/>
          <w:i/>
          <w:color w:val="231F20"/>
          <w:spacing w:val="-1"/>
          <w:w w:val="99"/>
          <w:sz w:val="18"/>
        </w:rPr>
        <w:t>n</w:t>
      </w:r>
      <w:r>
        <w:rPr>
          <w:rFonts w:ascii="Palatino Linotype" w:hAnsi="Palatino Linotype"/>
          <w:i/>
          <w:color w:val="231F20"/>
          <w:spacing w:val="-2"/>
          <w:w w:val="99"/>
          <w:sz w:val="18"/>
        </w:rPr>
        <w:t>o</w:t>
      </w:r>
      <w:r>
        <w:rPr>
          <w:rFonts w:ascii="Palatino Linotype" w:hAnsi="Palatino Linotype"/>
          <w:i/>
          <w:color w:val="231F20"/>
          <w:spacing w:val="-2"/>
          <w:w w:val="100"/>
          <w:sz w:val="18"/>
        </w:rPr>
        <w:t>m</w:t>
      </w:r>
      <w:r>
        <w:rPr>
          <w:rFonts w:ascii="Palatino Linotype" w:hAnsi="Palatino Linotype"/>
          <w:i/>
          <w:color w:val="231F20"/>
          <w:w w:val="109"/>
          <w:sz w:val="18"/>
        </w:rPr>
        <w:t>a</w:t>
      </w:r>
      <w:r>
        <w:rPr>
          <w:rFonts w:ascii="Palatino Linotype" w:hAnsi="Palatino Linotype"/>
          <w:i/>
          <w:color w:val="231F20"/>
          <w:sz w:val="18"/>
        </w:rPr>
        <w:t> </w:t>
      </w:r>
      <w:r>
        <w:rPr>
          <w:rFonts w:ascii="Palatino Linotype" w:hAnsi="Palatino Linotype"/>
          <w:i/>
          <w:color w:val="231F20"/>
          <w:spacing w:val="-1"/>
          <w:w w:val="101"/>
          <w:sz w:val="18"/>
        </w:rPr>
        <w:t>d</w:t>
      </w:r>
      <w:r>
        <w:rPr>
          <w:rFonts w:ascii="Palatino Linotype" w:hAnsi="Palatino Linotype"/>
          <w:i/>
          <w:color w:val="231F20"/>
          <w:spacing w:val="-3"/>
          <w:w w:val="101"/>
          <w:sz w:val="18"/>
        </w:rPr>
        <w:t>e</w:t>
      </w:r>
      <w:r>
        <w:rPr>
          <w:rFonts w:ascii="Palatino Linotype" w:hAnsi="Palatino Linotype"/>
          <w:i/>
          <w:color w:val="231F20"/>
          <w:w w:val="89"/>
          <w:sz w:val="18"/>
        </w:rPr>
        <w:t>l</w:t>
      </w:r>
      <w:r>
        <w:rPr>
          <w:rFonts w:ascii="Palatino Linotype" w:hAnsi="Palatino Linotype"/>
          <w:i/>
          <w:color w:val="231F20"/>
          <w:sz w:val="18"/>
        </w:rPr>
        <w:t> </w:t>
      </w:r>
      <w:r>
        <w:rPr>
          <w:rFonts w:ascii="Palatino Linotype" w:hAnsi="Palatino Linotype"/>
          <w:i/>
          <w:color w:val="231F20"/>
          <w:w w:val="91"/>
          <w:sz w:val="18"/>
        </w:rPr>
        <w:t>E</w:t>
      </w:r>
      <w:r>
        <w:rPr>
          <w:rFonts w:ascii="Palatino Linotype" w:hAnsi="Palatino Linotype"/>
          <w:i/>
          <w:color w:val="231F20"/>
          <w:spacing w:val="-2"/>
          <w:w w:val="86"/>
          <w:sz w:val="18"/>
        </w:rPr>
        <w:t>s</w:t>
      </w:r>
      <w:r>
        <w:rPr>
          <w:rFonts w:ascii="Palatino Linotype" w:hAnsi="Palatino Linotype"/>
          <w:i/>
          <w:color w:val="231F20"/>
          <w:spacing w:val="-2"/>
          <w:w w:val="91"/>
          <w:sz w:val="18"/>
        </w:rPr>
        <w:t>t</w:t>
      </w:r>
      <w:r>
        <w:rPr>
          <w:rFonts w:ascii="Palatino Linotype" w:hAnsi="Palatino Linotype"/>
          <w:i/>
          <w:color w:val="231F20"/>
          <w:spacing w:val="-2"/>
          <w:w w:val="109"/>
          <w:sz w:val="18"/>
        </w:rPr>
        <w:t>a</w:t>
      </w:r>
      <w:r>
        <w:rPr>
          <w:rFonts w:ascii="Palatino Linotype" w:hAnsi="Palatino Linotype"/>
          <w:i/>
          <w:color w:val="231F20"/>
          <w:spacing w:val="-1"/>
          <w:w w:val="103"/>
          <w:sz w:val="18"/>
        </w:rPr>
        <w:t>d</w:t>
      </w:r>
      <w:r>
        <w:rPr>
          <w:rFonts w:ascii="Palatino Linotype" w:hAnsi="Palatino Linotype"/>
          <w:i/>
          <w:color w:val="231F20"/>
          <w:w w:val="103"/>
          <w:sz w:val="18"/>
        </w:rPr>
        <w:t>o</w:t>
      </w:r>
      <w:r>
        <w:rPr>
          <w:rFonts w:ascii="Palatino Linotype" w:hAnsi="Palatino Linotype"/>
          <w:i/>
          <w:color w:val="231F20"/>
          <w:sz w:val="18"/>
        </w:rPr>
        <w:t> </w:t>
      </w:r>
      <w:r>
        <w:rPr>
          <w:rFonts w:ascii="Palatino Linotype" w:hAnsi="Palatino Linotype"/>
          <w:i/>
          <w:color w:val="231F20"/>
          <w:spacing w:val="-1"/>
          <w:w w:val="101"/>
          <w:sz w:val="18"/>
        </w:rPr>
        <w:t>d</w:t>
      </w:r>
      <w:r>
        <w:rPr>
          <w:rFonts w:ascii="Palatino Linotype" w:hAnsi="Palatino Linotype"/>
          <w:i/>
          <w:color w:val="231F20"/>
          <w:w w:val="101"/>
          <w:sz w:val="18"/>
        </w:rPr>
        <w:t>e</w:t>
      </w:r>
      <w:r>
        <w:rPr>
          <w:rFonts w:ascii="Palatino Linotype" w:hAnsi="Palatino Linotype"/>
          <w:i/>
          <w:color w:val="231F20"/>
          <w:sz w:val="18"/>
        </w:rPr>
        <w:t> </w:t>
      </w:r>
      <w:r>
        <w:rPr>
          <w:rFonts w:ascii="Palatino Linotype" w:hAnsi="Palatino Linotype"/>
          <w:i/>
          <w:color w:val="231F20"/>
          <w:w w:val="92"/>
          <w:sz w:val="18"/>
        </w:rPr>
        <w:t>M</w:t>
      </w:r>
      <w:r>
        <w:rPr>
          <w:rFonts w:ascii="Palatino Linotype" w:hAnsi="Palatino Linotype"/>
          <w:i/>
          <w:color w:val="231F20"/>
          <w:spacing w:val="-71"/>
          <w:w w:val="102"/>
          <w:sz w:val="18"/>
        </w:rPr>
        <w:t>e</w:t>
      </w:r>
      <w:r>
        <w:rPr>
          <w:rFonts w:ascii="Palatino Linotype" w:hAnsi="Palatino Linotype"/>
          <w:i/>
          <w:color w:val="231F20"/>
          <w:spacing w:val="-2"/>
          <w:w w:val="119"/>
          <w:sz w:val="18"/>
        </w:rPr>
        <w:t>´</w:t>
      </w:r>
      <w:r>
        <w:rPr>
          <w:rFonts w:ascii="Palatino Linotype" w:hAnsi="Palatino Linotype"/>
          <w:i/>
          <w:color w:val="231F20"/>
          <w:spacing w:val="-1"/>
          <w:w w:val="94"/>
          <w:sz w:val="18"/>
        </w:rPr>
        <w:t>xi</w:t>
      </w:r>
      <w:r>
        <w:rPr>
          <w:rFonts w:ascii="Palatino Linotype" w:hAnsi="Palatino Linotype"/>
          <w:i/>
          <w:color w:val="231F20"/>
          <w:spacing w:val="-2"/>
          <w:w w:val="94"/>
          <w:sz w:val="18"/>
        </w:rPr>
        <w:t>c</w:t>
      </w:r>
      <w:r>
        <w:rPr>
          <w:rFonts w:ascii="Palatino Linotype" w:hAnsi="Palatino Linotype"/>
          <w:i/>
          <w:color w:val="231F20"/>
          <w:spacing w:val="-8"/>
          <w:w w:val="105"/>
          <w:sz w:val="18"/>
        </w:rPr>
        <w:t>o</w:t>
      </w:r>
      <w:r>
        <w:rPr>
          <w:rFonts w:ascii="Palatino Linotype" w:hAnsi="Palatino Linotype"/>
          <w:i/>
          <w:color w:val="231F20"/>
          <w:w w:val="93"/>
          <w:sz w:val="18"/>
        </w:rPr>
        <w:t>, </w:t>
      </w:r>
      <w:r>
        <w:rPr>
          <w:rFonts w:ascii="Palatino Linotype" w:hAnsi="Palatino Linotype"/>
          <w:i/>
          <w:color w:val="231F20"/>
          <w:sz w:val="18"/>
        </w:rPr>
        <w:t>Campus El Rosedal, </w:t>
      </w:r>
      <w:r>
        <w:rPr>
          <w:rFonts w:ascii="Palatino Linotype" w:hAnsi="Palatino Linotype"/>
          <w:i/>
          <w:color w:val="231F20"/>
          <w:spacing w:val="-3"/>
          <w:sz w:val="18"/>
        </w:rPr>
        <w:t>Autopista Ixtlahuaca-Atlacomulco, </w:t>
      </w:r>
      <w:r>
        <w:rPr>
          <w:rFonts w:ascii="Palatino Linotype" w:hAnsi="Palatino Linotype"/>
          <w:i/>
          <w:color w:val="231F20"/>
          <w:sz w:val="18"/>
        </w:rPr>
        <w:t>km 14.5, 50200 </w:t>
      </w:r>
      <w:r>
        <w:rPr>
          <w:rFonts w:ascii="Palatino Linotype" w:hAnsi="Palatino Linotype"/>
          <w:i/>
          <w:color w:val="231F20"/>
          <w:spacing w:val="-4"/>
          <w:sz w:val="18"/>
        </w:rPr>
        <w:t>Toluca, </w:t>
      </w:r>
      <w:r>
        <w:rPr>
          <w:rFonts w:ascii="Palatino Linotype" w:hAnsi="Palatino Linotype"/>
          <w:i/>
          <w:color w:val="231F20"/>
          <w:sz w:val="18"/>
        </w:rPr>
        <w:t>MEX, </w:t>
      </w:r>
      <w:r>
        <w:rPr>
          <w:rFonts w:ascii="Palatino Linotype" w:hAnsi="Palatino Linotype"/>
          <w:i/>
          <w:color w:val="231F20"/>
          <w:spacing w:val="-3"/>
          <w:sz w:val="18"/>
        </w:rPr>
        <w:t>Mexico</w:t>
      </w:r>
    </w:p>
    <w:p>
      <w:pPr>
        <w:spacing w:line="214" w:lineRule="exact" w:before="0"/>
        <w:ind w:left="829" w:right="0" w:firstLine="0"/>
        <w:jc w:val="both"/>
        <w:rPr>
          <w:rFonts w:ascii="Palatino Linotype" w:hAnsi="Palatino Linotype"/>
          <w:i/>
          <w:sz w:val="18"/>
        </w:rPr>
      </w:pPr>
      <w:r>
        <w:rPr>
          <w:rFonts w:ascii="Palatino Linotype" w:hAnsi="Palatino Linotype"/>
          <w:i/>
          <w:color w:val="231F20"/>
          <w:position w:val="8"/>
          <w:sz w:val="12"/>
        </w:rPr>
        <w:t>4</w:t>
      </w:r>
      <w:r>
        <w:rPr>
          <w:rFonts w:ascii="Palatino Linotype" w:hAnsi="Palatino Linotype"/>
          <w:i/>
          <w:color w:val="231F20"/>
          <w:sz w:val="18"/>
        </w:rPr>
        <w:t>Instituto Nacional de Investigaciones Nucleares, Carretera Me´xico-Toluca, S/N, 52750 La Marquesa Ocoyoacac, MEX, Mexico</w:t>
      </w:r>
    </w:p>
    <w:p>
      <w:pPr>
        <w:spacing w:line="225" w:lineRule="exact" w:before="0"/>
        <w:ind w:left="829" w:right="0" w:firstLine="0"/>
        <w:jc w:val="both"/>
        <w:rPr>
          <w:rFonts w:ascii="Palatino Linotype"/>
          <w:i/>
          <w:sz w:val="18"/>
        </w:rPr>
      </w:pPr>
      <w:r>
        <w:rPr>
          <w:rFonts w:ascii="Palatino Linotype"/>
          <w:i/>
          <w:color w:val="231F20"/>
          <w:position w:val="8"/>
          <w:sz w:val="12"/>
        </w:rPr>
        <w:t>5</w:t>
      </w:r>
      <w:r>
        <w:rPr>
          <w:rFonts w:ascii="Palatino Linotype"/>
          <w:i/>
          <w:color w:val="231F20"/>
          <w:sz w:val="18"/>
        </w:rPr>
        <w:t>Laboratory of Advanced Polymers &amp; Optimized Materials (LAPOM), Department of Materials Science and</w:t>
      </w:r>
    </w:p>
    <w:p>
      <w:pPr>
        <w:spacing w:line="210" w:lineRule="exact" w:before="4"/>
        <w:ind w:left="887" w:right="537" w:firstLine="0"/>
        <w:jc w:val="left"/>
        <w:rPr>
          <w:rFonts w:ascii="Palatino Linotype"/>
          <w:i/>
          <w:sz w:val="18"/>
        </w:rPr>
      </w:pPr>
      <w:r>
        <w:rPr>
          <w:rFonts w:ascii="Palatino Linotype"/>
          <w:i/>
          <w:color w:val="231F20"/>
          <w:sz w:val="18"/>
        </w:rPr>
        <w:t>Engineering</w:t>
      </w:r>
      <w:r>
        <w:rPr>
          <w:rFonts w:ascii="Palatino Linotype"/>
          <w:i/>
          <w:color w:val="231F20"/>
          <w:spacing w:val="-31"/>
          <w:sz w:val="18"/>
        </w:rPr>
        <w:t> </w:t>
      </w:r>
      <w:r>
        <w:rPr>
          <w:rFonts w:ascii="Palatino Linotype"/>
          <w:i/>
          <w:color w:val="231F20"/>
          <w:sz w:val="18"/>
        </w:rPr>
        <w:t>and</w:t>
      </w:r>
      <w:r>
        <w:rPr>
          <w:rFonts w:ascii="Palatino Linotype"/>
          <w:i/>
          <w:color w:val="231F20"/>
          <w:spacing w:val="-31"/>
          <w:sz w:val="18"/>
        </w:rPr>
        <w:t> </w:t>
      </w:r>
      <w:r>
        <w:rPr>
          <w:rFonts w:ascii="Palatino Linotype"/>
          <w:i/>
          <w:color w:val="231F20"/>
          <w:sz w:val="18"/>
        </w:rPr>
        <w:t>Center</w:t>
      </w:r>
      <w:r>
        <w:rPr>
          <w:rFonts w:ascii="Palatino Linotype"/>
          <w:i/>
          <w:color w:val="231F20"/>
          <w:spacing w:val="-31"/>
          <w:sz w:val="18"/>
        </w:rPr>
        <w:t> </w:t>
      </w:r>
      <w:r>
        <w:rPr>
          <w:rFonts w:ascii="Palatino Linotype"/>
          <w:i/>
          <w:color w:val="231F20"/>
          <w:sz w:val="18"/>
        </w:rPr>
        <w:t>for</w:t>
      </w:r>
      <w:r>
        <w:rPr>
          <w:rFonts w:ascii="Palatino Linotype"/>
          <w:i/>
          <w:color w:val="231F20"/>
          <w:spacing w:val="-31"/>
          <w:sz w:val="18"/>
        </w:rPr>
        <w:t> </w:t>
      </w:r>
      <w:r>
        <w:rPr>
          <w:rFonts w:ascii="Palatino Linotype"/>
          <w:i/>
          <w:color w:val="231F20"/>
          <w:spacing w:val="-3"/>
          <w:sz w:val="18"/>
        </w:rPr>
        <w:t>Advanced</w:t>
      </w:r>
      <w:r>
        <w:rPr>
          <w:rFonts w:ascii="Palatino Linotype"/>
          <w:i/>
          <w:color w:val="231F20"/>
          <w:spacing w:val="-31"/>
          <w:sz w:val="18"/>
        </w:rPr>
        <w:t> </w:t>
      </w:r>
      <w:r>
        <w:rPr>
          <w:rFonts w:ascii="Palatino Linotype"/>
          <w:i/>
          <w:color w:val="231F20"/>
          <w:sz w:val="18"/>
        </w:rPr>
        <w:t>Research</w:t>
      </w:r>
      <w:r>
        <w:rPr>
          <w:rFonts w:ascii="Palatino Linotype"/>
          <w:i/>
          <w:color w:val="231F20"/>
          <w:spacing w:val="-31"/>
          <w:sz w:val="18"/>
        </w:rPr>
        <w:t> </w:t>
      </w:r>
      <w:r>
        <w:rPr>
          <w:rFonts w:ascii="Palatino Linotype"/>
          <w:i/>
          <w:color w:val="231F20"/>
          <w:sz w:val="18"/>
        </w:rPr>
        <w:t>and</w:t>
      </w:r>
      <w:r>
        <w:rPr>
          <w:rFonts w:ascii="Palatino Linotype"/>
          <w:i/>
          <w:color w:val="231F20"/>
          <w:spacing w:val="-31"/>
          <w:sz w:val="18"/>
        </w:rPr>
        <w:t> </w:t>
      </w:r>
      <w:r>
        <w:rPr>
          <w:rFonts w:ascii="Palatino Linotype"/>
          <w:i/>
          <w:color w:val="231F20"/>
          <w:spacing w:val="-3"/>
          <w:sz w:val="18"/>
        </w:rPr>
        <w:t>Technology</w:t>
      </w:r>
      <w:r>
        <w:rPr>
          <w:rFonts w:ascii="Palatino Linotype"/>
          <w:i/>
          <w:color w:val="231F20"/>
          <w:spacing w:val="-31"/>
          <w:sz w:val="18"/>
        </w:rPr>
        <w:t> </w:t>
      </w:r>
      <w:r>
        <w:rPr>
          <w:rFonts w:ascii="Palatino Linotype"/>
          <w:i/>
          <w:color w:val="231F20"/>
          <w:sz w:val="18"/>
        </w:rPr>
        <w:t>(CART),</w:t>
      </w:r>
      <w:r>
        <w:rPr>
          <w:rFonts w:ascii="Palatino Linotype"/>
          <w:i/>
          <w:color w:val="231F20"/>
          <w:spacing w:val="-31"/>
          <w:sz w:val="18"/>
        </w:rPr>
        <w:t> </w:t>
      </w:r>
      <w:r>
        <w:rPr>
          <w:rFonts w:ascii="Palatino Linotype"/>
          <w:i/>
          <w:color w:val="231F20"/>
          <w:sz w:val="18"/>
        </w:rPr>
        <w:t>University</w:t>
      </w:r>
      <w:r>
        <w:rPr>
          <w:rFonts w:ascii="Palatino Linotype"/>
          <w:i/>
          <w:color w:val="231F20"/>
          <w:spacing w:val="-31"/>
          <w:sz w:val="18"/>
        </w:rPr>
        <w:t> </w:t>
      </w:r>
      <w:r>
        <w:rPr>
          <w:rFonts w:ascii="Palatino Linotype"/>
          <w:i/>
          <w:color w:val="231F20"/>
          <w:sz w:val="18"/>
        </w:rPr>
        <w:t>of</w:t>
      </w:r>
      <w:r>
        <w:rPr>
          <w:rFonts w:ascii="Palatino Linotype"/>
          <w:i/>
          <w:color w:val="231F20"/>
          <w:spacing w:val="-31"/>
          <w:sz w:val="18"/>
        </w:rPr>
        <w:t> </w:t>
      </w:r>
      <w:r>
        <w:rPr>
          <w:rFonts w:ascii="Palatino Linotype"/>
          <w:i/>
          <w:color w:val="231F20"/>
          <w:sz w:val="18"/>
        </w:rPr>
        <w:t>North</w:t>
      </w:r>
      <w:r>
        <w:rPr>
          <w:rFonts w:ascii="Palatino Linotype"/>
          <w:i/>
          <w:color w:val="231F20"/>
          <w:spacing w:val="-31"/>
          <w:sz w:val="18"/>
        </w:rPr>
        <w:t> </w:t>
      </w:r>
      <w:r>
        <w:rPr>
          <w:rFonts w:ascii="Palatino Linotype"/>
          <w:i/>
          <w:color w:val="231F20"/>
          <w:spacing w:val="-3"/>
          <w:sz w:val="18"/>
        </w:rPr>
        <w:t>Texas,</w:t>
      </w:r>
      <w:r>
        <w:rPr>
          <w:rFonts w:ascii="Palatino Linotype"/>
          <w:i/>
          <w:color w:val="231F20"/>
          <w:spacing w:val="-31"/>
          <w:sz w:val="18"/>
        </w:rPr>
        <w:t> </w:t>
      </w:r>
      <w:r>
        <w:rPr>
          <w:rFonts w:ascii="Palatino Linotype"/>
          <w:i/>
          <w:color w:val="231F20"/>
          <w:sz w:val="18"/>
        </w:rPr>
        <w:t>1150</w:t>
      </w:r>
      <w:r>
        <w:rPr>
          <w:rFonts w:ascii="Palatino Linotype"/>
          <w:i/>
          <w:color w:val="231F20"/>
          <w:spacing w:val="-31"/>
          <w:sz w:val="18"/>
        </w:rPr>
        <w:t> </w:t>
      </w:r>
      <w:r>
        <w:rPr>
          <w:rFonts w:ascii="Palatino Linotype"/>
          <w:i/>
          <w:color w:val="231F20"/>
          <w:spacing w:val="-3"/>
          <w:sz w:val="18"/>
        </w:rPr>
        <w:t>Union</w:t>
      </w:r>
      <w:r>
        <w:rPr>
          <w:rFonts w:ascii="Palatino Linotype"/>
          <w:i/>
          <w:color w:val="231F20"/>
          <w:spacing w:val="-31"/>
          <w:sz w:val="18"/>
        </w:rPr>
        <w:t> </w:t>
      </w:r>
      <w:r>
        <w:rPr>
          <w:rFonts w:ascii="Palatino Linotype"/>
          <w:i/>
          <w:color w:val="231F20"/>
          <w:spacing w:val="-3"/>
          <w:sz w:val="18"/>
        </w:rPr>
        <w:t>Circle</w:t>
      </w:r>
      <w:r>
        <w:rPr>
          <w:rFonts w:ascii="Palatino Linotype"/>
          <w:i/>
          <w:color w:val="231F20"/>
          <w:spacing w:val="-31"/>
          <w:sz w:val="18"/>
        </w:rPr>
        <w:t> </w:t>
      </w:r>
      <w:r>
        <w:rPr>
          <w:rFonts w:ascii="Palatino Linotype"/>
          <w:i/>
          <w:color w:val="231F20"/>
          <w:spacing w:val="-5"/>
          <w:sz w:val="18"/>
        </w:rPr>
        <w:t>No. </w:t>
      </w:r>
      <w:r>
        <w:rPr>
          <w:rFonts w:ascii="Palatino Linotype"/>
          <w:i/>
          <w:color w:val="231F20"/>
          <w:w w:val="95"/>
          <w:sz w:val="18"/>
        </w:rPr>
        <w:t>305310,</w:t>
      </w:r>
      <w:r>
        <w:rPr>
          <w:rFonts w:ascii="Palatino Linotype"/>
          <w:i/>
          <w:color w:val="231F20"/>
          <w:spacing w:val="-21"/>
          <w:w w:val="95"/>
          <w:sz w:val="18"/>
        </w:rPr>
        <w:t> </w:t>
      </w:r>
      <w:r>
        <w:rPr>
          <w:rFonts w:ascii="Palatino Linotype"/>
          <w:i/>
          <w:color w:val="231F20"/>
          <w:w w:val="95"/>
          <w:sz w:val="18"/>
        </w:rPr>
        <w:t>Denton,</w:t>
      </w:r>
      <w:r>
        <w:rPr>
          <w:rFonts w:ascii="Palatino Linotype"/>
          <w:i/>
          <w:color w:val="231F20"/>
          <w:spacing w:val="-21"/>
          <w:w w:val="95"/>
          <w:sz w:val="18"/>
        </w:rPr>
        <w:t> </w:t>
      </w:r>
      <w:r>
        <w:rPr>
          <w:rFonts w:ascii="Palatino Linotype"/>
          <w:i/>
          <w:color w:val="231F20"/>
          <w:w w:val="95"/>
          <w:sz w:val="18"/>
        </w:rPr>
        <w:t>TX</w:t>
      </w:r>
      <w:r>
        <w:rPr>
          <w:rFonts w:ascii="Palatino Linotype"/>
          <w:i/>
          <w:color w:val="231F20"/>
          <w:spacing w:val="-22"/>
          <w:w w:val="95"/>
          <w:sz w:val="18"/>
        </w:rPr>
        <w:t> </w:t>
      </w:r>
      <w:r>
        <w:rPr>
          <w:rFonts w:ascii="Palatino Linotype"/>
          <w:i/>
          <w:color w:val="231F20"/>
          <w:spacing w:val="-3"/>
          <w:w w:val="95"/>
          <w:sz w:val="18"/>
        </w:rPr>
        <w:t>76203-5017,</w:t>
      </w:r>
      <w:r>
        <w:rPr>
          <w:rFonts w:ascii="Palatino Linotype"/>
          <w:i/>
          <w:color w:val="231F20"/>
          <w:spacing w:val="-21"/>
          <w:w w:val="95"/>
          <w:sz w:val="18"/>
        </w:rPr>
        <w:t> </w:t>
      </w:r>
      <w:r>
        <w:rPr>
          <w:rFonts w:ascii="Palatino Linotype"/>
          <w:i/>
          <w:color w:val="231F20"/>
          <w:w w:val="95"/>
          <w:sz w:val="18"/>
        </w:rPr>
        <w:t>USA</w:t>
      </w:r>
    </w:p>
    <w:p>
      <w:pPr>
        <w:spacing w:line="393" w:lineRule="auto" w:before="150"/>
        <w:ind w:left="829" w:right="1625" w:firstLine="0"/>
        <w:jc w:val="left"/>
        <w:rPr>
          <w:rFonts w:ascii="Palatino Linotype" w:hAnsi="Palatino Linotype"/>
          <w:sz w:val="18"/>
        </w:rPr>
      </w:pPr>
      <w:r>
        <w:rPr>
          <w:rFonts w:ascii="Palatino Linotype" w:hAnsi="Palatino Linotype"/>
          <w:color w:val="231F20"/>
          <w:w w:val="90"/>
          <w:sz w:val="18"/>
        </w:rPr>
        <w:t>Correspondence should be addressed to Gonzalo Mart´ınez-Barrera; </w:t>
      </w:r>
      <w:hyperlink r:id="rId64">
        <w:r>
          <w:rPr>
            <w:rFonts w:ascii="Palatino Linotype" w:hAnsi="Palatino Linotype"/>
            <w:color w:val="231F20"/>
            <w:w w:val="90"/>
            <w:sz w:val="18"/>
          </w:rPr>
          <w:t>gonzomartinez02@yahoo.com.mx</w:t>
        </w:r>
      </w:hyperlink>
      <w:r>
        <w:rPr>
          <w:rFonts w:ascii="Palatino Linotype" w:hAnsi="Palatino Linotype"/>
          <w:color w:val="231F20"/>
          <w:w w:val="90"/>
          <w:sz w:val="18"/>
        </w:rPr>
        <w:t> Received 5 May 2015; Revised 5 August 2015; Accepted 28 September 2015</w:t>
      </w:r>
    </w:p>
    <w:p>
      <w:pPr>
        <w:spacing w:line="231" w:lineRule="exact" w:before="0"/>
        <w:ind w:left="829" w:right="0" w:firstLine="0"/>
        <w:jc w:val="both"/>
        <w:rPr>
          <w:rFonts w:ascii="Palatino Linotype"/>
          <w:sz w:val="18"/>
        </w:rPr>
      </w:pPr>
      <w:r>
        <w:rPr>
          <w:rFonts w:ascii="Palatino Linotype"/>
          <w:color w:val="231F20"/>
          <w:w w:val="90"/>
          <w:sz w:val="18"/>
        </w:rPr>
        <w:t>Academic Editor: Cornelia Vasile</w:t>
      </w:r>
    </w:p>
    <w:p>
      <w:pPr>
        <w:pStyle w:val="BodyText"/>
        <w:spacing w:before="3"/>
        <w:rPr>
          <w:rFonts w:ascii="Palatino Linotype"/>
          <w:sz w:val="12"/>
        </w:rPr>
      </w:pPr>
    </w:p>
    <w:p>
      <w:pPr>
        <w:spacing w:line="210" w:lineRule="exact" w:before="0"/>
        <w:ind w:left="829" w:right="121" w:firstLine="0"/>
        <w:jc w:val="both"/>
        <w:rPr>
          <w:rFonts w:ascii="Palatino Linotype" w:hAnsi="Palatino Linotype"/>
          <w:sz w:val="18"/>
        </w:rPr>
      </w:pPr>
      <w:r>
        <w:rPr>
          <w:rFonts w:ascii="Palatino Linotype" w:hAnsi="Palatino Linotype"/>
          <w:color w:val="231F20"/>
          <w:spacing w:val="2"/>
          <w:w w:val="93"/>
          <w:sz w:val="18"/>
        </w:rPr>
        <w:t>C</w:t>
      </w:r>
      <w:r>
        <w:rPr>
          <w:rFonts w:ascii="Palatino Linotype" w:hAnsi="Palatino Linotype"/>
          <w:color w:val="231F20"/>
          <w:spacing w:val="-2"/>
          <w:w w:val="93"/>
          <w:sz w:val="18"/>
        </w:rPr>
        <w:t>o</w:t>
      </w:r>
      <w:r>
        <w:rPr>
          <w:rFonts w:ascii="Palatino Linotype" w:hAnsi="Palatino Linotype"/>
          <w:color w:val="231F20"/>
          <w:spacing w:val="-3"/>
          <w:w w:val="86"/>
          <w:sz w:val="18"/>
        </w:rPr>
        <w:t>p</w:t>
      </w:r>
      <w:r>
        <w:rPr>
          <w:rFonts w:ascii="Palatino Linotype" w:hAnsi="Palatino Linotype"/>
          <w:color w:val="231F20"/>
          <w:w w:val="82"/>
          <w:sz w:val="18"/>
        </w:rPr>
        <w:t>y</w:t>
      </w:r>
      <w:r>
        <w:rPr>
          <w:rFonts w:ascii="Palatino Linotype" w:hAnsi="Palatino Linotype"/>
          <w:color w:val="231F20"/>
          <w:spacing w:val="1"/>
          <w:w w:val="93"/>
          <w:sz w:val="18"/>
        </w:rPr>
        <w:t>r</w:t>
      </w:r>
      <w:r>
        <w:rPr>
          <w:rFonts w:ascii="Palatino Linotype" w:hAnsi="Palatino Linotype"/>
          <w:color w:val="231F20"/>
          <w:w w:val="86"/>
          <w:sz w:val="18"/>
        </w:rPr>
        <w:t>i</w:t>
      </w:r>
      <w:r>
        <w:rPr>
          <w:rFonts w:ascii="Palatino Linotype" w:hAnsi="Palatino Linotype"/>
          <w:color w:val="231F20"/>
          <w:spacing w:val="1"/>
          <w:w w:val="86"/>
          <w:sz w:val="18"/>
        </w:rPr>
        <w:t>g</w:t>
      </w:r>
      <w:r>
        <w:rPr>
          <w:rFonts w:ascii="Palatino Linotype" w:hAnsi="Palatino Linotype"/>
          <w:color w:val="231F20"/>
          <w:spacing w:val="-4"/>
          <w:w w:val="91"/>
          <w:sz w:val="18"/>
        </w:rPr>
        <w:t>h</w:t>
      </w:r>
      <w:r>
        <w:rPr>
          <w:rFonts w:ascii="Palatino Linotype" w:hAnsi="Palatino Linotype"/>
          <w:color w:val="231F20"/>
          <w:w w:val="93"/>
          <w:sz w:val="18"/>
        </w:rPr>
        <w:t>t</w:t>
      </w:r>
      <w:r>
        <w:rPr>
          <w:rFonts w:ascii="Palatino Linotype" w:hAnsi="Palatino Linotype"/>
          <w:color w:val="231F20"/>
          <w:spacing w:val="-1"/>
          <w:sz w:val="18"/>
        </w:rPr>
        <w:t> </w:t>
      </w:r>
      <w:r>
        <w:rPr>
          <w:rFonts w:ascii="Palatino Linotype" w:hAnsi="Palatino Linotype"/>
          <w:color w:val="231F20"/>
          <w:w w:val="93"/>
          <w:sz w:val="18"/>
        </w:rPr>
        <w:t>©</w:t>
      </w:r>
      <w:r>
        <w:rPr>
          <w:rFonts w:ascii="Palatino Linotype" w:hAnsi="Palatino Linotype"/>
          <w:color w:val="231F20"/>
          <w:spacing w:val="-1"/>
          <w:sz w:val="18"/>
        </w:rPr>
        <w:t> </w:t>
      </w:r>
      <w:r>
        <w:rPr>
          <w:rFonts w:ascii="Palatino Linotype" w:hAnsi="Palatino Linotype"/>
          <w:color w:val="231F20"/>
          <w:w w:val="92"/>
          <w:sz w:val="18"/>
        </w:rPr>
        <w:t>2</w:t>
      </w:r>
      <w:r>
        <w:rPr>
          <w:rFonts w:ascii="Palatino Linotype" w:hAnsi="Palatino Linotype"/>
          <w:color w:val="231F20"/>
          <w:spacing w:val="-1"/>
          <w:w w:val="98"/>
          <w:sz w:val="18"/>
        </w:rPr>
        <w:t>0</w:t>
      </w:r>
      <w:r>
        <w:rPr>
          <w:rFonts w:ascii="Palatino Linotype" w:hAnsi="Palatino Linotype"/>
          <w:color w:val="231F20"/>
          <w:w w:val="78"/>
          <w:sz w:val="18"/>
        </w:rPr>
        <w:t>15</w:t>
      </w:r>
      <w:r>
        <w:rPr>
          <w:rFonts w:ascii="Palatino Linotype" w:hAnsi="Palatino Linotype"/>
          <w:color w:val="231F20"/>
          <w:spacing w:val="-1"/>
          <w:sz w:val="18"/>
        </w:rPr>
        <w:t> </w:t>
      </w:r>
      <w:r>
        <w:rPr>
          <w:rFonts w:ascii="Palatino Linotype" w:hAnsi="Palatino Linotype"/>
          <w:color w:val="231F20"/>
          <w:spacing w:val="-2"/>
          <w:w w:val="93"/>
          <w:sz w:val="18"/>
        </w:rPr>
        <w:t>M</w:t>
      </w:r>
      <w:r>
        <w:rPr>
          <w:rFonts w:ascii="Palatino Linotype" w:hAnsi="Palatino Linotype"/>
          <w:color w:val="231F20"/>
          <w:w w:val="87"/>
          <w:sz w:val="18"/>
        </w:rPr>
        <w:t>igu</w:t>
      </w:r>
      <w:r>
        <w:rPr>
          <w:rFonts w:ascii="Palatino Linotype" w:hAnsi="Palatino Linotype"/>
          <w:color w:val="231F20"/>
          <w:spacing w:val="-1"/>
          <w:w w:val="87"/>
          <w:sz w:val="18"/>
        </w:rPr>
        <w:t>e</w:t>
      </w:r>
      <w:r>
        <w:rPr>
          <w:rFonts w:ascii="Palatino Linotype" w:hAnsi="Palatino Linotype"/>
          <w:color w:val="231F20"/>
          <w:w w:val="86"/>
          <w:sz w:val="18"/>
        </w:rPr>
        <w:t>l</w:t>
      </w:r>
      <w:r>
        <w:rPr>
          <w:rFonts w:ascii="Palatino Linotype" w:hAnsi="Palatino Linotype"/>
          <w:color w:val="231F20"/>
          <w:spacing w:val="-5"/>
          <w:sz w:val="18"/>
        </w:rPr>
        <w:t> </w:t>
      </w:r>
      <w:r>
        <w:rPr>
          <w:rFonts w:ascii="Palatino Linotype" w:hAnsi="Palatino Linotype"/>
          <w:color w:val="231F20"/>
          <w:spacing w:val="-3"/>
          <w:w w:val="93"/>
          <w:sz w:val="18"/>
        </w:rPr>
        <w:t>M</w:t>
      </w:r>
      <w:r>
        <w:rPr>
          <w:rFonts w:ascii="Palatino Linotype" w:hAnsi="Palatino Linotype"/>
          <w:color w:val="231F20"/>
          <w:spacing w:val="-2"/>
          <w:w w:val="87"/>
          <w:sz w:val="18"/>
        </w:rPr>
        <w:t>a</w:t>
      </w:r>
      <w:r>
        <w:rPr>
          <w:rFonts w:ascii="Palatino Linotype" w:hAnsi="Palatino Linotype"/>
          <w:color w:val="231F20"/>
          <w:spacing w:val="1"/>
          <w:w w:val="93"/>
          <w:sz w:val="18"/>
        </w:rPr>
        <w:t>r</w:t>
      </w:r>
      <w:r>
        <w:rPr>
          <w:rFonts w:ascii="Palatino Linotype" w:hAnsi="Palatino Linotype"/>
          <w:color w:val="231F20"/>
          <w:spacing w:val="-12"/>
          <w:w w:val="93"/>
          <w:sz w:val="18"/>
        </w:rPr>
        <w:t>t</w:t>
      </w:r>
      <w:r>
        <w:rPr>
          <w:rFonts w:ascii="Palatino Linotype" w:hAnsi="Palatino Linotype"/>
          <w:color w:val="231F20"/>
          <w:spacing w:val="-60"/>
          <w:w w:val="119"/>
          <w:sz w:val="18"/>
        </w:rPr>
        <w:t>´</w:t>
      </w:r>
      <w:r>
        <w:rPr>
          <w:rFonts w:ascii="Palatino Linotype" w:hAnsi="Palatino Linotype"/>
          <w:color w:val="231F20"/>
          <w:w w:val="91"/>
          <w:sz w:val="18"/>
        </w:rPr>
        <w:t>ınez-L</w:t>
      </w:r>
      <w:r>
        <w:rPr>
          <w:rFonts w:ascii="Palatino Linotype" w:hAnsi="Palatino Linotype"/>
          <w:color w:val="231F20"/>
          <w:spacing w:val="-82"/>
          <w:w w:val="93"/>
          <w:sz w:val="18"/>
        </w:rPr>
        <w:t>o</w:t>
      </w:r>
      <w:r>
        <w:rPr>
          <w:rFonts w:ascii="Palatino Linotype" w:hAnsi="Palatino Linotype"/>
          <w:color w:val="231F20"/>
          <w:spacing w:val="9"/>
          <w:w w:val="119"/>
          <w:sz w:val="18"/>
        </w:rPr>
        <w:t>´</w:t>
      </w:r>
      <w:r>
        <w:rPr>
          <w:rFonts w:ascii="Palatino Linotype" w:hAnsi="Palatino Linotype"/>
          <w:color w:val="231F20"/>
          <w:spacing w:val="1"/>
          <w:w w:val="86"/>
          <w:sz w:val="18"/>
        </w:rPr>
        <w:t>p</w:t>
      </w:r>
      <w:r>
        <w:rPr>
          <w:rFonts w:ascii="Palatino Linotype" w:hAnsi="Palatino Linotype"/>
          <w:color w:val="231F20"/>
          <w:spacing w:val="-1"/>
          <w:w w:val="85"/>
          <w:sz w:val="18"/>
        </w:rPr>
        <w:t>e</w:t>
      </w:r>
      <w:r>
        <w:rPr>
          <w:rFonts w:ascii="Palatino Linotype" w:hAnsi="Palatino Linotype"/>
          <w:color w:val="231F20"/>
          <w:w w:val="85"/>
          <w:sz w:val="18"/>
        </w:rPr>
        <w:t>z</w:t>
      </w:r>
      <w:r>
        <w:rPr>
          <w:rFonts w:ascii="Palatino Linotype" w:hAnsi="Palatino Linotype"/>
          <w:color w:val="231F20"/>
          <w:spacing w:val="-5"/>
          <w:sz w:val="18"/>
        </w:rPr>
        <w:t> </w:t>
      </w:r>
      <w:r>
        <w:rPr>
          <w:rFonts w:ascii="Palatino Linotype" w:hAnsi="Palatino Linotype"/>
          <w:color w:val="231F20"/>
          <w:spacing w:val="-1"/>
          <w:w w:val="90"/>
          <w:sz w:val="18"/>
        </w:rPr>
        <w:t>e</w:t>
      </w:r>
      <w:r>
        <w:rPr>
          <w:rFonts w:ascii="Palatino Linotype" w:hAnsi="Palatino Linotype"/>
          <w:color w:val="231F20"/>
          <w:w w:val="90"/>
          <w:sz w:val="18"/>
        </w:rPr>
        <w:t>t</w:t>
      </w:r>
      <w:r>
        <w:rPr>
          <w:rFonts w:ascii="Palatino Linotype" w:hAnsi="Palatino Linotype"/>
          <w:color w:val="231F20"/>
          <w:spacing w:val="-5"/>
          <w:sz w:val="18"/>
        </w:rPr>
        <w:t> </w:t>
      </w:r>
      <w:r>
        <w:rPr>
          <w:rFonts w:ascii="Palatino Linotype" w:hAnsi="Palatino Linotype"/>
          <w:color w:val="231F20"/>
          <w:w w:val="87"/>
          <w:sz w:val="18"/>
        </w:rPr>
        <w:t>a</w:t>
      </w:r>
      <w:r>
        <w:rPr>
          <w:rFonts w:ascii="Palatino Linotype" w:hAnsi="Palatino Linotype"/>
          <w:color w:val="231F20"/>
          <w:w w:val="86"/>
          <w:sz w:val="18"/>
        </w:rPr>
        <w:t>l</w:t>
      </w:r>
      <w:r>
        <w:rPr>
          <w:rFonts w:ascii="Palatino Linotype" w:hAnsi="Palatino Linotype"/>
          <w:color w:val="231F20"/>
          <w:w w:val="90"/>
          <w:sz w:val="18"/>
        </w:rPr>
        <w:t>.</w:t>
      </w:r>
      <w:r>
        <w:rPr>
          <w:rFonts w:ascii="Palatino Linotype" w:hAnsi="Palatino Linotype"/>
          <w:color w:val="231F20"/>
          <w:spacing w:val="-11"/>
          <w:sz w:val="18"/>
        </w:rPr>
        <w:t> </w:t>
      </w:r>
      <w:r>
        <w:rPr>
          <w:rFonts w:ascii="Palatino Linotype" w:hAnsi="Palatino Linotype"/>
          <w:color w:val="231F20"/>
          <w:w w:val="89"/>
          <w:sz w:val="18"/>
        </w:rPr>
        <w:t>Th</w:t>
      </w:r>
      <w:r>
        <w:rPr>
          <w:rFonts w:ascii="Palatino Linotype" w:hAnsi="Palatino Linotype"/>
          <w:color w:val="231F20"/>
          <w:spacing w:val="-1"/>
          <w:w w:val="88"/>
          <w:sz w:val="18"/>
        </w:rPr>
        <w:t>i</w:t>
      </w:r>
      <w:r>
        <w:rPr>
          <w:rFonts w:ascii="Palatino Linotype" w:hAnsi="Palatino Linotype"/>
          <w:color w:val="231F20"/>
          <w:w w:val="88"/>
          <w:sz w:val="18"/>
        </w:rPr>
        <w:t>s</w:t>
      </w:r>
      <w:r>
        <w:rPr>
          <w:rFonts w:ascii="Palatino Linotype" w:hAnsi="Palatino Linotype"/>
          <w:color w:val="231F20"/>
          <w:spacing w:val="-11"/>
          <w:sz w:val="18"/>
        </w:rPr>
        <w:t> </w:t>
      </w:r>
      <w:r>
        <w:rPr>
          <w:rFonts w:ascii="Palatino Linotype" w:hAnsi="Palatino Linotype"/>
          <w:color w:val="231F20"/>
          <w:spacing w:val="-1"/>
          <w:w w:val="88"/>
          <w:sz w:val="18"/>
        </w:rPr>
        <w:t>i</w:t>
      </w:r>
      <w:r>
        <w:rPr>
          <w:rFonts w:ascii="Palatino Linotype" w:hAnsi="Palatino Linotype"/>
          <w:color w:val="231F20"/>
          <w:w w:val="88"/>
          <w:sz w:val="18"/>
        </w:rPr>
        <w:t>s</w:t>
      </w:r>
      <w:r>
        <w:rPr>
          <w:rFonts w:ascii="Palatino Linotype" w:hAnsi="Palatino Linotype"/>
          <w:color w:val="231F20"/>
          <w:spacing w:val="-11"/>
          <w:sz w:val="18"/>
        </w:rPr>
        <w:t> </w:t>
      </w:r>
      <w:r>
        <w:rPr>
          <w:rFonts w:ascii="Palatino Linotype" w:hAnsi="Palatino Linotype"/>
          <w:color w:val="231F20"/>
          <w:spacing w:val="-2"/>
          <w:w w:val="87"/>
          <w:sz w:val="18"/>
        </w:rPr>
        <w:t>a</w:t>
      </w:r>
      <w:r>
        <w:rPr>
          <w:rFonts w:ascii="Palatino Linotype" w:hAnsi="Palatino Linotype"/>
          <w:color w:val="231F20"/>
          <w:w w:val="93"/>
          <w:sz w:val="18"/>
        </w:rPr>
        <w:t>n</w:t>
      </w:r>
      <w:r>
        <w:rPr>
          <w:rFonts w:ascii="Palatino Linotype" w:hAnsi="Palatino Linotype"/>
          <w:color w:val="231F20"/>
          <w:spacing w:val="-11"/>
          <w:sz w:val="18"/>
        </w:rPr>
        <w:t> </w:t>
      </w:r>
      <w:r>
        <w:rPr>
          <w:rFonts w:ascii="Palatino Linotype" w:hAnsi="Palatino Linotype"/>
          <w:color w:val="231F20"/>
          <w:spacing w:val="-2"/>
          <w:w w:val="93"/>
          <w:sz w:val="18"/>
        </w:rPr>
        <w:t>o</w:t>
      </w:r>
      <w:r>
        <w:rPr>
          <w:rFonts w:ascii="Palatino Linotype" w:hAnsi="Palatino Linotype"/>
          <w:color w:val="231F20"/>
          <w:spacing w:val="1"/>
          <w:w w:val="86"/>
          <w:sz w:val="18"/>
        </w:rPr>
        <w:t>p</w:t>
      </w:r>
      <w:r>
        <w:rPr>
          <w:rFonts w:ascii="Palatino Linotype" w:hAnsi="Palatino Linotype"/>
          <w:color w:val="231F20"/>
          <w:spacing w:val="-1"/>
          <w:w w:val="91"/>
          <w:sz w:val="18"/>
        </w:rPr>
        <w:t>e</w:t>
      </w:r>
      <w:r>
        <w:rPr>
          <w:rFonts w:ascii="Palatino Linotype" w:hAnsi="Palatino Linotype"/>
          <w:color w:val="231F20"/>
          <w:w w:val="91"/>
          <w:sz w:val="18"/>
        </w:rPr>
        <w:t>n</w:t>
      </w:r>
      <w:r>
        <w:rPr>
          <w:rFonts w:ascii="Palatino Linotype" w:hAnsi="Palatino Linotype"/>
          <w:color w:val="231F20"/>
          <w:spacing w:val="-11"/>
          <w:sz w:val="18"/>
        </w:rPr>
        <w:t> </w:t>
      </w:r>
      <w:r>
        <w:rPr>
          <w:rFonts w:ascii="Palatino Linotype" w:hAnsi="Palatino Linotype"/>
          <w:color w:val="231F20"/>
          <w:spacing w:val="-1"/>
          <w:w w:val="89"/>
          <w:sz w:val="18"/>
        </w:rPr>
        <w:t>acces</w:t>
      </w:r>
      <w:r>
        <w:rPr>
          <w:rFonts w:ascii="Palatino Linotype" w:hAnsi="Palatino Linotype"/>
          <w:color w:val="231F20"/>
          <w:w w:val="89"/>
          <w:sz w:val="18"/>
        </w:rPr>
        <w:t>s</w:t>
      </w:r>
      <w:r>
        <w:rPr>
          <w:rFonts w:ascii="Palatino Linotype" w:hAnsi="Palatino Linotype"/>
          <w:color w:val="231F20"/>
          <w:spacing w:val="-11"/>
          <w:sz w:val="18"/>
        </w:rPr>
        <w:t> </w:t>
      </w:r>
      <w:r>
        <w:rPr>
          <w:rFonts w:ascii="Palatino Linotype" w:hAnsi="Palatino Linotype"/>
          <w:color w:val="231F20"/>
          <w:spacing w:val="-2"/>
          <w:w w:val="87"/>
          <w:sz w:val="18"/>
        </w:rPr>
        <w:t>a</w:t>
      </w:r>
      <w:r>
        <w:rPr>
          <w:rFonts w:ascii="Palatino Linotype" w:hAnsi="Palatino Linotype"/>
          <w:color w:val="231F20"/>
          <w:spacing w:val="1"/>
          <w:w w:val="93"/>
          <w:sz w:val="18"/>
        </w:rPr>
        <w:t>r</w:t>
      </w:r>
      <w:r>
        <w:rPr>
          <w:rFonts w:ascii="Palatino Linotype" w:hAnsi="Palatino Linotype"/>
          <w:color w:val="231F20"/>
          <w:w w:val="93"/>
          <w:sz w:val="18"/>
        </w:rPr>
        <w:t>t</w:t>
      </w:r>
      <w:r>
        <w:rPr>
          <w:rFonts w:ascii="Palatino Linotype" w:hAnsi="Palatino Linotype"/>
          <w:color w:val="231F20"/>
          <w:spacing w:val="-1"/>
          <w:w w:val="93"/>
          <w:sz w:val="18"/>
        </w:rPr>
        <w:t>i</w:t>
      </w:r>
      <w:r>
        <w:rPr>
          <w:rFonts w:ascii="Palatino Linotype" w:hAnsi="Palatino Linotype"/>
          <w:color w:val="231F20"/>
          <w:spacing w:val="-2"/>
          <w:w w:val="93"/>
          <w:sz w:val="18"/>
        </w:rPr>
        <w:t>c</w:t>
      </w:r>
      <w:r>
        <w:rPr>
          <w:rFonts w:ascii="Palatino Linotype" w:hAnsi="Palatino Linotype"/>
          <w:color w:val="231F20"/>
          <w:spacing w:val="-1"/>
          <w:w w:val="87"/>
          <w:sz w:val="18"/>
        </w:rPr>
        <w:t>l</w:t>
      </w:r>
      <w:r>
        <w:rPr>
          <w:rFonts w:ascii="Palatino Linotype" w:hAnsi="Palatino Linotype"/>
          <w:color w:val="231F20"/>
          <w:w w:val="87"/>
          <w:sz w:val="18"/>
        </w:rPr>
        <w:t>e</w:t>
      </w:r>
      <w:r>
        <w:rPr>
          <w:rFonts w:ascii="Palatino Linotype" w:hAnsi="Palatino Linotype"/>
          <w:color w:val="231F20"/>
          <w:spacing w:val="-11"/>
          <w:sz w:val="18"/>
        </w:rPr>
        <w:t> </w:t>
      </w:r>
      <w:r>
        <w:rPr>
          <w:rFonts w:ascii="Palatino Linotype" w:hAnsi="Palatino Linotype"/>
          <w:color w:val="231F20"/>
          <w:spacing w:val="-1"/>
          <w:w w:val="88"/>
          <w:sz w:val="18"/>
        </w:rPr>
        <w:t>dis</w:t>
      </w:r>
      <w:r>
        <w:rPr>
          <w:rFonts w:ascii="Palatino Linotype" w:hAnsi="Palatino Linotype"/>
          <w:color w:val="231F20"/>
          <w:w w:val="88"/>
          <w:sz w:val="18"/>
        </w:rPr>
        <w:t>t</w:t>
      </w:r>
      <w:r>
        <w:rPr>
          <w:rFonts w:ascii="Palatino Linotype" w:hAnsi="Palatino Linotype"/>
          <w:color w:val="231F20"/>
          <w:spacing w:val="1"/>
          <w:w w:val="93"/>
          <w:sz w:val="18"/>
        </w:rPr>
        <w:t>r</w:t>
      </w:r>
      <w:r>
        <w:rPr>
          <w:rFonts w:ascii="Palatino Linotype" w:hAnsi="Palatino Linotype"/>
          <w:color w:val="231F20"/>
          <w:spacing w:val="-1"/>
          <w:w w:val="91"/>
          <w:sz w:val="18"/>
        </w:rPr>
        <w:t>i</w:t>
      </w:r>
      <w:r>
        <w:rPr>
          <w:rFonts w:ascii="Palatino Linotype" w:hAnsi="Palatino Linotype"/>
          <w:color w:val="231F20"/>
          <w:spacing w:val="-2"/>
          <w:w w:val="91"/>
          <w:sz w:val="18"/>
        </w:rPr>
        <w:t>b</w:t>
      </w:r>
      <w:r>
        <w:rPr>
          <w:rFonts w:ascii="Palatino Linotype" w:hAnsi="Palatino Linotype"/>
          <w:color w:val="231F20"/>
          <w:spacing w:val="-3"/>
          <w:w w:val="87"/>
          <w:sz w:val="18"/>
        </w:rPr>
        <w:t>u</w:t>
      </w:r>
      <w:r>
        <w:rPr>
          <w:rFonts w:ascii="Palatino Linotype" w:hAnsi="Palatino Linotype"/>
          <w:color w:val="231F20"/>
          <w:spacing w:val="-2"/>
          <w:w w:val="93"/>
          <w:sz w:val="18"/>
        </w:rPr>
        <w:t>t</w:t>
      </w:r>
      <w:r>
        <w:rPr>
          <w:rFonts w:ascii="Palatino Linotype" w:hAnsi="Palatino Linotype"/>
          <w:color w:val="231F20"/>
          <w:w w:val="88"/>
          <w:sz w:val="18"/>
        </w:rPr>
        <w:t>e</w:t>
      </w:r>
      <w:r>
        <w:rPr>
          <w:rFonts w:ascii="Palatino Linotype" w:hAnsi="Palatino Linotype"/>
          <w:color w:val="231F20"/>
          <w:w w:val="86"/>
          <w:sz w:val="18"/>
        </w:rPr>
        <w:t>d</w:t>
      </w:r>
      <w:r>
        <w:rPr>
          <w:rFonts w:ascii="Palatino Linotype" w:hAnsi="Palatino Linotype"/>
          <w:color w:val="231F20"/>
          <w:spacing w:val="-11"/>
          <w:sz w:val="18"/>
        </w:rPr>
        <w:t> </w:t>
      </w:r>
      <w:r>
        <w:rPr>
          <w:rFonts w:ascii="Palatino Linotype" w:hAnsi="Palatino Linotype"/>
          <w:color w:val="231F20"/>
          <w:w w:val="87"/>
          <w:sz w:val="18"/>
        </w:rPr>
        <w:t>u</w:t>
      </w:r>
      <w:r>
        <w:rPr>
          <w:rFonts w:ascii="Palatino Linotype" w:hAnsi="Palatino Linotype"/>
          <w:color w:val="231F20"/>
          <w:spacing w:val="-1"/>
          <w:w w:val="90"/>
          <w:sz w:val="18"/>
        </w:rPr>
        <w:t>nde</w:t>
      </w:r>
      <w:r>
        <w:rPr>
          <w:rFonts w:ascii="Palatino Linotype" w:hAnsi="Palatino Linotype"/>
          <w:color w:val="231F20"/>
          <w:w w:val="90"/>
          <w:sz w:val="18"/>
        </w:rPr>
        <w:t>r</w:t>
      </w:r>
      <w:r>
        <w:rPr>
          <w:rFonts w:ascii="Palatino Linotype" w:hAnsi="Palatino Linotype"/>
          <w:color w:val="231F20"/>
          <w:spacing w:val="-11"/>
          <w:sz w:val="18"/>
        </w:rPr>
        <w:t> </w:t>
      </w:r>
      <w:r>
        <w:rPr>
          <w:rFonts w:ascii="Palatino Linotype" w:hAnsi="Palatino Linotype"/>
          <w:color w:val="231F20"/>
          <w:spacing w:val="1"/>
          <w:w w:val="93"/>
          <w:sz w:val="18"/>
        </w:rPr>
        <w:t>t</w:t>
      </w:r>
      <w:r>
        <w:rPr>
          <w:rFonts w:ascii="Palatino Linotype" w:hAnsi="Palatino Linotype"/>
          <w:color w:val="231F20"/>
          <w:spacing w:val="-1"/>
          <w:w w:val="91"/>
          <w:sz w:val="18"/>
        </w:rPr>
        <w:t>h</w:t>
      </w:r>
      <w:r>
        <w:rPr>
          <w:rFonts w:ascii="Palatino Linotype" w:hAnsi="Palatino Linotype"/>
          <w:color w:val="231F20"/>
          <w:w w:val="88"/>
          <w:sz w:val="18"/>
        </w:rPr>
        <w:t>e</w:t>
      </w:r>
      <w:r>
        <w:rPr>
          <w:rFonts w:ascii="Palatino Linotype" w:hAnsi="Palatino Linotype"/>
          <w:color w:val="231F20"/>
          <w:spacing w:val="-11"/>
          <w:sz w:val="18"/>
        </w:rPr>
        <w:t> </w:t>
      </w:r>
      <w:r>
        <w:rPr>
          <w:rFonts w:ascii="Palatino Linotype" w:hAnsi="Palatino Linotype"/>
          <w:color w:val="231F20"/>
          <w:w w:val="93"/>
          <w:sz w:val="18"/>
        </w:rPr>
        <w:t>C</w:t>
      </w:r>
      <w:r>
        <w:rPr>
          <w:rFonts w:ascii="Palatino Linotype" w:hAnsi="Palatino Linotype"/>
          <w:color w:val="231F20"/>
          <w:spacing w:val="-3"/>
          <w:w w:val="93"/>
          <w:sz w:val="18"/>
        </w:rPr>
        <w:t>r</w:t>
      </w:r>
      <w:r>
        <w:rPr>
          <w:rFonts w:ascii="Palatino Linotype" w:hAnsi="Palatino Linotype"/>
          <w:color w:val="231F20"/>
          <w:spacing w:val="1"/>
          <w:w w:val="88"/>
          <w:sz w:val="18"/>
        </w:rPr>
        <w:t>e</w:t>
      </w:r>
      <w:r>
        <w:rPr>
          <w:rFonts w:ascii="Palatino Linotype" w:hAnsi="Palatino Linotype"/>
          <w:color w:val="231F20"/>
          <w:spacing w:val="-4"/>
          <w:w w:val="87"/>
          <w:sz w:val="18"/>
        </w:rPr>
        <w:t>a</w:t>
      </w:r>
      <w:r>
        <w:rPr>
          <w:rFonts w:ascii="Palatino Linotype" w:hAnsi="Palatino Linotype"/>
          <w:color w:val="231F20"/>
          <w:w w:val="93"/>
          <w:sz w:val="18"/>
        </w:rPr>
        <w:t>t</w:t>
      </w:r>
      <w:r>
        <w:rPr>
          <w:rFonts w:ascii="Palatino Linotype" w:hAnsi="Palatino Linotype"/>
          <w:color w:val="231F20"/>
          <w:spacing w:val="-2"/>
          <w:w w:val="91"/>
          <w:sz w:val="18"/>
        </w:rPr>
        <w:t>i</w:t>
      </w:r>
      <w:r>
        <w:rPr>
          <w:rFonts w:ascii="Palatino Linotype" w:hAnsi="Palatino Linotype"/>
          <w:color w:val="231F20"/>
          <w:spacing w:val="-2"/>
          <w:w w:val="81"/>
          <w:sz w:val="18"/>
        </w:rPr>
        <w:t>v</w:t>
      </w:r>
      <w:r>
        <w:rPr>
          <w:rFonts w:ascii="Palatino Linotype" w:hAnsi="Palatino Linotype"/>
          <w:color w:val="231F20"/>
          <w:w w:val="88"/>
          <w:sz w:val="18"/>
        </w:rPr>
        <w:t>e</w:t>
      </w:r>
      <w:r>
        <w:rPr>
          <w:rFonts w:ascii="Palatino Linotype" w:hAnsi="Palatino Linotype"/>
          <w:color w:val="231F20"/>
          <w:spacing w:val="-11"/>
          <w:sz w:val="18"/>
        </w:rPr>
        <w:t> </w:t>
      </w:r>
      <w:r>
        <w:rPr>
          <w:rFonts w:ascii="Palatino Linotype" w:hAnsi="Palatino Linotype"/>
          <w:color w:val="231F20"/>
          <w:spacing w:val="2"/>
          <w:w w:val="93"/>
          <w:sz w:val="18"/>
        </w:rPr>
        <w:t>C</w:t>
      </w:r>
      <w:r>
        <w:rPr>
          <w:rFonts w:ascii="Palatino Linotype" w:hAnsi="Palatino Linotype"/>
          <w:color w:val="231F20"/>
          <w:spacing w:val="-3"/>
          <w:w w:val="93"/>
          <w:sz w:val="18"/>
        </w:rPr>
        <w:t>o</w:t>
      </w:r>
      <w:r>
        <w:rPr>
          <w:rFonts w:ascii="Palatino Linotype" w:hAnsi="Palatino Linotype"/>
          <w:color w:val="231F20"/>
          <w:w w:val="92"/>
          <w:sz w:val="18"/>
        </w:rPr>
        <w:t>m</w:t>
      </w:r>
      <w:r>
        <w:rPr>
          <w:rFonts w:ascii="Palatino Linotype" w:hAnsi="Palatino Linotype"/>
          <w:color w:val="231F20"/>
          <w:spacing w:val="-1"/>
          <w:w w:val="92"/>
          <w:sz w:val="18"/>
        </w:rPr>
        <w:t>m</w:t>
      </w:r>
      <w:r>
        <w:rPr>
          <w:rFonts w:ascii="Palatino Linotype" w:hAnsi="Palatino Linotype"/>
          <w:color w:val="231F20"/>
          <w:spacing w:val="-3"/>
          <w:w w:val="92"/>
          <w:sz w:val="18"/>
        </w:rPr>
        <w:t>o</w:t>
      </w:r>
      <w:r>
        <w:rPr>
          <w:rFonts w:ascii="Palatino Linotype" w:hAnsi="Palatino Linotype"/>
          <w:color w:val="231F20"/>
          <w:spacing w:val="-2"/>
          <w:w w:val="93"/>
          <w:sz w:val="18"/>
        </w:rPr>
        <w:t>n</w:t>
      </w:r>
      <w:r>
        <w:rPr>
          <w:rFonts w:ascii="Palatino Linotype" w:hAnsi="Palatino Linotype"/>
          <w:color w:val="231F20"/>
          <w:w w:val="86"/>
          <w:sz w:val="18"/>
        </w:rPr>
        <w:t>s</w:t>
      </w:r>
      <w:r>
        <w:rPr>
          <w:rFonts w:ascii="Palatino Linotype" w:hAnsi="Palatino Linotype"/>
          <w:color w:val="231F20"/>
          <w:spacing w:val="-11"/>
          <w:sz w:val="18"/>
        </w:rPr>
        <w:t> </w:t>
      </w:r>
      <w:r>
        <w:rPr>
          <w:rFonts w:ascii="Palatino Linotype" w:hAnsi="Palatino Linotype"/>
          <w:color w:val="231F20"/>
          <w:spacing w:val="-8"/>
          <w:w w:val="88"/>
          <w:sz w:val="18"/>
        </w:rPr>
        <w:t>A</w:t>
      </w:r>
      <w:r>
        <w:rPr>
          <w:rFonts w:ascii="Palatino Linotype" w:hAnsi="Palatino Linotype"/>
          <w:color w:val="231F20"/>
          <w:spacing w:val="-2"/>
          <w:w w:val="93"/>
          <w:sz w:val="18"/>
        </w:rPr>
        <w:t>t</w:t>
      </w:r>
      <w:r>
        <w:rPr>
          <w:rFonts w:ascii="Palatino Linotype" w:hAnsi="Palatino Linotype"/>
          <w:color w:val="231F20"/>
          <w:w w:val="93"/>
          <w:sz w:val="18"/>
        </w:rPr>
        <w:t>t</w:t>
      </w:r>
      <w:r>
        <w:rPr>
          <w:rFonts w:ascii="Palatino Linotype" w:hAnsi="Palatino Linotype"/>
          <w:color w:val="231F20"/>
          <w:spacing w:val="1"/>
          <w:w w:val="93"/>
          <w:sz w:val="18"/>
        </w:rPr>
        <w:t>r</w:t>
      </w:r>
      <w:r>
        <w:rPr>
          <w:rFonts w:ascii="Palatino Linotype" w:hAnsi="Palatino Linotype"/>
          <w:color w:val="231F20"/>
          <w:spacing w:val="-1"/>
          <w:w w:val="91"/>
          <w:sz w:val="18"/>
        </w:rPr>
        <w:t>i</w:t>
      </w:r>
      <w:r>
        <w:rPr>
          <w:rFonts w:ascii="Palatino Linotype" w:hAnsi="Palatino Linotype"/>
          <w:color w:val="231F20"/>
          <w:spacing w:val="-2"/>
          <w:w w:val="91"/>
          <w:sz w:val="18"/>
        </w:rPr>
        <w:t>b</w:t>
      </w:r>
      <w:r>
        <w:rPr>
          <w:rFonts w:ascii="Palatino Linotype" w:hAnsi="Palatino Linotype"/>
          <w:color w:val="231F20"/>
          <w:spacing w:val="-3"/>
          <w:w w:val="87"/>
          <w:sz w:val="18"/>
        </w:rPr>
        <w:t>u</w:t>
      </w:r>
      <w:r>
        <w:rPr>
          <w:rFonts w:ascii="Palatino Linotype" w:hAnsi="Palatino Linotype"/>
          <w:color w:val="231F20"/>
          <w:w w:val="93"/>
          <w:sz w:val="18"/>
        </w:rPr>
        <w:t>t</w:t>
      </w:r>
      <w:r>
        <w:rPr>
          <w:rFonts w:ascii="Palatino Linotype" w:hAnsi="Palatino Linotype"/>
          <w:color w:val="231F20"/>
          <w:spacing w:val="-1"/>
          <w:w w:val="92"/>
          <w:sz w:val="18"/>
        </w:rPr>
        <w:t>i</w:t>
      </w:r>
      <w:r>
        <w:rPr>
          <w:rFonts w:ascii="Palatino Linotype" w:hAnsi="Palatino Linotype"/>
          <w:color w:val="231F20"/>
          <w:spacing w:val="-3"/>
          <w:w w:val="92"/>
          <w:sz w:val="18"/>
        </w:rPr>
        <w:t>o</w:t>
      </w:r>
      <w:r>
        <w:rPr>
          <w:rFonts w:ascii="Palatino Linotype" w:hAnsi="Palatino Linotype"/>
          <w:color w:val="231F20"/>
          <w:w w:val="93"/>
          <w:sz w:val="18"/>
        </w:rPr>
        <w:t>n </w:t>
      </w:r>
      <w:r>
        <w:rPr>
          <w:rFonts w:ascii="Palatino Linotype" w:hAnsi="Palatino Linotype"/>
          <w:color w:val="231F20"/>
          <w:w w:val="95"/>
          <w:sz w:val="18"/>
        </w:rPr>
        <w:t>License,</w:t>
      </w:r>
      <w:r>
        <w:rPr>
          <w:rFonts w:ascii="Palatino Linotype" w:hAnsi="Palatino Linotype"/>
          <w:color w:val="231F20"/>
          <w:spacing w:val="-24"/>
          <w:w w:val="95"/>
          <w:sz w:val="18"/>
        </w:rPr>
        <w:t> </w:t>
      </w:r>
      <w:r>
        <w:rPr>
          <w:rFonts w:ascii="Palatino Linotype" w:hAnsi="Palatino Linotype"/>
          <w:color w:val="231F20"/>
          <w:w w:val="95"/>
          <w:sz w:val="18"/>
        </w:rPr>
        <w:t>which</w:t>
      </w:r>
      <w:r>
        <w:rPr>
          <w:rFonts w:ascii="Palatino Linotype" w:hAnsi="Palatino Linotype"/>
          <w:color w:val="231F20"/>
          <w:spacing w:val="-24"/>
          <w:w w:val="95"/>
          <w:sz w:val="18"/>
        </w:rPr>
        <w:t> </w:t>
      </w:r>
      <w:r>
        <w:rPr>
          <w:rFonts w:ascii="Palatino Linotype" w:hAnsi="Palatino Linotype"/>
          <w:color w:val="231F20"/>
          <w:w w:val="95"/>
          <w:sz w:val="18"/>
        </w:rPr>
        <w:t>permits</w:t>
      </w:r>
      <w:r>
        <w:rPr>
          <w:rFonts w:ascii="Palatino Linotype" w:hAnsi="Palatino Linotype"/>
          <w:color w:val="231F20"/>
          <w:spacing w:val="-24"/>
          <w:w w:val="95"/>
          <w:sz w:val="18"/>
        </w:rPr>
        <w:t> </w:t>
      </w:r>
      <w:r>
        <w:rPr>
          <w:rFonts w:ascii="Palatino Linotype" w:hAnsi="Palatino Linotype"/>
          <w:color w:val="231F20"/>
          <w:w w:val="95"/>
          <w:sz w:val="18"/>
        </w:rPr>
        <w:t>unrestricted</w:t>
      </w:r>
      <w:r>
        <w:rPr>
          <w:rFonts w:ascii="Palatino Linotype" w:hAnsi="Palatino Linotype"/>
          <w:color w:val="231F20"/>
          <w:spacing w:val="-24"/>
          <w:w w:val="95"/>
          <w:sz w:val="18"/>
        </w:rPr>
        <w:t> </w:t>
      </w:r>
      <w:r>
        <w:rPr>
          <w:rFonts w:ascii="Palatino Linotype" w:hAnsi="Palatino Linotype"/>
          <w:color w:val="231F20"/>
          <w:w w:val="95"/>
          <w:sz w:val="18"/>
        </w:rPr>
        <w:t>use,</w:t>
      </w:r>
      <w:r>
        <w:rPr>
          <w:rFonts w:ascii="Palatino Linotype" w:hAnsi="Palatino Linotype"/>
          <w:color w:val="231F20"/>
          <w:spacing w:val="-24"/>
          <w:w w:val="95"/>
          <w:sz w:val="18"/>
        </w:rPr>
        <w:t> </w:t>
      </w:r>
      <w:r>
        <w:rPr>
          <w:rFonts w:ascii="Palatino Linotype" w:hAnsi="Palatino Linotype"/>
          <w:color w:val="231F20"/>
          <w:w w:val="95"/>
          <w:sz w:val="18"/>
        </w:rPr>
        <w:t>distribution,</w:t>
      </w:r>
      <w:r>
        <w:rPr>
          <w:rFonts w:ascii="Palatino Linotype" w:hAnsi="Palatino Linotype"/>
          <w:color w:val="231F20"/>
          <w:spacing w:val="-24"/>
          <w:w w:val="95"/>
          <w:sz w:val="18"/>
        </w:rPr>
        <w:t> </w:t>
      </w:r>
      <w:r>
        <w:rPr>
          <w:rFonts w:ascii="Palatino Linotype" w:hAnsi="Palatino Linotype"/>
          <w:color w:val="231F20"/>
          <w:w w:val="95"/>
          <w:sz w:val="18"/>
        </w:rPr>
        <w:t>and</w:t>
      </w:r>
      <w:r>
        <w:rPr>
          <w:rFonts w:ascii="Palatino Linotype" w:hAnsi="Palatino Linotype"/>
          <w:color w:val="231F20"/>
          <w:spacing w:val="-24"/>
          <w:w w:val="95"/>
          <w:sz w:val="18"/>
        </w:rPr>
        <w:t> </w:t>
      </w:r>
      <w:r>
        <w:rPr>
          <w:rFonts w:ascii="Palatino Linotype" w:hAnsi="Palatino Linotype"/>
          <w:color w:val="231F20"/>
          <w:w w:val="95"/>
          <w:sz w:val="18"/>
        </w:rPr>
        <w:t>reproduction</w:t>
      </w:r>
      <w:r>
        <w:rPr>
          <w:rFonts w:ascii="Palatino Linotype" w:hAnsi="Palatino Linotype"/>
          <w:color w:val="231F20"/>
          <w:spacing w:val="-24"/>
          <w:w w:val="95"/>
          <w:sz w:val="18"/>
        </w:rPr>
        <w:t> </w:t>
      </w:r>
      <w:r>
        <w:rPr>
          <w:rFonts w:ascii="Palatino Linotype" w:hAnsi="Palatino Linotype"/>
          <w:color w:val="231F20"/>
          <w:w w:val="95"/>
          <w:sz w:val="18"/>
        </w:rPr>
        <w:t>in</w:t>
      </w:r>
      <w:r>
        <w:rPr>
          <w:rFonts w:ascii="Palatino Linotype" w:hAnsi="Palatino Linotype"/>
          <w:color w:val="231F20"/>
          <w:spacing w:val="-24"/>
          <w:w w:val="95"/>
          <w:sz w:val="18"/>
        </w:rPr>
        <w:t> </w:t>
      </w:r>
      <w:r>
        <w:rPr>
          <w:rFonts w:ascii="Palatino Linotype" w:hAnsi="Palatino Linotype"/>
          <w:color w:val="231F20"/>
          <w:spacing w:val="-3"/>
          <w:w w:val="95"/>
          <w:sz w:val="18"/>
        </w:rPr>
        <w:t>any</w:t>
      </w:r>
      <w:r>
        <w:rPr>
          <w:rFonts w:ascii="Palatino Linotype" w:hAnsi="Palatino Linotype"/>
          <w:color w:val="231F20"/>
          <w:spacing w:val="-24"/>
          <w:w w:val="95"/>
          <w:sz w:val="18"/>
        </w:rPr>
        <w:t> </w:t>
      </w:r>
      <w:r>
        <w:rPr>
          <w:rFonts w:ascii="Palatino Linotype" w:hAnsi="Palatino Linotype"/>
          <w:color w:val="231F20"/>
          <w:w w:val="95"/>
          <w:sz w:val="18"/>
        </w:rPr>
        <w:t>medium,</w:t>
      </w:r>
      <w:r>
        <w:rPr>
          <w:rFonts w:ascii="Palatino Linotype" w:hAnsi="Palatino Linotype"/>
          <w:color w:val="231F20"/>
          <w:spacing w:val="-24"/>
          <w:w w:val="95"/>
          <w:sz w:val="18"/>
        </w:rPr>
        <w:t> </w:t>
      </w:r>
      <w:r>
        <w:rPr>
          <w:rFonts w:ascii="Palatino Linotype" w:hAnsi="Palatino Linotype"/>
          <w:color w:val="231F20"/>
          <w:w w:val="95"/>
          <w:sz w:val="18"/>
        </w:rPr>
        <w:t>provided</w:t>
      </w:r>
      <w:r>
        <w:rPr>
          <w:rFonts w:ascii="Palatino Linotype" w:hAnsi="Palatino Linotype"/>
          <w:color w:val="231F20"/>
          <w:spacing w:val="-24"/>
          <w:w w:val="95"/>
          <w:sz w:val="18"/>
        </w:rPr>
        <w:t> </w:t>
      </w:r>
      <w:r>
        <w:rPr>
          <w:rFonts w:ascii="Palatino Linotype" w:hAnsi="Palatino Linotype"/>
          <w:color w:val="231F20"/>
          <w:w w:val="95"/>
          <w:sz w:val="18"/>
        </w:rPr>
        <w:t>the</w:t>
      </w:r>
      <w:r>
        <w:rPr>
          <w:rFonts w:ascii="Palatino Linotype" w:hAnsi="Palatino Linotype"/>
          <w:color w:val="231F20"/>
          <w:spacing w:val="-24"/>
          <w:w w:val="95"/>
          <w:sz w:val="18"/>
        </w:rPr>
        <w:t> </w:t>
      </w:r>
      <w:r>
        <w:rPr>
          <w:rFonts w:ascii="Palatino Linotype" w:hAnsi="Palatino Linotype"/>
          <w:color w:val="231F20"/>
          <w:w w:val="95"/>
          <w:sz w:val="18"/>
        </w:rPr>
        <w:t>original</w:t>
      </w:r>
      <w:r>
        <w:rPr>
          <w:rFonts w:ascii="Palatino Linotype" w:hAnsi="Palatino Linotype"/>
          <w:color w:val="231F20"/>
          <w:spacing w:val="-24"/>
          <w:w w:val="95"/>
          <w:sz w:val="18"/>
        </w:rPr>
        <w:t> </w:t>
      </w:r>
      <w:r>
        <w:rPr>
          <w:rFonts w:ascii="Palatino Linotype" w:hAnsi="Palatino Linotype"/>
          <w:color w:val="231F20"/>
          <w:w w:val="95"/>
          <w:sz w:val="18"/>
        </w:rPr>
        <w:t>work</w:t>
      </w:r>
      <w:r>
        <w:rPr>
          <w:rFonts w:ascii="Palatino Linotype" w:hAnsi="Palatino Linotype"/>
          <w:color w:val="231F20"/>
          <w:spacing w:val="-24"/>
          <w:w w:val="95"/>
          <w:sz w:val="18"/>
        </w:rPr>
        <w:t> </w:t>
      </w:r>
      <w:r>
        <w:rPr>
          <w:rFonts w:ascii="Palatino Linotype" w:hAnsi="Palatino Linotype"/>
          <w:color w:val="231F20"/>
          <w:w w:val="95"/>
          <w:sz w:val="18"/>
        </w:rPr>
        <w:t>is</w:t>
      </w:r>
      <w:r>
        <w:rPr>
          <w:rFonts w:ascii="Palatino Linotype" w:hAnsi="Palatino Linotype"/>
          <w:color w:val="231F20"/>
          <w:spacing w:val="-24"/>
          <w:w w:val="95"/>
          <w:sz w:val="18"/>
        </w:rPr>
        <w:t> </w:t>
      </w:r>
      <w:r>
        <w:rPr>
          <w:rFonts w:ascii="Palatino Linotype" w:hAnsi="Palatino Linotype"/>
          <w:color w:val="231F20"/>
          <w:w w:val="95"/>
          <w:sz w:val="18"/>
        </w:rPr>
        <w:t>properly </w:t>
      </w:r>
      <w:r>
        <w:rPr>
          <w:rFonts w:ascii="Palatino Linotype" w:hAnsi="Palatino Linotype"/>
          <w:color w:val="231F20"/>
          <w:sz w:val="18"/>
        </w:rPr>
        <w:t>cited.</w:t>
      </w:r>
    </w:p>
    <w:p>
      <w:pPr>
        <w:spacing w:line="210" w:lineRule="exact" w:before="158"/>
        <w:ind w:left="829" w:right="121" w:firstLine="0"/>
        <w:jc w:val="both"/>
        <w:rPr>
          <w:rFonts w:ascii="Palatino Linotype"/>
          <w:sz w:val="18"/>
        </w:rPr>
      </w:pPr>
      <w:r>
        <w:rPr>
          <w:rFonts w:ascii="Palatino Linotype"/>
          <w:color w:val="231F20"/>
          <w:w w:val="95"/>
          <w:sz w:val="18"/>
        </w:rPr>
        <w:t>Different</w:t>
      </w:r>
      <w:r>
        <w:rPr>
          <w:rFonts w:ascii="Palatino Linotype"/>
          <w:color w:val="231F20"/>
          <w:spacing w:val="-25"/>
          <w:w w:val="95"/>
          <w:sz w:val="18"/>
        </w:rPr>
        <w:t> </w:t>
      </w:r>
      <w:r>
        <w:rPr>
          <w:rFonts w:ascii="Palatino Linotype"/>
          <w:color w:val="231F20"/>
          <w:w w:val="95"/>
          <w:sz w:val="18"/>
        </w:rPr>
        <w:t>concentrations</w:t>
      </w:r>
      <w:r>
        <w:rPr>
          <w:rFonts w:ascii="Palatino Linotype"/>
          <w:color w:val="231F20"/>
          <w:spacing w:val="-25"/>
          <w:w w:val="95"/>
          <w:sz w:val="18"/>
        </w:rPr>
        <w:t> </w:t>
      </w:r>
      <w:r>
        <w:rPr>
          <w:rFonts w:ascii="Palatino Linotype"/>
          <w:color w:val="231F20"/>
          <w:w w:val="95"/>
          <w:sz w:val="18"/>
        </w:rPr>
        <w:t>(from</w:t>
      </w:r>
      <w:r>
        <w:rPr>
          <w:rFonts w:ascii="Palatino Linotype"/>
          <w:color w:val="231F20"/>
          <w:spacing w:val="-25"/>
          <w:w w:val="95"/>
          <w:sz w:val="18"/>
        </w:rPr>
        <w:t> </w:t>
      </w:r>
      <w:r>
        <w:rPr>
          <w:rFonts w:ascii="Palatino Linotype"/>
          <w:color w:val="231F20"/>
          <w:w w:val="95"/>
          <w:sz w:val="18"/>
        </w:rPr>
        <w:t>1</w:t>
      </w:r>
      <w:r>
        <w:rPr>
          <w:rFonts w:ascii="Palatino Linotype"/>
          <w:color w:val="231F20"/>
          <w:spacing w:val="-25"/>
          <w:w w:val="95"/>
          <w:sz w:val="18"/>
        </w:rPr>
        <w:t> </w:t>
      </w:r>
      <w:r>
        <w:rPr>
          <w:rFonts w:ascii="Palatino Linotype"/>
          <w:color w:val="231F20"/>
          <w:w w:val="95"/>
          <w:sz w:val="18"/>
        </w:rPr>
        <w:t>to</w:t>
      </w:r>
      <w:r>
        <w:rPr>
          <w:rFonts w:ascii="Palatino Linotype"/>
          <w:color w:val="231F20"/>
          <w:spacing w:val="-25"/>
          <w:w w:val="95"/>
          <w:sz w:val="18"/>
        </w:rPr>
        <w:t> </w:t>
      </w:r>
      <w:r>
        <w:rPr>
          <w:rFonts w:ascii="Palatino Linotype"/>
          <w:color w:val="231F20"/>
          <w:w w:val="95"/>
          <w:sz w:val="18"/>
        </w:rPr>
        <w:t>6</w:t>
      </w:r>
      <w:r>
        <w:rPr>
          <w:rFonts w:ascii="Palatino Linotype"/>
          <w:color w:val="231F20"/>
          <w:spacing w:val="-30"/>
          <w:w w:val="95"/>
          <w:sz w:val="18"/>
        </w:rPr>
        <w:t> </w:t>
      </w:r>
      <w:r>
        <w:rPr>
          <w:rFonts w:ascii="Palatino Linotype"/>
          <w:color w:val="231F20"/>
          <w:w w:val="95"/>
          <w:sz w:val="18"/>
        </w:rPr>
        <w:t>wt%)</w:t>
      </w:r>
      <w:r>
        <w:rPr>
          <w:rFonts w:ascii="Palatino Linotype"/>
          <w:color w:val="231F20"/>
          <w:spacing w:val="-25"/>
          <w:w w:val="95"/>
          <w:sz w:val="18"/>
        </w:rPr>
        <w:t> </w:t>
      </w:r>
      <w:r>
        <w:rPr>
          <w:rFonts w:ascii="Palatino Linotype"/>
          <w:color w:val="231F20"/>
          <w:w w:val="95"/>
          <w:sz w:val="18"/>
        </w:rPr>
        <w:t>and</w:t>
      </w:r>
      <w:r>
        <w:rPr>
          <w:rFonts w:ascii="Palatino Linotype"/>
          <w:color w:val="231F20"/>
          <w:spacing w:val="-25"/>
          <w:w w:val="95"/>
          <w:sz w:val="18"/>
        </w:rPr>
        <w:t> </w:t>
      </w:r>
      <w:r>
        <w:rPr>
          <w:rFonts w:ascii="Palatino Linotype"/>
          <w:color w:val="231F20"/>
          <w:w w:val="95"/>
          <w:sz w:val="18"/>
        </w:rPr>
        <w:t>sizes</w:t>
      </w:r>
      <w:r>
        <w:rPr>
          <w:rFonts w:ascii="Palatino Linotype"/>
          <w:color w:val="231F20"/>
          <w:spacing w:val="-25"/>
          <w:w w:val="95"/>
          <w:sz w:val="18"/>
        </w:rPr>
        <w:t> </w:t>
      </w:r>
      <w:r>
        <w:rPr>
          <w:rFonts w:ascii="Palatino Linotype"/>
          <w:color w:val="231F20"/>
          <w:w w:val="95"/>
          <w:sz w:val="18"/>
        </w:rPr>
        <w:t>(0.85,</w:t>
      </w:r>
      <w:r>
        <w:rPr>
          <w:rFonts w:ascii="Palatino Linotype"/>
          <w:color w:val="231F20"/>
          <w:spacing w:val="-25"/>
          <w:w w:val="95"/>
          <w:sz w:val="18"/>
        </w:rPr>
        <w:t> </w:t>
      </w:r>
      <w:r>
        <w:rPr>
          <w:rFonts w:ascii="Palatino Linotype"/>
          <w:color w:val="231F20"/>
          <w:w w:val="95"/>
          <w:sz w:val="18"/>
        </w:rPr>
        <w:t>1.40,</w:t>
      </w:r>
      <w:r>
        <w:rPr>
          <w:rFonts w:ascii="Palatino Linotype"/>
          <w:color w:val="231F20"/>
          <w:spacing w:val="-25"/>
          <w:w w:val="95"/>
          <w:sz w:val="18"/>
        </w:rPr>
        <w:t> </w:t>
      </w:r>
      <w:r>
        <w:rPr>
          <w:rFonts w:ascii="Palatino Linotype"/>
          <w:color w:val="231F20"/>
          <w:w w:val="95"/>
          <w:sz w:val="18"/>
        </w:rPr>
        <w:t>and</w:t>
      </w:r>
      <w:r>
        <w:rPr>
          <w:rFonts w:ascii="Palatino Linotype"/>
          <w:color w:val="231F20"/>
          <w:spacing w:val="-25"/>
          <w:w w:val="95"/>
          <w:sz w:val="18"/>
        </w:rPr>
        <w:t> </w:t>
      </w:r>
      <w:r>
        <w:rPr>
          <w:rFonts w:ascii="Palatino Linotype"/>
          <w:color w:val="231F20"/>
          <w:w w:val="95"/>
          <w:sz w:val="18"/>
        </w:rPr>
        <w:t>2.36</w:t>
      </w:r>
      <w:r>
        <w:rPr>
          <w:rFonts w:ascii="Palatino Linotype"/>
          <w:color w:val="231F20"/>
          <w:spacing w:val="-30"/>
          <w:w w:val="95"/>
          <w:sz w:val="18"/>
        </w:rPr>
        <w:t> </w:t>
      </w:r>
      <w:r>
        <w:rPr>
          <w:rFonts w:ascii="Palatino Linotype"/>
          <w:color w:val="231F20"/>
          <w:w w:val="95"/>
          <w:sz w:val="18"/>
        </w:rPr>
        <w:t>mm)</w:t>
      </w:r>
      <w:r>
        <w:rPr>
          <w:rFonts w:ascii="Palatino Linotype"/>
          <w:color w:val="231F20"/>
          <w:spacing w:val="-25"/>
          <w:w w:val="95"/>
          <w:sz w:val="18"/>
        </w:rPr>
        <w:t> </w:t>
      </w:r>
      <w:r>
        <w:rPr>
          <w:rFonts w:ascii="Palatino Linotype"/>
          <w:color w:val="231F20"/>
          <w:w w:val="95"/>
          <w:sz w:val="18"/>
        </w:rPr>
        <w:t>of</w:t>
      </w:r>
      <w:r>
        <w:rPr>
          <w:rFonts w:ascii="Palatino Linotype"/>
          <w:color w:val="231F20"/>
          <w:spacing w:val="-25"/>
          <w:w w:val="95"/>
          <w:sz w:val="18"/>
        </w:rPr>
        <w:t> </w:t>
      </w:r>
      <w:r>
        <w:rPr>
          <w:rFonts w:ascii="Palatino Linotype"/>
          <w:color w:val="231F20"/>
          <w:w w:val="95"/>
          <w:sz w:val="18"/>
        </w:rPr>
        <w:t>waste</w:t>
      </w:r>
      <w:r>
        <w:rPr>
          <w:rFonts w:ascii="Palatino Linotype"/>
          <w:color w:val="231F20"/>
          <w:spacing w:val="-25"/>
          <w:w w:val="95"/>
          <w:sz w:val="18"/>
        </w:rPr>
        <w:t> </w:t>
      </w:r>
      <w:r>
        <w:rPr>
          <w:rFonts w:ascii="Palatino Linotype"/>
          <w:color w:val="231F20"/>
          <w:spacing w:val="-4"/>
          <w:w w:val="95"/>
          <w:sz w:val="18"/>
        </w:rPr>
        <w:t>Tetra</w:t>
      </w:r>
      <w:r>
        <w:rPr>
          <w:rFonts w:ascii="Palatino Linotype"/>
          <w:color w:val="231F20"/>
          <w:spacing w:val="-25"/>
          <w:w w:val="95"/>
          <w:sz w:val="18"/>
        </w:rPr>
        <w:t> </w:t>
      </w:r>
      <w:r>
        <w:rPr>
          <w:rFonts w:ascii="Palatino Linotype"/>
          <w:color w:val="231F20"/>
          <w:w w:val="95"/>
          <w:sz w:val="18"/>
        </w:rPr>
        <w:t>Pak</w:t>
      </w:r>
      <w:r>
        <w:rPr>
          <w:rFonts w:ascii="Palatino Linotype"/>
          <w:color w:val="231F20"/>
          <w:spacing w:val="-25"/>
          <w:w w:val="95"/>
          <w:sz w:val="18"/>
        </w:rPr>
        <w:t> </w:t>
      </w:r>
      <w:r>
        <w:rPr>
          <w:rFonts w:ascii="Palatino Linotype"/>
          <w:color w:val="231F20"/>
          <w:w w:val="95"/>
          <w:sz w:val="18"/>
        </w:rPr>
        <w:t>particles</w:t>
      </w:r>
      <w:r>
        <w:rPr>
          <w:rFonts w:ascii="Palatino Linotype"/>
          <w:color w:val="231F20"/>
          <w:spacing w:val="-25"/>
          <w:w w:val="95"/>
          <w:sz w:val="18"/>
        </w:rPr>
        <w:t> </w:t>
      </w:r>
      <w:r>
        <w:rPr>
          <w:rFonts w:ascii="Palatino Linotype"/>
          <w:color w:val="231F20"/>
          <w:w w:val="95"/>
          <w:sz w:val="18"/>
        </w:rPr>
        <w:t>replaced</w:t>
      </w:r>
      <w:r>
        <w:rPr>
          <w:rFonts w:ascii="Palatino Linotype"/>
          <w:color w:val="231F20"/>
          <w:spacing w:val="-25"/>
          <w:w w:val="95"/>
          <w:sz w:val="18"/>
        </w:rPr>
        <w:t> </w:t>
      </w:r>
      <w:r>
        <w:rPr>
          <w:rFonts w:ascii="Palatino Linotype"/>
          <w:color w:val="231F20"/>
          <w:w w:val="95"/>
          <w:sz w:val="18"/>
        </w:rPr>
        <w:t>partially</w:t>
      </w:r>
      <w:r>
        <w:rPr>
          <w:rFonts w:ascii="Palatino Linotype"/>
          <w:color w:val="231F20"/>
          <w:spacing w:val="-25"/>
          <w:w w:val="95"/>
          <w:sz w:val="18"/>
        </w:rPr>
        <w:t> </w:t>
      </w:r>
      <w:r>
        <w:rPr>
          <w:rFonts w:ascii="Palatino Linotype"/>
          <w:color w:val="231F20"/>
          <w:w w:val="95"/>
          <w:sz w:val="18"/>
        </w:rPr>
        <w:t>silica sand</w:t>
      </w:r>
      <w:r>
        <w:rPr>
          <w:rFonts w:ascii="Palatino Linotype"/>
          <w:color w:val="231F20"/>
          <w:spacing w:val="-24"/>
          <w:w w:val="95"/>
          <w:sz w:val="18"/>
        </w:rPr>
        <w:t> </w:t>
      </w:r>
      <w:r>
        <w:rPr>
          <w:rFonts w:ascii="Palatino Linotype"/>
          <w:color w:val="231F20"/>
          <w:w w:val="95"/>
          <w:sz w:val="18"/>
        </w:rPr>
        <w:t>in</w:t>
      </w:r>
      <w:r>
        <w:rPr>
          <w:rFonts w:ascii="Palatino Linotype"/>
          <w:color w:val="231F20"/>
          <w:spacing w:val="-24"/>
          <w:w w:val="95"/>
          <w:sz w:val="18"/>
        </w:rPr>
        <w:t> </w:t>
      </w:r>
      <w:r>
        <w:rPr>
          <w:rFonts w:ascii="Palatino Linotype"/>
          <w:color w:val="231F20"/>
          <w:w w:val="95"/>
          <w:sz w:val="18"/>
        </w:rPr>
        <w:t>polymer</w:t>
      </w:r>
      <w:r>
        <w:rPr>
          <w:rFonts w:ascii="Palatino Linotype"/>
          <w:color w:val="231F20"/>
          <w:spacing w:val="-24"/>
          <w:w w:val="95"/>
          <w:sz w:val="18"/>
        </w:rPr>
        <w:t> </w:t>
      </w:r>
      <w:r>
        <w:rPr>
          <w:rFonts w:ascii="Palatino Linotype"/>
          <w:color w:val="231F20"/>
          <w:w w:val="95"/>
          <w:sz w:val="18"/>
        </w:rPr>
        <w:t>concrete.</w:t>
      </w:r>
      <w:r>
        <w:rPr>
          <w:rFonts w:ascii="Palatino Linotype"/>
          <w:color w:val="231F20"/>
          <w:spacing w:val="-24"/>
          <w:w w:val="95"/>
          <w:sz w:val="18"/>
        </w:rPr>
        <w:t> </w:t>
      </w:r>
      <w:r>
        <w:rPr>
          <w:rFonts w:ascii="Palatino Linotype"/>
          <w:color w:val="231F20"/>
          <w:w w:val="95"/>
          <w:sz w:val="18"/>
        </w:rPr>
        <w:t>As</w:t>
      </w:r>
      <w:r>
        <w:rPr>
          <w:rFonts w:ascii="Palatino Linotype"/>
          <w:color w:val="231F20"/>
          <w:spacing w:val="-24"/>
          <w:w w:val="95"/>
          <w:sz w:val="18"/>
        </w:rPr>
        <w:t> </w:t>
      </w:r>
      <w:r>
        <w:rPr>
          <w:rFonts w:ascii="Palatino Linotype"/>
          <w:color w:val="231F20"/>
          <w:w w:val="95"/>
          <w:sz w:val="18"/>
        </w:rPr>
        <w:t>is</w:t>
      </w:r>
      <w:r>
        <w:rPr>
          <w:rFonts w:ascii="Palatino Linotype"/>
          <w:color w:val="231F20"/>
          <w:spacing w:val="-24"/>
          <w:w w:val="95"/>
          <w:sz w:val="18"/>
        </w:rPr>
        <w:t> </w:t>
      </w:r>
      <w:r>
        <w:rPr>
          <w:rFonts w:ascii="Palatino Linotype"/>
          <w:color w:val="231F20"/>
          <w:w w:val="95"/>
          <w:sz w:val="18"/>
        </w:rPr>
        <w:t>well</w:t>
      </w:r>
      <w:r>
        <w:rPr>
          <w:rFonts w:ascii="Palatino Linotype"/>
          <w:color w:val="231F20"/>
          <w:spacing w:val="-24"/>
          <w:w w:val="95"/>
          <w:sz w:val="18"/>
        </w:rPr>
        <w:t> </w:t>
      </w:r>
      <w:r>
        <w:rPr>
          <w:rFonts w:ascii="Palatino Linotype"/>
          <w:color w:val="231F20"/>
          <w:w w:val="95"/>
          <w:sz w:val="18"/>
        </w:rPr>
        <w:t>known,</w:t>
      </w:r>
      <w:r>
        <w:rPr>
          <w:rFonts w:ascii="Palatino Linotype"/>
          <w:color w:val="231F20"/>
          <w:spacing w:val="-24"/>
          <w:w w:val="95"/>
          <w:sz w:val="18"/>
        </w:rPr>
        <w:t> </w:t>
      </w:r>
      <w:r>
        <w:rPr>
          <w:rFonts w:ascii="Palatino Linotype"/>
          <w:color w:val="231F20"/>
          <w:spacing w:val="-4"/>
          <w:w w:val="95"/>
          <w:sz w:val="18"/>
        </w:rPr>
        <w:t>Tetra</w:t>
      </w:r>
      <w:r>
        <w:rPr>
          <w:rFonts w:ascii="Palatino Linotype"/>
          <w:color w:val="231F20"/>
          <w:spacing w:val="-24"/>
          <w:w w:val="95"/>
          <w:sz w:val="18"/>
        </w:rPr>
        <w:t> </w:t>
      </w:r>
      <w:r>
        <w:rPr>
          <w:rFonts w:ascii="Palatino Linotype"/>
          <w:color w:val="231F20"/>
          <w:w w:val="95"/>
          <w:sz w:val="18"/>
        </w:rPr>
        <w:t>Pak</w:t>
      </w:r>
      <w:r>
        <w:rPr>
          <w:rFonts w:ascii="Palatino Linotype"/>
          <w:color w:val="231F20"/>
          <w:spacing w:val="-24"/>
          <w:w w:val="95"/>
          <w:sz w:val="18"/>
        </w:rPr>
        <w:t> </w:t>
      </w:r>
      <w:r>
        <w:rPr>
          <w:rFonts w:ascii="Palatino Linotype"/>
          <w:color w:val="231F20"/>
          <w:w w:val="95"/>
          <w:sz w:val="18"/>
        </w:rPr>
        <w:t>packages</w:t>
      </w:r>
      <w:r>
        <w:rPr>
          <w:rFonts w:ascii="Palatino Linotype"/>
          <w:color w:val="231F20"/>
          <w:spacing w:val="-24"/>
          <w:w w:val="95"/>
          <w:sz w:val="18"/>
        </w:rPr>
        <w:t> </w:t>
      </w:r>
      <w:r>
        <w:rPr>
          <w:rFonts w:ascii="Palatino Linotype"/>
          <w:color w:val="231F20"/>
          <w:w w:val="95"/>
          <w:sz w:val="18"/>
        </w:rPr>
        <w:t>are</w:t>
      </w:r>
      <w:r>
        <w:rPr>
          <w:rFonts w:ascii="Palatino Linotype"/>
          <w:color w:val="231F20"/>
          <w:spacing w:val="-24"/>
          <w:w w:val="95"/>
          <w:sz w:val="18"/>
        </w:rPr>
        <w:t> </w:t>
      </w:r>
      <w:r>
        <w:rPr>
          <w:rFonts w:ascii="Palatino Linotype"/>
          <w:color w:val="231F20"/>
          <w:w w:val="95"/>
          <w:sz w:val="18"/>
        </w:rPr>
        <w:t>made</w:t>
      </w:r>
      <w:r>
        <w:rPr>
          <w:rFonts w:ascii="Palatino Linotype"/>
          <w:color w:val="231F20"/>
          <w:spacing w:val="-24"/>
          <w:w w:val="95"/>
          <w:sz w:val="18"/>
        </w:rPr>
        <w:t> </w:t>
      </w:r>
      <w:r>
        <w:rPr>
          <w:rFonts w:ascii="Palatino Linotype"/>
          <w:color w:val="231F20"/>
          <w:w w:val="95"/>
          <w:sz w:val="18"/>
        </w:rPr>
        <w:t>up</w:t>
      </w:r>
      <w:r>
        <w:rPr>
          <w:rFonts w:ascii="Palatino Linotype"/>
          <w:color w:val="231F20"/>
          <w:spacing w:val="-24"/>
          <w:w w:val="95"/>
          <w:sz w:val="18"/>
        </w:rPr>
        <w:t> </w:t>
      </w:r>
      <w:r>
        <w:rPr>
          <w:rFonts w:ascii="Palatino Linotype"/>
          <w:color w:val="231F20"/>
          <w:w w:val="95"/>
          <w:sz w:val="18"/>
        </w:rPr>
        <w:t>of</w:t>
      </w:r>
      <w:r>
        <w:rPr>
          <w:rFonts w:ascii="Palatino Linotype"/>
          <w:color w:val="231F20"/>
          <w:spacing w:val="-24"/>
          <w:w w:val="95"/>
          <w:sz w:val="18"/>
        </w:rPr>
        <w:t> </w:t>
      </w:r>
      <w:r>
        <w:rPr>
          <w:rFonts w:ascii="Palatino Linotype"/>
          <w:color w:val="231F20"/>
          <w:w w:val="95"/>
          <w:sz w:val="18"/>
        </w:rPr>
        <w:t>three</w:t>
      </w:r>
      <w:r>
        <w:rPr>
          <w:rFonts w:ascii="Palatino Linotype"/>
          <w:color w:val="231F20"/>
          <w:spacing w:val="-24"/>
          <w:w w:val="95"/>
          <w:sz w:val="18"/>
        </w:rPr>
        <w:t> </w:t>
      </w:r>
      <w:r>
        <w:rPr>
          <w:rFonts w:ascii="Palatino Linotype"/>
          <w:color w:val="231F20"/>
          <w:w w:val="95"/>
          <w:sz w:val="18"/>
        </w:rPr>
        <w:t>raw</w:t>
      </w:r>
      <w:r>
        <w:rPr>
          <w:rFonts w:ascii="Palatino Linotype"/>
          <w:color w:val="231F20"/>
          <w:spacing w:val="-24"/>
          <w:w w:val="95"/>
          <w:sz w:val="18"/>
        </w:rPr>
        <w:t> </w:t>
      </w:r>
      <w:r>
        <w:rPr>
          <w:rFonts w:ascii="Palatino Linotype"/>
          <w:color w:val="231F20"/>
          <w:w w:val="95"/>
          <w:sz w:val="18"/>
        </w:rPr>
        <w:t>materials:</w:t>
      </w:r>
      <w:r>
        <w:rPr>
          <w:rFonts w:ascii="Palatino Linotype"/>
          <w:color w:val="231F20"/>
          <w:spacing w:val="-24"/>
          <w:w w:val="95"/>
          <w:sz w:val="18"/>
        </w:rPr>
        <w:t> </w:t>
      </w:r>
      <w:r>
        <w:rPr>
          <w:rFonts w:ascii="Palatino Linotype"/>
          <w:color w:val="231F20"/>
          <w:w w:val="95"/>
          <w:sz w:val="18"/>
        </w:rPr>
        <w:t>cellulose</w:t>
      </w:r>
      <w:r>
        <w:rPr>
          <w:rFonts w:ascii="Palatino Linotype"/>
          <w:color w:val="231F20"/>
          <w:spacing w:val="-24"/>
          <w:w w:val="95"/>
          <w:sz w:val="18"/>
        </w:rPr>
        <w:t> </w:t>
      </w:r>
      <w:r>
        <w:rPr>
          <w:rFonts w:ascii="Palatino Linotype"/>
          <w:color w:val="231F20"/>
          <w:w w:val="95"/>
          <w:sz w:val="18"/>
        </w:rPr>
        <w:t>(75%),</w:t>
      </w:r>
      <w:r>
        <w:rPr>
          <w:rFonts w:ascii="Palatino Linotype"/>
          <w:color w:val="231F20"/>
          <w:spacing w:val="-24"/>
          <w:w w:val="95"/>
          <w:sz w:val="18"/>
        </w:rPr>
        <w:t> </w:t>
      </w:r>
      <w:r>
        <w:rPr>
          <w:rFonts w:ascii="Palatino Linotype"/>
          <w:color w:val="231F20"/>
          <w:w w:val="95"/>
          <w:sz w:val="18"/>
        </w:rPr>
        <w:t>low</w:t>
      </w:r>
      <w:r>
        <w:rPr>
          <w:rFonts w:ascii="Palatino Linotype"/>
          <w:color w:val="231F20"/>
          <w:spacing w:val="-24"/>
          <w:w w:val="95"/>
          <w:sz w:val="18"/>
        </w:rPr>
        <w:t> </w:t>
      </w:r>
      <w:r>
        <w:rPr>
          <w:rFonts w:ascii="Palatino Linotype"/>
          <w:color w:val="231F20"/>
          <w:w w:val="95"/>
          <w:sz w:val="18"/>
        </w:rPr>
        <w:t>density </w:t>
      </w:r>
      <w:r>
        <w:rPr>
          <w:rFonts w:ascii="Palatino Linotype"/>
          <w:color w:val="231F20"/>
          <w:w w:val="90"/>
          <w:sz w:val="18"/>
        </w:rPr>
        <w:t>polyethylene</w:t>
      </w:r>
      <w:r>
        <w:rPr>
          <w:rFonts w:ascii="Palatino Linotype"/>
          <w:color w:val="231F20"/>
          <w:spacing w:val="-8"/>
          <w:w w:val="90"/>
          <w:sz w:val="18"/>
        </w:rPr>
        <w:t> </w:t>
      </w:r>
      <w:r>
        <w:rPr>
          <w:rFonts w:ascii="Palatino Linotype"/>
          <w:color w:val="231F20"/>
          <w:w w:val="90"/>
          <w:sz w:val="18"/>
        </w:rPr>
        <w:t>(20%),</w:t>
      </w:r>
      <w:r>
        <w:rPr>
          <w:rFonts w:ascii="Palatino Linotype"/>
          <w:color w:val="231F20"/>
          <w:spacing w:val="-8"/>
          <w:w w:val="90"/>
          <w:sz w:val="18"/>
        </w:rPr>
        <w:t> </w:t>
      </w:r>
      <w:r>
        <w:rPr>
          <w:rFonts w:ascii="Palatino Linotype"/>
          <w:color w:val="231F20"/>
          <w:w w:val="90"/>
          <w:sz w:val="18"/>
        </w:rPr>
        <w:t>and</w:t>
      </w:r>
      <w:r>
        <w:rPr>
          <w:rFonts w:ascii="Palatino Linotype"/>
          <w:color w:val="231F20"/>
          <w:spacing w:val="-8"/>
          <w:w w:val="90"/>
          <w:sz w:val="18"/>
        </w:rPr>
        <w:t> </w:t>
      </w:r>
      <w:r>
        <w:rPr>
          <w:rFonts w:ascii="Palatino Linotype"/>
          <w:color w:val="231F20"/>
          <w:w w:val="90"/>
          <w:sz w:val="18"/>
        </w:rPr>
        <w:t>aluminum</w:t>
      </w:r>
      <w:r>
        <w:rPr>
          <w:rFonts w:ascii="Palatino Linotype"/>
          <w:color w:val="231F20"/>
          <w:spacing w:val="-8"/>
          <w:w w:val="90"/>
          <w:sz w:val="18"/>
        </w:rPr>
        <w:t> </w:t>
      </w:r>
      <w:r>
        <w:rPr>
          <w:rFonts w:ascii="Palatino Linotype"/>
          <w:color w:val="231F20"/>
          <w:w w:val="90"/>
          <w:sz w:val="18"/>
        </w:rPr>
        <w:t>(5%).</w:t>
      </w:r>
      <w:r>
        <w:rPr>
          <w:rFonts w:ascii="Palatino Linotype"/>
          <w:color w:val="231F20"/>
          <w:spacing w:val="-8"/>
          <w:w w:val="90"/>
          <w:sz w:val="18"/>
        </w:rPr>
        <w:t> </w:t>
      </w:r>
      <w:r>
        <w:rPr>
          <w:rFonts w:ascii="Palatino Linotype"/>
          <w:color w:val="231F20"/>
          <w:w w:val="90"/>
          <w:sz w:val="18"/>
        </w:rPr>
        <w:t>The</w:t>
      </w:r>
      <w:r>
        <w:rPr>
          <w:rFonts w:ascii="Palatino Linotype"/>
          <w:color w:val="231F20"/>
          <w:spacing w:val="-8"/>
          <w:w w:val="90"/>
          <w:sz w:val="18"/>
        </w:rPr>
        <w:t> </w:t>
      </w:r>
      <w:r>
        <w:rPr>
          <w:rFonts w:ascii="Palatino Linotype"/>
          <w:color w:val="231F20"/>
          <w:w w:val="90"/>
          <w:sz w:val="18"/>
        </w:rPr>
        <w:t>polymer</w:t>
      </w:r>
      <w:r>
        <w:rPr>
          <w:rFonts w:ascii="Palatino Linotype"/>
          <w:color w:val="231F20"/>
          <w:spacing w:val="-8"/>
          <w:w w:val="90"/>
          <w:sz w:val="18"/>
        </w:rPr>
        <w:t> </w:t>
      </w:r>
      <w:r>
        <w:rPr>
          <w:rFonts w:ascii="Palatino Linotype"/>
          <w:color w:val="231F20"/>
          <w:w w:val="90"/>
          <w:sz w:val="18"/>
        </w:rPr>
        <w:t>concrete</w:t>
      </w:r>
      <w:r>
        <w:rPr>
          <w:rFonts w:ascii="Palatino Linotype"/>
          <w:color w:val="231F20"/>
          <w:spacing w:val="-8"/>
          <w:w w:val="90"/>
          <w:sz w:val="18"/>
        </w:rPr>
        <w:t> </w:t>
      </w:r>
      <w:r>
        <w:rPr>
          <w:rFonts w:ascii="Palatino Linotype"/>
          <w:color w:val="231F20"/>
          <w:w w:val="90"/>
          <w:sz w:val="18"/>
        </w:rPr>
        <w:t>specimens</w:t>
      </w:r>
      <w:r>
        <w:rPr>
          <w:rFonts w:ascii="Palatino Linotype"/>
          <w:color w:val="231F20"/>
          <w:spacing w:val="-8"/>
          <w:w w:val="90"/>
          <w:sz w:val="18"/>
        </w:rPr>
        <w:t> </w:t>
      </w:r>
      <w:r>
        <w:rPr>
          <w:rFonts w:ascii="Palatino Linotype"/>
          <w:color w:val="231F20"/>
          <w:w w:val="90"/>
          <w:sz w:val="18"/>
        </w:rPr>
        <w:t>were</w:t>
      </w:r>
      <w:r>
        <w:rPr>
          <w:rFonts w:ascii="Palatino Linotype"/>
          <w:color w:val="231F20"/>
          <w:spacing w:val="-8"/>
          <w:w w:val="90"/>
          <w:sz w:val="18"/>
        </w:rPr>
        <w:t> </w:t>
      </w:r>
      <w:r>
        <w:rPr>
          <w:rFonts w:ascii="Palatino Linotype"/>
          <w:color w:val="231F20"/>
          <w:w w:val="90"/>
          <w:sz w:val="18"/>
        </w:rPr>
        <w:t>elaborated</w:t>
      </w:r>
      <w:r>
        <w:rPr>
          <w:rFonts w:ascii="Palatino Linotype"/>
          <w:color w:val="231F20"/>
          <w:spacing w:val="-8"/>
          <w:w w:val="90"/>
          <w:sz w:val="18"/>
        </w:rPr>
        <w:t> </w:t>
      </w:r>
      <w:r>
        <w:rPr>
          <w:rFonts w:ascii="Palatino Linotype"/>
          <w:color w:val="231F20"/>
          <w:w w:val="90"/>
          <w:sz w:val="18"/>
        </w:rPr>
        <w:t>with</w:t>
      </w:r>
      <w:r>
        <w:rPr>
          <w:rFonts w:ascii="Palatino Linotype"/>
          <w:color w:val="231F20"/>
          <w:spacing w:val="-8"/>
          <w:w w:val="90"/>
          <w:sz w:val="18"/>
        </w:rPr>
        <w:t> </w:t>
      </w:r>
      <w:r>
        <w:rPr>
          <w:rFonts w:ascii="Palatino Linotype"/>
          <w:color w:val="231F20"/>
          <w:w w:val="90"/>
          <w:sz w:val="18"/>
        </w:rPr>
        <w:t>unsaturated</w:t>
      </w:r>
      <w:r>
        <w:rPr>
          <w:rFonts w:ascii="Palatino Linotype"/>
          <w:color w:val="231F20"/>
          <w:spacing w:val="-8"/>
          <w:w w:val="90"/>
          <w:sz w:val="18"/>
        </w:rPr>
        <w:t> </w:t>
      </w:r>
      <w:r>
        <w:rPr>
          <w:rFonts w:ascii="Palatino Linotype"/>
          <w:color w:val="231F20"/>
          <w:w w:val="90"/>
          <w:sz w:val="18"/>
        </w:rPr>
        <w:t>polyester</w:t>
      </w:r>
      <w:r>
        <w:rPr>
          <w:rFonts w:ascii="Palatino Linotype"/>
          <w:color w:val="231F20"/>
          <w:spacing w:val="-8"/>
          <w:w w:val="90"/>
          <w:sz w:val="18"/>
        </w:rPr>
        <w:t> </w:t>
      </w:r>
      <w:r>
        <w:rPr>
          <w:rFonts w:ascii="Palatino Linotype"/>
          <w:color w:val="231F20"/>
          <w:w w:val="90"/>
          <w:sz w:val="18"/>
        </w:rPr>
        <w:t>resin</w:t>
      </w:r>
      <w:r>
        <w:rPr>
          <w:rFonts w:ascii="Palatino Linotype"/>
          <w:color w:val="231F20"/>
          <w:spacing w:val="-8"/>
          <w:w w:val="90"/>
          <w:sz w:val="18"/>
        </w:rPr>
        <w:t> </w:t>
      </w:r>
      <w:r>
        <w:rPr>
          <w:rFonts w:ascii="Palatino Linotype"/>
          <w:color w:val="231F20"/>
          <w:w w:val="90"/>
          <w:sz w:val="18"/>
        </w:rPr>
        <w:t>(20%) </w:t>
      </w:r>
      <w:r>
        <w:rPr>
          <w:rFonts w:ascii="Palatino Linotype"/>
          <w:color w:val="231F20"/>
          <w:w w:val="95"/>
          <w:sz w:val="18"/>
        </w:rPr>
        <w:t>and</w:t>
      </w:r>
      <w:r>
        <w:rPr>
          <w:rFonts w:ascii="Palatino Linotype"/>
          <w:color w:val="231F20"/>
          <w:spacing w:val="-25"/>
          <w:w w:val="95"/>
          <w:sz w:val="18"/>
        </w:rPr>
        <w:t> </w:t>
      </w:r>
      <w:r>
        <w:rPr>
          <w:rFonts w:ascii="Palatino Linotype"/>
          <w:color w:val="231F20"/>
          <w:w w:val="95"/>
          <w:sz w:val="18"/>
        </w:rPr>
        <w:t>silica</w:t>
      </w:r>
      <w:r>
        <w:rPr>
          <w:rFonts w:ascii="Palatino Linotype"/>
          <w:color w:val="231F20"/>
          <w:spacing w:val="-25"/>
          <w:w w:val="95"/>
          <w:sz w:val="18"/>
        </w:rPr>
        <w:t> </w:t>
      </w:r>
      <w:r>
        <w:rPr>
          <w:rFonts w:ascii="Palatino Linotype"/>
          <w:color w:val="231F20"/>
          <w:w w:val="95"/>
          <w:sz w:val="18"/>
        </w:rPr>
        <w:t>sand</w:t>
      </w:r>
      <w:r>
        <w:rPr>
          <w:rFonts w:ascii="Palatino Linotype"/>
          <w:color w:val="231F20"/>
          <w:spacing w:val="-25"/>
          <w:w w:val="95"/>
          <w:sz w:val="18"/>
        </w:rPr>
        <w:t> </w:t>
      </w:r>
      <w:r>
        <w:rPr>
          <w:rFonts w:ascii="Palatino Linotype"/>
          <w:color w:val="231F20"/>
          <w:w w:val="95"/>
          <w:sz w:val="18"/>
        </w:rPr>
        <w:t>(80%)</w:t>
      </w:r>
      <w:r>
        <w:rPr>
          <w:rFonts w:ascii="Palatino Linotype"/>
          <w:color w:val="231F20"/>
          <w:spacing w:val="-25"/>
          <w:w w:val="95"/>
          <w:sz w:val="18"/>
        </w:rPr>
        <w:t> </w:t>
      </w:r>
      <w:r>
        <w:rPr>
          <w:rFonts w:ascii="Palatino Linotype"/>
          <w:color w:val="231F20"/>
          <w:w w:val="95"/>
          <w:sz w:val="18"/>
        </w:rPr>
        <w:t>and</w:t>
      </w:r>
      <w:r>
        <w:rPr>
          <w:rFonts w:ascii="Palatino Linotype"/>
          <w:color w:val="231F20"/>
          <w:spacing w:val="-25"/>
          <w:w w:val="95"/>
          <w:sz w:val="18"/>
        </w:rPr>
        <w:t> </w:t>
      </w:r>
      <w:r>
        <w:rPr>
          <w:rFonts w:ascii="Palatino Linotype"/>
          <w:color w:val="231F20"/>
          <w:w w:val="95"/>
          <w:sz w:val="18"/>
        </w:rPr>
        <w:t>irradiated</w:t>
      </w:r>
      <w:r>
        <w:rPr>
          <w:rFonts w:ascii="Palatino Linotype"/>
          <w:color w:val="231F20"/>
          <w:spacing w:val="-25"/>
          <w:w w:val="95"/>
          <w:sz w:val="18"/>
        </w:rPr>
        <w:t> </w:t>
      </w:r>
      <w:r>
        <w:rPr>
          <w:rFonts w:ascii="Palatino Linotype"/>
          <w:color w:val="231F20"/>
          <w:w w:val="95"/>
          <w:sz w:val="18"/>
        </w:rPr>
        <w:t>by</w:t>
      </w:r>
      <w:r>
        <w:rPr>
          <w:rFonts w:ascii="Palatino Linotype"/>
          <w:color w:val="231F20"/>
          <w:spacing w:val="-25"/>
          <w:w w:val="95"/>
          <w:sz w:val="18"/>
        </w:rPr>
        <w:t> </w:t>
      </w:r>
      <w:r>
        <w:rPr>
          <w:rFonts w:ascii="Palatino Linotype"/>
          <w:color w:val="231F20"/>
          <w:w w:val="95"/>
          <w:sz w:val="18"/>
        </w:rPr>
        <w:t>using</w:t>
      </w:r>
      <w:r>
        <w:rPr>
          <w:rFonts w:ascii="Palatino Linotype"/>
          <w:color w:val="231F20"/>
          <w:spacing w:val="-25"/>
          <w:w w:val="95"/>
          <w:sz w:val="18"/>
        </w:rPr>
        <w:t> </w:t>
      </w:r>
      <w:r>
        <w:rPr>
          <w:rFonts w:ascii="Palatino Linotype"/>
          <w:color w:val="231F20"/>
          <w:w w:val="95"/>
          <w:sz w:val="18"/>
        </w:rPr>
        <w:t>gamma</w:t>
      </w:r>
      <w:r>
        <w:rPr>
          <w:rFonts w:ascii="Palatino Linotype"/>
          <w:color w:val="231F20"/>
          <w:spacing w:val="-25"/>
          <w:w w:val="95"/>
          <w:sz w:val="18"/>
        </w:rPr>
        <w:t> </w:t>
      </w:r>
      <w:r>
        <w:rPr>
          <w:rFonts w:ascii="Palatino Linotype"/>
          <w:color w:val="231F20"/>
          <w:w w:val="95"/>
          <w:sz w:val="18"/>
        </w:rPr>
        <w:t>rays</w:t>
      </w:r>
      <w:r>
        <w:rPr>
          <w:rFonts w:ascii="Palatino Linotype"/>
          <w:color w:val="231F20"/>
          <w:spacing w:val="-25"/>
          <w:w w:val="95"/>
          <w:sz w:val="18"/>
        </w:rPr>
        <w:t> </w:t>
      </w:r>
      <w:r>
        <w:rPr>
          <w:rFonts w:ascii="Palatino Linotype"/>
          <w:color w:val="231F20"/>
          <w:w w:val="95"/>
          <w:sz w:val="18"/>
        </w:rPr>
        <w:t>at</w:t>
      </w:r>
      <w:r>
        <w:rPr>
          <w:rFonts w:ascii="Palatino Linotype"/>
          <w:color w:val="231F20"/>
          <w:spacing w:val="-25"/>
          <w:w w:val="95"/>
          <w:sz w:val="18"/>
        </w:rPr>
        <w:t> </w:t>
      </w:r>
      <w:r>
        <w:rPr>
          <w:rFonts w:ascii="Palatino Linotype"/>
          <w:color w:val="231F20"/>
          <w:w w:val="95"/>
          <w:sz w:val="18"/>
        </w:rPr>
        <w:t>100</w:t>
      </w:r>
      <w:r>
        <w:rPr>
          <w:rFonts w:ascii="Palatino Linotype"/>
          <w:color w:val="231F20"/>
          <w:spacing w:val="-25"/>
          <w:w w:val="95"/>
          <w:sz w:val="18"/>
        </w:rPr>
        <w:t> </w:t>
      </w:r>
      <w:r>
        <w:rPr>
          <w:rFonts w:ascii="Palatino Linotype"/>
          <w:color w:val="231F20"/>
          <w:w w:val="95"/>
          <w:sz w:val="18"/>
        </w:rPr>
        <w:t>and</w:t>
      </w:r>
      <w:r>
        <w:rPr>
          <w:rFonts w:ascii="Palatino Linotype"/>
          <w:color w:val="231F20"/>
          <w:spacing w:val="-25"/>
          <w:w w:val="95"/>
          <w:sz w:val="18"/>
        </w:rPr>
        <w:t> </w:t>
      </w:r>
      <w:r>
        <w:rPr>
          <w:rFonts w:ascii="Palatino Linotype"/>
          <w:color w:val="231F20"/>
          <w:w w:val="95"/>
          <w:sz w:val="18"/>
        </w:rPr>
        <w:t>200</w:t>
      </w:r>
      <w:r>
        <w:rPr>
          <w:rFonts w:ascii="Palatino Linotype"/>
          <w:color w:val="231F20"/>
          <w:spacing w:val="-31"/>
          <w:w w:val="95"/>
          <w:sz w:val="18"/>
        </w:rPr>
        <w:t> </w:t>
      </w:r>
      <w:r>
        <w:rPr>
          <w:rFonts w:ascii="Palatino Linotype"/>
          <w:color w:val="231F20"/>
          <w:spacing w:val="-4"/>
          <w:w w:val="95"/>
          <w:sz w:val="18"/>
        </w:rPr>
        <w:t>kGy.</w:t>
      </w:r>
      <w:r>
        <w:rPr>
          <w:rFonts w:ascii="Palatino Linotype"/>
          <w:color w:val="231F20"/>
          <w:spacing w:val="-25"/>
          <w:w w:val="95"/>
          <w:sz w:val="18"/>
        </w:rPr>
        <w:t> </w:t>
      </w:r>
      <w:r>
        <w:rPr>
          <w:rFonts w:ascii="Palatino Linotype"/>
          <w:color w:val="231F20"/>
          <w:w w:val="95"/>
          <w:sz w:val="18"/>
        </w:rPr>
        <w:t>The</w:t>
      </w:r>
      <w:r>
        <w:rPr>
          <w:rFonts w:ascii="Palatino Linotype"/>
          <w:color w:val="231F20"/>
          <w:spacing w:val="-25"/>
          <w:w w:val="95"/>
          <w:sz w:val="18"/>
        </w:rPr>
        <w:t> </w:t>
      </w:r>
      <w:r>
        <w:rPr>
          <w:rFonts w:ascii="Palatino Linotype"/>
          <w:color w:val="231F20"/>
          <w:w w:val="95"/>
          <w:sz w:val="18"/>
        </w:rPr>
        <w:t>obtained</w:t>
      </w:r>
      <w:r>
        <w:rPr>
          <w:rFonts w:ascii="Palatino Linotype"/>
          <w:color w:val="231F20"/>
          <w:spacing w:val="-25"/>
          <w:w w:val="95"/>
          <w:sz w:val="18"/>
        </w:rPr>
        <w:t> </w:t>
      </w:r>
      <w:r>
        <w:rPr>
          <w:rFonts w:ascii="Palatino Linotype"/>
          <w:color w:val="231F20"/>
          <w:w w:val="95"/>
          <w:sz w:val="18"/>
        </w:rPr>
        <w:t>results</w:t>
      </w:r>
      <w:r>
        <w:rPr>
          <w:rFonts w:ascii="Palatino Linotype"/>
          <w:color w:val="231F20"/>
          <w:spacing w:val="-25"/>
          <w:w w:val="95"/>
          <w:sz w:val="18"/>
        </w:rPr>
        <w:t> </w:t>
      </w:r>
      <w:r>
        <w:rPr>
          <w:rFonts w:ascii="Palatino Linotype"/>
          <w:color w:val="231F20"/>
          <w:w w:val="95"/>
          <w:sz w:val="18"/>
        </w:rPr>
        <w:t>have</w:t>
      </w:r>
      <w:r>
        <w:rPr>
          <w:rFonts w:ascii="Palatino Linotype"/>
          <w:color w:val="231F20"/>
          <w:spacing w:val="-25"/>
          <w:w w:val="95"/>
          <w:sz w:val="18"/>
        </w:rPr>
        <w:t> </w:t>
      </w:r>
      <w:r>
        <w:rPr>
          <w:rFonts w:ascii="Palatino Linotype"/>
          <w:color w:val="231F20"/>
          <w:w w:val="95"/>
          <w:sz w:val="18"/>
        </w:rPr>
        <w:t>shown</w:t>
      </w:r>
      <w:r>
        <w:rPr>
          <w:rFonts w:ascii="Palatino Linotype"/>
          <w:color w:val="231F20"/>
          <w:spacing w:val="-25"/>
          <w:w w:val="95"/>
          <w:sz w:val="18"/>
        </w:rPr>
        <w:t> </w:t>
      </w:r>
      <w:r>
        <w:rPr>
          <w:rFonts w:ascii="Palatino Linotype"/>
          <w:color w:val="231F20"/>
          <w:w w:val="95"/>
          <w:sz w:val="18"/>
        </w:rPr>
        <w:t>that</w:t>
      </w:r>
      <w:r>
        <w:rPr>
          <w:rFonts w:ascii="Palatino Linotype"/>
          <w:color w:val="231F20"/>
          <w:spacing w:val="-25"/>
          <w:w w:val="95"/>
          <w:sz w:val="18"/>
        </w:rPr>
        <w:t> </w:t>
      </w:r>
      <w:r>
        <w:rPr>
          <w:rFonts w:ascii="Palatino Linotype"/>
          <w:color w:val="231F20"/>
          <w:w w:val="95"/>
          <w:sz w:val="18"/>
        </w:rPr>
        <w:t>compressive </w:t>
      </w:r>
      <w:r>
        <w:rPr>
          <w:rFonts w:ascii="Palatino Linotype"/>
          <w:color w:val="231F20"/>
          <w:w w:val="90"/>
          <w:sz w:val="18"/>
        </w:rPr>
        <w:t>and flexural strength and modulus of elasticity decrease gradually, when either </w:t>
      </w:r>
      <w:r>
        <w:rPr>
          <w:rFonts w:ascii="Palatino Linotype"/>
          <w:color w:val="231F20"/>
          <w:spacing w:val="-4"/>
          <w:w w:val="90"/>
          <w:sz w:val="18"/>
        </w:rPr>
        <w:t>Tetra </w:t>
      </w:r>
      <w:r>
        <w:rPr>
          <w:rFonts w:ascii="Palatino Linotype"/>
          <w:color w:val="231F20"/>
          <w:w w:val="90"/>
          <w:sz w:val="18"/>
        </w:rPr>
        <w:t>Pak particle concentration or particle size is increased,</w:t>
      </w:r>
      <w:r>
        <w:rPr>
          <w:rFonts w:ascii="Palatino Linotype"/>
          <w:color w:val="231F20"/>
          <w:spacing w:val="-19"/>
          <w:w w:val="90"/>
          <w:sz w:val="18"/>
        </w:rPr>
        <w:t> </w:t>
      </w:r>
      <w:r>
        <w:rPr>
          <w:rFonts w:ascii="Palatino Linotype"/>
          <w:color w:val="231F20"/>
          <w:w w:val="90"/>
          <w:sz w:val="18"/>
        </w:rPr>
        <w:t>as</w:t>
      </w:r>
      <w:r>
        <w:rPr>
          <w:rFonts w:ascii="Palatino Linotype"/>
          <w:color w:val="231F20"/>
          <w:spacing w:val="-19"/>
          <w:w w:val="90"/>
          <w:sz w:val="18"/>
        </w:rPr>
        <w:t> </w:t>
      </w:r>
      <w:r>
        <w:rPr>
          <w:rFonts w:ascii="Palatino Linotype"/>
          <w:color w:val="231F20"/>
          <w:w w:val="90"/>
          <w:sz w:val="18"/>
        </w:rPr>
        <w:t>regularly</w:t>
      </w:r>
      <w:r>
        <w:rPr>
          <w:rFonts w:ascii="Palatino Linotype"/>
          <w:color w:val="231F20"/>
          <w:spacing w:val="-19"/>
          <w:w w:val="90"/>
          <w:sz w:val="18"/>
        </w:rPr>
        <w:t> </w:t>
      </w:r>
      <w:r>
        <w:rPr>
          <w:rFonts w:ascii="Palatino Linotype"/>
          <w:color w:val="231F20"/>
          <w:w w:val="90"/>
          <w:sz w:val="18"/>
        </w:rPr>
        <w:t>occurs</w:t>
      </w:r>
      <w:r>
        <w:rPr>
          <w:rFonts w:ascii="Palatino Linotype"/>
          <w:color w:val="231F20"/>
          <w:spacing w:val="-19"/>
          <w:w w:val="90"/>
          <w:sz w:val="18"/>
        </w:rPr>
        <w:t> </w:t>
      </w:r>
      <w:r>
        <w:rPr>
          <w:rFonts w:ascii="Palatino Linotype"/>
          <w:color w:val="231F20"/>
          <w:w w:val="90"/>
          <w:sz w:val="18"/>
        </w:rPr>
        <w:t>in</w:t>
      </w:r>
      <w:r>
        <w:rPr>
          <w:rFonts w:ascii="Palatino Linotype"/>
          <w:color w:val="231F20"/>
          <w:spacing w:val="-19"/>
          <w:w w:val="90"/>
          <w:sz w:val="18"/>
        </w:rPr>
        <w:t> </w:t>
      </w:r>
      <w:r>
        <w:rPr>
          <w:rFonts w:ascii="Palatino Linotype"/>
          <w:color w:val="231F20"/>
          <w:w w:val="90"/>
          <w:sz w:val="18"/>
        </w:rPr>
        <w:t>composite</w:t>
      </w:r>
      <w:r>
        <w:rPr>
          <w:rFonts w:ascii="Palatino Linotype"/>
          <w:color w:val="231F20"/>
          <w:spacing w:val="-19"/>
          <w:w w:val="90"/>
          <w:sz w:val="18"/>
        </w:rPr>
        <w:t> </w:t>
      </w:r>
      <w:r>
        <w:rPr>
          <w:rFonts w:ascii="Palatino Linotype"/>
          <w:color w:val="231F20"/>
          <w:w w:val="90"/>
          <w:sz w:val="18"/>
        </w:rPr>
        <w:t>materials.</w:t>
      </w:r>
      <w:r>
        <w:rPr>
          <w:rFonts w:ascii="Palatino Linotype"/>
          <w:color w:val="231F20"/>
          <w:spacing w:val="-19"/>
          <w:w w:val="90"/>
          <w:sz w:val="18"/>
        </w:rPr>
        <w:t> </w:t>
      </w:r>
      <w:r>
        <w:rPr>
          <w:rFonts w:ascii="Palatino Linotype"/>
          <w:color w:val="231F20"/>
          <w:w w:val="90"/>
          <w:sz w:val="18"/>
        </w:rPr>
        <w:t>Nevertheless,</w:t>
      </w:r>
      <w:r>
        <w:rPr>
          <w:rFonts w:ascii="Palatino Linotype"/>
          <w:color w:val="231F20"/>
          <w:spacing w:val="-19"/>
          <w:w w:val="90"/>
          <w:sz w:val="18"/>
        </w:rPr>
        <w:t> </w:t>
      </w:r>
      <w:r>
        <w:rPr>
          <w:rFonts w:ascii="Palatino Linotype"/>
          <w:color w:val="231F20"/>
          <w:w w:val="90"/>
          <w:sz w:val="18"/>
        </w:rPr>
        <w:t>improvements</w:t>
      </w:r>
      <w:r>
        <w:rPr>
          <w:rFonts w:ascii="Palatino Linotype"/>
          <w:color w:val="231F20"/>
          <w:spacing w:val="-19"/>
          <w:w w:val="90"/>
          <w:sz w:val="18"/>
        </w:rPr>
        <w:t> </w:t>
      </w:r>
      <w:r>
        <w:rPr>
          <w:rFonts w:ascii="Palatino Linotype"/>
          <w:color w:val="231F20"/>
          <w:w w:val="90"/>
          <w:sz w:val="18"/>
        </w:rPr>
        <w:t>of</w:t>
      </w:r>
      <w:r>
        <w:rPr>
          <w:rFonts w:ascii="Palatino Linotype"/>
          <w:color w:val="231F20"/>
          <w:spacing w:val="-20"/>
          <w:w w:val="90"/>
          <w:sz w:val="18"/>
        </w:rPr>
        <w:t> </w:t>
      </w:r>
      <w:r>
        <w:rPr>
          <w:rFonts w:ascii="Palatino Linotype"/>
          <w:color w:val="231F20"/>
          <w:w w:val="90"/>
          <w:sz w:val="18"/>
        </w:rPr>
        <w:t>14%</w:t>
      </w:r>
      <w:r>
        <w:rPr>
          <w:rFonts w:ascii="Palatino Linotype"/>
          <w:color w:val="231F20"/>
          <w:spacing w:val="-19"/>
          <w:w w:val="90"/>
          <w:sz w:val="18"/>
        </w:rPr>
        <w:t> </w:t>
      </w:r>
      <w:r>
        <w:rPr>
          <w:rFonts w:ascii="Palatino Linotype"/>
          <w:color w:val="231F20"/>
          <w:w w:val="90"/>
          <w:sz w:val="18"/>
        </w:rPr>
        <w:t>on</w:t>
      </w:r>
      <w:r>
        <w:rPr>
          <w:rFonts w:ascii="Palatino Linotype"/>
          <w:color w:val="231F20"/>
          <w:spacing w:val="-19"/>
          <w:w w:val="90"/>
          <w:sz w:val="18"/>
        </w:rPr>
        <w:t> </w:t>
      </w:r>
      <w:r>
        <w:rPr>
          <w:rFonts w:ascii="Palatino Linotype"/>
          <w:color w:val="231F20"/>
          <w:w w:val="90"/>
          <w:sz w:val="18"/>
        </w:rPr>
        <w:t>both</w:t>
      </w:r>
      <w:r>
        <w:rPr>
          <w:rFonts w:ascii="Palatino Linotype"/>
          <w:color w:val="231F20"/>
          <w:spacing w:val="-20"/>
          <w:w w:val="90"/>
          <w:sz w:val="18"/>
        </w:rPr>
        <w:t> </w:t>
      </w:r>
      <w:r>
        <w:rPr>
          <w:rFonts w:ascii="Palatino Linotype"/>
          <w:color w:val="231F20"/>
          <w:w w:val="90"/>
          <w:sz w:val="18"/>
        </w:rPr>
        <w:t>compressive</w:t>
      </w:r>
      <w:r>
        <w:rPr>
          <w:rFonts w:ascii="Palatino Linotype"/>
          <w:color w:val="231F20"/>
          <w:spacing w:val="-19"/>
          <w:w w:val="90"/>
          <w:sz w:val="18"/>
        </w:rPr>
        <w:t> </w:t>
      </w:r>
      <w:r>
        <w:rPr>
          <w:rFonts w:ascii="Palatino Linotype"/>
          <w:color w:val="231F20"/>
          <w:w w:val="90"/>
          <w:sz w:val="18"/>
        </w:rPr>
        <w:t>strength</w:t>
      </w:r>
      <w:r>
        <w:rPr>
          <w:rFonts w:ascii="Palatino Linotype"/>
          <w:color w:val="231F20"/>
          <w:spacing w:val="-20"/>
          <w:w w:val="90"/>
          <w:sz w:val="18"/>
        </w:rPr>
        <w:t> </w:t>
      </w:r>
      <w:r>
        <w:rPr>
          <w:rFonts w:ascii="Palatino Linotype"/>
          <w:color w:val="231F20"/>
          <w:w w:val="90"/>
          <w:sz w:val="18"/>
        </w:rPr>
        <w:t>and</w:t>
      </w:r>
      <w:r>
        <w:rPr>
          <w:rFonts w:ascii="Palatino Linotype"/>
          <w:color w:val="231F20"/>
          <w:spacing w:val="-19"/>
          <w:w w:val="90"/>
          <w:sz w:val="18"/>
        </w:rPr>
        <w:t> </w:t>
      </w:r>
      <w:r>
        <w:rPr>
          <w:rFonts w:ascii="Palatino Linotype"/>
          <w:color w:val="231F20"/>
          <w:w w:val="90"/>
          <w:sz w:val="18"/>
        </w:rPr>
        <w:t>flexural strength</w:t>
      </w:r>
      <w:r>
        <w:rPr>
          <w:rFonts w:ascii="Palatino Linotype"/>
          <w:color w:val="231F20"/>
          <w:spacing w:val="-9"/>
          <w:w w:val="90"/>
          <w:sz w:val="18"/>
        </w:rPr>
        <w:t> </w:t>
      </w:r>
      <w:r>
        <w:rPr>
          <w:rFonts w:ascii="Palatino Linotype"/>
          <w:color w:val="231F20"/>
          <w:w w:val="90"/>
          <w:sz w:val="18"/>
        </w:rPr>
        <w:t>as</w:t>
      </w:r>
      <w:r>
        <w:rPr>
          <w:rFonts w:ascii="Palatino Linotype"/>
          <w:color w:val="231F20"/>
          <w:spacing w:val="-9"/>
          <w:w w:val="90"/>
          <w:sz w:val="18"/>
        </w:rPr>
        <w:t> </w:t>
      </w:r>
      <w:r>
        <w:rPr>
          <w:rFonts w:ascii="Palatino Linotype"/>
          <w:color w:val="231F20"/>
          <w:w w:val="90"/>
          <w:sz w:val="18"/>
        </w:rPr>
        <w:t>well</w:t>
      </w:r>
      <w:r>
        <w:rPr>
          <w:rFonts w:ascii="Palatino Linotype"/>
          <w:color w:val="231F20"/>
          <w:spacing w:val="-9"/>
          <w:w w:val="90"/>
          <w:sz w:val="18"/>
        </w:rPr>
        <w:t> </w:t>
      </w:r>
      <w:r>
        <w:rPr>
          <w:rFonts w:ascii="Palatino Linotype"/>
          <w:color w:val="231F20"/>
          <w:w w:val="90"/>
          <w:sz w:val="18"/>
        </w:rPr>
        <w:t>as</w:t>
      </w:r>
      <w:r>
        <w:rPr>
          <w:rFonts w:ascii="Palatino Linotype"/>
          <w:color w:val="231F20"/>
          <w:spacing w:val="-9"/>
          <w:w w:val="90"/>
          <w:sz w:val="18"/>
        </w:rPr>
        <w:t> </w:t>
      </w:r>
      <w:r>
        <w:rPr>
          <w:rFonts w:ascii="Palatino Linotype"/>
          <w:color w:val="231F20"/>
          <w:w w:val="90"/>
          <w:sz w:val="18"/>
        </w:rPr>
        <w:t>5%</w:t>
      </w:r>
      <w:r>
        <w:rPr>
          <w:rFonts w:ascii="Palatino Linotype"/>
          <w:color w:val="231F20"/>
          <w:spacing w:val="-9"/>
          <w:w w:val="90"/>
          <w:sz w:val="18"/>
        </w:rPr>
        <w:t> </w:t>
      </w:r>
      <w:r>
        <w:rPr>
          <w:rFonts w:ascii="Palatino Linotype"/>
          <w:color w:val="231F20"/>
          <w:w w:val="90"/>
          <w:sz w:val="18"/>
        </w:rPr>
        <w:t>for</w:t>
      </w:r>
      <w:r>
        <w:rPr>
          <w:rFonts w:ascii="Palatino Linotype"/>
          <w:color w:val="231F20"/>
          <w:spacing w:val="-9"/>
          <w:w w:val="90"/>
          <w:sz w:val="18"/>
        </w:rPr>
        <w:t> </w:t>
      </w:r>
      <w:r>
        <w:rPr>
          <w:rFonts w:ascii="Palatino Linotype"/>
          <w:color w:val="231F20"/>
          <w:w w:val="90"/>
          <w:sz w:val="18"/>
        </w:rPr>
        <w:t>modulus</w:t>
      </w:r>
      <w:r>
        <w:rPr>
          <w:rFonts w:ascii="Palatino Linotype"/>
          <w:color w:val="231F20"/>
          <w:spacing w:val="-9"/>
          <w:w w:val="90"/>
          <w:sz w:val="18"/>
        </w:rPr>
        <w:t> </w:t>
      </w:r>
      <w:r>
        <w:rPr>
          <w:rFonts w:ascii="Palatino Linotype"/>
          <w:color w:val="231F20"/>
          <w:w w:val="90"/>
          <w:sz w:val="18"/>
        </w:rPr>
        <w:t>of</w:t>
      </w:r>
      <w:r>
        <w:rPr>
          <w:rFonts w:ascii="Palatino Linotype"/>
          <w:color w:val="231F20"/>
          <w:spacing w:val="-9"/>
          <w:w w:val="90"/>
          <w:sz w:val="18"/>
        </w:rPr>
        <w:t> </w:t>
      </w:r>
      <w:r>
        <w:rPr>
          <w:rFonts w:ascii="Palatino Linotype"/>
          <w:color w:val="231F20"/>
          <w:w w:val="90"/>
          <w:sz w:val="18"/>
        </w:rPr>
        <w:t>elasticity</w:t>
      </w:r>
      <w:r>
        <w:rPr>
          <w:rFonts w:ascii="Palatino Linotype"/>
          <w:color w:val="231F20"/>
          <w:spacing w:val="-9"/>
          <w:w w:val="90"/>
          <w:sz w:val="18"/>
        </w:rPr>
        <w:t> </w:t>
      </w:r>
      <w:r>
        <w:rPr>
          <w:rFonts w:ascii="Palatino Linotype"/>
          <w:color w:val="231F20"/>
          <w:w w:val="90"/>
          <w:sz w:val="18"/>
        </w:rPr>
        <w:t>were</w:t>
      </w:r>
      <w:r>
        <w:rPr>
          <w:rFonts w:ascii="Palatino Linotype"/>
          <w:color w:val="231F20"/>
          <w:spacing w:val="-9"/>
          <w:w w:val="90"/>
          <w:sz w:val="18"/>
        </w:rPr>
        <w:t> </w:t>
      </w:r>
      <w:r>
        <w:rPr>
          <w:rFonts w:ascii="Palatino Linotype"/>
          <w:color w:val="231F20"/>
          <w:w w:val="90"/>
          <w:sz w:val="18"/>
        </w:rPr>
        <w:t>obtained</w:t>
      </w:r>
      <w:r>
        <w:rPr>
          <w:rFonts w:ascii="Palatino Linotype"/>
          <w:color w:val="231F20"/>
          <w:spacing w:val="-9"/>
          <w:w w:val="90"/>
          <w:sz w:val="18"/>
        </w:rPr>
        <w:t> </w:t>
      </w:r>
      <w:r>
        <w:rPr>
          <w:rFonts w:ascii="Palatino Linotype"/>
          <w:color w:val="231F20"/>
          <w:w w:val="90"/>
          <w:sz w:val="18"/>
        </w:rPr>
        <w:t>when</w:t>
      </w:r>
      <w:r>
        <w:rPr>
          <w:rFonts w:ascii="Palatino Linotype"/>
          <w:color w:val="231F20"/>
          <w:spacing w:val="-9"/>
          <w:w w:val="90"/>
          <w:sz w:val="18"/>
        </w:rPr>
        <w:t> </w:t>
      </w:r>
      <w:r>
        <w:rPr>
          <w:rFonts w:ascii="Palatino Linotype"/>
          <w:color w:val="231F20"/>
          <w:w w:val="90"/>
          <w:sz w:val="18"/>
        </w:rPr>
        <w:t>polymer</w:t>
      </w:r>
      <w:r>
        <w:rPr>
          <w:rFonts w:ascii="Palatino Linotype"/>
          <w:color w:val="231F20"/>
          <w:spacing w:val="-9"/>
          <w:w w:val="90"/>
          <w:sz w:val="18"/>
        </w:rPr>
        <w:t> </w:t>
      </w:r>
      <w:r>
        <w:rPr>
          <w:rFonts w:ascii="Palatino Linotype"/>
          <w:color w:val="231F20"/>
          <w:w w:val="90"/>
          <w:sz w:val="18"/>
        </w:rPr>
        <w:t>concrete</w:t>
      </w:r>
      <w:r>
        <w:rPr>
          <w:rFonts w:ascii="Palatino Linotype"/>
          <w:color w:val="231F20"/>
          <w:spacing w:val="-9"/>
          <w:w w:val="90"/>
          <w:sz w:val="18"/>
        </w:rPr>
        <w:t> </w:t>
      </w:r>
      <w:r>
        <w:rPr>
          <w:rFonts w:ascii="Palatino Linotype"/>
          <w:color w:val="231F20"/>
          <w:w w:val="90"/>
          <w:sz w:val="18"/>
        </w:rPr>
        <w:t>is</w:t>
      </w:r>
      <w:r>
        <w:rPr>
          <w:rFonts w:ascii="Palatino Linotype"/>
          <w:color w:val="231F20"/>
          <w:spacing w:val="-9"/>
          <w:w w:val="90"/>
          <w:sz w:val="18"/>
        </w:rPr>
        <w:t> </w:t>
      </w:r>
      <w:r>
        <w:rPr>
          <w:rFonts w:ascii="Palatino Linotype"/>
          <w:color w:val="231F20"/>
          <w:w w:val="90"/>
          <w:sz w:val="18"/>
        </w:rPr>
        <w:t>irradiated.</w:t>
      </w:r>
    </w:p>
    <w:p>
      <w:pPr>
        <w:pStyle w:val="BodyText"/>
        <w:spacing w:before="12"/>
        <w:rPr>
          <w:rFonts w:ascii="Palatino Linotype"/>
          <w:sz w:val="20"/>
        </w:rPr>
      </w:pPr>
    </w:p>
    <w:p>
      <w:pPr>
        <w:spacing w:after="0"/>
        <w:rPr>
          <w:rFonts w:ascii="Palatino Linotype"/>
          <w:sz w:val="20"/>
        </w:rPr>
        <w:sectPr>
          <w:footerReference w:type="default" r:id="rId59"/>
          <w:pgSz w:w="12240" w:h="15840"/>
          <w:pgMar w:footer="0" w:header="0" w:top="1400" w:bottom="280" w:left="1200" w:right="840"/>
        </w:sectPr>
      </w:pPr>
    </w:p>
    <w:p>
      <w:pPr>
        <w:numPr>
          <w:ilvl w:val="0"/>
          <w:numId w:val="12"/>
        </w:numPr>
        <w:tabs>
          <w:tab w:pos="346" w:val="left" w:leader="none"/>
        </w:tabs>
        <w:spacing w:before="56"/>
        <w:ind w:left="345" w:right="0" w:hanging="238"/>
        <w:jc w:val="both"/>
        <w:rPr>
          <w:rFonts w:ascii="Cambria"/>
          <w:b/>
          <w:color w:val="231F20"/>
          <w:sz w:val="24"/>
        </w:rPr>
      </w:pPr>
      <w:r>
        <w:rPr>
          <w:rFonts w:ascii="Cambria"/>
          <w:b/>
          <w:color w:val="231F20"/>
          <w:sz w:val="24"/>
        </w:rPr>
        <w:t>Introduction</w:t>
      </w:r>
    </w:p>
    <w:p>
      <w:pPr>
        <w:spacing w:line="204" w:lineRule="auto" w:before="166"/>
        <w:ind w:left="107" w:right="0" w:firstLine="0"/>
        <w:jc w:val="both"/>
        <w:rPr>
          <w:rFonts w:ascii="Palatino Linotype"/>
          <w:sz w:val="20"/>
        </w:rPr>
      </w:pPr>
      <w:r>
        <w:rPr>
          <w:rFonts w:ascii="Palatino Linotype"/>
          <w:color w:val="231F20"/>
          <w:w w:val="90"/>
          <w:sz w:val="20"/>
        </w:rPr>
        <w:t>Cement concrete is the most widely used structural material </w:t>
      </w:r>
      <w:r>
        <w:rPr>
          <w:rFonts w:ascii="Palatino Linotype"/>
          <w:color w:val="231F20"/>
          <w:w w:val="95"/>
          <w:sz w:val="20"/>
        </w:rPr>
        <w:t>in</w:t>
      </w:r>
      <w:r>
        <w:rPr>
          <w:rFonts w:ascii="Palatino Linotype"/>
          <w:color w:val="231F20"/>
          <w:spacing w:val="-23"/>
          <w:w w:val="95"/>
          <w:sz w:val="20"/>
        </w:rPr>
        <w:t> </w:t>
      </w:r>
      <w:r>
        <w:rPr>
          <w:rFonts w:ascii="Palatino Linotype"/>
          <w:color w:val="231F20"/>
          <w:w w:val="95"/>
          <w:sz w:val="20"/>
        </w:rPr>
        <w:t>the</w:t>
      </w:r>
      <w:r>
        <w:rPr>
          <w:rFonts w:ascii="Palatino Linotype"/>
          <w:color w:val="231F20"/>
          <w:spacing w:val="-23"/>
          <w:w w:val="95"/>
          <w:sz w:val="20"/>
        </w:rPr>
        <w:t> </w:t>
      </w:r>
      <w:r>
        <w:rPr>
          <w:rFonts w:ascii="Palatino Linotype"/>
          <w:color w:val="231F20"/>
          <w:w w:val="95"/>
          <w:sz w:val="20"/>
        </w:rPr>
        <w:t>world,</w:t>
      </w:r>
      <w:r>
        <w:rPr>
          <w:rFonts w:ascii="Palatino Linotype"/>
          <w:color w:val="231F20"/>
          <w:spacing w:val="-23"/>
          <w:w w:val="95"/>
          <w:sz w:val="20"/>
        </w:rPr>
        <w:t> </w:t>
      </w:r>
      <w:r>
        <w:rPr>
          <w:rFonts w:ascii="Palatino Linotype"/>
          <w:color w:val="231F20"/>
          <w:w w:val="95"/>
          <w:sz w:val="20"/>
        </w:rPr>
        <w:t>due</w:t>
      </w:r>
      <w:r>
        <w:rPr>
          <w:rFonts w:ascii="Palatino Linotype"/>
          <w:color w:val="231F20"/>
          <w:spacing w:val="-23"/>
          <w:w w:val="95"/>
          <w:sz w:val="20"/>
        </w:rPr>
        <w:t> </w:t>
      </w:r>
      <w:r>
        <w:rPr>
          <w:rFonts w:ascii="Palatino Linotype"/>
          <w:color w:val="231F20"/>
          <w:w w:val="95"/>
          <w:sz w:val="20"/>
        </w:rPr>
        <w:t>to</w:t>
      </w:r>
      <w:r>
        <w:rPr>
          <w:rFonts w:ascii="Palatino Linotype"/>
          <w:color w:val="231F20"/>
          <w:spacing w:val="-22"/>
          <w:w w:val="95"/>
          <w:sz w:val="20"/>
        </w:rPr>
        <w:t> </w:t>
      </w:r>
      <w:r>
        <w:rPr>
          <w:rFonts w:ascii="Palatino Linotype"/>
          <w:color w:val="231F20"/>
          <w:w w:val="95"/>
          <w:sz w:val="20"/>
        </w:rPr>
        <w:t>its</w:t>
      </w:r>
      <w:r>
        <w:rPr>
          <w:rFonts w:ascii="Palatino Linotype"/>
          <w:color w:val="231F20"/>
          <w:spacing w:val="-23"/>
          <w:w w:val="95"/>
          <w:sz w:val="20"/>
        </w:rPr>
        <w:t> </w:t>
      </w:r>
      <w:r>
        <w:rPr>
          <w:rFonts w:ascii="Palatino Linotype"/>
          <w:color w:val="231F20"/>
          <w:w w:val="95"/>
          <w:sz w:val="20"/>
        </w:rPr>
        <w:t>easy</w:t>
      </w:r>
      <w:r>
        <w:rPr>
          <w:rFonts w:ascii="Palatino Linotype"/>
          <w:color w:val="231F20"/>
          <w:spacing w:val="-23"/>
          <w:w w:val="95"/>
          <w:sz w:val="20"/>
        </w:rPr>
        <w:t> </w:t>
      </w:r>
      <w:r>
        <w:rPr>
          <w:rFonts w:ascii="Palatino Linotype"/>
          <w:color w:val="231F20"/>
          <w:w w:val="95"/>
          <w:sz w:val="20"/>
        </w:rPr>
        <w:t>preparation</w:t>
      </w:r>
      <w:r>
        <w:rPr>
          <w:rFonts w:ascii="Palatino Linotype"/>
          <w:color w:val="231F20"/>
          <w:spacing w:val="-23"/>
          <w:w w:val="95"/>
          <w:sz w:val="20"/>
        </w:rPr>
        <w:t> </w:t>
      </w:r>
      <w:r>
        <w:rPr>
          <w:rFonts w:ascii="Palatino Linotype"/>
          <w:color w:val="231F20"/>
          <w:w w:val="95"/>
          <w:sz w:val="20"/>
        </w:rPr>
        <w:t>and</w:t>
      </w:r>
      <w:r>
        <w:rPr>
          <w:rFonts w:ascii="Palatino Linotype"/>
          <w:color w:val="231F20"/>
          <w:spacing w:val="-23"/>
          <w:w w:val="95"/>
          <w:sz w:val="20"/>
        </w:rPr>
        <w:t> </w:t>
      </w:r>
      <w:r>
        <w:rPr>
          <w:rFonts w:ascii="Palatino Linotype"/>
          <w:color w:val="231F20"/>
          <w:w w:val="95"/>
          <w:sz w:val="20"/>
        </w:rPr>
        <w:t>low</w:t>
      </w:r>
      <w:r>
        <w:rPr>
          <w:rFonts w:ascii="Palatino Linotype"/>
          <w:color w:val="231F20"/>
          <w:spacing w:val="-23"/>
          <w:w w:val="95"/>
          <w:sz w:val="20"/>
        </w:rPr>
        <w:t> </w:t>
      </w:r>
      <w:r>
        <w:rPr>
          <w:rFonts w:ascii="Palatino Linotype"/>
          <w:color w:val="231F20"/>
          <w:w w:val="95"/>
          <w:sz w:val="20"/>
        </w:rPr>
        <w:t>cost.</w:t>
      </w:r>
      <w:r>
        <w:rPr>
          <w:rFonts w:ascii="Palatino Linotype"/>
          <w:color w:val="231F20"/>
          <w:spacing w:val="-23"/>
          <w:w w:val="95"/>
          <w:sz w:val="20"/>
        </w:rPr>
        <w:t> </w:t>
      </w:r>
      <w:r>
        <w:rPr>
          <w:rFonts w:ascii="Palatino Linotype"/>
          <w:color w:val="231F20"/>
          <w:w w:val="95"/>
          <w:sz w:val="20"/>
        </w:rPr>
        <w:t>Some disadvantages</w:t>
      </w:r>
      <w:r>
        <w:rPr>
          <w:rFonts w:ascii="Palatino Linotype"/>
          <w:color w:val="231F20"/>
          <w:spacing w:val="-11"/>
          <w:w w:val="95"/>
          <w:sz w:val="20"/>
        </w:rPr>
        <w:t> </w:t>
      </w:r>
      <w:r>
        <w:rPr>
          <w:rFonts w:ascii="Palatino Linotype"/>
          <w:color w:val="231F20"/>
          <w:w w:val="95"/>
          <w:sz w:val="20"/>
        </w:rPr>
        <w:t>of</w:t>
      </w:r>
      <w:r>
        <w:rPr>
          <w:rFonts w:ascii="Palatino Linotype"/>
          <w:color w:val="231F20"/>
          <w:spacing w:val="-11"/>
          <w:w w:val="95"/>
          <w:sz w:val="20"/>
        </w:rPr>
        <w:t> </w:t>
      </w:r>
      <w:r>
        <w:rPr>
          <w:rFonts w:ascii="Palatino Linotype"/>
          <w:color w:val="231F20"/>
          <w:w w:val="95"/>
          <w:sz w:val="20"/>
        </w:rPr>
        <w:t>cement</w:t>
      </w:r>
      <w:r>
        <w:rPr>
          <w:rFonts w:ascii="Palatino Linotype"/>
          <w:color w:val="231F20"/>
          <w:spacing w:val="-11"/>
          <w:w w:val="95"/>
          <w:sz w:val="20"/>
        </w:rPr>
        <w:t> </w:t>
      </w:r>
      <w:r>
        <w:rPr>
          <w:rFonts w:ascii="Palatino Linotype"/>
          <w:color w:val="231F20"/>
          <w:w w:val="95"/>
          <w:sz w:val="20"/>
        </w:rPr>
        <w:t>concrete</w:t>
      </w:r>
      <w:r>
        <w:rPr>
          <w:rFonts w:ascii="Palatino Linotype"/>
          <w:color w:val="231F20"/>
          <w:spacing w:val="-11"/>
          <w:w w:val="95"/>
          <w:sz w:val="20"/>
        </w:rPr>
        <w:t> </w:t>
      </w:r>
      <w:r>
        <w:rPr>
          <w:rFonts w:ascii="Palatino Linotype"/>
          <w:color w:val="231F20"/>
          <w:w w:val="95"/>
          <w:sz w:val="20"/>
        </w:rPr>
        <w:t>are</w:t>
      </w:r>
      <w:r>
        <w:rPr>
          <w:rFonts w:ascii="Palatino Linotype"/>
          <w:color w:val="231F20"/>
          <w:spacing w:val="-11"/>
          <w:w w:val="95"/>
          <w:sz w:val="20"/>
        </w:rPr>
        <w:t> </w:t>
      </w:r>
      <w:r>
        <w:rPr>
          <w:rFonts w:ascii="Palatino Linotype"/>
          <w:color w:val="231F20"/>
          <w:w w:val="95"/>
          <w:sz w:val="20"/>
        </w:rPr>
        <w:t>(a)</w:t>
      </w:r>
      <w:r>
        <w:rPr>
          <w:rFonts w:ascii="Palatino Linotype"/>
          <w:color w:val="231F20"/>
          <w:spacing w:val="-11"/>
          <w:w w:val="95"/>
          <w:sz w:val="20"/>
        </w:rPr>
        <w:t> </w:t>
      </w:r>
      <w:r>
        <w:rPr>
          <w:rFonts w:ascii="Palatino Linotype"/>
          <w:color w:val="231F20"/>
          <w:w w:val="95"/>
          <w:sz w:val="20"/>
        </w:rPr>
        <w:t>pores,</w:t>
      </w:r>
      <w:r>
        <w:rPr>
          <w:rFonts w:ascii="Palatino Linotype"/>
          <w:color w:val="231F20"/>
          <w:spacing w:val="-11"/>
          <w:w w:val="95"/>
          <w:sz w:val="20"/>
        </w:rPr>
        <w:t> </w:t>
      </w:r>
      <w:r>
        <w:rPr>
          <w:rFonts w:ascii="Palatino Linotype"/>
          <w:color w:val="231F20"/>
          <w:w w:val="95"/>
          <w:sz w:val="20"/>
        </w:rPr>
        <w:t>which</w:t>
      </w:r>
      <w:r>
        <w:rPr>
          <w:rFonts w:ascii="Palatino Linotype"/>
          <w:color w:val="231F20"/>
          <w:spacing w:val="-10"/>
          <w:w w:val="95"/>
          <w:sz w:val="20"/>
        </w:rPr>
        <w:t> </w:t>
      </w:r>
      <w:r>
        <w:rPr>
          <w:rFonts w:ascii="Palatino Linotype"/>
          <w:color w:val="231F20"/>
          <w:w w:val="95"/>
          <w:sz w:val="20"/>
        </w:rPr>
        <w:t>can become</w:t>
      </w:r>
      <w:r>
        <w:rPr>
          <w:rFonts w:ascii="Palatino Linotype"/>
          <w:color w:val="231F20"/>
          <w:spacing w:val="-7"/>
          <w:w w:val="95"/>
          <w:sz w:val="20"/>
        </w:rPr>
        <w:t> </w:t>
      </w:r>
      <w:r>
        <w:rPr>
          <w:rFonts w:ascii="Palatino Linotype"/>
          <w:color w:val="231F20"/>
          <w:w w:val="95"/>
          <w:sz w:val="20"/>
        </w:rPr>
        <w:t>entrance</w:t>
      </w:r>
      <w:r>
        <w:rPr>
          <w:rFonts w:ascii="Palatino Linotype"/>
          <w:color w:val="231F20"/>
          <w:spacing w:val="-7"/>
          <w:w w:val="95"/>
          <w:sz w:val="20"/>
        </w:rPr>
        <w:t> </w:t>
      </w:r>
      <w:r>
        <w:rPr>
          <w:rFonts w:ascii="Palatino Linotype"/>
          <w:color w:val="231F20"/>
          <w:w w:val="95"/>
          <w:sz w:val="20"/>
        </w:rPr>
        <w:t>points</w:t>
      </w:r>
      <w:r>
        <w:rPr>
          <w:rFonts w:ascii="Palatino Linotype"/>
          <w:color w:val="231F20"/>
          <w:spacing w:val="-7"/>
          <w:w w:val="95"/>
          <w:sz w:val="20"/>
        </w:rPr>
        <w:t> </w:t>
      </w:r>
      <w:r>
        <w:rPr>
          <w:rFonts w:ascii="Palatino Linotype"/>
          <w:color w:val="231F20"/>
          <w:w w:val="95"/>
          <w:sz w:val="20"/>
        </w:rPr>
        <w:t>for</w:t>
      </w:r>
      <w:r>
        <w:rPr>
          <w:rFonts w:ascii="Palatino Linotype"/>
          <w:color w:val="231F20"/>
          <w:spacing w:val="-7"/>
          <w:w w:val="95"/>
          <w:sz w:val="20"/>
        </w:rPr>
        <w:t> </w:t>
      </w:r>
      <w:r>
        <w:rPr>
          <w:rFonts w:ascii="Palatino Linotype"/>
          <w:color w:val="231F20"/>
          <w:spacing w:val="-4"/>
          <w:w w:val="95"/>
          <w:sz w:val="20"/>
        </w:rPr>
        <w:t>water,</w:t>
      </w:r>
      <w:r>
        <w:rPr>
          <w:rFonts w:ascii="Palatino Linotype"/>
          <w:color w:val="231F20"/>
          <w:spacing w:val="-7"/>
          <w:w w:val="95"/>
          <w:sz w:val="20"/>
        </w:rPr>
        <w:t> </w:t>
      </w:r>
      <w:r>
        <w:rPr>
          <w:rFonts w:ascii="Palatino Linotype"/>
          <w:color w:val="231F20"/>
          <w:w w:val="95"/>
          <w:sz w:val="20"/>
        </w:rPr>
        <w:t>gases,</w:t>
      </w:r>
      <w:r>
        <w:rPr>
          <w:rFonts w:ascii="Palatino Linotype"/>
          <w:color w:val="231F20"/>
          <w:spacing w:val="-7"/>
          <w:w w:val="95"/>
          <w:sz w:val="20"/>
        </w:rPr>
        <w:t> </w:t>
      </w:r>
      <w:r>
        <w:rPr>
          <w:rFonts w:ascii="Palatino Linotype"/>
          <w:color w:val="231F20"/>
          <w:w w:val="95"/>
          <w:sz w:val="20"/>
        </w:rPr>
        <w:t>water</w:t>
      </w:r>
      <w:r>
        <w:rPr>
          <w:rFonts w:ascii="Palatino Linotype"/>
          <w:color w:val="231F20"/>
          <w:spacing w:val="-7"/>
          <w:w w:val="95"/>
          <w:sz w:val="20"/>
        </w:rPr>
        <w:t> </w:t>
      </w:r>
      <w:r>
        <w:rPr>
          <w:rFonts w:ascii="Palatino Linotype"/>
          <w:color w:val="231F20"/>
          <w:spacing w:val="-4"/>
          <w:w w:val="95"/>
          <w:sz w:val="20"/>
        </w:rPr>
        <w:t>vapor,</w:t>
      </w:r>
      <w:r>
        <w:rPr>
          <w:rFonts w:ascii="Palatino Linotype"/>
          <w:color w:val="231F20"/>
          <w:spacing w:val="-7"/>
          <w:w w:val="95"/>
          <w:sz w:val="20"/>
        </w:rPr>
        <w:t> </w:t>
      </w:r>
      <w:r>
        <w:rPr>
          <w:rFonts w:ascii="Palatino Linotype"/>
          <w:color w:val="231F20"/>
          <w:w w:val="95"/>
          <w:sz w:val="20"/>
        </w:rPr>
        <w:t>and chemical substances that might damage concrete; (b) the </w:t>
      </w:r>
      <w:r>
        <w:rPr>
          <w:rFonts w:ascii="Palatino Linotype"/>
          <w:color w:val="231F20"/>
          <w:sz w:val="20"/>
        </w:rPr>
        <w:t>roughness of concrete surface that deteriorates</w:t>
      </w:r>
      <w:r>
        <w:rPr>
          <w:rFonts w:ascii="Palatino Linotype"/>
          <w:color w:val="231F20"/>
          <w:spacing w:val="-17"/>
          <w:sz w:val="20"/>
        </w:rPr>
        <w:t> </w:t>
      </w:r>
      <w:r>
        <w:rPr>
          <w:rFonts w:ascii="Palatino Linotype"/>
          <w:color w:val="231F20"/>
          <w:sz w:val="20"/>
        </w:rPr>
        <w:t>rapidly </w:t>
      </w:r>
      <w:r>
        <w:rPr>
          <w:rFonts w:ascii="Palatino Linotype"/>
          <w:color w:val="231F20"/>
          <w:w w:val="95"/>
          <w:sz w:val="20"/>
        </w:rPr>
        <w:t>because</w:t>
      </w:r>
      <w:r>
        <w:rPr>
          <w:rFonts w:ascii="Palatino Linotype"/>
          <w:color w:val="231F20"/>
          <w:spacing w:val="-33"/>
          <w:w w:val="95"/>
          <w:sz w:val="20"/>
        </w:rPr>
        <w:t> </w:t>
      </w:r>
      <w:r>
        <w:rPr>
          <w:rFonts w:ascii="Palatino Linotype"/>
          <w:color w:val="231F20"/>
          <w:w w:val="95"/>
          <w:sz w:val="20"/>
        </w:rPr>
        <w:t>of</w:t>
      </w:r>
      <w:r>
        <w:rPr>
          <w:rFonts w:ascii="Palatino Linotype"/>
          <w:color w:val="231F20"/>
          <w:spacing w:val="-33"/>
          <w:w w:val="95"/>
          <w:sz w:val="20"/>
        </w:rPr>
        <w:t> </w:t>
      </w:r>
      <w:r>
        <w:rPr>
          <w:rFonts w:ascii="Palatino Linotype"/>
          <w:color w:val="231F20"/>
          <w:w w:val="95"/>
          <w:sz w:val="20"/>
        </w:rPr>
        <w:t>its</w:t>
      </w:r>
      <w:r>
        <w:rPr>
          <w:rFonts w:ascii="Palatino Linotype"/>
          <w:color w:val="231F20"/>
          <w:spacing w:val="-33"/>
          <w:w w:val="95"/>
          <w:sz w:val="20"/>
        </w:rPr>
        <w:t> </w:t>
      </w:r>
      <w:r>
        <w:rPr>
          <w:rFonts w:ascii="Palatino Linotype"/>
          <w:color w:val="231F20"/>
          <w:w w:val="95"/>
          <w:sz w:val="20"/>
        </w:rPr>
        <w:t>high</w:t>
      </w:r>
      <w:r>
        <w:rPr>
          <w:rFonts w:ascii="Palatino Linotype"/>
          <w:color w:val="231F20"/>
          <w:spacing w:val="-33"/>
          <w:w w:val="95"/>
          <w:sz w:val="20"/>
        </w:rPr>
        <w:t> </w:t>
      </w:r>
      <w:r>
        <w:rPr>
          <w:rFonts w:ascii="Palatino Linotype"/>
          <w:color w:val="231F20"/>
          <w:w w:val="95"/>
          <w:sz w:val="20"/>
        </w:rPr>
        <w:t>abrasion;</w:t>
      </w:r>
      <w:r>
        <w:rPr>
          <w:rFonts w:ascii="Palatino Linotype"/>
          <w:color w:val="231F20"/>
          <w:spacing w:val="-33"/>
          <w:w w:val="95"/>
          <w:sz w:val="20"/>
        </w:rPr>
        <w:t> </w:t>
      </w:r>
      <w:r>
        <w:rPr>
          <w:rFonts w:ascii="Palatino Linotype"/>
          <w:color w:val="231F20"/>
          <w:w w:val="95"/>
          <w:sz w:val="20"/>
        </w:rPr>
        <w:t>(c)</w:t>
      </w:r>
      <w:r>
        <w:rPr>
          <w:rFonts w:ascii="Palatino Linotype"/>
          <w:color w:val="231F20"/>
          <w:spacing w:val="-33"/>
          <w:w w:val="95"/>
          <w:sz w:val="20"/>
        </w:rPr>
        <w:t> </w:t>
      </w:r>
      <w:r>
        <w:rPr>
          <w:rFonts w:ascii="Palatino Linotype"/>
          <w:color w:val="231F20"/>
          <w:w w:val="95"/>
          <w:sz w:val="20"/>
        </w:rPr>
        <w:t>poor</w:t>
      </w:r>
      <w:r>
        <w:rPr>
          <w:rFonts w:ascii="Palatino Linotype"/>
          <w:color w:val="231F20"/>
          <w:spacing w:val="-33"/>
          <w:w w:val="95"/>
          <w:sz w:val="20"/>
        </w:rPr>
        <w:t> </w:t>
      </w:r>
      <w:r>
        <w:rPr>
          <w:rFonts w:ascii="Palatino Linotype"/>
          <w:color w:val="231F20"/>
          <w:w w:val="95"/>
          <w:sz w:val="20"/>
        </w:rPr>
        <w:t>resistance</w:t>
      </w:r>
      <w:r>
        <w:rPr>
          <w:rFonts w:ascii="Palatino Linotype"/>
          <w:color w:val="231F20"/>
          <w:spacing w:val="-33"/>
          <w:w w:val="95"/>
          <w:sz w:val="20"/>
        </w:rPr>
        <w:t> </w:t>
      </w:r>
      <w:r>
        <w:rPr>
          <w:rFonts w:ascii="Palatino Linotype"/>
          <w:color w:val="231F20"/>
          <w:w w:val="95"/>
          <w:sz w:val="20"/>
        </w:rPr>
        <w:t>to</w:t>
      </w:r>
      <w:r>
        <w:rPr>
          <w:rFonts w:ascii="Palatino Linotype"/>
          <w:color w:val="231F20"/>
          <w:spacing w:val="-33"/>
          <w:w w:val="95"/>
          <w:sz w:val="20"/>
        </w:rPr>
        <w:t> </w:t>
      </w:r>
      <w:r>
        <w:rPr>
          <w:rFonts w:ascii="Palatino Linotype"/>
          <w:color w:val="231F20"/>
          <w:w w:val="95"/>
          <w:sz w:val="20"/>
        </w:rPr>
        <w:t>aggressive substances</w:t>
      </w:r>
      <w:r>
        <w:rPr>
          <w:rFonts w:ascii="Palatino Linotype"/>
          <w:color w:val="231F20"/>
          <w:spacing w:val="-12"/>
          <w:w w:val="95"/>
          <w:sz w:val="20"/>
        </w:rPr>
        <w:t> </w:t>
      </w:r>
      <w:r>
        <w:rPr>
          <w:rFonts w:ascii="Palatino Linotype"/>
          <w:color w:val="231F20"/>
          <w:w w:val="95"/>
          <w:sz w:val="20"/>
        </w:rPr>
        <w:t>and</w:t>
      </w:r>
      <w:r>
        <w:rPr>
          <w:rFonts w:ascii="Palatino Linotype"/>
          <w:color w:val="231F20"/>
          <w:spacing w:val="-12"/>
          <w:w w:val="95"/>
          <w:sz w:val="20"/>
        </w:rPr>
        <w:t> </w:t>
      </w:r>
      <w:r>
        <w:rPr>
          <w:rFonts w:ascii="Palatino Linotype"/>
          <w:color w:val="231F20"/>
          <w:w w:val="95"/>
          <w:sz w:val="20"/>
        </w:rPr>
        <w:t>salty</w:t>
      </w:r>
      <w:r>
        <w:rPr>
          <w:rFonts w:ascii="Palatino Linotype"/>
          <w:color w:val="231F20"/>
          <w:spacing w:val="-12"/>
          <w:w w:val="95"/>
          <w:sz w:val="20"/>
        </w:rPr>
        <w:t> </w:t>
      </w:r>
      <w:r>
        <w:rPr>
          <w:rFonts w:ascii="Palatino Linotype"/>
          <w:color w:val="231F20"/>
          <w:w w:val="95"/>
          <w:sz w:val="20"/>
        </w:rPr>
        <w:t>water;</w:t>
      </w:r>
      <w:r>
        <w:rPr>
          <w:rFonts w:ascii="Palatino Linotype"/>
          <w:color w:val="231F20"/>
          <w:spacing w:val="-12"/>
          <w:w w:val="95"/>
          <w:sz w:val="20"/>
        </w:rPr>
        <w:t> </w:t>
      </w:r>
      <w:r>
        <w:rPr>
          <w:rFonts w:ascii="Palatino Linotype"/>
          <w:color w:val="231F20"/>
          <w:w w:val="95"/>
          <w:sz w:val="20"/>
        </w:rPr>
        <w:t>(d)</w:t>
      </w:r>
      <w:r>
        <w:rPr>
          <w:rFonts w:ascii="Palatino Linotype"/>
          <w:color w:val="231F20"/>
          <w:spacing w:val="-11"/>
          <w:w w:val="95"/>
          <w:sz w:val="20"/>
        </w:rPr>
        <w:t> </w:t>
      </w:r>
      <w:r>
        <w:rPr>
          <w:rFonts w:ascii="Palatino Linotype"/>
          <w:color w:val="231F20"/>
          <w:w w:val="95"/>
          <w:sz w:val="20"/>
        </w:rPr>
        <w:t>low</w:t>
      </w:r>
      <w:r>
        <w:rPr>
          <w:rFonts w:ascii="Palatino Linotype"/>
          <w:color w:val="231F20"/>
          <w:spacing w:val="-12"/>
          <w:w w:val="95"/>
          <w:sz w:val="20"/>
        </w:rPr>
        <w:t> </w:t>
      </w:r>
      <w:r>
        <w:rPr>
          <w:rFonts w:ascii="Palatino Linotype"/>
          <w:color w:val="231F20"/>
          <w:w w:val="95"/>
          <w:sz w:val="20"/>
        </w:rPr>
        <w:t>resistance</w:t>
      </w:r>
      <w:r>
        <w:rPr>
          <w:rFonts w:ascii="Palatino Linotype"/>
          <w:color w:val="231F20"/>
          <w:spacing w:val="-12"/>
          <w:w w:val="95"/>
          <w:sz w:val="20"/>
        </w:rPr>
        <w:t> </w:t>
      </w:r>
      <w:r>
        <w:rPr>
          <w:rFonts w:ascii="Palatino Linotype"/>
          <w:color w:val="231F20"/>
          <w:w w:val="95"/>
          <w:sz w:val="20"/>
        </w:rPr>
        <w:t>to</w:t>
      </w:r>
      <w:r>
        <w:rPr>
          <w:rFonts w:ascii="Palatino Linotype"/>
          <w:color w:val="231F20"/>
          <w:spacing w:val="-12"/>
          <w:w w:val="95"/>
          <w:sz w:val="20"/>
        </w:rPr>
        <w:t> </w:t>
      </w:r>
      <w:r>
        <w:rPr>
          <w:rFonts w:ascii="Palatino Linotype"/>
          <w:color w:val="231F20"/>
          <w:w w:val="95"/>
          <w:sz w:val="20"/>
        </w:rPr>
        <w:t>heat.</w:t>
      </w:r>
      <w:r>
        <w:rPr>
          <w:rFonts w:ascii="Palatino Linotype"/>
          <w:color w:val="231F20"/>
          <w:spacing w:val="-12"/>
          <w:w w:val="95"/>
          <w:sz w:val="20"/>
        </w:rPr>
        <w:t> </w:t>
      </w:r>
      <w:r>
        <w:rPr>
          <w:rFonts w:ascii="Palatino Linotype"/>
          <w:color w:val="231F20"/>
          <w:w w:val="95"/>
          <w:sz w:val="20"/>
        </w:rPr>
        <w:t>One alternative</w:t>
      </w:r>
      <w:r>
        <w:rPr>
          <w:rFonts w:ascii="Palatino Linotype"/>
          <w:color w:val="231F20"/>
          <w:spacing w:val="-29"/>
          <w:w w:val="95"/>
          <w:sz w:val="20"/>
        </w:rPr>
        <w:t> </w:t>
      </w:r>
      <w:r>
        <w:rPr>
          <w:rFonts w:ascii="Palatino Linotype"/>
          <w:color w:val="231F20"/>
          <w:w w:val="95"/>
          <w:sz w:val="20"/>
        </w:rPr>
        <w:t>for</w:t>
      </w:r>
      <w:r>
        <w:rPr>
          <w:rFonts w:ascii="Palatino Linotype"/>
          <w:color w:val="231F20"/>
          <w:spacing w:val="-29"/>
          <w:w w:val="95"/>
          <w:sz w:val="20"/>
        </w:rPr>
        <w:t> </w:t>
      </w:r>
      <w:r>
        <w:rPr>
          <w:rFonts w:ascii="Palatino Linotype"/>
          <w:color w:val="231F20"/>
          <w:w w:val="95"/>
          <w:sz w:val="20"/>
        </w:rPr>
        <w:t>such</w:t>
      </w:r>
      <w:r>
        <w:rPr>
          <w:rFonts w:ascii="Palatino Linotype"/>
          <w:color w:val="231F20"/>
          <w:spacing w:val="-29"/>
          <w:w w:val="95"/>
          <w:sz w:val="20"/>
        </w:rPr>
        <w:t> </w:t>
      </w:r>
      <w:r>
        <w:rPr>
          <w:rFonts w:ascii="Palatino Linotype"/>
          <w:color w:val="231F20"/>
          <w:w w:val="95"/>
          <w:sz w:val="20"/>
        </w:rPr>
        <w:t>problems</w:t>
      </w:r>
      <w:r>
        <w:rPr>
          <w:rFonts w:ascii="Palatino Linotype"/>
          <w:color w:val="231F20"/>
          <w:spacing w:val="-29"/>
          <w:w w:val="95"/>
          <w:sz w:val="20"/>
        </w:rPr>
        <w:t> </w:t>
      </w:r>
      <w:r>
        <w:rPr>
          <w:rFonts w:ascii="Palatino Linotype"/>
          <w:color w:val="231F20"/>
          <w:w w:val="95"/>
          <w:sz w:val="20"/>
        </w:rPr>
        <w:t>is</w:t>
      </w:r>
      <w:r>
        <w:rPr>
          <w:rFonts w:ascii="Palatino Linotype"/>
          <w:color w:val="231F20"/>
          <w:spacing w:val="-29"/>
          <w:w w:val="95"/>
          <w:sz w:val="20"/>
        </w:rPr>
        <w:t> </w:t>
      </w:r>
      <w:r>
        <w:rPr>
          <w:rFonts w:ascii="Palatino Linotype"/>
          <w:color w:val="231F20"/>
          <w:w w:val="95"/>
          <w:sz w:val="20"/>
        </w:rPr>
        <w:t>the</w:t>
      </w:r>
      <w:r>
        <w:rPr>
          <w:rFonts w:ascii="Palatino Linotype"/>
          <w:color w:val="231F20"/>
          <w:spacing w:val="-29"/>
          <w:w w:val="95"/>
          <w:sz w:val="20"/>
        </w:rPr>
        <w:t> </w:t>
      </w:r>
      <w:r>
        <w:rPr>
          <w:rFonts w:ascii="Palatino Linotype"/>
          <w:color w:val="231F20"/>
          <w:w w:val="95"/>
          <w:sz w:val="20"/>
        </w:rPr>
        <w:t>incorporation</w:t>
      </w:r>
      <w:r>
        <w:rPr>
          <w:rFonts w:ascii="Palatino Linotype"/>
          <w:color w:val="231F20"/>
          <w:spacing w:val="-29"/>
          <w:w w:val="95"/>
          <w:sz w:val="20"/>
        </w:rPr>
        <w:t> </w:t>
      </w:r>
      <w:r>
        <w:rPr>
          <w:rFonts w:ascii="Palatino Linotype"/>
          <w:color w:val="231F20"/>
          <w:w w:val="95"/>
          <w:sz w:val="20"/>
        </w:rPr>
        <w:t>of</w:t>
      </w:r>
      <w:r>
        <w:rPr>
          <w:rFonts w:ascii="Palatino Linotype"/>
          <w:color w:val="231F20"/>
          <w:spacing w:val="-29"/>
          <w:w w:val="95"/>
          <w:sz w:val="20"/>
        </w:rPr>
        <w:t> </w:t>
      </w:r>
      <w:r>
        <w:rPr>
          <w:rFonts w:ascii="Palatino Linotype"/>
          <w:color w:val="231F20"/>
          <w:w w:val="95"/>
          <w:sz w:val="20"/>
        </w:rPr>
        <w:t>natural or</w:t>
      </w:r>
      <w:r>
        <w:rPr>
          <w:rFonts w:ascii="Palatino Linotype"/>
          <w:color w:val="231F20"/>
          <w:spacing w:val="-17"/>
          <w:w w:val="95"/>
          <w:sz w:val="20"/>
        </w:rPr>
        <w:t> </w:t>
      </w:r>
      <w:r>
        <w:rPr>
          <w:rFonts w:ascii="Palatino Linotype"/>
          <w:color w:val="231F20"/>
          <w:w w:val="95"/>
          <w:sz w:val="20"/>
        </w:rPr>
        <w:t>synthetic</w:t>
      </w:r>
      <w:r>
        <w:rPr>
          <w:rFonts w:ascii="Palatino Linotype"/>
          <w:color w:val="231F20"/>
          <w:spacing w:val="-17"/>
          <w:w w:val="95"/>
          <w:sz w:val="20"/>
        </w:rPr>
        <w:t> </w:t>
      </w:r>
      <w:r>
        <w:rPr>
          <w:rFonts w:ascii="Palatino Linotype"/>
          <w:color w:val="231F20"/>
          <w:w w:val="95"/>
          <w:sz w:val="20"/>
        </w:rPr>
        <w:t>polymeric</w:t>
      </w:r>
      <w:r>
        <w:rPr>
          <w:rFonts w:ascii="Palatino Linotype"/>
          <w:color w:val="231F20"/>
          <w:spacing w:val="-17"/>
          <w:w w:val="95"/>
          <w:sz w:val="20"/>
        </w:rPr>
        <w:t> </w:t>
      </w:r>
      <w:r>
        <w:rPr>
          <w:rFonts w:ascii="Palatino Linotype"/>
          <w:color w:val="231F20"/>
          <w:w w:val="95"/>
          <w:sz w:val="20"/>
        </w:rPr>
        <w:t>materials</w:t>
      </w:r>
      <w:r>
        <w:rPr>
          <w:rFonts w:ascii="Palatino Linotype"/>
          <w:color w:val="231F20"/>
          <w:spacing w:val="-17"/>
          <w:w w:val="95"/>
          <w:sz w:val="20"/>
        </w:rPr>
        <w:t> </w:t>
      </w:r>
      <w:r>
        <w:rPr>
          <w:rFonts w:ascii="Palatino Linotype"/>
          <w:color w:val="231F20"/>
          <w:w w:val="95"/>
          <w:sz w:val="20"/>
        </w:rPr>
        <w:t>into</w:t>
      </w:r>
      <w:r>
        <w:rPr>
          <w:rFonts w:ascii="Palatino Linotype"/>
          <w:color w:val="231F20"/>
          <w:spacing w:val="-17"/>
          <w:w w:val="95"/>
          <w:sz w:val="20"/>
        </w:rPr>
        <w:t> </w:t>
      </w:r>
      <w:r>
        <w:rPr>
          <w:rFonts w:ascii="Palatino Linotype"/>
          <w:color w:val="231F20"/>
          <w:w w:val="95"/>
          <w:sz w:val="20"/>
        </w:rPr>
        <w:t>concrete,</w:t>
      </w:r>
      <w:r>
        <w:rPr>
          <w:rFonts w:ascii="Palatino Linotype"/>
          <w:color w:val="231F20"/>
          <w:spacing w:val="-17"/>
          <w:w w:val="95"/>
          <w:sz w:val="20"/>
        </w:rPr>
        <w:t> </w:t>
      </w:r>
      <w:r>
        <w:rPr>
          <w:rFonts w:ascii="Palatino Linotype"/>
          <w:color w:val="231F20"/>
          <w:w w:val="95"/>
          <w:sz w:val="20"/>
        </w:rPr>
        <w:t>which</w:t>
      </w:r>
      <w:r>
        <w:rPr>
          <w:rFonts w:ascii="Palatino Linotype"/>
          <w:color w:val="231F20"/>
          <w:spacing w:val="-16"/>
          <w:w w:val="95"/>
          <w:sz w:val="20"/>
        </w:rPr>
        <w:t> </w:t>
      </w:r>
      <w:r>
        <w:rPr>
          <w:rFonts w:ascii="Palatino Linotype"/>
          <w:color w:val="231F20"/>
          <w:w w:val="95"/>
          <w:sz w:val="20"/>
        </w:rPr>
        <w:t>have </w:t>
      </w:r>
      <w:r>
        <w:rPr>
          <w:rFonts w:ascii="Palatino Linotype"/>
          <w:color w:val="231F20"/>
          <w:w w:val="90"/>
          <w:sz w:val="20"/>
        </w:rPr>
        <w:t>good</w:t>
      </w:r>
      <w:r>
        <w:rPr>
          <w:rFonts w:ascii="Palatino Linotype"/>
          <w:color w:val="231F20"/>
          <w:spacing w:val="-9"/>
          <w:w w:val="90"/>
          <w:sz w:val="20"/>
        </w:rPr>
        <w:t> </w:t>
      </w:r>
      <w:r>
        <w:rPr>
          <w:rFonts w:ascii="Palatino Linotype"/>
          <w:color w:val="231F20"/>
          <w:w w:val="90"/>
          <w:sz w:val="20"/>
        </w:rPr>
        <w:t>binding</w:t>
      </w:r>
      <w:r>
        <w:rPr>
          <w:rFonts w:ascii="Palatino Linotype"/>
          <w:color w:val="231F20"/>
          <w:spacing w:val="-9"/>
          <w:w w:val="90"/>
          <w:sz w:val="20"/>
        </w:rPr>
        <w:t> </w:t>
      </w:r>
      <w:r>
        <w:rPr>
          <w:rFonts w:ascii="Palatino Linotype"/>
          <w:color w:val="231F20"/>
          <w:w w:val="90"/>
          <w:sz w:val="20"/>
        </w:rPr>
        <w:t>with</w:t>
      </w:r>
      <w:r>
        <w:rPr>
          <w:rFonts w:ascii="Palatino Linotype"/>
          <w:color w:val="231F20"/>
          <w:spacing w:val="-9"/>
          <w:w w:val="90"/>
          <w:sz w:val="20"/>
        </w:rPr>
        <w:t> </w:t>
      </w:r>
      <w:r>
        <w:rPr>
          <w:rFonts w:ascii="Palatino Linotype"/>
          <w:color w:val="231F20"/>
          <w:w w:val="90"/>
          <w:sz w:val="20"/>
        </w:rPr>
        <w:t>mineral</w:t>
      </w:r>
      <w:r>
        <w:rPr>
          <w:rFonts w:ascii="Palatino Linotype"/>
          <w:color w:val="231F20"/>
          <w:spacing w:val="-10"/>
          <w:w w:val="90"/>
          <w:sz w:val="20"/>
        </w:rPr>
        <w:t> </w:t>
      </w:r>
      <w:r>
        <w:rPr>
          <w:rFonts w:ascii="Palatino Linotype"/>
          <w:color w:val="231F20"/>
          <w:w w:val="90"/>
          <w:sz w:val="20"/>
        </w:rPr>
        <w:t>aggregates</w:t>
      </w:r>
      <w:r>
        <w:rPr>
          <w:rFonts w:ascii="Palatino Linotype"/>
          <w:color w:val="231F20"/>
          <w:spacing w:val="-9"/>
          <w:w w:val="90"/>
          <w:sz w:val="20"/>
        </w:rPr>
        <w:t> </w:t>
      </w:r>
      <w:r>
        <w:rPr>
          <w:rFonts w:ascii="Palatino Linotype"/>
          <w:color w:val="231F20"/>
          <w:w w:val="90"/>
          <w:sz w:val="20"/>
        </w:rPr>
        <w:t>of</w:t>
      </w:r>
      <w:r>
        <w:rPr>
          <w:rFonts w:ascii="Palatino Linotype"/>
          <w:color w:val="231F20"/>
          <w:spacing w:val="-9"/>
          <w:w w:val="90"/>
          <w:sz w:val="20"/>
        </w:rPr>
        <w:t> </w:t>
      </w:r>
      <w:r>
        <w:rPr>
          <w:rFonts w:ascii="Palatino Linotype"/>
          <w:color w:val="231F20"/>
          <w:w w:val="90"/>
          <w:sz w:val="20"/>
        </w:rPr>
        <w:t>concrete.</w:t>
      </w:r>
    </w:p>
    <w:p>
      <w:pPr>
        <w:spacing w:line="228" w:lineRule="exact" w:before="34"/>
        <w:ind w:left="107" w:right="1" w:firstLine="298"/>
        <w:jc w:val="left"/>
        <w:rPr>
          <w:rFonts w:ascii="Palatino Linotype"/>
          <w:sz w:val="20"/>
        </w:rPr>
      </w:pPr>
      <w:r>
        <w:rPr>
          <w:rFonts w:ascii="Palatino Linotype"/>
          <w:color w:val="231F20"/>
          <w:sz w:val="20"/>
        </w:rPr>
        <w:t>Such</w:t>
      </w:r>
      <w:r>
        <w:rPr>
          <w:rFonts w:ascii="Palatino Linotype"/>
          <w:color w:val="231F20"/>
          <w:spacing w:val="-19"/>
          <w:sz w:val="20"/>
        </w:rPr>
        <w:t> </w:t>
      </w:r>
      <w:r>
        <w:rPr>
          <w:rFonts w:ascii="Palatino Linotype"/>
          <w:color w:val="231F20"/>
          <w:sz w:val="20"/>
        </w:rPr>
        <w:t>kinds</w:t>
      </w:r>
      <w:r>
        <w:rPr>
          <w:rFonts w:ascii="Palatino Linotype"/>
          <w:color w:val="231F20"/>
          <w:spacing w:val="-19"/>
          <w:sz w:val="20"/>
        </w:rPr>
        <w:t> </w:t>
      </w:r>
      <w:r>
        <w:rPr>
          <w:rFonts w:ascii="Palatino Linotype"/>
          <w:color w:val="231F20"/>
          <w:sz w:val="20"/>
        </w:rPr>
        <w:t>of</w:t>
      </w:r>
      <w:r>
        <w:rPr>
          <w:rFonts w:ascii="Palatino Linotype"/>
          <w:color w:val="231F20"/>
          <w:spacing w:val="-19"/>
          <w:sz w:val="20"/>
        </w:rPr>
        <w:t> </w:t>
      </w:r>
      <w:r>
        <w:rPr>
          <w:rFonts w:ascii="Palatino Linotype"/>
          <w:color w:val="231F20"/>
          <w:sz w:val="20"/>
        </w:rPr>
        <w:t>materials</w:t>
      </w:r>
      <w:r>
        <w:rPr>
          <w:rFonts w:ascii="Palatino Linotype"/>
          <w:color w:val="231F20"/>
          <w:spacing w:val="-19"/>
          <w:sz w:val="20"/>
        </w:rPr>
        <w:t> </w:t>
      </w:r>
      <w:r>
        <w:rPr>
          <w:rFonts w:ascii="Palatino Linotype"/>
          <w:color w:val="231F20"/>
          <w:spacing w:val="-3"/>
          <w:sz w:val="20"/>
        </w:rPr>
        <w:t>promote</w:t>
      </w:r>
      <w:r>
        <w:rPr>
          <w:rFonts w:ascii="Palatino Linotype"/>
          <w:color w:val="231F20"/>
          <w:spacing w:val="-19"/>
          <w:sz w:val="20"/>
        </w:rPr>
        <w:t> </w:t>
      </w:r>
      <w:r>
        <w:rPr>
          <w:rFonts w:ascii="Palatino Linotype"/>
          <w:color w:val="231F20"/>
          <w:sz w:val="20"/>
        </w:rPr>
        <w:t>the</w:t>
      </w:r>
      <w:r>
        <w:rPr>
          <w:rFonts w:ascii="Palatino Linotype"/>
          <w:color w:val="231F20"/>
          <w:spacing w:val="-19"/>
          <w:sz w:val="20"/>
        </w:rPr>
        <w:t> </w:t>
      </w:r>
      <w:r>
        <w:rPr>
          <w:rFonts w:ascii="Palatino Linotype"/>
          <w:color w:val="231F20"/>
          <w:sz w:val="20"/>
        </w:rPr>
        <w:t>development</w:t>
      </w:r>
      <w:r>
        <w:rPr>
          <w:rFonts w:ascii="Palatino Linotype"/>
          <w:color w:val="231F20"/>
          <w:spacing w:val="-19"/>
          <w:sz w:val="20"/>
        </w:rPr>
        <w:t> </w:t>
      </w:r>
      <w:r>
        <w:rPr>
          <w:rFonts w:ascii="Palatino Linotype"/>
          <w:color w:val="231F20"/>
          <w:sz w:val="20"/>
        </w:rPr>
        <w:t>of </w:t>
      </w:r>
      <w:r>
        <w:rPr>
          <w:rFonts w:ascii="Palatino Linotype"/>
          <w:color w:val="231F20"/>
          <w:w w:val="90"/>
          <w:sz w:val="20"/>
        </w:rPr>
        <w:t>polymer-based  materials  with  improved </w:t>
      </w:r>
      <w:r>
        <w:rPr>
          <w:rFonts w:ascii="Palatino Linotype"/>
          <w:color w:val="231F20"/>
          <w:spacing w:val="2"/>
          <w:w w:val="90"/>
          <w:sz w:val="20"/>
        </w:rPr>
        <w:t> </w:t>
      </w:r>
      <w:r>
        <w:rPr>
          <w:rFonts w:ascii="Palatino Linotype"/>
          <w:color w:val="231F20"/>
          <w:w w:val="90"/>
          <w:sz w:val="20"/>
        </w:rPr>
        <w:t>physicochemical</w:t>
      </w:r>
    </w:p>
    <w:p>
      <w:pPr>
        <w:spacing w:line="228" w:lineRule="exact" w:before="102"/>
        <w:ind w:left="107" w:right="126" w:firstLine="0"/>
        <w:jc w:val="both"/>
        <w:rPr>
          <w:rFonts w:ascii="Palatino Linotype" w:hAnsi="Palatino Linotype"/>
          <w:sz w:val="20"/>
        </w:rPr>
      </w:pPr>
      <w:r>
        <w:rPr/>
        <w:br w:type="column"/>
      </w:r>
      <w:r>
        <w:rPr>
          <w:rFonts w:ascii="Palatino Linotype" w:hAnsi="Palatino Linotype"/>
          <w:color w:val="231F20"/>
          <w:w w:val="95"/>
          <w:sz w:val="20"/>
        </w:rPr>
        <w:t>properties. In fact, composite materials include a matrix </w:t>
      </w:r>
      <w:r>
        <w:rPr>
          <w:rFonts w:ascii="Palatino Linotype" w:hAnsi="Palatino Linotype"/>
          <w:color w:val="231F20"/>
          <w:w w:val="90"/>
          <w:sz w:val="20"/>
        </w:rPr>
        <w:t>(continuous phase) and reinforcement (discrete phase). The material</w:t>
      </w:r>
      <w:r>
        <w:rPr>
          <w:rFonts w:ascii="Palatino Linotype" w:hAnsi="Palatino Linotype"/>
          <w:color w:val="231F20"/>
          <w:spacing w:val="-19"/>
          <w:w w:val="90"/>
          <w:sz w:val="20"/>
        </w:rPr>
        <w:t> </w:t>
      </w:r>
      <w:r>
        <w:rPr>
          <w:rFonts w:ascii="Palatino Linotype" w:hAnsi="Palatino Linotype"/>
          <w:color w:val="231F20"/>
          <w:w w:val="90"/>
          <w:sz w:val="20"/>
        </w:rPr>
        <w:t>chosen</w:t>
      </w:r>
      <w:r>
        <w:rPr>
          <w:rFonts w:ascii="Palatino Linotype" w:hAnsi="Palatino Linotype"/>
          <w:color w:val="231F20"/>
          <w:spacing w:val="-19"/>
          <w:w w:val="90"/>
          <w:sz w:val="20"/>
        </w:rPr>
        <w:t> </w:t>
      </w:r>
      <w:r>
        <w:rPr>
          <w:rFonts w:ascii="Palatino Linotype" w:hAnsi="Palatino Linotype"/>
          <w:color w:val="231F20"/>
          <w:w w:val="90"/>
          <w:sz w:val="20"/>
        </w:rPr>
        <w:t>as</w:t>
      </w:r>
      <w:r>
        <w:rPr>
          <w:rFonts w:ascii="Palatino Linotype" w:hAnsi="Palatino Linotype"/>
          <w:color w:val="231F20"/>
          <w:spacing w:val="-19"/>
          <w:w w:val="90"/>
          <w:sz w:val="20"/>
        </w:rPr>
        <w:t> </w:t>
      </w:r>
      <w:r>
        <w:rPr>
          <w:rFonts w:ascii="Palatino Linotype" w:hAnsi="Palatino Linotype"/>
          <w:color w:val="231F20"/>
          <w:w w:val="90"/>
          <w:sz w:val="20"/>
        </w:rPr>
        <w:t>the</w:t>
      </w:r>
      <w:r>
        <w:rPr>
          <w:rFonts w:ascii="Palatino Linotype" w:hAnsi="Palatino Linotype"/>
          <w:color w:val="231F20"/>
          <w:spacing w:val="-19"/>
          <w:w w:val="90"/>
          <w:sz w:val="20"/>
        </w:rPr>
        <w:t> </w:t>
      </w:r>
      <w:r>
        <w:rPr>
          <w:rFonts w:ascii="Palatino Linotype" w:hAnsi="Palatino Linotype"/>
          <w:color w:val="231F20"/>
          <w:w w:val="90"/>
          <w:sz w:val="20"/>
        </w:rPr>
        <w:t>matrix</w:t>
      </w:r>
      <w:r>
        <w:rPr>
          <w:rFonts w:ascii="Palatino Linotype" w:hAnsi="Palatino Linotype"/>
          <w:color w:val="231F20"/>
          <w:spacing w:val="-19"/>
          <w:w w:val="90"/>
          <w:sz w:val="20"/>
        </w:rPr>
        <w:t> </w:t>
      </w:r>
      <w:r>
        <w:rPr>
          <w:rFonts w:ascii="Palatino Linotype" w:hAnsi="Palatino Linotype"/>
          <w:color w:val="231F20"/>
          <w:w w:val="90"/>
          <w:sz w:val="20"/>
        </w:rPr>
        <w:t>generally</w:t>
      </w:r>
      <w:r>
        <w:rPr>
          <w:rFonts w:ascii="Palatino Linotype" w:hAnsi="Palatino Linotype"/>
          <w:color w:val="231F20"/>
          <w:spacing w:val="-19"/>
          <w:w w:val="90"/>
          <w:sz w:val="20"/>
        </w:rPr>
        <w:t> </w:t>
      </w:r>
      <w:r>
        <w:rPr>
          <w:rFonts w:ascii="Palatino Linotype" w:hAnsi="Palatino Linotype"/>
          <w:color w:val="231F20"/>
          <w:w w:val="90"/>
          <w:sz w:val="20"/>
        </w:rPr>
        <w:t>is</w:t>
      </w:r>
      <w:r>
        <w:rPr>
          <w:rFonts w:ascii="Palatino Linotype" w:hAnsi="Palatino Linotype"/>
          <w:color w:val="231F20"/>
          <w:spacing w:val="-19"/>
          <w:w w:val="90"/>
          <w:sz w:val="20"/>
        </w:rPr>
        <w:t> </w:t>
      </w:r>
      <w:r>
        <w:rPr>
          <w:rFonts w:ascii="Palatino Linotype" w:hAnsi="Palatino Linotype"/>
          <w:color w:val="231F20"/>
          <w:w w:val="90"/>
          <w:sz w:val="20"/>
        </w:rPr>
        <w:t>less</w:t>
      </w:r>
      <w:r>
        <w:rPr>
          <w:rFonts w:ascii="Palatino Linotype" w:hAnsi="Palatino Linotype"/>
          <w:color w:val="231F20"/>
          <w:spacing w:val="-19"/>
          <w:w w:val="90"/>
          <w:sz w:val="20"/>
        </w:rPr>
        <w:t> </w:t>
      </w:r>
      <w:r>
        <w:rPr>
          <w:rFonts w:ascii="Palatino Linotype" w:hAnsi="Palatino Linotype"/>
          <w:color w:val="231F20"/>
          <w:w w:val="90"/>
          <w:sz w:val="20"/>
        </w:rPr>
        <w:t>strong</w:t>
      </w:r>
      <w:r>
        <w:rPr>
          <w:rFonts w:ascii="Palatino Linotype" w:hAnsi="Palatino Linotype"/>
          <w:color w:val="231F20"/>
          <w:spacing w:val="-19"/>
          <w:w w:val="90"/>
          <w:sz w:val="20"/>
        </w:rPr>
        <w:t> </w:t>
      </w:r>
      <w:r>
        <w:rPr>
          <w:rFonts w:ascii="Palatino Linotype" w:hAnsi="Palatino Linotype"/>
          <w:color w:val="231F20"/>
          <w:w w:val="90"/>
          <w:sz w:val="20"/>
        </w:rPr>
        <w:t>and</w:t>
      </w:r>
      <w:r>
        <w:rPr>
          <w:rFonts w:ascii="Palatino Linotype" w:hAnsi="Palatino Linotype"/>
          <w:color w:val="231F20"/>
          <w:spacing w:val="-19"/>
          <w:w w:val="90"/>
          <w:sz w:val="20"/>
        </w:rPr>
        <w:t> </w:t>
      </w:r>
      <w:r>
        <w:rPr>
          <w:rFonts w:ascii="Palatino Linotype" w:hAnsi="Palatino Linotype"/>
          <w:color w:val="231F20"/>
          <w:w w:val="90"/>
          <w:sz w:val="20"/>
        </w:rPr>
        <w:t>rigid than</w:t>
      </w:r>
      <w:r>
        <w:rPr>
          <w:rFonts w:ascii="Palatino Linotype" w:hAnsi="Palatino Linotype"/>
          <w:color w:val="231F20"/>
          <w:spacing w:val="-11"/>
          <w:w w:val="90"/>
          <w:sz w:val="20"/>
        </w:rPr>
        <w:t> </w:t>
      </w:r>
      <w:r>
        <w:rPr>
          <w:rFonts w:ascii="Palatino Linotype" w:hAnsi="Palatino Linotype"/>
          <w:color w:val="231F20"/>
          <w:w w:val="90"/>
          <w:sz w:val="20"/>
        </w:rPr>
        <w:t>the</w:t>
      </w:r>
      <w:r>
        <w:rPr>
          <w:rFonts w:ascii="Palatino Linotype" w:hAnsi="Palatino Linotype"/>
          <w:color w:val="231F20"/>
          <w:spacing w:val="-11"/>
          <w:w w:val="90"/>
          <w:sz w:val="20"/>
        </w:rPr>
        <w:t> </w:t>
      </w:r>
      <w:r>
        <w:rPr>
          <w:rFonts w:ascii="Palatino Linotype" w:hAnsi="Palatino Linotype"/>
          <w:color w:val="231F20"/>
          <w:w w:val="90"/>
          <w:sz w:val="20"/>
        </w:rPr>
        <w:t>reinforcing</w:t>
      </w:r>
      <w:r>
        <w:rPr>
          <w:rFonts w:ascii="Palatino Linotype" w:hAnsi="Palatino Linotype"/>
          <w:color w:val="231F20"/>
          <w:spacing w:val="-11"/>
          <w:w w:val="90"/>
          <w:sz w:val="20"/>
        </w:rPr>
        <w:t> </w:t>
      </w:r>
      <w:r>
        <w:rPr>
          <w:rFonts w:ascii="Palatino Linotype" w:hAnsi="Palatino Linotype"/>
          <w:color w:val="231F20"/>
          <w:w w:val="90"/>
          <w:sz w:val="20"/>
        </w:rPr>
        <w:t>material.</w:t>
      </w:r>
      <w:r>
        <w:rPr>
          <w:rFonts w:ascii="Palatino Linotype" w:hAnsi="Palatino Linotype"/>
          <w:color w:val="231F20"/>
          <w:spacing w:val="-11"/>
          <w:w w:val="90"/>
          <w:sz w:val="20"/>
        </w:rPr>
        <w:t> </w:t>
      </w:r>
      <w:r>
        <w:rPr>
          <w:rFonts w:ascii="Palatino Linotype" w:hAnsi="Palatino Linotype"/>
          <w:color w:val="231F20"/>
          <w:w w:val="90"/>
          <w:sz w:val="20"/>
        </w:rPr>
        <w:t>In</w:t>
      </w:r>
      <w:r>
        <w:rPr>
          <w:rFonts w:ascii="Palatino Linotype" w:hAnsi="Palatino Linotype"/>
          <w:color w:val="231F20"/>
          <w:spacing w:val="-11"/>
          <w:w w:val="90"/>
          <w:sz w:val="20"/>
        </w:rPr>
        <w:t> </w:t>
      </w:r>
      <w:r>
        <w:rPr>
          <w:rFonts w:ascii="Palatino Linotype" w:hAnsi="Palatino Linotype"/>
          <w:color w:val="231F20"/>
          <w:w w:val="90"/>
          <w:sz w:val="20"/>
        </w:rPr>
        <w:t>general,</w:t>
      </w:r>
      <w:r>
        <w:rPr>
          <w:rFonts w:ascii="Palatino Linotype" w:hAnsi="Palatino Linotype"/>
          <w:color w:val="231F20"/>
          <w:spacing w:val="-11"/>
          <w:w w:val="90"/>
          <w:sz w:val="20"/>
        </w:rPr>
        <w:t> </w:t>
      </w:r>
      <w:r>
        <w:rPr>
          <w:rFonts w:ascii="Palatino Linotype" w:hAnsi="Palatino Linotype"/>
          <w:color w:val="231F20"/>
          <w:w w:val="90"/>
          <w:sz w:val="20"/>
        </w:rPr>
        <w:t>the</w:t>
      </w:r>
      <w:r>
        <w:rPr>
          <w:rFonts w:ascii="Palatino Linotype" w:hAnsi="Palatino Linotype"/>
          <w:color w:val="231F20"/>
          <w:spacing w:val="-11"/>
          <w:w w:val="90"/>
          <w:sz w:val="20"/>
        </w:rPr>
        <w:t> </w:t>
      </w:r>
      <w:r>
        <w:rPr>
          <w:rFonts w:ascii="Palatino Linotype" w:hAnsi="Palatino Linotype"/>
          <w:color w:val="231F20"/>
          <w:w w:val="90"/>
          <w:sz w:val="20"/>
        </w:rPr>
        <w:t>reinforcement</w:t>
      </w:r>
      <w:r>
        <w:rPr>
          <w:rFonts w:ascii="Palatino Linotype" w:hAnsi="Palatino Linotype"/>
          <w:color w:val="231F20"/>
          <w:spacing w:val="-11"/>
          <w:w w:val="90"/>
          <w:sz w:val="20"/>
        </w:rPr>
        <w:t> </w:t>
      </w:r>
      <w:r>
        <w:rPr>
          <w:rFonts w:ascii="Palatino Linotype" w:hAnsi="Palatino Linotype"/>
          <w:color w:val="231F20"/>
          <w:w w:val="90"/>
          <w:sz w:val="20"/>
        </w:rPr>
        <w:t>is </w:t>
      </w:r>
      <w:r>
        <w:rPr>
          <w:rFonts w:ascii="Palatino Linotype" w:hAnsi="Palatino Linotype"/>
          <w:color w:val="231F20"/>
          <w:w w:val="95"/>
          <w:sz w:val="20"/>
        </w:rPr>
        <w:t>used</w:t>
      </w:r>
      <w:r>
        <w:rPr>
          <w:rFonts w:ascii="Palatino Linotype" w:hAnsi="Palatino Linotype"/>
          <w:color w:val="231F20"/>
          <w:spacing w:val="-24"/>
          <w:w w:val="95"/>
          <w:sz w:val="20"/>
        </w:rPr>
        <w:t> </w:t>
      </w:r>
      <w:r>
        <w:rPr>
          <w:rFonts w:ascii="Palatino Linotype" w:hAnsi="Palatino Linotype"/>
          <w:color w:val="231F20"/>
          <w:w w:val="95"/>
          <w:sz w:val="20"/>
        </w:rPr>
        <w:t>to</w:t>
      </w:r>
      <w:r>
        <w:rPr>
          <w:rFonts w:ascii="Palatino Linotype" w:hAnsi="Palatino Linotype"/>
          <w:color w:val="231F20"/>
          <w:spacing w:val="-24"/>
          <w:w w:val="95"/>
          <w:sz w:val="20"/>
        </w:rPr>
        <w:t> </w:t>
      </w:r>
      <w:r>
        <w:rPr>
          <w:rFonts w:ascii="Palatino Linotype" w:hAnsi="Palatino Linotype"/>
          <w:color w:val="231F20"/>
          <w:w w:val="95"/>
          <w:sz w:val="20"/>
        </w:rPr>
        <w:t>increase</w:t>
      </w:r>
      <w:r>
        <w:rPr>
          <w:rFonts w:ascii="Palatino Linotype" w:hAnsi="Palatino Linotype"/>
          <w:color w:val="231F20"/>
          <w:spacing w:val="-24"/>
          <w:w w:val="95"/>
          <w:sz w:val="20"/>
        </w:rPr>
        <w:t> </w:t>
      </w:r>
      <w:r>
        <w:rPr>
          <w:rFonts w:ascii="Palatino Linotype" w:hAnsi="Palatino Linotype"/>
          <w:color w:val="231F20"/>
          <w:w w:val="95"/>
          <w:sz w:val="20"/>
        </w:rPr>
        <w:t>the</w:t>
      </w:r>
      <w:r>
        <w:rPr>
          <w:rFonts w:ascii="Palatino Linotype" w:hAnsi="Palatino Linotype"/>
          <w:color w:val="231F20"/>
          <w:spacing w:val="-24"/>
          <w:w w:val="95"/>
          <w:sz w:val="20"/>
        </w:rPr>
        <w:t> </w:t>
      </w:r>
      <w:r>
        <w:rPr>
          <w:rFonts w:ascii="Palatino Linotype" w:hAnsi="Palatino Linotype"/>
          <w:color w:val="231F20"/>
          <w:w w:val="95"/>
          <w:sz w:val="20"/>
        </w:rPr>
        <w:t>mechanical</w:t>
      </w:r>
      <w:r>
        <w:rPr>
          <w:rFonts w:ascii="Palatino Linotype" w:hAnsi="Palatino Linotype"/>
          <w:color w:val="231F20"/>
          <w:spacing w:val="-24"/>
          <w:w w:val="95"/>
          <w:sz w:val="20"/>
        </w:rPr>
        <w:t> </w:t>
      </w:r>
      <w:r>
        <w:rPr>
          <w:rFonts w:ascii="Palatino Linotype" w:hAnsi="Palatino Linotype"/>
          <w:color w:val="231F20"/>
          <w:w w:val="95"/>
          <w:sz w:val="20"/>
        </w:rPr>
        <w:t>strength</w:t>
      </w:r>
      <w:r>
        <w:rPr>
          <w:rFonts w:ascii="Palatino Linotype" w:hAnsi="Palatino Linotype"/>
          <w:color w:val="231F20"/>
          <w:spacing w:val="-24"/>
          <w:w w:val="95"/>
          <w:sz w:val="20"/>
        </w:rPr>
        <w:t> </w:t>
      </w:r>
      <w:r>
        <w:rPr>
          <w:rFonts w:ascii="Palatino Linotype" w:hAnsi="Palatino Linotype"/>
          <w:color w:val="231F20"/>
          <w:w w:val="95"/>
          <w:sz w:val="20"/>
        </w:rPr>
        <w:t>and</w:t>
      </w:r>
      <w:r>
        <w:rPr>
          <w:rFonts w:ascii="Palatino Linotype" w:hAnsi="Palatino Linotype"/>
          <w:color w:val="231F20"/>
          <w:spacing w:val="-24"/>
          <w:w w:val="95"/>
          <w:sz w:val="20"/>
        </w:rPr>
        <w:t> </w:t>
      </w:r>
      <w:r>
        <w:rPr>
          <w:rFonts w:ascii="Palatino Linotype" w:hAnsi="Palatino Linotype"/>
          <w:color w:val="231F20"/>
          <w:w w:val="95"/>
          <w:sz w:val="20"/>
        </w:rPr>
        <w:t>rigidity;</w:t>
      </w:r>
      <w:r>
        <w:rPr>
          <w:rFonts w:ascii="Palatino Linotype" w:hAnsi="Palatino Linotype"/>
          <w:color w:val="231F20"/>
          <w:spacing w:val="-24"/>
          <w:w w:val="95"/>
          <w:sz w:val="20"/>
        </w:rPr>
        <w:t> </w:t>
      </w:r>
      <w:r>
        <w:rPr>
          <w:rFonts w:ascii="Palatino Linotype" w:hAnsi="Palatino Linotype"/>
          <w:color w:val="231F20"/>
          <w:w w:val="95"/>
          <w:sz w:val="20"/>
        </w:rPr>
        <w:t>some reinforcements</w:t>
      </w:r>
      <w:r>
        <w:rPr>
          <w:rFonts w:ascii="Palatino Linotype" w:hAnsi="Palatino Linotype"/>
          <w:color w:val="231F20"/>
          <w:spacing w:val="-12"/>
          <w:w w:val="95"/>
          <w:sz w:val="20"/>
        </w:rPr>
        <w:t> </w:t>
      </w:r>
      <w:r>
        <w:rPr>
          <w:rFonts w:ascii="Palatino Linotype" w:hAnsi="Palatino Linotype"/>
          <w:color w:val="231F20"/>
          <w:w w:val="95"/>
          <w:sz w:val="20"/>
        </w:rPr>
        <w:t>are</w:t>
      </w:r>
      <w:r>
        <w:rPr>
          <w:rFonts w:ascii="Palatino Linotype" w:hAnsi="Palatino Linotype"/>
          <w:color w:val="231F20"/>
          <w:spacing w:val="-12"/>
          <w:w w:val="95"/>
          <w:sz w:val="20"/>
        </w:rPr>
        <w:t> </w:t>
      </w:r>
      <w:r>
        <w:rPr>
          <w:rFonts w:ascii="Palatino Linotype" w:hAnsi="Palatino Linotype"/>
          <w:color w:val="231F20"/>
          <w:w w:val="95"/>
          <w:sz w:val="20"/>
        </w:rPr>
        <w:t>also</w:t>
      </w:r>
      <w:r>
        <w:rPr>
          <w:rFonts w:ascii="Palatino Linotype" w:hAnsi="Palatino Linotype"/>
          <w:color w:val="231F20"/>
          <w:spacing w:val="-11"/>
          <w:w w:val="95"/>
          <w:sz w:val="20"/>
        </w:rPr>
        <w:t> </w:t>
      </w:r>
      <w:r>
        <w:rPr>
          <w:rFonts w:ascii="Palatino Linotype" w:hAnsi="Palatino Linotype"/>
          <w:color w:val="231F20"/>
          <w:w w:val="95"/>
          <w:sz w:val="20"/>
        </w:rPr>
        <w:t>used</w:t>
      </w:r>
      <w:r>
        <w:rPr>
          <w:rFonts w:ascii="Palatino Linotype" w:hAnsi="Palatino Linotype"/>
          <w:color w:val="231F20"/>
          <w:spacing w:val="-11"/>
          <w:w w:val="95"/>
          <w:sz w:val="20"/>
        </w:rPr>
        <w:t> </w:t>
      </w:r>
      <w:r>
        <w:rPr>
          <w:rFonts w:ascii="Palatino Linotype" w:hAnsi="Palatino Linotype"/>
          <w:color w:val="231F20"/>
          <w:w w:val="95"/>
          <w:sz w:val="20"/>
        </w:rPr>
        <w:t>to</w:t>
      </w:r>
      <w:r>
        <w:rPr>
          <w:rFonts w:ascii="Palatino Linotype" w:hAnsi="Palatino Linotype"/>
          <w:color w:val="231F20"/>
          <w:spacing w:val="-11"/>
          <w:w w:val="95"/>
          <w:sz w:val="20"/>
        </w:rPr>
        <w:t> </w:t>
      </w:r>
      <w:r>
        <w:rPr>
          <w:rFonts w:ascii="Palatino Linotype" w:hAnsi="Palatino Linotype"/>
          <w:color w:val="231F20"/>
          <w:spacing w:val="-3"/>
          <w:w w:val="95"/>
          <w:sz w:val="20"/>
        </w:rPr>
        <w:t>improve</w:t>
      </w:r>
      <w:r>
        <w:rPr>
          <w:rFonts w:ascii="Palatino Linotype" w:hAnsi="Palatino Linotype"/>
          <w:color w:val="231F20"/>
          <w:spacing w:val="-12"/>
          <w:w w:val="95"/>
          <w:sz w:val="20"/>
        </w:rPr>
        <w:t> </w:t>
      </w:r>
      <w:r>
        <w:rPr>
          <w:rFonts w:ascii="Palatino Linotype" w:hAnsi="Palatino Linotype"/>
          <w:color w:val="231F20"/>
          <w:w w:val="95"/>
          <w:sz w:val="20"/>
        </w:rPr>
        <w:t>high</w:t>
      </w:r>
      <w:r>
        <w:rPr>
          <w:rFonts w:ascii="Palatino Linotype" w:hAnsi="Palatino Linotype"/>
          <w:color w:val="231F20"/>
          <w:spacing w:val="-11"/>
          <w:w w:val="95"/>
          <w:sz w:val="20"/>
        </w:rPr>
        <w:t> </w:t>
      </w:r>
      <w:r>
        <w:rPr>
          <w:rFonts w:ascii="Palatino Linotype" w:hAnsi="Palatino Linotype"/>
          <w:color w:val="231F20"/>
          <w:w w:val="95"/>
          <w:sz w:val="20"/>
        </w:rPr>
        <w:t>temperature performance</w:t>
      </w:r>
      <w:r>
        <w:rPr>
          <w:rFonts w:ascii="Palatino Linotype" w:hAnsi="Palatino Linotype"/>
          <w:color w:val="231F20"/>
          <w:spacing w:val="-11"/>
          <w:w w:val="95"/>
          <w:sz w:val="20"/>
        </w:rPr>
        <w:t> </w:t>
      </w:r>
      <w:r>
        <w:rPr>
          <w:rFonts w:ascii="Palatino Linotype" w:hAnsi="Palatino Linotype"/>
          <w:color w:val="231F20"/>
          <w:w w:val="95"/>
          <w:sz w:val="20"/>
        </w:rPr>
        <w:t>and</w:t>
      </w:r>
      <w:r>
        <w:rPr>
          <w:rFonts w:ascii="Palatino Linotype" w:hAnsi="Palatino Linotype"/>
          <w:color w:val="231F20"/>
          <w:spacing w:val="-11"/>
          <w:w w:val="95"/>
          <w:sz w:val="20"/>
        </w:rPr>
        <w:t> </w:t>
      </w:r>
      <w:r>
        <w:rPr>
          <w:rFonts w:ascii="Palatino Linotype" w:hAnsi="Palatino Linotype"/>
          <w:color w:val="231F20"/>
          <w:w w:val="95"/>
          <w:sz w:val="20"/>
        </w:rPr>
        <w:t>abrasion</w:t>
      </w:r>
      <w:r>
        <w:rPr>
          <w:rFonts w:ascii="Palatino Linotype" w:hAnsi="Palatino Linotype"/>
          <w:color w:val="231F20"/>
          <w:spacing w:val="-11"/>
          <w:w w:val="95"/>
          <w:sz w:val="20"/>
        </w:rPr>
        <w:t> </w:t>
      </w:r>
      <w:r>
        <w:rPr>
          <w:rFonts w:ascii="Palatino Linotype" w:hAnsi="Palatino Linotype"/>
          <w:color w:val="231F20"/>
          <w:w w:val="95"/>
          <w:sz w:val="20"/>
        </w:rPr>
        <w:t>resistance.</w:t>
      </w:r>
      <w:r>
        <w:rPr>
          <w:rFonts w:ascii="Palatino Linotype" w:hAnsi="Palatino Linotype"/>
          <w:color w:val="231F20"/>
          <w:spacing w:val="-11"/>
          <w:w w:val="95"/>
          <w:sz w:val="20"/>
        </w:rPr>
        <w:t> </w:t>
      </w:r>
      <w:r>
        <w:rPr>
          <w:rFonts w:ascii="Palatino Linotype" w:hAnsi="Palatino Linotype"/>
          <w:color w:val="231F20"/>
          <w:spacing w:val="-4"/>
          <w:w w:val="95"/>
          <w:sz w:val="20"/>
        </w:rPr>
        <w:t>Moreover,</w:t>
      </w:r>
      <w:r>
        <w:rPr>
          <w:rFonts w:ascii="Palatino Linotype" w:hAnsi="Palatino Linotype"/>
          <w:color w:val="231F20"/>
          <w:spacing w:val="-11"/>
          <w:w w:val="95"/>
          <w:sz w:val="20"/>
        </w:rPr>
        <w:t> </w:t>
      </w:r>
      <w:r>
        <w:rPr>
          <w:rFonts w:ascii="Palatino Linotype" w:hAnsi="Palatino Linotype"/>
          <w:color w:val="231F20"/>
          <w:w w:val="95"/>
          <w:sz w:val="20"/>
        </w:rPr>
        <w:t>with</w:t>
      </w:r>
      <w:r>
        <w:rPr>
          <w:rFonts w:ascii="Palatino Linotype" w:hAnsi="Palatino Linotype"/>
          <w:color w:val="231F20"/>
          <w:spacing w:val="-11"/>
          <w:w w:val="95"/>
          <w:sz w:val="20"/>
        </w:rPr>
        <w:t> </w:t>
      </w:r>
      <w:r>
        <w:rPr>
          <w:rFonts w:ascii="Palatino Linotype" w:hAnsi="Palatino Linotype"/>
          <w:color w:val="231F20"/>
          <w:w w:val="95"/>
          <w:sz w:val="20"/>
        </w:rPr>
        <w:t>syn- thetic</w:t>
      </w:r>
      <w:r>
        <w:rPr>
          <w:rFonts w:ascii="Palatino Linotype" w:hAnsi="Palatino Linotype"/>
          <w:color w:val="231F20"/>
          <w:spacing w:val="-9"/>
          <w:w w:val="95"/>
          <w:sz w:val="20"/>
        </w:rPr>
        <w:t> </w:t>
      </w:r>
      <w:r>
        <w:rPr>
          <w:rFonts w:ascii="Palatino Linotype" w:hAnsi="Palatino Linotype"/>
          <w:color w:val="231F20"/>
          <w:w w:val="95"/>
          <w:sz w:val="20"/>
        </w:rPr>
        <w:t>polymers</w:t>
      </w:r>
      <w:r>
        <w:rPr>
          <w:rFonts w:ascii="Palatino Linotype" w:hAnsi="Palatino Linotype"/>
          <w:color w:val="231F20"/>
          <w:spacing w:val="-9"/>
          <w:w w:val="95"/>
          <w:sz w:val="20"/>
        </w:rPr>
        <w:t> </w:t>
      </w:r>
      <w:r>
        <w:rPr>
          <w:rFonts w:ascii="Palatino Linotype" w:hAnsi="Palatino Linotype"/>
          <w:color w:val="231F20"/>
          <w:w w:val="95"/>
          <w:sz w:val="20"/>
        </w:rPr>
        <w:t>it</w:t>
      </w:r>
      <w:r>
        <w:rPr>
          <w:rFonts w:ascii="Palatino Linotype" w:hAnsi="Palatino Linotype"/>
          <w:color w:val="231F20"/>
          <w:spacing w:val="-9"/>
          <w:w w:val="95"/>
          <w:sz w:val="20"/>
        </w:rPr>
        <w:t> </w:t>
      </w:r>
      <w:r>
        <w:rPr>
          <w:rFonts w:ascii="Palatino Linotype" w:hAnsi="Palatino Linotype"/>
          <w:color w:val="231F20"/>
          <w:w w:val="95"/>
          <w:sz w:val="20"/>
        </w:rPr>
        <w:t>is</w:t>
      </w:r>
      <w:r>
        <w:rPr>
          <w:rFonts w:ascii="Palatino Linotype" w:hAnsi="Palatino Linotype"/>
          <w:color w:val="231F20"/>
          <w:spacing w:val="-9"/>
          <w:w w:val="95"/>
          <w:sz w:val="20"/>
        </w:rPr>
        <w:t> </w:t>
      </w:r>
      <w:r>
        <w:rPr>
          <w:rFonts w:ascii="Palatino Linotype" w:hAnsi="Palatino Linotype"/>
          <w:color w:val="231F20"/>
          <w:w w:val="95"/>
          <w:sz w:val="20"/>
        </w:rPr>
        <w:t>possible</w:t>
      </w:r>
      <w:r>
        <w:rPr>
          <w:rFonts w:ascii="Palatino Linotype" w:hAnsi="Palatino Linotype"/>
          <w:color w:val="231F20"/>
          <w:spacing w:val="-9"/>
          <w:w w:val="95"/>
          <w:sz w:val="20"/>
        </w:rPr>
        <w:t> </w:t>
      </w:r>
      <w:r>
        <w:rPr>
          <w:rFonts w:ascii="Palatino Linotype" w:hAnsi="Palatino Linotype"/>
          <w:color w:val="231F20"/>
          <w:w w:val="95"/>
          <w:sz w:val="20"/>
        </w:rPr>
        <w:t>to</w:t>
      </w:r>
      <w:r>
        <w:rPr>
          <w:rFonts w:ascii="Palatino Linotype" w:hAnsi="Palatino Linotype"/>
          <w:color w:val="231F20"/>
          <w:spacing w:val="-9"/>
          <w:w w:val="95"/>
          <w:sz w:val="20"/>
        </w:rPr>
        <w:t> </w:t>
      </w:r>
      <w:r>
        <w:rPr>
          <w:rFonts w:ascii="Palatino Linotype" w:hAnsi="Palatino Linotype"/>
          <w:color w:val="231F20"/>
          <w:w w:val="95"/>
          <w:sz w:val="20"/>
        </w:rPr>
        <w:t>produce</w:t>
      </w:r>
      <w:r>
        <w:rPr>
          <w:rFonts w:ascii="Palatino Linotype" w:hAnsi="Palatino Linotype"/>
          <w:color w:val="231F20"/>
          <w:spacing w:val="-9"/>
          <w:w w:val="95"/>
          <w:sz w:val="20"/>
        </w:rPr>
        <w:t> </w:t>
      </w:r>
      <w:r>
        <w:rPr>
          <w:rFonts w:ascii="Palatino Linotype" w:hAnsi="Palatino Linotype"/>
          <w:color w:val="231F20"/>
          <w:w w:val="95"/>
          <w:sz w:val="20"/>
        </w:rPr>
        <w:t>more</w:t>
      </w:r>
      <w:r>
        <w:rPr>
          <w:rFonts w:ascii="Palatino Linotype" w:hAnsi="Palatino Linotype"/>
          <w:color w:val="231F20"/>
          <w:spacing w:val="-9"/>
          <w:w w:val="95"/>
          <w:sz w:val="20"/>
        </w:rPr>
        <w:t> </w:t>
      </w:r>
      <w:r>
        <w:rPr>
          <w:rFonts w:ascii="Palatino Linotype" w:hAnsi="Palatino Linotype"/>
          <w:color w:val="231F20"/>
          <w:w w:val="95"/>
          <w:sz w:val="20"/>
        </w:rPr>
        <w:t>flexible</w:t>
      </w:r>
      <w:r>
        <w:rPr>
          <w:rFonts w:ascii="Palatino Linotype" w:hAnsi="Palatino Linotype"/>
          <w:color w:val="231F20"/>
          <w:spacing w:val="-9"/>
          <w:w w:val="95"/>
          <w:sz w:val="20"/>
        </w:rPr>
        <w:t> </w:t>
      </w:r>
      <w:r>
        <w:rPr>
          <w:rFonts w:ascii="Palatino Linotype" w:hAnsi="Palatino Linotype"/>
          <w:color w:val="231F20"/>
          <w:w w:val="95"/>
          <w:sz w:val="20"/>
        </w:rPr>
        <w:t>and </w:t>
      </w:r>
      <w:r>
        <w:rPr>
          <w:rFonts w:ascii="Palatino Linotype" w:hAnsi="Palatino Linotype"/>
          <w:color w:val="231F20"/>
          <w:w w:val="90"/>
          <w:sz w:val="20"/>
        </w:rPr>
        <w:t>cheaper materials</w:t>
      </w:r>
      <w:r>
        <w:rPr>
          <w:rFonts w:ascii="Palatino Linotype" w:hAnsi="Palatino Linotype"/>
          <w:color w:val="231F20"/>
          <w:spacing w:val="4"/>
          <w:w w:val="90"/>
          <w:sz w:val="20"/>
        </w:rPr>
        <w:t> </w:t>
      </w:r>
      <w:r>
        <w:rPr>
          <w:rFonts w:ascii="Palatino Linotype" w:hAnsi="Palatino Linotype"/>
          <w:color w:val="231F20"/>
          <w:w w:val="90"/>
          <w:sz w:val="20"/>
        </w:rPr>
        <w:t>[1–4].</w:t>
      </w:r>
    </w:p>
    <w:p>
      <w:pPr>
        <w:spacing w:line="228" w:lineRule="exact" w:before="0"/>
        <w:ind w:left="107" w:right="125" w:firstLine="298"/>
        <w:jc w:val="both"/>
        <w:rPr>
          <w:rFonts w:ascii="Palatino Linotype"/>
          <w:sz w:val="20"/>
        </w:rPr>
      </w:pPr>
      <w:r>
        <w:rPr/>
        <w:pict>
          <v:shape style="position:absolute;margin-left:541.417419pt;margin-top:48.306736pt;width:11.5pt;height:20pt;mso-position-horizontal-relative:page;mso-position-vertical-relative:paragraph;z-index:-220408" type="#_x0000_t202" filled="false" stroked="false">
            <v:textbox inset="0,0,0,0">
              <w:txbxContent>
                <w:p>
                  <w:pPr>
                    <w:spacing w:line="400" w:lineRule="exact" w:before="0"/>
                    <w:ind w:left="0" w:right="-15" w:firstLine="0"/>
                    <w:jc w:val="left"/>
                    <w:rPr>
                      <w:rFonts w:ascii="Palatino Linotype"/>
                      <w:sz w:val="40"/>
                    </w:rPr>
                  </w:pPr>
                  <w:r>
                    <w:rPr>
                      <w:rFonts w:ascii="Palatino Linotype"/>
                      <w:color w:val="231F20"/>
                      <w:spacing w:val="-78"/>
                      <w:w w:val="95"/>
                      <w:sz w:val="40"/>
                    </w:rPr>
                    <w:t>46</w:t>
                  </w:r>
                </w:p>
              </w:txbxContent>
            </v:textbox>
            <w10:wrap type="none"/>
          </v:shape>
        </w:pict>
      </w:r>
      <w:r>
        <w:rPr>
          <w:rFonts w:ascii="Palatino Linotype"/>
          <w:color w:val="231F20"/>
          <w:w w:val="95"/>
          <w:sz w:val="20"/>
        </w:rPr>
        <w:t>Among the composite materials for civil engineering </w:t>
      </w:r>
      <w:r>
        <w:rPr>
          <w:rFonts w:ascii="Palatino Linotype"/>
          <w:color w:val="231F20"/>
          <w:w w:val="90"/>
          <w:sz w:val="20"/>
        </w:rPr>
        <w:t>applications, polymer concrete has a preferential place. This is a composite material produced from inorganic aggregates </w:t>
      </w:r>
      <w:r>
        <w:rPr>
          <w:rFonts w:ascii="Palatino Linotype"/>
          <w:color w:val="231F20"/>
          <w:sz w:val="20"/>
        </w:rPr>
        <w:t>(such as sand, gravel, or fly ash) bonded together by a polymeric</w:t>
      </w:r>
      <w:r>
        <w:rPr>
          <w:rFonts w:ascii="Palatino Linotype"/>
          <w:color w:val="231F20"/>
          <w:spacing w:val="-10"/>
          <w:sz w:val="20"/>
        </w:rPr>
        <w:t> </w:t>
      </w:r>
      <w:r>
        <w:rPr>
          <w:rFonts w:ascii="Palatino Linotype"/>
          <w:color w:val="231F20"/>
          <w:sz w:val="20"/>
        </w:rPr>
        <w:t>binder</w:t>
      </w:r>
      <w:r>
        <w:rPr>
          <w:rFonts w:ascii="Palatino Linotype"/>
          <w:color w:val="231F20"/>
          <w:spacing w:val="-10"/>
          <w:sz w:val="20"/>
        </w:rPr>
        <w:t> </w:t>
      </w:r>
      <w:r>
        <w:rPr>
          <w:rFonts w:ascii="Palatino Linotype"/>
          <w:color w:val="231F20"/>
          <w:sz w:val="20"/>
        </w:rPr>
        <w:t>(or</w:t>
      </w:r>
      <w:r>
        <w:rPr>
          <w:rFonts w:ascii="Palatino Linotype"/>
          <w:color w:val="231F20"/>
          <w:spacing w:val="-10"/>
          <w:sz w:val="20"/>
        </w:rPr>
        <w:t> </w:t>
      </w:r>
      <w:r>
        <w:rPr>
          <w:rFonts w:ascii="Palatino Linotype"/>
          <w:color w:val="231F20"/>
          <w:sz w:val="20"/>
        </w:rPr>
        <w:t>plastic</w:t>
      </w:r>
      <w:r>
        <w:rPr>
          <w:rFonts w:ascii="Palatino Linotype"/>
          <w:color w:val="231F20"/>
          <w:spacing w:val="-10"/>
          <w:sz w:val="20"/>
        </w:rPr>
        <w:t> </w:t>
      </w:r>
      <w:r>
        <w:rPr>
          <w:rFonts w:ascii="Palatino Linotype"/>
          <w:color w:val="231F20"/>
          <w:sz w:val="20"/>
        </w:rPr>
        <w:t>glue),</w:t>
      </w:r>
      <w:r>
        <w:rPr>
          <w:rFonts w:ascii="Palatino Linotype"/>
          <w:color w:val="231F20"/>
          <w:spacing w:val="-10"/>
          <w:sz w:val="20"/>
        </w:rPr>
        <w:t> </w:t>
      </w:r>
      <w:r>
        <w:rPr>
          <w:rFonts w:ascii="Palatino Linotype"/>
          <w:color w:val="231F20"/>
          <w:sz w:val="20"/>
        </w:rPr>
        <w:t>instead</w:t>
      </w:r>
      <w:r>
        <w:rPr>
          <w:rFonts w:ascii="Palatino Linotype"/>
          <w:color w:val="231F20"/>
          <w:spacing w:val="-10"/>
          <w:sz w:val="20"/>
        </w:rPr>
        <w:t> </w:t>
      </w:r>
      <w:r>
        <w:rPr>
          <w:rFonts w:ascii="Palatino Linotype"/>
          <w:color w:val="231F20"/>
          <w:sz w:val="20"/>
        </w:rPr>
        <w:t>of</w:t>
      </w:r>
      <w:r>
        <w:rPr>
          <w:rFonts w:ascii="Palatino Linotype"/>
          <w:color w:val="231F20"/>
          <w:spacing w:val="-10"/>
          <w:sz w:val="20"/>
        </w:rPr>
        <w:t> </w:t>
      </w:r>
      <w:r>
        <w:rPr>
          <w:rFonts w:ascii="Palatino Linotype"/>
          <w:color w:val="231F20"/>
          <w:sz w:val="20"/>
        </w:rPr>
        <w:t>water</w:t>
      </w:r>
      <w:r>
        <w:rPr>
          <w:rFonts w:ascii="Palatino Linotype"/>
          <w:color w:val="231F20"/>
          <w:spacing w:val="-10"/>
          <w:sz w:val="20"/>
        </w:rPr>
        <w:t> </w:t>
      </w:r>
      <w:r>
        <w:rPr>
          <w:rFonts w:ascii="Palatino Linotype"/>
          <w:color w:val="231F20"/>
          <w:sz w:val="20"/>
        </w:rPr>
        <w:t>and </w:t>
      </w:r>
      <w:r>
        <w:rPr>
          <w:rFonts w:ascii="Palatino Linotype"/>
          <w:color w:val="231F20"/>
          <w:w w:val="90"/>
          <w:sz w:val="20"/>
        </w:rPr>
        <w:t>cement binder typically used in cement concrete. </w:t>
      </w:r>
      <w:r>
        <w:rPr>
          <w:rFonts w:ascii="Palatino Linotype"/>
          <w:color w:val="231F20"/>
          <w:spacing w:val="8"/>
          <w:w w:val="90"/>
          <w:sz w:val="20"/>
        </w:rPr>
        <w:t> </w:t>
      </w:r>
      <w:r>
        <w:rPr>
          <w:rFonts w:ascii="Palatino Linotype"/>
          <w:color w:val="231F20"/>
          <w:w w:val="90"/>
          <w:sz w:val="20"/>
        </w:rPr>
        <w:t>Polymeric</w:t>
      </w:r>
    </w:p>
    <w:p>
      <w:pPr>
        <w:spacing w:after="0" w:line="228" w:lineRule="exact"/>
        <w:jc w:val="both"/>
        <w:rPr>
          <w:rFonts w:ascii="Palatino Linotype"/>
          <w:sz w:val="20"/>
        </w:rPr>
        <w:sectPr>
          <w:type w:val="continuous"/>
          <w:pgSz w:w="12240" w:h="15840"/>
          <w:pgMar w:top="1440" w:bottom="0" w:left="1200" w:right="840"/>
          <w:cols w:num="2" w:equalWidth="0">
            <w:col w:w="4911" w:space="250"/>
            <w:col w:w="5039"/>
          </w:cols>
        </w:sectPr>
      </w:pPr>
    </w:p>
    <w:p>
      <w:pPr>
        <w:tabs>
          <w:tab w:pos="6877" w:val="left" w:leader="none"/>
        </w:tabs>
        <w:spacing w:before="24"/>
        <w:ind w:left="150" w:right="0" w:firstLine="0"/>
        <w:jc w:val="left"/>
        <w:rPr>
          <w:rFonts w:ascii="Palatino Linotype"/>
          <w:sz w:val="20"/>
        </w:rPr>
      </w:pPr>
      <w:r>
        <w:rPr>
          <w:rFonts w:ascii="Palatino Linotype"/>
          <w:color w:val="231F20"/>
          <w:sz w:val="20"/>
        </w:rPr>
        <w:t>2</w:t>
        <w:tab/>
      </w:r>
      <w:r>
        <w:rPr>
          <w:rFonts w:ascii="Palatino Linotype"/>
          <w:color w:val="231F20"/>
          <w:w w:val="90"/>
          <w:sz w:val="20"/>
        </w:rPr>
        <w:t>International Journal of Polymer</w:t>
      </w:r>
      <w:r>
        <w:rPr>
          <w:rFonts w:ascii="Palatino Linotype"/>
          <w:color w:val="231F20"/>
          <w:spacing w:val="7"/>
          <w:w w:val="90"/>
          <w:sz w:val="20"/>
        </w:rPr>
        <w:t> </w:t>
      </w:r>
      <w:r>
        <w:rPr>
          <w:rFonts w:ascii="Palatino Linotype"/>
          <w:color w:val="231F20"/>
          <w:w w:val="90"/>
          <w:sz w:val="20"/>
        </w:rPr>
        <w:t>Science</w:t>
      </w:r>
    </w:p>
    <w:p>
      <w:pPr>
        <w:pStyle w:val="BodyText"/>
        <w:spacing w:before="10"/>
        <w:rPr>
          <w:rFonts w:ascii="Palatino Linotype"/>
          <w:sz w:val="20"/>
        </w:rPr>
      </w:pPr>
    </w:p>
    <w:p>
      <w:pPr>
        <w:spacing w:after="0"/>
        <w:rPr>
          <w:rFonts w:ascii="Palatino Linotype"/>
          <w:sz w:val="20"/>
        </w:rPr>
        <w:sectPr>
          <w:footerReference w:type="default" r:id="rId65"/>
          <w:pgSz w:w="12240" w:h="15840"/>
          <w:pgMar w:footer="0" w:header="0" w:top="1420" w:bottom="0" w:left="1100" w:right="920"/>
        </w:sectPr>
      </w:pPr>
    </w:p>
    <w:p>
      <w:pPr>
        <w:spacing w:line="228" w:lineRule="exact" w:before="64"/>
        <w:ind w:left="150" w:right="1" w:firstLine="0"/>
        <w:jc w:val="both"/>
        <w:rPr>
          <w:rFonts w:ascii="Palatino Linotype"/>
          <w:sz w:val="20"/>
        </w:rPr>
      </w:pPr>
      <w:r>
        <w:rPr/>
        <w:pict>
          <v:shape style="position:absolute;margin-left:60.781898pt;margin-top:21.183018pt;width:499.9pt;height:5.2pt;mso-position-horizontal-relative:page;mso-position-vertical-relative:paragraph;z-index:1720" type="#_x0000_t202" filled="false" stroked="false">
            <v:textbox inset="0,0,0,0">
              <w:txbxContent>
                <w:tbl>
                  <w:tblPr>
                    <w:tblW w:w="0" w:type="auto"/>
                    <w:jc w:val="left"/>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5037"/>
                    <w:gridCol w:w="877"/>
                    <w:gridCol w:w="1000"/>
                    <w:gridCol w:w="951"/>
                    <w:gridCol w:w="2132"/>
                  </w:tblGrid>
                  <w:tr>
                    <w:trPr>
                      <w:trHeight w:val="238" w:hRule="exact"/>
                    </w:trPr>
                    <w:tc>
                      <w:tcPr>
                        <w:tcW w:w="5914" w:type="dxa"/>
                        <w:gridSpan w:val="2"/>
                      </w:tcPr>
                      <w:p>
                        <w:pPr>
                          <w:pStyle w:val="TableParagraph"/>
                          <w:tabs>
                            <w:tab w:pos="5235" w:val="left" w:leader="none"/>
                          </w:tabs>
                          <w:spacing w:line="278" w:lineRule="exact"/>
                          <w:ind w:left="35"/>
                          <w:rPr>
                            <w:rFonts w:ascii="Palatino Linotype"/>
                            <w:sz w:val="18"/>
                          </w:rPr>
                        </w:pPr>
                        <w:r>
                          <w:rPr>
                            <w:rFonts w:ascii="Palatino Linotype"/>
                            <w:color w:val="231F20"/>
                            <w:w w:val="95"/>
                            <w:sz w:val="20"/>
                          </w:rPr>
                          <w:t>production</w:t>
                        </w:r>
                        <w:r>
                          <w:rPr>
                            <w:rFonts w:ascii="Palatino Linotype"/>
                            <w:color w:val="231F20"/>
                            <w:spacing w:val="-33"/>
                            <w:w w:val="95"/>
                            <w:sz w:val="20"/>
                          </w:rPr>
                          <w:t> </w:t>
                        </w:r>
                        <w:r>
                          <w:rPr>
                            <w:rFonts w:ascii="Palatino Linotype"/>
                            <w:color w:val="231F20"/>
                            <w:w w:val="95"/>
                            <w:sz w:val="20"/>
                          </w:rPr>
                          <w:t>of</w:t>
                        </w:r>
                        <w:r>
                          <w:rPr>
                            <w:rFonts w:ascii="Palatino Linotype"/>
                            <w:color w:val="231F20"/>
                            <w:spacing w:val="-33"/>
                            <w:w w:val="95"/>
                            <w:sz w:val="20"/>
                          </w:rPr>
                          <w:t> </w:t>
                        </w:r>
                        <w:r>
                          <w:rPr>
                            <w:rFonts w:ascii="Palatino Linotype"/>
                            <w:color w:val="231F20"/>
                            <w:w w:val="95"/>
                            <w:sz w:val="20"/>
                          </w:rPr>
                          <w:t>industrial</w:t>
                        </w:r>
                        <w:r>
                          <w:rPr>
                            <w:rFonts w:ascii="Palatino Linotype"/>
                            <w:color w:val="231F20"/>
                            <w:spacing w:val="-33"/>
                            <w:w w:val="95"/>
                            <w:sz w:val="20"/>
                          </w:rPr>
                          <w:t> </w:t>
                        </w:r>
                        <w:r>
                          <w:rPr>
                            <w:rFonts w:ascii="Palatino Linotype"/>
                            <w:color w:val="231F20"/>
                            <w:w w:val="95"/>
                            <w:sz w:val="20"/>
                          </w:rPr>
                          <w:t>flooring,</w:t>
                        </w:r>
                        <w:r>
                          <w:rPr>
                            <w:rFonts w:ascii="Palatino Linotype"/>
                            <w:color w:val="231F20"/>
                            <w:spacing w:val="-33"/>
                            <w:w w:val="95"/>
                            <w:sz w:val="20"/>
                          </w:rPr>
                          <w:t> </w:t>
                        </w:r>
                        <w:r>
                          <w:rPr>
                            <w:rFonts w:ascii="Palatino Linotype"/>
                            <w:color w:val="231F20"/>
                            <w:w w:val="95"/>
                            <w:sz w:val="20"/>
                          </w:rPr>
                          <w:t>countertops</w:t>
                        </w:r>
                        <w:r>
                          <w:rPr>
                            <w:rFonts w:ascii="Palatino Linotype"/>
                            <w:color w:val="231F20"/>
                            <w:spacing w:val="-33"/>
                            <w:w w:val="95"/>
                            <w:sz w:val="20"/>
                          </w:rPr>
                          <w:t> </w:t>
                        </w:r>
                        <w:r>
                          <w:rPr>
                            <w:rFonts w:ascii="Palatino Linotype"/>
                            <w:color w:val="231F20"/>
                            <w:w w:val="95"/>
                            <w:sz w:val="20"/>
                          </w:rPr>
                          <w:t>for</w:t>
                        </w:r>
                        <w:r>
                          <w:rPr>
                            <w:rFonts w:ascii="Palatino Linotype"/>
                            <w:color w:val="231F20"/>
                            <w:spacing w:val="-33"/>
                            <w:w w:val="95"/>
                            <w:sz w:val="20"/>
                          </w:rPr>
                          <w:t> </w:t>
                        </w:r>
                        <w:r>
                          <w:rPr>
                            <w:rFonts w:ascii="Palatino Linotype"/>
                            <w:color w:val="231F20"/>
                            <w:w w:val="95"/>
                            <w:sz w:val="20"/>
                          </w:rPr>
                          <w:t>bathrooms</w:t>
                          <w:tab/>
                        </w:r>
                        <w:r>
                          <w:rPr>
                            <w:rFonts w:ascii="Palatino Linotype"/>
                            <w:color w:val="231F20"/>
                            <w:position w:val="9"/>
                            <w:sz w:val="18"/>
                          </w:rPr>
                          <w:t>Lot</w:t>
                        </w:r>
                      </w:p>
                    </w:tc>
                    <w:tc>
                      <w:tcPr>
                        <w:tcW w:w="1000" w:type="dxa"/>
                        <w:tcBorders>
                          <w:top w:val="single" w:sz="3" w:space="0" w:color="231F20"/>
                        </w:tcBorders>
                      </w:tcPr>
                      <w:p>
                        <w:pPr>
                          <w:pStyle w:val="TableParagraph"/>
                          <w:spacing w:line="240" w:lineRule="exact"/>
                          <w:ind w:left="302"/>
                          <w:rPr>
                            <w:rFonts w:ascii="Palatino Linotype"/>
                            <w:sz w:val="18"/>
                          </w:rPr>
                        </w:pPr>
                        <w:r>
                          <w:rPr>
                            <w:rFonts w:ascii="Palatino Linotype"/>
                            <w:color w:val="231F20"/>
                            <w:sz w:val="18"/>
                          </w:rPr>
                          <w:t>Resin</w:t>
                        </w:r>
                      </w:p>
                    </w:tc>
                    <w:tc>
                      <w:tcPr>
                        <w:tcW w:w="951" w:type="dxa"/>
                        <w:tcBorders>
                          <w:top w:val="single" w:sz="3" w:space="0" w:color="231F20"/>
                        </w:tcBorders>
                      </w:tcPr>
                      <w:p>
                        <w:pPr>
                          <w:pStyle w:val="TableParagraph"/>
                          <w:spacing w:line="240" w:lineRule="exact"/>
                          <w:ind w:left="298"/>
                          <w:rPr>
                            <w:rFonts w:ascii="Palatino Linotype"/>
                            <w:sz w:val="18"/>
                          </w:rPr>
                        </w:pPr>
                        <w:r>
                          <w:rPr>
                            <w:rFonts w:ascii="Palatino Linotype"/>
                            <w:color w:val="231F20"/>
                            <w:sz w:val="18"/>
                          </w:rPr>
                          <w:t>Sand</w:t>
                        </w:r>
                      </w:p>
                    </w:tc>
                    <w:tc>
                      <w:tcPr>
                        <w:tcW w:w="2132" w:type="dxa"/>
                        <w:tcBorders>
                          <w:top w:val="single" w:sz="3" w:space="0" w:color="231F20"/>
                        </w:tcBorders>
                      </w:tcPr>
                      <w:p>
                        <w:pPr>
                          <w:pStyle w:val="TableParagraph"/>
                          <w:spacing w:line="240" w:lineRule="exact"/>
                          <w:ind w:left="298" w:right="-2"/>
                          <w:rPr>
                            <w:rFonts w:ascii="Palatino Linotype"/>
                            <w:sz w:val="18"/>
                          </w:rPr>
                        </w:pPr>
                        <w:r>
                          <w:rPr>
                            <w:rFonts w:ascii="Palatino Linotype"/>
                            <w:color w:val="231F20"/>
                            <w:w w:val="90"/>
                            <w:sz w:val="18"/>
                          </w:rPr>
                          <w:t>Waste Tetra Pak particles</w:t>
                        </w:r>
                      </w:p>
                    </w:tc>
                  </w:tr>
                  <w:tr>
                    <w:trPr>
                      <w:trHeight w:val="320" w:hRule="exact"/>
                    </w:trPr>
                    <w:tc>
                      <w:tcPr>
                        <w:tcW w:w="9998" w:type="dxa"/>
                        <w:gridSpan w:val="5"/>
                      </w:tcPr>
                      <w:p>
                        <w:pPr/>
                      </w:p>
                    </w:tc>
                  </w:tr>
                  <w:tr>
                    <w:trPr>
                      <w:trHeight w:val="241" w:hRule="exact"/>
                    </w:trPr>
                    <w:tc>
                      <w:tcPr>
                        <w:tcW w:w="5037" w:type="dxa"/>
                      </w:tcPr>
                      <w:p>
                        <w:pPr/>
                      </w:p>
                    </w:tc>
                    <w:tc>
                      <w:tcPr>
                        <w:tcW w:w="877" w:type="dxa"/>
                      </w:tcPr>
                      <w:p>
                        <w:pPr/>
                      </w:p>
                    </w:tc>
                    <w:tc>
                      <w:tcPr>
                        <w:tcW w:w="1000" w:type="dxa"/>
                      </w:tcPr>
                      <w:p>
                        <w:pPr/>
                      </w:p>
                    </w:tc>
                    <w:tc>
                      <w:tcPr>
                        <w:tcW w:w="951" w:type="dxa"/>
                      </w:tcPr>
                      <w:p>
                        <w:pPr/>
                      </w:p>
                    </w:tc>
                    <w:tc>
                      <w:tcPr>
                        <w:tcW w:w="2132" w:type="dxa"/>
                      </w:tcPr>
                      <w:p>
                        <w:pPr/>
                      </w:p>
                    </w:tc>
                  </w:tr>
                  <w:tr>
                    <w:trPr>
                      <w:trHeight w:val="227" w:hRule="exact"/>
                    </w:trPr>
                    <w:tc>
                      <w:tcPr>
                        <w:tcW w:w="5037" w:type="dxa"/>
                      </w:tcPr>
                      <w:p>
                        <w:pPr/>
                      </w:p>
                    </w:tc>
                    <w:tc>
                      <w:tcPr>
                        <w:tcW w:w="877" w:type="dxa"/>
                      </w:tcPr>
                      <w:p>
                        <w:pPr/>
                      </w:p>
                    </w:tc>
                    <w:tc>
                      <w:tcPr>
                        <w:tcW w:w="1000" w:type="dxa"/>
                      </w:tcPr>
                      <w:p>
                        <w:pPr/>
                      </w:p>
                    </w:tc>
                    <w:tc>
                      <w:tcPr>
                        <w:tcW w:w="951" w:type="dxa"/>
                      </w:tcPr>
                      <w:p>
                        <w:pPr/>
                      </w:p>
                    </w:tc>
                    <w:tc>
                      <w:tcPr>
                        <w:tcW w:w="2132" w:type="dxa"/>
                      </w:tcPr>
                      <w:p>
                        <w:pPr/>
                      </w:p>
                    </w:tc>
                  </w:tr>
                  <w:tr>
                    <w:trPr>
                      <w:trHeight w:val="229" w:hRule="exact"/>
                    </w:trPr>
                    <w:tc>
                      <w:tcPr>
                        <w:tcW w:w="5037" w:type="dxa"/>
                      </w:tcPr>
                      <w:p>
                        <w:pPr/>
                      </w:p>
                    </w:tc>
                    <w:tc>
                      <w:tcPr>
                        <w:tcW w:w="877" w:type="dxa"/>
                      </w:tcPr>
                      <w:p>
                        <w:pPr/>
                      </w:p>
                    </w:tc>
                    <w:tc>
                      <w:tcPr>
                        <w:tcW w:w="1000" w:type="dxa"/>
                      </w:tcPr>
                      <w:p>
                        <w:pPr/>
                      </w:p>
                    </w:tc>
                    <w:tc>
                      <w:tcPr>
                        <w:tcW w:w="951" w:type="dxa"/>
                      </w:tcPr>
                      <w:p>
                        <w:pPr/>
                      </w:p>
                    </w:tc>
                    <w:tc>
                      <w:tcPr>
                        <w:tcW w:w="2132" w:type="dxa"/>
                      </w:tcPr>
                      <w:p>
                        <w:pPr/>
                      </w:p>
                    </w:tc>
                  </w:tr>
                  <w:tr>
                    <w:trPr>
                      <w:trHeight w:val="236" w:hRule="exact"/>
                    </w:trPr>
                    <w:tc>
                      <w:tcPr>
                        <w:tcW w:w="5037" w:type="dxa"/>
                      </w:tcPr>
                      <w:p>
                        <w:pPr/>
                      </w:p>
                    </w:tc>
                    <w:tc>
                      <w:tcPr>
                        <w:tcW w:w="877" w:type="dxa"/>
                      </w:tcPr>
                      <w:p>
                        <w:pPr/>
                      </w:p>
                    </w:tc>
                    <w:tc>
                      <w:tcPr>
                        <w:tcW w:w="1000" w:type="dxa"/>
                      </w:tcPr>
                      <w:p>
                        <w:pPr/>
                      </w:p>
                    </w:tc>
                    <w:tc>
                      <w:tcPr>
                        <w:tcW w:w="951" w:type="dxa"/>
                      </w:tcPr>
                      <w:p>
                        <w:pPr/>
                      </w:p>
                    </w:tc>
                    <w:tc>
                      <w:tcPr>
                        <w:tcW w:w="2132" w:type="dxa"/>
                      </w:tcPr>
                      <w:p>
                        <w:pPr/>
                      </w:p>
                    </w:tc>
                  </w:tr>
                  <w:tr>
                    <w:trPr>
                      <w:trHeight w:val="431" w:hRule="exact"/>
                    </w:trPr>
                    <w:tc>
                      <w:tcPr>
                        <w:tcW w:w="9998" w:type="dxa"/>
                        <w:gridSpan w:val="5"/>
                      </w:tcPr>
                      <w:p>
                        <w:pPr/>
                      </w:p>
                    </w:tc>
                  </w:tr>
                  <w:tr>
                    <w:trPr>
                      <w:trHeight w:val="280" w:hRule="exact"/>
                    </w:trPr>
                    <w:tc>
                      <w:tcPr>
                        <w:tcW w:w="9998" w:type="dxa"/>
                        <w:gridSpan w:val="5"/>
                      </w:tcPr>
                      <w:p>
                        <w:pPr/>
                      </w:p>
                    </w:tc>
                  </w:tr>
                </w:tbl>
                <w:p>
                  <w:pPr>
                    <w:pStyle w:val="BodyText"/>
                  </w:pPr>
                </w:p>
              </w:txbxContent>
            </v:textbox>
            <w10:wrap type="none"/>
          </v:shape>
        </w:pict>
      </w:r>
      <w:r>
        <w:rPr>
          <w:rFonts w:ascii="Palatino Linotype"/>
          <w:color w:val="231F20"/>
          <w:w w:val="90"/>
          <w:sz w:val="20"/>
        </w:rPr>
        <w:t>binder can be thermoplastic or more frequently a thermoset- </w:t>
      </w:r>
      <w:r>
        <w:rPr>
          <w:rFonts w:ascii="Palatino Linotype"/>
          <w:color w:val="231F20"/>
          <w:w w:val="95"/>
          <w:sz w:val="20"/>
        </w:rPr>
        <w:t>ting material. Currently polymer concrete is used for the</w:t>
      </w:r>
    </w:p>
    <w:p>
      <w:pPr>
        <w:pStyle w:val="BodyText"/>
        <w:spacing w:before="10"/>
        <w:rPr>
          <w:rFonts w:ascii="Palatino Linotype"/>
          <w:sz w:val="16"/>
        </w:rPr>
      </w:pPr>
    </w:p>
    <w:p>
      <w:pPr>
        <w:spacing w:line="228" w:lineRule="exact" w:before="1"/>
        <w:ind w:left="150" w:right="0" w:firstLine="0"/>
        <w:jc w:val="both"/>
        <w:rPr>
          <w:rFonts w:ascii="Palatino Linotype" w:hAnsi="Palatino Linotype"/>
          <w:sz w:val="20"/>
        </w:rPr>
      </w:pPr>
      <w:r>
        <w:rPr>
          <w:rFonts w:ascii="Palatino Linotype" w:hAnsi="Palatino Linotype"/>
          <w:color w:val="231F20"/>
          <w:w w:val="90"/>
          <w:sz w:val="20"/>
        </w:rPr>
        <w:t>and kitchens, saunas, water storage tanks, and prefabricated </w:t>
      </w:r>
      <w:r>
        <w:rPr>
          <w:rFonts w:ascii="Palatino Linotype" w:hAnsi="Palatino Linotype"/>
          <w:color w:val="231F20"/>
          <w:sz w:val="20"/>
        </w:rPr>
        <w:t>structures</w:t>
      </w:r>
      <w:r>
        <w:rPr>
          <w:rFonts w:ascii="Palatino Linotype" w:hAnsi="Palatino Linotype"/>
          <w:color w:val="231F20"/>
          <w:spacing w:val="-24"/>
          <w:sz w:val="20"/>
        </w:rPr>
        <w:t> </w:t>
      </w:r>
      <w:r>
        <w:rPr>
          <w:rFonts w:ascii="Palatino Linotype" w:hAnsi="Palatino Linotype"/>
          <w:color w:val="231F20"/>
          <w:sz w:val="20"/>
        </w:rPr>
        <w:t>used</w:t>
      </w:r>
      <w:r>
        <w:rPr>
          <w:rFonts w:ascii="Palatino Linotype" w:hAnsi="Palatino Linotype"/>
          <w:color w:val="231F20"/>
          <w:spacing w:val="-24"/>
          <w:sz w:val="20"/>
        </w:rPr>
        <w:t> </w:t>
      </w:r>
      <w:r>
        <w:rPr>
          <w:rFonts w:ascii="Palatino Linotype" w:hAnsi="Palatino Linotype"/>
          <w:color w:val="231F20"/>
          <w:sz w:val="20"/>
        </w:rPr>
        <w:t>in</w:t>
      </w:r>
      <w:r>
        <w:rPr>
          <w:rFonts w:ascii="Palatino Linotype" w:hAnsi="Palatino Linotype"/>
          <w:color w:val="231F20"/>
          <w:spacing w:val="-24"/>
          <w:sz w:val="20"/>
        </w:rPr>
        <w:t> </w:t>
      </w:r>
      <w:r>
        <w:rPr>
          <w:rFonts w:ascii="Palatino Linotype" w:hAnsi="Palatino Linotype"/>
          <w:color w:val="231F20"/>
          <w:sz w:val="20"/>
        </w:rPr>
        <w:t>the</w:t>
      </w:r>
      <w:r>
        <w:rPr>
          <w:rFonts w:ascii="Palatino Linotype" w:hAnsi="Palatino Linotype"/>
          <w:color w:val="231F20"/>
          <w:spacing w:val="-24"/>
          <w:sz w:val="20"/>
        </w:rPr>
        <w:t> </w:t>
      </w:r>
      <w:r>
        <w:rPr>
          <w:rFonts w:ascii="Palatino Linotype" w:hAnsi="Palatino Linotype"/>
          <w:color w:val="231F20"/>
          <w:sz w:val="20"/>
        </w:rPr>
        <w:t>field</w:t>
      </w:r>
      <w:r>
        <w:rPr>
          <w:rFonts w:ascii="Palatino Linotype" w:hAnsi="Palatino Linotype"/>
          <w:color w:val="231F20"/>
          <w:spacing w:val="-24"/>
          <w:sz w:val="20"/>
        </w:rPr>
        <w:t> </w:t>
      </w:r>
      <w:r>
        <w:rPr>
          <w:rFonts w:ascii="Palatino Linotype" w:hAnsi="Palatino Linotype"/>
          <w:color w:val="231F20"/>
          <w:sz w:val="20"/>
        </w:rPr>
        <w:t>of</w:t>
      </w:r>
      <w:r>
        <w:rPr>
          <w:rFonts w:ascii="Palatino Linotype" w:hAnsi="Palatino Linotype"/>
          <w:color w:val="231F20"/>
          <w:spacing w:val="-24"/>
          <w:sz w:val="20"/>
        </w:rPr>
        <w:t> </w:t>
      </w:r>
      <w:r>
        <w:rPr>
          <w:rFonts w:ascii="Palatino Linotype" w:hAnsi="Palatino Linotype"/>
          <w:color w:val="231F20"/>
          <w:sz w:val="20"/>
        </w:rPr>
        <w:t>construction.</w:t>
      </w:r>
      <w:r>
        <w:rPr>
          <w:rFonts w:ascii="Palatino Linotype" w:hAnsi="Palatino Linotype"/>
          <w:color w:val="231F20"/>
          <w:spacing w:val="-24"/>
          <w:sz w:val="20"/>
        </w:rPr>
        <w:t> </w:t>
      </w:r>
      <w:r>
        <w:rPr>
          <w:rFonts w:ascii="Palatino Linotype" w:hAnsi="Palatino Linotype"/>
          <w:color w:val="231F20"/>
          <w:spacing w:val="-4"/>
          <w:sz w:val="20"/>
        </w:rPr>
        <w:t>It</w:t>
      </w:r>
      <w:r>
        <w:rPr>
          <w:rFonts w:ascii="Palatino Linotype" w:hAnsi="Palatino Linotype"/>
          <w:color w:val="231F20"/>
          <w:spacing w:val="-24"/>
          <w:sz w:val="20"/>
        </w:rPr>
        <w:t> </w:t>
      </w:r>
      <w:r>
        <w:rPr>
          <w:rFonts w:ascii="Palatino Linotype" w:hAnsi="Palatino Linotype"/>
          <w:color w:val="231F20"/>
          <w:sz w:val="20"/>
        </w:rPr>
        <w:t>is</w:t>
      </w:r>
      <w:r>
        <w:rPr>
          <w:rFonts w:ascii="Palatino Linotype" w:hAnsi="Palatino Linotype"/>
          <w:color w:val="231F20"/>
          <w:spacing w:val="-24"/>
          <w:sz w:val="20"/>
        </w:rPr>
        <w:t> </w:t>
      </w:r>
      <w:r>
        <w:rPr>
          <w:rFonts w:ascii="Palatino Linotype" w:hAnsi="Palatino Linotype"/>
          <w:color w:val="231F20"/>
          <w:sz w:val="20"/>
        </w:rPr>
        <w:t>also</w:t>
      </w:r>
      <w:r>
        <w:rPr>
          <w:rFonts w:ascii="Palatino Linotype" w:hAnsi="Palatino Linotype"/>
          <w:color w:val="231F20"/>
          <w:spacing w:val="-24"/>
          <w:sz w:val="20"/>
        </w:rPr>
        <w:t> </w:t>
      </w:r>
      <w:r>
        <w:rPr>
          <w:rFonts w:ascii="Palatino Linotype" w:hAnsi="Palatino Linotype"/>
          <w:color w:val="231F20"/>
          <w:sz w:val="20"/>
        </w:rPr>
        <w:t>used </w:t>
      </w:r>
      <w:r>
        <w:rPr>
          <w:rFonts w:ascii="Palatino Linotype" w:hAnsi="Palatino Linotype"/>
          <w:color w:val="231F20"/>
          <w:w w:val="95"/>
          <w:sz w:val="20"/>
        </w:rPr>
        <w:t>in</w:t>
      </w:r>
      <w:r>
        <w:rPr>
          <w:rFonts w:ascii="Palatino Linotype" w:hAnsi="Palatino Linotype"/>
          <w:color w:val="231F20"/>
          <w:spacing w:val="-21"/>
          <w:w w:val="95"/>
          <w:sz w:val="20"/>
        </w:rPr>
        <w:t> </w:t>
      </w:r>
      <w:r>
        <w:rPr>
          <w:rFonts w:ascii="Palatino Linotype" w:hAnsi="Palatino Linotype"/>
          <w:color w:val="231F20"/>
          <w:w w:val="95"/>
          <w:sz w:val="20"/>
        </w:rPr>
        <w:t>electrical</w:t>
      </w:r>
      <w:r>
        <w:rPr>
          <w:rFonts w:ascii="Palatino Linotype" w:hAnsi="Palatino Linotype"/>
          <w:color w:val="231F20"/>
          <w:spacing w:val="-21"/>
          <w:w w:val="95"/>
          <w:sz w:val="20"/>
        </w:rPr>
        <w:t> </w:t>
      </w:r>
      <w:r>
        <w:rPr>
          <w:rFonts w:ascii="Palatino Linotype" w:hAnsi="Palatino Linotype"/>
          <w:color w:val="231F20"/>
          <w:w w:val="95"/>
          <w:sz w:val="20"/>
        </w:rPr>
        <w:t>applications</w:t>
      </w:r>
      <w:r>
        <w:rPr>
          <w:rFonts w:ascii="Palatino Linotype" w:hAnsi="Palatino Linotype"/>
          <w:color w:val="231F20"/>
          <w:spacing w:val="-21"/>
          <w:w w:val="95"/>
          <w:sz w:val="20"/>
        </w:rPr>
        <w:t> </w:t>
      </w:r>
      <w:r>
        <w:rPr>
          <w:rFonts w:ascii="Palatino Linotype" w:hAnsi="Palatino Linotype"/>
          <w:color w:val="231F20"/>
          <w:w w:val="95"/>
          <w:sz w:val="20"/>
        </w:rPr>
        <w:t>such</w:t>
      </w:r>
      <w:r>
        <w:rPr>
          <w:rFonts w:ascii="Palatino Linotype" w:hAnsi="Palatino Linotype"/>
          <w:color w:val="231F20"/>
          <w:spacing w:val="-21"/>
          <w:w w:val="95"/>
          <w:sz w:val="20"/>
        </w:rPr>
        <w:t> </w:t>
      </w:r>
      <w:r>
        <w:rPr>
          <w:rFonts w:ascii="Palatino Linotype" w:hAnsi="Palatino Linotype"/>
          <w:color w:val="231F20"/>
          <w:w w:val="95"/>
          <w:sz w:val="20"/>
        </w:rPr>
        <w:t>as</w:t>
      </w:r>
      <w:r>
        <w:rPr>
          <w:rFonts w:ascii="Palatino Linotype" w:hAnsi="Palatino Linotype"/>
          <w:color w:val="231F20"/>
          <w:spacing w:val="-21"/>
          <w:w w:val="95"/>
          <w:sz w:val="20"/>
        </w:rPr>
        <w:t> </w:t>
      </w:r>
      <w:r>
        <w:rPr>
          <w:rFonts w:ascii="Palatino Linotype" w:hAnsi="Palatino Linotype"/>
          <w:color w:val="231F20"/>
          <w:w w:val="95"/>
          <w:sz w:val="20"/>
        </w:rPr>
        <w:t>insulators</w:t>
      </w:r>
      <w:r>
        <w:rPr>
          <w:rFonts w:ascii="Palatino Linotype" w:hAnsi="Palatino Linotype"/>
          <w:color w:val="231F20"/>
          <w:spacing w:val="-21"/>
          <w:w w:val="95"/>
          <w:sz w:val="20"/>
        </w:rPr>
        <w:t> </w:t>
      </w:r>
      <w:r>
        <w:rPr>
          <w:rFonts w:ascii="Palatino Linotype" w:hAnsi="Palatino Linotype"/>
          <w:color w:val="231F20"/>
          <w:w w:val="95"/>
          <w:sz w:val="20"/>
        </w:rPr>
        <w:t>for</w:t>
      </w:r>
      <w:r>
        <w:rPr>
          <w:rFonts w:ascii="Palatino Linotype" w:hAnsi="Palatino Linotype"/>
          <w:color w:val="231F20"/>
          <w:spacing w:val="-21"/>
          <w:w w:val="95"/>
          <w:sz w:val="20"/>
        </w:rPr>
        <w:t> </w:t>
      </w:r>
      <w:r>
        <w:rPr>
          <w:rFonts w:ascii="Palatino Linotype" w:hAnsi="Palatino Linotype"/>
          <w:color w:val="231F20"/>
          <w:w w:val="95"/>
          <w:sz w:val="20"/>
        </w:rPr>
        <w:t>high</w:t>
      </w:r>
      <w:r>
        <w:rPr>
          <w:rFonts w:ascii="Palatino Linotype" w:hAnsi="Palatino Linotype"/>
          <w:color w:val="231F20"/>
          <w:spacing w:val="-21"/>
          <w:w w:val="95"/>
          <w:sz w:val="20"/>
        </w:rPr>
        <w:t> </w:t>
      </w:r>
      <w:r>
        <w:rPr>
          <w:rFonts w:ascii="Palatino Linotype" w:hAnsi="Palatino Linotype"/>
          <w:color w:val="231F20"/>
          <w:w w:val="95"/>
          <w:sz w:val="20"/>
        </w:rPr>
        <w:t>voltage </w:t>
      </w:r>
      <w:r>
        <w:rPr>
          <w:rFonts w:ascii="Palatino Linotype" w:hAnsi="Palatino Linotype"/>
          <w:color w:val="231F20"/>
          <w:w w:val="90"/>
          <w:sz w:val="20"/>
        </w:rPr>
        <w:t>transmission, support for isolation bushings, and solid-core insulation</w:t>
      </w:r>
      <w:r>
        <w:rPr>
          <w:rFonts w:ascii="Palatino Linotype" w:hAnsi="Palatino Linotype"/>
          <w:color w:val="231F20"/>
          <w:spacing w:val="32"/>
          <w:w w:val="90"/>
          <w:sz w:val="20"/>
        </w:rPr>
        <w:t> </w:t>
      </w:r>
      <w:r>
        <w:rPr>
          <w:rFonts w:ascii="Palatino Linotype" w:hAnsi="Palatino Linotype"/>
          <w:color w:val="231F20"/>
          <w:w w:val="90"/>
          <w:sz w:val="20"/>
        </w:rPr>
        <w:t>[5–8].</w:t>
      </w:r>
    </w:p>
    <w:p>
      <w:pPr>
        <w:spacing w:line="228" w:lineRule="exact" w:before="0"/>
        <w:ind w:left="150" w:right="0" w:firstLine="298"/>
        <w:jc w:val="both"/>
        <w:rPr>
          <w:rFonts w:ascii="Palatino Linotype"/>
          <w:sz w:val="20"/>
        </w:rPr>
      </w:pPr>
      <w:r>
        <w:rPr>
          <w:rFonts w:ascii="Palatino Linotype"/>
          <w:color w:val="231F20"/>
          <w:w w:val="95"/>
          <w:sz w:val="20"/>
        </w:rPr>
        <w:t>Nowadays, because of the more stringent legislation </w:t>
      </w:r>
      <w:r>
        <w:rPr>
          <w:rFonts w:ascii="Palatino Linotype"/>
          <w:color w:val="231F20"/>
          <w:sz w:val="20"/>
        </w:rPr>
        <w:t>regarding</w:t>
      </w:r>
      <w:r>
        <w:rPr>
          <w:rFonts w:ascii="Palatino Linotype"/>
          <w:color w:val="231F20"/>
          <w:spacing w:val="-12"/>
          <w:sz w:val="20"/>
        </w:rPr>
        <w:t> </w:t>
      </w:r>
      <w:r>
        <w:rPr>
          <w:rFonts w:ascii="Palatino Linotype"/>
          <w:color w:val="231F20"/>
          <w:sz w:val="20"/>
        </w:rPr>
        <w:t>the</w:t>
      </w:r>
      <w:r>
        <w:rPr>
          <w:rFonts w:ascii="Palatino Linotype"/>
          <w:color w:val="231F20"/>
          <w:spacing w:val="-12"/>
          <w:sz w:val="20"/>
        </w:rPr>
        <w:t> </w:t>
      </w:r>
      <w:r>
        <w:rPr>
          <w:rFonts w:ascii="Palatino Linotype"/>
          <w:color w:val="231F20"/>
          <w:sz w:val="20"/>
        </w:rPr>
        <w:t>environment</w:t>
      </w:r>
      <w:r>
        <w:rPr>
          <w:rFonts w:ascii="Palatino Linotype"/>
          <w:color w:val="231F20"/>
          <w:spacing w:val="-12"/>
          <w:sz w:val="20"/>
        </w:rPr>
        <w:t> </w:t>
      </w:r>
      <w:r>
        <w:rPr>
          <w:rFonts w:ascii="Palatino Linotype"/>
          <w:color w:val="231F20"/>
          <w:sz w:val="20"/>
        </w:rPr>
        <w:t>and</w:t>
      </w:r>
      <w:r>
        <w:rPr>
          <w:rFonts w:ascii="Palatino Linotype"/>
          <w:color w:val="231F20"/>
          <w:spacing w:val="-12"/>
          <w:sz w:val="20"/>
        </w:rPr>
        <w:t> </w:t>
      </w:r>
      <w:r>
        <w:rPr>
          <w:rFonts w:ascii="Palatino Linotype"/>
          <w:color w:val="231F20"/>
          <w:sz w:val="20"/>
        </w:rPr>
        <w:t>the</w:t>
      </w:r>
      <w:r>
        <w:rPr>
          <w:rFonts w:ascii="Palatino Linotype"/>
          <w:color w:val="231F20"/>
          <w:spacing w:val="-12"/>
          <w:sz w:val="20"/>
        </w:rPr>
        <w:t> </w:t>
      </w:r>
      <w:r>
        <w:rPr>
          <w:rFonts w:ascii="Palatino Linotype"/>
          <w:color w:val="231F20"/>
          <w:sz w:val="20"/>
        </w:rPr>
        <w:t>market</w:t>
      </w:r>
      <w:r>
        <w:rPr>
          <w:rFonts w:ascii="Palatino Linotype"/>
          <w:color w:val="231F20"/>
          <w:spacing w:val="-12"/>
          <w:sz w:val="20"/>
        </w:rPr>
        <w:t> </w:t>
      </w:r>
      <w:r>
        <w:rPr>
          <w:rFonts w:ascii="Palatino Linotype"/>
          <w:color w:val="231F20"/>
          <w:sz w:val="20"/>
        </w:rPr>
        <w:t>demand</w:t>
      </w:r>
      <w:r>
        <w:rPr>
          <w:rFonts w:ascii="Palatino Linotype"/>
          <w:color w:val="231F20"/>
          <w:spacing w:val="-12"/>
          <w:sz w:val="20"/>
        </w:rPr>
        <w:t> </w:t>
      </w:r>
      <w:r>
        <w:rPr>
          <w:rFonts w:ascii="Palatino Linotype"/>
          <w:color w:val="231F20"/>
          <w:sz w:val="20"/>
        </w:rPr>
        <w:t>for </w:t>
      </w:r>
      <w:r>
        <w:rPr>
          <w:rFonts w:ascii="Palatino Linotype"/>
          <w:color w:val="231F20"/>
          <w:w w:val="90"/>
          <w:sz w:val="20"/>
        </w:rPr>
        <w:t>environmentally-friendly products, manufacturers are con- </w:t>
      </w:r>
      <w:r>
        <w:rPr>
          <w:rFonts w:ascii="Palatino Linotype"/>
          <w:color w:val="231F20"/>
          <w:w w:val="95"/>
          <w:sz w:val="20"/>
        </w:rPr>
        <w:t>cerned</w:t>
      </w:r>
      <w:r>
        <w:rPr>
          <w:rFonts w:ascii="Palatino Linotype"/>
          <w:color w:val="231F20"/>
          <w:spacing w:val="-27"/>
          <w:w w:val="95"/>
          <w:sz w:val="20"/>
        </w:rPr>
        <w:t> </w:t>
      </w:r>
      <w:r>
        <w:rPr>
          <w:rFonts w:ascii="Palatino Linotype"/>
          <w:color w:val="231F20"/>
          <w:w w:val="95"/>
          <w:sz w:val="20"/>
        </w:rPr>
        <w:t>with</w:t>
      </w:r>
      <w:r>
        <w:rPr>
          <w:rFonts w:ascii="Palatino Linotype"/>
          <w:color w:val="231F20"/>
          <w:spacing w:val="-27"/>
          <w:w w:val="95"/>
          <w:sz w:val="20"/>
        </w:rPr>
        <w:t> </w:t>
      </w:r>
      <w:r>
        <w:rPr>
          <w:rFonts w:ascii="Palatino Linotype"/>
          <w:color w:val="231F20"/>
          <w:w w:val="95"/>
          <w:sz w:val="20"/>
        </w:rPr>
        <w:t>developing</w:t>
      </w:r>
      <w:r>
        <w:rPr>
          <w:rFonts w:ascii="Palatino Linotype"/>
          <w:color w:val="231F20"/>
          <w:spacing w:val="-27"/>
          <w:w w:val="95"/>
          <w:sz w:val="20"/>
        </w:rPr>
        <w:t> </w:t>
      </w:r>
      <w:r>
        <w:rPr>
          <w:rFonts w:ascii="Palatino Linotype"/>
          <w:color w:val="231F20"/>
          <w:w w:val="95"/>
          <w:sz w:val="20"/>
        </w:rPr>
        <w:t>studies</w:t>
      </w:r>
      <w:r>
        <w:rPr>
          <w:rFonts w:ascii="Palatino Linotype"/>
          <w:color w:val="231F20"/>
          <w:spacing w:val="-27"/>
          <w:w w:val="95"/>
          <w:sz w:val="20"/>
        </w:rPr>
        <w:t> </w:t>
      </w:r>
      <w:r>
        <w:rPr>
          <w:rFonts w:ascii="Palatino Linotype"/>
          <w:color w:val="231F20"/>
          <w:w w:val="95"/>
          <w:sz w:val="20"/>
        </w:rPr>
        <w:t>aimed</w:t>
      </w:r>
      <w:r>
        <w:rPr>
          <w:rFonts w:ascii="Palatino Linotype"/>
          <w:color w:val="231F20"/>
          <w:spacing w:val="-27"/>
          <w:w w:val="95"/>
          <w:sz w:val="20"/>
        </w:rPr>
        <w:t> </w:t>
      </w:r>
      <w:r>
        <w:rPr>
          <w:rFonts w:ascii="Palatino Linotype"/>
          <w:color w:val="231F20"/>
          <w:w w:val="95"/>
          <w:sz w:val="20"/>
        </w:rPr>
        <w:t>at</w:t>
      </w:r>
      <w:r>
        <w:rPr>
          <w:rFonts w:ascii="Palatino Linotype"/>
          <w:color w:val="231F20"/>
          <w:spacing w:val="-27"/>
          <w:w w:val="95"/>
          <w:sz w:val="20"/>
        </w:rPr>
        <w:t> </w:t>
      </w:r>
      <w:r>
        <w:rPr>
          <w:rFonts w:ascii="Palatino Linotype"/>
          <w:color w:val="231F20"/>
          <w:w w:val="95"/>
          <w:sz w:val="20"/>
        </w:rPr>
        <w:t>reducing</w:t>
      </w:r>
      <w:r>
        <w:rPr>
          <w:rFonts w:ascii="Palatino Linotype"/>
          <w:color w:val="231F20"/>
          <w:spacing w:val="-27"/>
          <w:w w:val="95"/>
          <w:sz w:val="20"/>
        </w:rPr>
        <w:t> </w:t>
      </w:r>
      <w:r>
        <w:rPr>
          <w:rFonts w:ascii="Palatino Linotype"/>
          <w:color w:val="231F20"/>
          <w:w w:val="95"/>
          <w:sz w:val="20"/>
        </w:rPr>
        <w:t>the</w:t>
      </w:r>
      <w:r>
        <w:rPr>
          <w:rFonts w:ascii="Palatino Linotype"/>
          <w:color w:val="231F20"/>
          <w:spacing w:val="-27"/>
          <w:w w:val="95"/>
          <w:sz w:val="20"/>
        </w:rPr>
        <w:t> </w:t>
      </w:r>
      <w:r>
        <w:rPr>
          <w:rFonts w:ascii="Palatino Linotype"/>
          <w:color w:val="231F20"/>
          <w:w w:val="95"/>
          <w:sz w:val="20"/>
        </w:rPr>
        <w:t>envi- </w:t>
      </w:r>
      <w:r>
        <w:rPr>
          <w:rFonts w:ascii="Palatino Linotype"/>
          <w:color w:val="231F20"/>
          <w:w w:val="90"/>
          <w:sz w:val="20"/>
        </w:rPr>
        <w:t>ronmental</w:t>
      </w:r>
      <w:r>
        <w:rPr>
          <w:rFonts w:ascii="Palatino Linotype"/>
          <w:color w:val="231F20"/>
          <w:spacing w:val="-16"/>
          <w:w w:val="90"/>
          <w:sz w:val="20"/>
        </w:rPr>
        <w:t> </w:t>
      </w:r>
      <w:r>
        <w:rPr>
          <w:rFonts w:ascii="Palatino Linotype"/>
          <w:color w:val="231F20"/>
          <w:w w:val="90"/>
          <w:sz w:val="20"/>
        </w:rPr>
        <w:t>impact,</w:t>
      </w:r>
      <w:r>
        <w:rPr>
          <w:rFonts w:ascii="Palatino Linotype"/>
          <w:color w:val="231F20"/>
          <w:spacing w:val="-16"/>
          <w:w w:val="90"/>
          <w:sz w:val="20"/>
        </w:rPr>
        <w:t> </w:t>
      </w:r>
      <w:r>
        <w:rPr>
          <w:rFonts w:ascii="Palatino Linotype"/>
          <w:color w:val="231F20"/>
          <w:w w:val="90"/>
          <w:sz w:val="20"/>
        </w:rPr>
        <w:t>through</w:t>
      </w:r>
      <w:r>
        <w:rPr>
          <w:rFonts w:ascii="Palatino Linotype"/>
          <w:color w:val="231F20"/>
          <w:spacing w:val="-16"/>
          <w:w w:val="90"/>
          <w:sz w:val="20"/>
        </w:rPr>
        <w:t> </w:t>
      </w:r>
      <w:r>
        <w:rPr>
          <w:rFonts w:ascii="Palatino Linotype"/>
          <w:color w:val="231F20"/>
          <w:w w:val="90"/>
          <w:sz w:val="20"/>
        </w:rPr>
        <w:t>lowering</w:t>
      </w:r>
      <w:r>
        <w:rPr>
          <w:rFonts w:ascii="Palatino Linotype"/>
          <w:color w:val="231F20"/>
          <w:spacing w:val="-16"/>
          <w:w w:val="90"/>
          <w:sz w:val="20"/>
        </w:rPr>
        <w:t> </w:t>
      </w:r>
      <w:r>
        <w:rPr>
          <w:rFonts w:ascii="Palatino Linotype"/>
          <w:color w:val="231F20"/>
          <w:w w:val="90"/>
          <w:sz w:val="20"/>
        </w:rPr>
        <w:t>the</w:t>
      </w:r>
      <w:r>
        <w:rPr>
          <w:rFonts w:ascii="Palatino Linotype"/>
          <w:color w:val="231F20"/>
          <w:spacing w:val="-16"/>
          <w:w w:val="90"/>
          <w:sz w:val="20"/>
        </w:rPr>
        <w:t> </w:t>
      </w:r>
      <w:r>
        <w:rPr>
          <w:rFonts w:ascii="Palatino Linotype"/>
          <w:color w:val="231F20"/>
          <w:w w:val="90"/>
          <w:sz w:val="20"/>
        </w:rPr>
        <w:t>amount</w:t>
      </w:r>
      <w:r>
        <w:rPr>
          <w:rFonts w:ascii="Palatino Linotype"/>
          <w:color w:val="231F20"/>
          <w:spacing w:val="-16"/>
          <w:w w:val="90"/>
          <w:sz w:val="20"/>
        </w:rPr>
        <w:t> </w:t>
      </w:r>
      <w:r>
        <w:rPr>
          <w:rFonts w:ascii="Palatino Linotype"/>
          <w:color w:val="231F20"/>
          <w:w w:val="90"/>
          <w:sz w:val="20"/>
        </w:rPr>
        <w:t>of</w:t>
      </w:r>
      <w:r>
        <w:rPr>
          <w:rFonts w:ascii="Palatino Linotype"/>
          <w:color w:val="231F20"/>
          <w:spacing w:val="-16"/>
          <w:w w:val="90"/>
          <w:sz w:val="20"/>
        </w:rPr>
        <w:t> </w:t>
      </w:r>
      <w:r>
        <w:rPr>
          <w:rFonts w:ascii="Palatino Linotype"/>
          <w:color w:val="231F20"/>
          <w:w w:val="90"/>
          <w:sz w:val="20"/>
        </w:rPr>
        <w:t>produced </w:t>
      </w:r>
      <w:r>
        <w:rPr>
          <w:rFonts w:ascii="Palatino Linotype"/>
          <w:color w:val="231F20"/>
          <w:w w:val="95"/>
          <w:sz w:val="20"/>
        </w:rPr>
        <w:t>residues</w:t>
      </w:r>
      <w:r>
        <w:rPr>
          <w:rFonts w:ascii="Palatino Linotype"/>
          <w:color w:val="231F20"/>
          <w:spacing w:val="-7"/>
          <w:w w:val="95"/>
          <w:sz w:val="20"/>
        </w:rPr>
        <w:t> </w:t>
      </w:r>
      <w:r>
        <w:rPr>
          <w:rFonts w:ascii="Palatino Linotype"/>
          <w:color w:val="231F20"/>
          <w:w w:val="95"/>
          <w:sz w:val="20"/>
        </w:rPr>
        <w:t>or</w:t>
      </w:r>
      <w:r>
        <w:rPr>
          <w:rFonts w:ascii="Palatino Linotype"/>
          <w:color w:val="231F20"/>
          <w:spacing w:val="-7"/>
          <w:w w:val="95"/>
          <w:sz w:val="20"/>
        </w:rPr>
        <w:t> </w:t>
      </w:r>
      <w:r>
        <w:rPr>
          <w:rFonts w:ascii="Palatino Linotype"/>
          <w:color w:val="231F20"/>
          <w:w w:val="95"/>
          <w:sz w:val="20"/>
        </w:rPr>
        <w:t>by</w:t>
      </w:r>
      <w:r>
        <w:rPr>
          <w:rFonts w:ascii="Palatino Linotype"/>
          <w:color w:val="231F20"/>
          <w:spacing w:val="-7"/>
          <w:w w:val="95"/>
          <w:sz w:val="20"/>
        </w:rPr>
        <w:t> </w:t>
      </w:r>
      <w:r>
        <w:rPr>
          <w:rFonts w:ascii="Palatino Linotype"/>
          <w:color w:val="231F20"/>
          <w:w w:val="95"/>
          <w:sz w:val="20"/>
        </w:rPr>
        <w:t>treating</w:t>
      </w:r>
      <w:r>
        <w:rPr>
          <w:rFonts w:ascii="Palatino Linotype"/>
          <w:color w:val="231F20"/>
          <w:spacing w:val="-7"/>
          <w:w w:val="95"/>
          <w:sz w:val="20"/>
        </w:rPr>
        <w:t> </w:t>
      </w:r>
      <w:r>
        <w:rPr>
          <w:rFonts w:ascii="Palatino Linotype"/>
          <w:color w:val="231F20"/>
          <w:w w:val="95"/>
          <w:sz w:val="20"/>
        </w:rPr>
        <w:t>those</w:t>
      </w:r>
      <w:r>
        <w:rPr>
          <w:rFonts w:ascii="Palatino Linotype"/>
          <w:color w:val="231F20"/>
          <w:spacing w:val="-7"/>
          <w:w w:val="95"/>
          <w:sz w:val="20"/>
        </w:rPr>
        <w:t> </w:t>
      </w:r>
      <w:r>
        <w:rPr>
          <w:rFonts w:ascii="Palatino Linotype"/>
          <w:color w:val="231F20"/>
          <w:w w:val="95"/>
          <w:sz w:val="20"/>
        </w:rPr>
        <w:t>that</w:t>
      </w:r>
      <w:r>
        <w:rPr>
          <w:rFonts w:ascii="Palatino Linotype"/>
          <w:color w:val="231F20"/>
          <w:spacing w:val="-7"/>
          <w:w w:val="95"/>
          <w:sz w:val="20"/>
        </w:rPr>
        <w:t> </w:t>
      </w:r>
      <w:r>
        <w:rPr>
          <w:rFonts w:ascii="Palatino Linotype"/>
          <w:color w:val="231F20"/>
          <w:w w:val="95"/>
          <w:sz w:val="20"/>
        </w:rPr>
        <w:t>are</w:t>
      </w:r>
      <w:r>
        <w:rPr>
          <w:rFonts w:ascii="Palatino Linotype"/>
          <w:color w:val="231F20"/>
          <w:spacing w:val="-7"/>
          <w:w w:val="95"/>
          <w:sz w:val="20"/>
        </w:rPr>
        <w:t> </w:t>
      </w:r>
      <w:r>
        <w:rPr>
          <w:rFonts w:ascii="Palatino Linotype"/>
          <w:color w:val="231F20"/>
          <w:w w:val="95"/>
          <w:sz w:val="20"/>
        </w:rPr>
        <w:t>inevitably</w:t>
      </w:r>
      <w:r>
        <w:rPr>
          <w:rFonts w:ascii="Palatino Linotype"/>
          <w:color w:val="231F20"/>
          <w:spacing w:val="-7"/>
          <w:w w:val="95"/>
          <w:sz w:val="20"/>
        </w:rPr>
        <w:t> </w:t>
      </w:r>
      <w:r>
        <w:rPr>
          <w:rFonts w:ascii="Palatino Linotype"/>
          <w:color w:val="231F20"/>
          <w:w w:val="95"/>
          <w:sz w:val="20"/>
        </w:rPr>
        <w:t>generated </w:t>
      </w:r>
      <w:r>
        <w:rPr>
          <w:rFonts w:ascii="Palatino Linotype"/>
          <w:color w:val="231F20"/>
          <w:w w:val="90"/>
          <w:sz w:val="20"/>
        </w:rPr>
        <w:t>during</w:t>
      </w:r>
      <w:r>
        <w:rPr>
          <w:rFonts w:ascii="Palatino Linotype"/>
          <w:color w:val="231F20"/>
          <w:spacing w:val="-9"/>
          <w:w w:val="90"/>
          <w:sz w:val="20"/>
        </w:rPr>
        <w:t> </w:t>
      </w:r>
      <w:r>
        <w:rPr>
          <w:rFonts w:ascii="Palatino Linotype"/>
          <w:color w:val="231F20"/>
          <w:w w:val="90"/>
          <w:sz w:val="20"/>
        </w:rPr>
        <w:t>production</w:t>
      </w:r>
      <w:r>
        <w:rPr>
          <w:rFonts w:ascii="Palatino Linotype"/>
          <w:color w:val="231F20"/>
          <w:spacing w:val="-10"/>
          <w:w w:val="90"/>
          <w:sz w:val="20"/>
        </w:rPr>
        <w:t> </w:t>
      </w:r>
      <w:r>
        <w:rPr>
          <w:rFonts w:ascii="Palatino Linotype"/>
          <w:color w:val="231F20"/>
          <w:w w:val="90"/>
          <w:sz w:val="20"/>
        </w:rPr>
        <w:t>processes.</w:t>
      </w:r>
      <w:r>
        <w:rPr>
          <w:rFonts w:ascii="Palatino Linotype"/>
          <w:color w:val="231F20"/>
          <w:spacing w:val="-9"/>
          <w:w w:val="90"/>
          <w:sz w:val="20"/>
        </w:rPr>
        <w:t> </w:t>
      </w:r>
      <w:r>
        <w:rPr>
          <w:rFonts w:ascii="Palatino Linotype"/>
          <w:color w:val="231F20"/>
          <w:w w:val="90"/>
          <w:sz w:val="20"/>
        </w:rPr>
        <w:t>High</w:t>
      </w:r>
      <w:r>
        <w:rPr>
          <w:rFonts w:ascii="Palatino Linotype"/>
          <w:color w:val="231F20"/>
          <w:spacing w:val="-9"/>
          <w:w w:val="90"/>
          <w:sz w:val="20"/>
        </w:rPr>
        <w:t> </w:t>
      </w:r>
      <w:r>
        <w:rPr>
          <w:rFonts w:ascii="Palatino Linotype"/>
          <w:color w:val="231F20"/>
          <w:w w:val="90"/>
          <w:sz w:val="20"/>
        </w:rPr>
        <w:t>costs</w:t>
      </w:r>
      <w:r>
        <w:rPr>
          <w:rFonts w:ascii="Palatino Linotype"/>
          <w:color w:val="231F20"/>
          <w:spacing w:val="-9"/>
          <w:w w:val="90"/>
          <w:sz w:val="20"/>
        </w:rPr>
        <w:t> </w:t>
      </w:r>
      <w:r>
        <w:rPr>
          <w:rFonts w:ascii="Palatino Linotype"/>
          <w:color w:val="231F20"/>
          <w:w w:val="90"/>
          <w:sz w:val="20"/>
        </w:rPr>
        <w:t>associated</w:t>
      </w:r>
      <w:r>
        <w:rPr>
          <w:rFonts w:ascii="Palatino Linotype"/>
          <w:color w:val="231F20"/>
          <w:spacing w:val="-9"/>
          <w:w w:val="90"/>
          <w:sz w:val="20"/>
        </w:rPr>
        <w:t> </w:t>
      </w:r>
      <w:r>
        <w:rPr>
          <w:rFonts w:ascii="Palatino Linotype"/>
          <w:color w:val="231F20"/>
          <w:w w:val="90"/>
          <w:sz w:val="20"/>
        </w:rPr>
        <w:t>with</w:t>
      </w:r>
      <w:r>
        <w:rPr>
          <w:rFonts w:ascii="Palatino Linotype"/>
          <w:color w:val="231F20"/>
          <w:spacing w:val="-9"/>
          <w:w w:val="90"/>
          <w:sz w:val="20"/>
        </w:rPr>
        <w:t> </w:t>
      </w:r>
      <w:r>
        <w:rPr>
          <w:rFonts w:ascii="Palatino Linotype"/>
          <w:color w:val="231F20"/>
          <w:w w:val="90"/>
          <w:sz w:val="20"/>
        </w:rPr>
        <w:t>raw </w:t>
      </w:r>
      <w:r>
        <w:rPr>
          <w:rFonts w:ascii="Palatino Linotype"/>
          <w:color w:val="231F20"/>
          <w:w w:val="95"/>
          <w:sz w:val="20"/>
        </w:rPr>
        <w:t>material extraction, as well as the damage that extraction </w:t>
      </w:r>
      <w:r>
        <w:rPr>
          <w:rFonts w:ascii="Palatino Linotype"/>
          <w:color w:val="231F20"/>
          <w:w w:val="90"/>
          <w:sz w:val="20"/>
        </w:rPr>
        <w:t>causes</w:t>
      </w:r>
      <w:r>
        <w:rPr>
          <w:rFonts w:ascii="Palatino Linotype"/>
          <w:color w:val="231F20"/>
          <w:spacing w:val="-20"/>
          <w:w w:val="90"/>
          <w:sz w:val="20"/>
        </w:rPr>
        <w:t> </w:t>
      </w:r>
      <w:r>
        <w:rPr>
          <w:rFonts w:ascii="Palatino Linotype"/>
          <w:color w:val="231F20"/>
          <w:w w:val="90"/>
          <w:sz w:val="20"/>
        </w:rPr>
        <w:t>to</w:t>
      </w:r>
      <w:r>
        <w:rPr>
          <w:rFonts w:ascii="Palatino Linotype"/>
          <w:color w:val="231F20"/>
          <w:spacing w:val="-20"/>
          <w:w w:val="90"/>
          <w:sz w:val="20"/>
        </w:rPr>
        <w:t> </w:t>
      </w:r>
      <w:r>
        <w:rPr>
          <w:rFonts w:ascii="Palatino Linotype"/>
          <w:color w:val="231F20"/>
          <w:w w:val="90"/>
          <w:sz w:val="20"/>
        </w:rPr>
        <w:t>environment,</w:t>
      </w:r>
      <w:r>
        <w:rPr>
          <w:rFonts w:ascii="Palatino Linotype"/>
          <w:color w:val="231F20"/>
          <w:spacing w:val="-20"/>
          <w:w w:val="90"/>
          <w:sz w:val="20"/>
        </w:rPr>
        <w:t> </w:t>
      </w:r>
      <w:r>
        <w:rPr>
          <w:rFonts w:ascii="Palatino Linotype"/>
          <w:color w:val="231F20"/>
          <w:w w:val="90"/>
          <w:sz w:val="20"/>
        </w:rPr>
        <w:t>are</w:t>
      </w:r>
      <w:r>
        <w:rPr>
          <w:rFonts w:ascii="Palatino Linotype"/>
          <w:color w:val="231F20"/>
          <w:spacing w:val="-20"/>
          <w:w w:val="90"/>
          <w:sz w:val="20"/>
        </w:rPr>
        <w:t> </w:t>
      </w:r>
      <w:r>
        <w:rPr>
          <w:rFonts w:ascii="Palatino Linotype"/>
          <w:color w:val="231F20"/>
          <w:w w:val="90"/>
          <w:sz w:val="20"/>
        </w:rPr>
        <w:t>also</w:t>
      </w:r>
      <w:r>
        <w:rPr>
          <w:rFonts w:ascii="Palatino Linotype"/>
          <w:color w:val="231F20"/>
          <w:spacing w:val="-20"/>
          <w:w w:val="90"/>
          <w:sz w:val="20"/>
        </w:rPr>
        <w:t> </w:t>
      </w:r>
      <w:r>
        <w:rPr>
          <w:rFonts w:ascii="Palatino Linotype"/>
          <w:color w:val="231F20"/>
          <w:w w:val="90"/>
          <w:sz w:val="20"/>
        </w:rPr>
        <w:t>important</w:t>
      </w:r>
      <w:r>
        <w:rPr>
          <w:rFonts w:ascii="Palatino Linotype"/>
          <w:color w:val="231F20"/>
          <w:spacing w:val="-20"/>
          <w:w w:val="90"/>
          <w:sz w:val="20"/>
        </w:rPr>
        <w:t> </w:t>
      </w:r>
      <w:r>
        <w:rPr>
          <w:rFonts w:ascii="Palatino Linotype"/>
          <w:color w:val="231F20"/>
          <w:w w:val="90"/>
          <w:sz w:val="20"/>
        </w:rPr>
        <w:t>reasons</w:t>
      </w:r>
      <w:r>
        <w:rPr>
          <w:rFonts w:ascii="Palatino Linotype"/>
          <w:color w:val="231F20"/>
          <w:spacing w:val="-20"/>
          <w:w w:val="90"/>
          <w:sz w:val="20"/>
        </w:rPr>
        <w:t> </w:t>
      </w:r>
      <w:r>
        <w:rPr>
          <w:rFonts w:ascii="Palatino Linotype"/>
          <w:color w:val="231F20"/>
          <w:w w:val="90"/>
          <w:sz w:val="20"/>
        </w:rPr>
        <w:t>to</w:t>
      </w:r>
      <w:r>
        <w:rPr>
          <w:rFonts w:ascii="Palatino Linotype"/>
          <w:color w:val="231F20"/>
          <w:spacing w:val="-20"/>
          <w:w w:val="90"/>
          <w:sz w:val="20"/>
        </w:rPr>
        <w:t> </w:t>
      </w:r>
      <w:r>
        <w:rPr>
          <w:rFonts w:ascii="Palatino Linotype"/>
          <w:color w:val="231F20"/>
          <w:w w:val="90"/>
          <w:sz w:val="20"/>
        </w:rPr>
        <w:t>motivate </w:t>
      </w:r>
      <w:r>
        <w:rPr>
          <w:rFonts w:ascii="Palatino Linotype"/>
          <w:color w:val="231F20"/>
          <w:w w:val="95"/>
          <w:sz w:val="20"/>
        </w:rPr>
        <w:t>the use of domestic and industrial residues. Depletion of reliable, trustable raw material reserves and</w:t>
      </w:r>
      <w:r>
        <w:rPr>
          <w:rFonts w:ascii="Palatino Linotype"/>
          <w:color w:val="231F20"/>
          <w:spacing w:val="-18"/>
          <w:w w:val="95"/>
          <w:sz w:val="20"/>
        </w:rPr>
        <w:t> </w:t>
      </w:r>
      <w:r>
        <w:rPr>
          <w:rFonts w:ascii="Palatino Linotype"/>
          <w:color w:val="231F20"/>
          <w:w w:val="95"/>
          <w:sz w:val="20"/>
        </w:rPr>
        <w:t>conservation of nonrenewable sources also contribute to reusing</w:t>
      </w:r>
      <w:r>
        <w:rPr>
          <w:rFonts w:ascii="Palatino Linotype"/>
          <w:color w:val="231F20"/>
          <w:spacing w:val="-22"/>
          <w:w w:val="95"/>
          <w:sz w:val="20"/>
        </w:rPr>
        <w:t> </w:t>
      </w:r>
      <w:r>
        <w:rPr>
          <w:rFonts w:ascii="Palatino Linotype"/>
          <w:color w:val="231F20"/>
          <w:w w:val="95"/>
          <w:sz w:val="20"/>
        </w:rPr>
        <w:t>waste </w:t>
      </w:r>
      <w:r>
        <w:rPr>
          <w:rFonts w:ascii="Palatino Linotype"/>
          <w:color w:val="231F20"/>
          <w:sz w:val="20"/>
        </w:rPr>
        <w:t>materials.</w:t>
      </w:r>
    </w:p>
    <w:p>
      <w:pPr>
        <w:spacing w:line="228" w:lineRule="exact" w:before="0"/>
        <w:ind w:left="150" w:right="0" w:firstLine="298"/>
        <w:jc w:val="both"/>
        <w:rPr>
          <w:rFonts w:ascii="Palatino Linotype"/>
          <w:sz w:val="20"/>
        </w:rPr>
      </w:pPr>
      <w:r>
        <w:rPr>
          <w:rFonts w:ascii="Palatino Linotype"/>
          <w:color w:val="231F20"/>
          <w:w w:val="95"/>
          <w:sz w:val="20"/>
        </w:rPr>
        <w:t>Recycling of engineering materials will contribute to </w:t>
      </w:r>
      <w:r>
        <w:rPr>
          <w:rFonts w:ascii="Palatino Linotype"/>
          <w:color w:val="231F20"/>
          <w:w w:val="90"/>
          <w:sz w:val="20"/>
        </w:rPr>
        <w:t>the sustainability and development of industrial processes. </w:t>
      </w:r>
      <w:r>
        <w:rPr>
          <w:rFonts w:ascii="Palatino Linotype"/>
          <w:color w:val="231F20"/>
          <w:w w:val="95"/>
          <w:sz w:val="20"/>
        </w:rPr>
        <w:t>Nowadays,</w:t>
      </w:r>
      <w:r>
        <w:rPr>
          <w:rFonts w:ascii="Palatino Linotype"/>
          <w:color w:val="231F20"/>
          <w:spacing w:val="-19"/>
          <w:w w:val="95"/>
          <w:sz w:val="20"/>
        </w:rPr>
        <w:t> </w:t>
      </w:r>
      <w:r>
        <w:rPr>
          <w:rFonts w:ascii="Palatino Linotype"/>
          <w:color w:val="231F20"/>
          <w:w w:val="95"/>
          <w:sz w:val="20"/>
        </w:rPr>
        <w:t>metals,</w:t>
      </w:r>
      <w:r>
        <w:rPr>
          <w:rFonts w:ascii="Palatino Linotype"/>
          <w:color w:val="231F20"/>
          <w:spacing w:val="-19"/>
          <w:w w:val="95"/>
          <w:sz w:val="20"/>
        </w:rPr>
        <w:t> </w:t>
      </w:r>
      <w:r>
        <w:rPr>
          <w:rFonts w:ascii="Palatino Linotype"/>
          <w:color w:val="231F20"/>
          <w:w w:val="95"/>
          <w:sz w:val="20"/>
        </w:rPr>
        <w:t>glass,</w:t>
      </w:r>
      <w:r>
        <w:rPr>
          <w:rFonts w:ascii="Palatino Linotype"/>
          <w:color w:val="231F20"/>
          <w:spacing w:val="-19"/>
          <w:w w:val="95"/>
          <w:sz w:val="20"/>
        </w:rPr>
        <w:t> </w:t>
      </w:r>
      <w:r>
        <w:rPr>
          <w:rFonts w:ascii="Palatino Linotype"/>
          <w:color w:val="231F20"/>
          <w:w w:val="95"/>
          <w:sz w:val="20"/>
        </w:rPr>
        <w:t>thermal</w:t>
      </w:r>
      <w:r>
        <w:rPr>
          <w:rFonts w:ascii="Palatino Linotype"/>
          <w:color w:val="231F20"/>
          <w:spacing w:val="-19"/>
          <w:w w:val="95"/>
          <w:sz w:val="20"/>
        </w:rPr>
        <w:t> </w:t>
      </w:r>
      <w:r>
        <w:rPr>
          <w:rFonts w:ascii="Palatino Linotype"/>
          <w:color w:val="231F20"/>
          <w:w w:val="95"/>
          <w:sz w:val="20"/>
        </w:rPr>
        <w:t>plastics,</w:t>
      </w:r>
      <w:r>
        <w:rPr>
          <w:rFonts w:ascii="Palatino Linotype"/>
          <w:color w:val="231F20"/>
          <w:spacing w:val="-19"/>
          <w:w w:val="95"/>
          <w:sz w:val="20"/>
        </w:rPr>
        <w:t> </w:t>
      </w:r>
      <w:r>
        <w:rPr>
          <w:rFonts w:ascii="Palatino Linotype"/>
          <w:color w:val="231F20"/>
          <w:w w:val="95"/>
          <w:sz w:val="20"/>
        </w:rPr>
        <w:t>and</w:t>
      </w:r>
      <w:r>
        <w:rPr>
          <w:rFonts w:ascii="Palatino Linotype"/>
          <w:color w:val="231F20"/>
          <w:spacing w:val="-19"/>
          <w:w w:val="95"/>
          <w:sz w:val="20"/>
        </w:rPr>
        <w:t> </w:t>
      </w:r>
      <w:r>
        <w:rPr>
          <w:rFonts w:ascii="Palatino Linotype"/>
          <w:color w:val="231F20"/>
          <w:w w:val="95"/>
          <w:sz w:val="20"/>
        </w:rPr>
        <w:t>many</w:t>
      </w:r>
      <w:r>
        <w:rPr>
          <w:rFonts w:ascii="Palatino Linotype"/>
          <w:color w:val="231F20"/>
          <w:spacing w:val="-19"/>
          <w:w w:val="95"/>
          <w:sz w:val="20"/>
        </w:rPr>
        <w:t> </w:t>
      </w:r>
      <w:r>
        <w:rPr>
          <w:rFonts w:ascii="Palatino Linotype"/>
          <w:color w:val="231F20"/>
          <w:w w:val="95"/>
          <w:sz w:val="20"/>
        </w:rPr>
        <w:t>other </w:t>
      </w:r>
      <w:r>
        <w:rPr>
          <w:rFonts w:ascii="Palatino Linotype"/>
          <w:color w:val="231F20"/>
          <w:w w:val="90"/>
          <w:sz w:val="20"/>
        </w:rPr>
        <w:t>engineering</w:t>
      </w:r>
      <w:r>
        <w:rPr>
          <w:rFonts w:ascii="Palatino Linotype"/>
          <w:color w:val="231F20"/>
          <w:spacing w:val="-15"/>
          <w:w w:val="90"/>
          <w:sz w:val="20"/>
        </w:rPr>
        <w:t> </w:t>
      </w:r>
      <w:r>
        <w:rPr>
          <w:rFonts w:ascii="Palatino Linotype"/>
          <w:color w:val="231F20"/>
          <w:w w:val="90"/>
          <w:sz w:val="20"/>
        </w:rPr>
        <w:t>materials</w:t>
      </w:r>
      <w:r>
        <w:rPr>
          <w:rFonts w:ascii="Palatino Linotype"/>
          <w:color w:val="231F20"/>
          <w:spacing w:val="-15"/>
          <w:w w:val="90"/>
          <w:sz w:val="20"/>
        </w:rPr>
        <w:t> </w:t>
      </w:r>
      <w:r>
        <w:rPr>
          <w:rFonts w:ascii="Palatino Linotype"/>
          <w:color w:val="231F20"/>
          <w:w w:val="90"/>
          <w:sz w:val="20"/>
        </w:rPr>
        <w:t>are</w:t>
      </w:r>
      <w:r>
        <w:rPr>
          <w:rFonts w:ascii="Palatino Linotype"/>
          <w:color w:val="231F20"/>
          <w:spacing w:val="-15"/>
          <w:w w:val="90"/>
          <w:sz w:val="20"/>
        </w:rPr>
        <w:t> </w:t>
      </w:r>
      <w:r>
        <w:rPr>
          <w:rFonts w:ascii="Palatino Linotype"/>
          <w:color w:val="231F20"/>
          <w:w w:val="90"/>
          <w:sz w:val="20"/>
        </w:rPr>
        <w:t>recycled</w:t>
      </w:r>
      <w:r>
        <w:rPr>
          <w:rFonts w:ascii="Palatino Linotype"/>
          <w:color w:val="231F20"/>
          <w:spacing w:val="-15"/>
          <w:w w:val="90"/>
          <w:sz w:val="20"/>
        </w:rPr>
        <w:t> </w:t>
      </w:r>
      <w:r>
        <w:rPr>
          <w:rFonts w:ascii="Palatino Linotype"/>
          <w:color w:val="231F20"/>
          <w:w w:val="90"/>
          <w:sz w:val="20"/>
        </w:rPr>
        <w:t>to</w:t>
      </w:r>
      <w:r>
        <w:rPr>
          <w:rFonts w:ascii="Palatino Linotype"/>
          <w:color w:val="231F20"/>
          <w:spacing w:val="-15"/>
          <w:w w:val="90"/>
          <w:sz w:val="20"/>
        </w:rPr>
        <w:t> </w:t>
      </w:r>
      <w:r>
        <w:rPr>
          <w:rFonts w:ascii="Palatino Linotype"/>
          <w:color w:val="231F20"/>
          <w:w w:val="90"/>
          <w:sz w:val="20"/>
        </w:rPr>
        <w:t>a</w:t>
      </w:r>
      <w:r>
        <w:rPr>
          <w:rFonts w:ascii="Palatino Linotype"/>
          <w:color w:val="231F20"/>
          <w:spacing w:val="-15"/>
          <w:w w:val="90"/>
          <w:sz w:val="20"/>
        </w:rPr>
        <w:t> </w:t>
      </w:r>
      <w:r>
        <w:rPr>
          <w:rFonts w:ascii="Palatino Linotype"/>
          <w:color w:val="231F20"/>
          <w:w w:val="90"/>
          <w:sz w:val="20"/>
        </w:rPr>
        <w:t>great</w:t>
      </w:r>
      <w:r>
        <w:rPr>
          <w:rFonts w:ascii="Palatino Linotype"/>
          <w:color w:val="231F20"/>
          <w:spacing w:val="-15"/>
          <w:w w:val="90"/>
          <w:sz w:val="20"/>
        </w:rPr>
        <w:t> </w:t>
      </w:r>
      <w:r>
        <w:rPr>
          <w:rFonts w:ascii="Palatino Linotype"/>
          <w:color w:val="231F20"/>
          <w:w w:val="90"/>
          <w:sz w:val="20"/>
        </w:rPr>
        <w:t>extent.</w:t>
      </w:r>
      <w:r>
        <w:rPr>
          <w:rFonts w:ascii="Palatino Linotype"/>
          <w:color w:val="231F20"/>
          <w:spacing w:val="-14"/>
          <w:w w:val="90"/>
          <w:sz w:val="20"/>
        </w:rPr>
        <w:t> </w:t>
      </w:r>
      <w:r>
        <w:rPr>
          <w:rFonts w:ascii="Palatino Linotype"/>
          <w:color w:val="231F20"/>
          <w:spacing w:val="-4"/>
          <w:w w:val="90"/>
          <w:sz w:val="20"/>
        </w:rPr>
        <w:t>However, </w:t>
      </w:r>
      <w:r>
        <w:rPr>
          <w:rFonts w:ascii="Palatino Linotype"/>
          <w:color w:val="231F20"/>
          <w:w w:val="95"/>
          <w:sz w:val="20"/>
        </w:rPr>
        <w:t>composite materials, as a special category of engineering </w:t>
      </w:r>
      <w:r>
        <w:rPr>
          <w:rFonts w:ascii="Palatino Linotype"/>
          <w:color w:val="231F20"/>
          <w:w w:val="90"/>
          <w:sz w:val="20"/>
        </w:rPr>
        <w:t>materials,</w:t>
      </w:r>
      <w:r>
        <w:rPr>
          <w:rFonts w:ascii="Palatino Linotype"/>
          <w:color w:val="231F20"/>
          <w:spacing w:val="-13"/>
          <w:w w:val="90"/>
          <w:sz w:val="20"/>
        </w:rPr>
        <w:t> </w:t>
      </w:r>
      <w:r>
        <w:rPr>
          <w:rFonts w:ascii="Palatino Linotype"/>
          <w:color w:val="231F20"/>
          <w:w w:val="90"/>
          <w:sz w:val="20"/>
        </w:rPr>
        <w:t>have</w:t>
      </w:r>
      <w:r>
        <w:rPr>
          <w:rFonts w:ascii="Palatino Linotype"/>
          <w:color w:val="231F20"/>
          <w:spacing w:val="-12"/>
          <w:w w:val="90"/>
          <w:sz w:val="20"/>
        </w:rPr>
        <w:t> </w:t>
      </w:r>
      <w:r>
        <w:rPr>
          <w:rFonts w:ascii="Palatino Linotype"/>
          <w:color w:val="231F20"/>
          <w:w w:val="90"/>
          <w:sz w:val="20"/>
        </w:rPr>
        <w:t>not</w:t>
      </w:r>
      <w:r>
        <w:rPr>
          <w:rFonts w:ascii="Palatino Linotype"/>
          <w:color w:val="231F20"/>
          <w:spacing w:val="-13"/>
          <w:w w:val="90"/>
          <w:sz w:val="20"/>
        </w:rPr>
        <w:t> </w:t>
      </w:r>
      <w:r>
        <w:rPr>
          <w:rFonts w:ascii="Palatino Linotype"/>
          <w:color w:val="231F20"/>
          <w:w w:val="90"/>
          <w:sz w:val="20"/>
        </w:rPr>
        <w:t>considerable</w:t>
      </w:r>
      <w:r>
        <w:rPr>
          <w:rFonts w:ascii="Palatino Linotype"/>
          <w:color w:val="231F20"/>
          <w:spacing w:val="-12"/>
          <w:w w:val="90"/>
          <w:sz w:val="20"/>
        </w:rPr>
        <w:t> </w:t>
      </w:r>
      <w:r>
        <w:rPr>
          <w:rFonts w:ascii="Palatino Linotype"/>
          <w:color w:val="231F20"/>
          <w:w w:val="90"/>
          <w:sz w:val="20"/>
        </w:rPr>
        <w:t>progress</w:t>
      </w:r>
      <w:r>
        <w:rPr>
          <w:rFonts w:ascii="Palatino Linotype"/>
          <w:color w:val="231F20"/>
          <w:spacing w:val="-13"/>
          <w:w w:val="90"/>
          <w:sz w:val="20"/>
        </w:rPr>
        <w:t> </w:t>
      </w:r>
      <w:r>
        <w:rPr>
          <w:rFonts w:ascii="Palatino Linotype"/>
          <w:color w:val="231F20"/>
          <w:w w:val="90"/>
          <w:sz w:val="20"/>
        </w:rPr>
        <w:t>in</w:t>
      </w:r>
      <w:r>
        <w:rPr>
          <w:rFonts w:ascii="Palatino Linotype"/>
          <w:color w:val="231F20"/>
          <w:spacing w:val="-12"/>
          <w:w w:val="90"/>
          <w:sz w:val="20"/>
        </w:rPr>
        <w:t> </w:t>
      </w:r>
      <w:r>
        <w:rPr>
          <w:rFonts w:ascii="Palatino Linotype"/>
          <w:color w:val="231F20"/>
          <w:w w:val="90"/>
          <w:sz w:val="20"/>
        </w:rPr>
        <w:t>recycling,</w:t>
      </w:r>
      <w:r>
        <w:rPr>
          <w:rFonts w:ascii="Palatino Linotype"/>
          <w:color w:val="231F20"/>
          <w:spacing w:val="-13"/>
          <w:w w:val="90"/>
          <w:sz w:val="20"/>
        </w:rPr>
        <w:t> </w:t>
      </w:r>
      <w:r>
        <w:rPr>
          <w:rFonts w:ascii="Palatino Linotype"/>
          <w:color w:val="231F20"/>
          <w:w w:val="90"/>
          <w:sz w:val="20"/>
        </w:rPr>
        <w:t>due</w:t>
      </w:r>
      <w:r>
        <w:rPr>
          <w:rFonts w:ascii="Palatino Linotype"/>
          <w:color w:val="231F20"/>
          <w:spacing w:val="-12"/>
          <w:w w:val="90"/>
          <w:sz w:val="20"/>
        </w:rPr>
        <w:t> </w:t>
      </w:r>
      <w:r>
        <w:rPr>
          <w:rFonts w:ascii="Palatino Linotype"/>
          <w:color w:val="231F20"/>
          <w:w w:val="90"/>
          <w:sz w:val="20"/>
        </w:rPr>
        <w:t>to its heterogeneous composition</w:t>
      </w:r>
      <w:r>
        <w:rPr>
          <w:rFonts w:ascii="Palatino Linotype"/>
          <w:color w:val="231F20"/>
          <w:spacing w:val="5"/>
          <w:w w:val="90"/>
          <w:sz w:val="20"/>
        </w:rPr>
        <w:t> </w:t>
      </w:r>
      <w:r>
        <w:rPr>
          <w:rFonts w:ascii="Palatino Linotype"/>
          <w:color w:val="231F20"/>
          <w:w w:val="90"/>
          <w:sz w:val="20"/>
        </w:rPr>
        <w:t>[9].</w:t>
      </w:r>
    </w:p>
    <w:p>
      <w:pPr>
        <w:spacing w:line="228" w:lineRule="exact" w:before="0"/>
        <w:ind w:left="150" w:right="0" w:firstLine="298"/>
        <w:jc w:val="both"/>
        <w:rPr>
          <w:rFonts w:ascii="Palatino Linotype" w:hAnsi="Palatino Linotype"/>
          <w:sz w:val="20"/>
        </w:rPr>
      </w:pPr>
      <w:r>
        <w:rPr>
          <w:rFonts w:ascii="Palatino Linotype" w:hAnsi="Palatino Linotype"/>
          <w:color w:val="231F20"/>
          <w:w w:val="95"/>
          <w:sz w:val="20"/>
        </w:rPr>
        <w:t>In recent years, various tools and strategies have</w:t>
      </w:r>
      <w:r>
        <w:rPr>
          <w:rFonts w:ascii="Palatino Linotype" w:hAnsi="Palatino Linotype"/>
          <w:color w:val="231F20"/>
          <w:spacing w:val="-30"/>
          <w:w w:val="95"/>
          <w:sz w:val="20"/>
        </w:rPr>
        <w:t> </w:t>
      </w:r>
      <w:r>
        <w:rPr>
          <w:rFonts w:ascii="Palatino Linotype" w:hAnsi="Palatino Linotype"/>
          <w:color w:val="231F20"/>
          <w:w w:val="95"/>
          <w:sz w:val="20"/>
        </w:rPr>
        <w:t>been proposed</w:t>
      </w:r>
      <w:r>
        <w:rPr>
          <w:rFonts w:ascii="Palatino Linotype" w:hAnsi="Palatino Linotype"/>
          <w:color w:val="231F20"/>
          <w:spacing w:val="-26"/>
          <w:w w:val="95"/>
          <w:sz w:val="20"/>
        </w:rPr>
        <w:t> </w:t>
      </w:r>
      <w:r>
        <w:rPr>
          <w:rFonts w:ascii="Palatino Linotype" w:hAnsi="Palatino Linotype"/>
          <w:color w:val="231F20"/>
          <w:w w:val="95"/>
          <w:sz w:val="20"/>
        </w:rPr>
        <w:t>to</w:t>
      </w:r>
      <w:r>
        <w:rPr>
          <w:rFonts w:ascii="Palatino Linotype" w:hAnsi="Palatino Linotype"/>
          <w:color w:val="231F20"/>
          <w:spacing w:val="-25"/>
          <w:w w:val="95"/>
          <w:sz w:val="20"/>
        </w:rPr>
        <w:t> </w:t>
      </w:r>
      <w:r>
        <w:rPr>
          <w:rFonts w:ascii="Palatino Linotype" w:hAnsi="Palatino Linotype"/>
          <w:color w:val="231F20"/>
          <w:w w:val="95"/>
          <w:sz w:val="20"/>
        </w:rPr>
        <w:t>meet</w:t>
      </w:r>
      <w:r>
        <w:rPr>
          <w:rFonts w:ascii="Palatino Linotype" w:hAnsi="Palatino Linotype"/>
          <w:color w:val="231F20"/>
          <w:spacing w:val="-25"/>
          <w:w w:val="95"/>
          <w:sz w:val="20"/>
        </w:rPr>
        <w:t> </w:t>
      </w:r>
      <w:r>
        <w:rPr>
          <w:rFonts w:ascii="Palatino Linotype" w:hAnsi="Palatino Linotype"/>
          <w:color w:val="231F20"/>
          <w:w w:val="95"/>
          <w:sz w:val="20"/>
        </w:rPr>
        <w:t>environmental</w:t>
      </w:r>
      <w:r>
        <w:rPr>
          <w:rFonts w:ascii="Palatino Linotype" w:hAnsi="Palatino Linotype"/>
          <w:color w:val="231F20"/>
          <w:spacing w:val="-26"/>
          <w:w w:val="95"/>
          <w:sz w:val="20"/>
        </w:rPr>
        <w:t> </w:t>
      </w:r>
      <w:r>
        <w:rPr>
          <w:rFonts w:ascii="Palatino Linotype" w:hAnsi="Palatino Linotype"/>
          <w:color w:val="231F20"/>
          <w:w w:val="95"/>
          <w:sz w:val="20"/>
        </w:rPr>
        <w:t>challenges</w:t>
      </w:r>
      <w:r>
        <w:rPr>
          <w:rFonts w:ascii="Palatino Linotype" w:hAnsi="Palatino Linotype"/>
          <w:color w:val="231F20"/>
          <w:spacing w:val="-25"/>
          <w:w w:val="95"/>
          <w:sz w:val="20"/>
        </w:rPr>
        <w:t> </w:t>
      </w:r>
      <w:r>
        <w:rPr>
          <w:rFonts w:ascii="Palatino Linotype" w:hAnsi="Palatino Linotype"/>
          <w:color w:val="231F20"/>
          <w:w w:val="95"/>
          <w:sz w:val="20"/>
        </w:rPr>
        <w:t>in</w:t>
      </w:r>
      <w:r>
        <w:rPr>
          <w:rFonts w:ascii="Palatino Linotype" w:hAnsi="Palatino Linotype"/>
          <w:color w:val="231F20"/>
          <w:spacing w:val="-25"/>
          <w:w w:val="95"/>
          <w:sz w:val="20"/>
        </w:rPr>
        <w:t> </w:t>
      </w:r>
      <w:r>
        <w:rPr>
          <w:rFonts w:ascii="Palatino Linotype" w:hAnsi="Palatino Linotype"/>
          <w:color w:val="231F20"/>
          <w:w w:val="95"/>
          <w:sz w:val="20"/>
        </w:rPr>
        <w:t>the</w:t>
      </w:r>
      <w:r>
        <w:rPr>
          <w:rFonts w:ascii="Palatino Linotype" w:hAnsi="Palatino Linotype"/>
          <w:color w:val="231F20"/>
          <w:spacing w:val="-25"/>
          <w:w w:val="95"/>
          <w:sz w:val="20"/>
        </w:rPr>
        <w:t> </w:t>
      </w:r>
      <w:r>
        <w:rPr>
          <w:rFonts w:ascii="Palatino Linotype" w:hAnsi="Palatino Linotype"/>
          <w:color w:val="231F20"/>
          <w:w w:val="95"/>
          <w:sz w:val="20"/>
        </w:rPr>
        <w:t>building </w:t>
      </w:r>
      <w:r>
        <w:rPr>
          <w:rFonts w:ascii="Palatino Linotype" w:hAnsi="Palatino Linotype"/>
          <w:color w:val="231F20"/>
          <w:w w:val="90"/>
          <w:sz w:val="20"/>
        </w:rPr>
        <w:t>industry:</w:t>
      </w:r>
      <w:r>
        <w:rPr>
          <w:rFonts w:ascii="Palatino Linotype" w:hAnsi="Palatino Linotype"/>
          <w:color w:val="231F20"/>
          <w:spacing w:val="-5"/>
          <w:w w:val="90"/>
          <w:sz w:val="20"/>
        </w:rPr>
        <w:t> </w:t>
      </w:r>
      <w:r>
        <w:rPr>
          <w:rFonts w:ascii="Palatino Linotype" w:hAnsi="Palatino Linotype"/>
          <w:color w:val="231F20"/>
          <w:w w:val="90"/>
          <w:sz w:val="20"/>
        </w:rPr>
        <w:t>(a)</w:t>
      </w:r>
      <w:r>
        <w:rPr>
          <w:rFonts w:ascii="Palatino Linotype" w:hAnsi="Palatino Linotype"/>
          <w:color w:val="231F20"/>
          <w:spacing w:val="-5"/>
          <w:w w:val="90"/>
          <w:sz w:val="20"/>
        </w:rPr>
        <w:t> </w:t>
      </w:r>
      <w:r>
        <w:rPr>
          <w:rFonts w:ascii="Palatino Linotype" w:hAnsi="Palatino Linotype"/>
          <w:color w:val="231F20"/>
          <w:w w:val="90"/>
          <w:sz w:val="20"/>
        </w:rPr>
        <w:t>increasing</w:t>
      </w:r>
      <w:r>
        <w:rPr>
          <w:rFonts w:ascii="Palatino Linotype" w:hAnsi="Palatino Linotype"/>
          <w:color w:val="231F20"/>
          <w:spacing w:val="-5"/>
          <w:w w:val="90"/>
          <w:sz w:val="20"/>
        </w:rPr>
        <w:t> </w:t>
      </w:r>
      <w:r>
        <w:rPr>
          <w:rFonts w:ascii="Palatino Linotype" w:hAnsi="Palatino Linotype"/>
          <w:color w:val="231F20"/>
          <w:w w:val="90"/>
          <w:sz w:val="20"/>
        </w:rPr>
        <w:t>the</w:t>
      </w:r>
      <w:r>
        <w:rPr>
          <w:rFonts w:ascii="Palatino Linotype" w:hAnsi="Palatino Linotype"/>
          <w:color w:val="231F20"/>
          <w:spacing w:val="-5"/>
          <w:w w:val="90"/>
          <w:sz w:val="20"/>
        </w:rPr>
        <w:t> </w:t>
      </w:r>
      <w:r>
        <w:rPr>
          <w:rFonts w:ascii="Palatino Linotype" w:hAnsi="Palatino Linotype"/>
          <w:color w:val="231F20"/>
          <w:w w:val="90"/>
          <w:sz w:val="20"/>
        </w:rPr>
        <w:t>use</w:t>
      </w:r>
      <w:r>
        <w:rPr>
          <w:rFonts w:ascii="Palatino Linotype" w:hAnsi="Palatino Linotype"/>
          <w:color w:val="231F20"/>
          <w:spacing w:val="-5"/>
          <w:w w:val="90"/>
          <w:sz w:val="20"/>
        </w:rPr>
        <w:t> </w:t>
      </w:r>
      <w:r>
        <w:rPr>
          <w:rFonts w:ascii="Palatino Linotype" w:hAnsi="Palatino Linotype"/>
          <w:color w:val="231F20"/>
          <w:w w:val="90"/>
          <w:sz w:val="20"/>
        </w:rPr>
        <w:t>of</w:t>
      </w:r>
      <w:r>
        <w:rPr>
          <w:rFonts w:ascii="Palatino Linotype" w:hAnsi="Palatino Linotype"/>
          <w:color w:val="231F20"/>
          <w:spacing w:val="-5"/>
          <w:w w:val="90"/>
          <w:sz w:val="20"/>
        </w:rPr>
        <w:t> </w:t>
      </w:r>
      <w:r>
        <w:rPr>
          <w:rFonts w:ascii="Palatino Linotype" w:hAnsi="Palatino Linotype"/>
          <w:color w:val="231F20"/>
          <w:w w:val="90"/>
          <w:sz w:val="20"/>
        </w:rPr>
        <w:t>waste</w:t>
      </w:r>
      <w:r>
        <w:rPr>
          <w:rFonts w:ascii="Palatino Linotype" w:hAnsi="Palatino Linotype"/>
          <w:color w:val="231F20"/>
          <w:spacing w:val="-5"/>
          <w:w w:val="90"/>
          <w:sz w:val="20"/>
        </w:rPr>
        <w:t> </w:t>
      </w:r>
      <w:r>
        <w:rPr>
          <w:rFonts w:ascii="Palatino Linotype" w:hAnsi="Palatino Linotype"/>
          <w:color w:val="231F20"/>
          <w:w w:val="90"/>
          <w:sz w:val="20"/>
        </w:rPr>
        <w:t>materials,</w:t>
      </w:r>
      <w:r>
        <w:rPr>
          <w:rFonts w:ascii="Palatino Linotype" w:hAnsi="Palatino Linotype"/>
          <w:color w:val="231F20"/>
          <w:spacing w:val="-5"/>
          <w:w w:val="90"/>
          <w:sz w:val="20"/>
        </w:rPr>
        <w:t> </w:t>
      </w:r>
      <w:r>
        <w:rPr>
          <w:rFonts w:ascii="Palatino Linotype" w:hAnsi="Palatino Linotype"/>
          <w:color w:val="231F20"/>
          <w:w w:val="90"/>
          <w:sz w:val="20"/>
        </w:rPr>
        <w:t>especially </w:t>
      </w:r>
      <w:r>
        <w:rPr>
          <w:rFonts w:ascii="Palatino Linotype" w:hAnsi="Palatino Linotype"/>
          <w:color w:val="231F20"/>
          <w:w w:val="95"/>
          <w:sz w:val="20"/>
        </w:rPr>
        <w:t>those</w:t>
      </w:r>
      <w:r>
        <w:rPr>
          <w:rFonts w:ascii="Palatino Linotype" w:hAnsi="Palatino Linotype"/>
          <w:color w:val="231F20"/>
          <w:spacing w:val="-23"/>
          <w:w w:val="95"/>
          <w:sz w:val="20"/>
        </w:rPr>
        <w:t> </w:t>
      </w:r>
      <w:r>
        <w:rPr>
          <w:rFonts w:ascii="Palatino Linotype" w:hAnsi="Palatino Linotype"/>
          <w:color w:val="231F20"/>
          <w:w w:val="95"/>
          <w:sz w:val="20"/>
        </w:rPr>
        <w:t>that</w:t>
      </w:r>
      <w:r>
        <w:rPr>
          <w:rFonts w:ascii="Palatino Linotype" w:hAnsi="Palatino Linotype"/>
          <w:color w:val="231F20"/>
          <w:spacing w:val="-23"/>
          <w:w w:val="95"/>
          <w:sz w:val="20"/>
        </w:rPr>
        <w:t> </w:t>
      </w:r>
      <w:r>
        <w:rPr>
          <w:rFonts w:ascii="Palatino Linotype" w:hAnsi="Palatino Linotype"/>
          <w:color w:val="231F20"/>
          <w:w w:val="95"/>
          <w:sz w:val="20"/>
        </w:rPr>
        <w:t>are</w:t>
      </w:r>
      <w:r>
        <w:rPr>
          <w:rFonts w:ascii="Palatino Linotype" w:hAnsi="Palatino Linotype"/>
          <w:color w:val="231F20"/>
          <w:spacing w:val="-23"/>
          <w:w w:val="95"/>
          <w:sz w:val="20"/>
        </w:rPr>
        <w:t> </w:t>
      </w:r>
      <w:r>
        <w:rPr>
          <w:rFonts w:ascii="Palatino Linotype" w:hAnsi="Palatino Linotype"/>
          <w:color w:val="231F20"/>
          <w:w w:val="95"/>
          <w:sz w:val="20"/>
        </w:rPr>
        <w:t>by-products</w:t>
      </w:r>
      <w:r>
        <w:rPr>
          <w:rFonts w:ascii="Palatino Linotype" w:hAnsi="Palatino Linotype"/>
          <w:color w:val="231F20"/>
          <w:spacing w:val="-23"/>
          <w:w w:val="95"/>
          <w:sz w:val="20"/>
        </w:rPr>
        <w:t> </w:t>
      </w:r>
      <w:r>
        <w:rPr>
          <w:rFonts w:ascii="Palatino Linotype" w:hAnsi="Palatino Linotype"/>
          <w:color w:val="231F20"/>
          <w:w w:val="95"/>
          <w:sz w:val="20"/>
        </w:rPr>
        <w:t>of</w:t>
      </w:r>
      <w:r>
        <w:rPr>
          <w:rFonts w:ascii="Palatino Linotype" w:hAnsi="Palatino Linotype"/>
          <w:color w:val="231F20"/>
          <w:spacing w:val="-23"/>
          <w:w w:val="95"/>
          <w:sz w:val="20"/>
        </w:rPr>
        <w:t> </w:t>
      </w:r>
      <w:r>
        <w:rPr>
          <w:rFonts w:ascii="Palatino Linotype" w:hAnsi="Palatino Linotype"/>
          <w:color w:val="231F20"/>
          <w:w w:val="95"/>
          <w:sz w:val="20"/>
        </w:rPr>
        <w:t>industrial</w:t>
      </w:r>
      <w:r>
        <w:rPr>
          <w:rFonts w:ascii="Palatino Linotype" w:hAnsi="Palatino Linotype"/>
          <w:color w:val="231F20"/>
          <w:spacing w:val="-23"/>
          <w:w w:val="95"/>
          <w:sz w:val="20"/>
        </w:rPr>
        <w:t> </w:t>
      </w:r>
      <w:r>
        <w:rPr>
          <w:rFonts w:ascii="Palatino Linotype" w:hAnsi="Palatino Linotype"/>
          <w:color w:val="231F20"/>
          <w:w w:val="95"/>
          <w:sz w:val="20"/>
        </w:rPr>
        <w:t>processes;</w:t>
      </w:r>
      <w:r>
        <w:rPr>
          <w:rFonts w:ascii="Palatino Linotype" w:hAnsi="Palatino Linotype"/>
          <w:color w:val="231F20"/>
          <w:spacing w:val="-23"/>
          <w:w w:val="95"/>
          <w:sz w:val="20"/>
        </w:rPr>
        <w:t> </w:t>
      </w:r>
      <w:r>
        <w:rPr>
          <w:rFonts w:ascii="Palatino Linotype" w:hAnsi="Palatino Linotype"/>
          <w:color w:val="231F20"/>
          <w:w w:val="95"/>
          <w:sz w:val="20"/>
        </w:rPr>
        <w:t>(b)</w:t>
      </w:r>
      <w:r>
        <w:rPr>
          <w:rFonts w:ascii="Palatino Linotype" w:hAnsi="Palatino Linotype"/>
          <w:color w:val="231F20"/>
          <w:spacing w:val="-23"/>
          <w:w w:val="95"/>
          <w:sz w:val="20"/>
        </w:rPr>
        <w:t> </w:t>
      </w:r>
      <w:r>
        <w:rPr>
          <w:rFonts w:ascii="Palatino Linotype" w:hAnsi="Palatino Linotype"/>
          <w:color w:val="231F20"/>
          <w:w w:val="95"/>
          <w:sz w:val="20"/>
        </w:rPr>
        <w:t>using </w:t>
      </w:r>
      <w:r>
        <w:rPr>
          <w:rFonts w:ascii="Palatino Linotype" w:hAnsi="Palatino Linotype"/>
          <w:color w:val="231F20"/>
          <w:w w:val="90"/>
          <w:sz w:val="20"/>
        </w:rPr>
        <w:t>recycled</w:t>
      </w:r>
      <w:r>
        <w:rPr>
          <w:rFonts w:ascii="Palatino Linotype" w:hAnsi="Palatino Linotype"/>
          <w:color w:val="231F20"/>
          <w:spacing w:val="-17"/>
          <w:w w:val="90"/>
          <w:sz w:val="20"/>
        </w:rPr>
        <w:t> </w:t>
      </w:r>
      <w:r>
        <w:rPr>
          <w:rFonts w:ascii="Palatino Linotype" w:hAnsi="Palatino Linotype"/>
          <w:color w:val="231F20"/>
          <w:w w:val="90"/>
          <w:sz w:val="20"/>
        </w:rPr>
        <w:t>materials</w:t>
      </w:r>
      <w:r>
        <w:rPr>
          <w:rFonts w:ascii="Palatino Linotype" w:hAnsi="Palatino Linotype"/>
          <w:color w:val="231F20"/>
          <w:spacing w:val="-17"/>
          <w:w w:val="90"/>
          <w:sz w:val="20"/>
        </w:rPr>
        <w:t> </w:t>
      </w:r>
      <w:r>
        <w:rPr>
          <w:rFonts w:ascii="Palatino Linotype" w:hAnsi="Palatino Linotype"/>
          <w:color w:val="231F20"/>
          <w:w w:val="90"/>
          <w:sz w:val="20"/>
        </w:rPr>
        <w:t>instead</w:t>
      </w:r>
      <w:r>
        <w:rPr>
          <w:rFonts w:ascii="Palatino Linotype" w:hAnsi="Palatino Linotype"/>
          <w:color w:val="231F20"/>
          <w:spacing w:val="-17"/>
          <w:w w:val="90"/>
          <w:sz w:val="20"/>
        </w:rPr>
        <w:t> </w:t>
      </w:r>
      <w:r>
        <w:rPr>
          <w:rFonts w:ascii="Palatino Linotype" w:hAnsi="Palatino Linotype"/>
          <w:color w:val="231F20"/>
          <w:w w:val="90"/>
          <w:sz w:val="20"/>
        </w:rPr>
        <w:t>of</w:t>
      </w:r>
      <w:r>
        <w:rPr>
          <w:rFonts w:ascii="Palatino Linotype" w:hAnsi="Palatino Linotype"/>
          <w:color w:val="231F20"/>
          <w:spacing w:val="-17"/>
          <w:w w:val="90"/>
          <w:sz w:val="20"/>
        </w:rPr>
        <w:t> </w:t>
      </w:r>
      <w:r>
        <w:rPr>
          <w:rFonts w:ascii="Palatino Linotype" w:hAnsi="Palatino Linotype"/>
          <w:color w:val="231F20"/>
          <w:w w:val="90"/>
          <w:sz w:val="20"/>
        </w:rPr>
        <w:t>natural</w:t>
      </w:r>
      <w:r>
        <w:rPr>
          <w:rFonts w:ascii="Palatino Linotype" w:hAnsi="Palatino Linotype"/>
          <w:color w:val="231F20"/>
          <w:spacing w:val="-18"/>
          <w:w w:val="90"/>
          <w:sz w:val="20"/>
        </w:rPr>
        <w:t> </w:t>
      </w:r>
      <w:r>
        <w:rPr>
          <w:rFonts w:ascii="Palatino Linotype" w:hAnsi="Palatino Linotype"/>
          <w:color w:val="231F20"/>
          <w:w w:val="90"/>
          <w:sz w:val="20"/>
        </w:rPr>
        <w:t>resources</w:t>
      </w:r>
      <w:r>
        <w:rPr>
          <w:rFonts w:ascii="Palatino Linotype" w:hAnsi="Palatino Linotype"/>
          <w:color w:val="231F20"/>
          <w:spacing w:val="-17"/>
          <w:w w:val="90"/>
          <w:sz w:val="20"/>
        </w:rPr>
        <w:t> </w:t>
      </w:r>
      <w:r>
        <w:rPr>
          <w:rFonts w:ascii="Palatino Linotype" w:hAnsi="Palatino Linotype"/>
          <w:color w:val="231F20"/>
          <w:w w:val="90"/>
          <w:sz w:val="20"/>
        </w:rPr>
        <w:t>(this</w:t>
      </w:r>
      <w:r>
        <w:rPr>
          <w:rFonts w:ascii="Palatino Linotype" w:hAnsi="Palatino Linotype"/>
          <w:color w:val="231F20"/>
          <w:spacing w:val="-17"/>
          <w:w w:val="90"/>
          <w:sz w:val="20"/>
        </w:rPr>
        <w:t> </w:t>
      </w:r>
      <w:r>
        <w:rPr>
          <w:rFonts w:ascii="Palatino Linotype" w:hAnsi="Palatino Linotype"/>
          <w:color w:val="231F20"/>
          <w:w w:val="90"/>
          <w:sz w:val="20"/>
        </w:rPr>
        <w:t>will</w:t>
      </w:r>
      <w:r>
        <w:rPr>
          <w:rFonts w:ascii="Palatino Linotype" w:hAnsi="Palatino Linotype"/>
          <w:color w:val="231F20"/>
          <w:spacing w:val="-17"/>
          <w:w w:val="90"/>
          <w:sz w:val="20"/>
        </w:rPr>
        <w:t> </w:t>
      </w:r>
      <w:r>
        <w:rPr>
          <w:rFonts w:ascii="Palatino Linotype" w:hAnsi="Palatino Linotype"/>
          <w:color w:val="231F20"/>
          <w:w w:val="90"/>
          <w:sz w:val="20"/>
        </w:rPr>
        <w:t>make the</w:t>
      </w:r>
      <w:r>
        <w:rPr>
          <w:rFonts w:ascii="Palatino Linotype" w:hAnsi="Palatino Linotype"/>
          <w:color w:val="231F20"/>
          <w:spacing w:val="-7"/>
          <w:w w:val="90"/>
          <w:sz w:val="20"/>
        </w:rPr>
        <w:t> </w:t>
      </w:r>
      <w:r>
        <w:rPr>
          <w:rFonts w:ascii="Palatino Linotype" w:hAnsi="Palatino Linotype"/>
          <w:color w:val="231F20"/>
          <w:w w:val="90"/>
          <w:sz w:val="20"/>
        </w:rPr>
        <w:t>industry</w:t>
      </w:r>
      <w:r>
        <w:rPr>
          <w:rFonts w:ascii="Palatino Linotype" w:hAnsi="Palatino Linotype"/>
          <w:color w:val="231F20"/>
          <w:spacing w:val="-7"/>
          <w:w w:val="90"/>
          <w:sz w:val="20"/>
        </w:rPr>
        <w:t> </w:t>
      </w:r>
      <w:r>
        <w:rPr>
          <w:rFonts w:ascii="Palatino Linotype" w:hAnsi="Palatino Linotype"/>
          <w:color w:val="231F20"/>
          <w:w w:val="90"/>
          <w:sz w:val="20"/>
        </w:rPr>
        <w:t>more</w:t>
      </w:r>
      <w:r>
        <w:rPr>
          <w:rFonts w:ascii="Palatino Linotype" w:hAnsi="Palatino Linotype"/>
          <w:color w:val="231F20"/>
          <w:spacing w:val="-8"/>
          <w:w w:val="90"/>
          <w:sz w:val="20"/>
        </w:rPr>
        <w:t> </w:t>
      </w:r>
      <w:r>
        <w:rPr>
          <w:rFonts w:ascii="Palatino Linotype" w:hAnsi="Palatino Linotype"/>
          <w:color w:val="231F20"/>
          <w:w w:val="90"/>
          <w:sz w:val="20"/>
        </w:rPr>
        <w:t>sustainable);</w:t>
      </w:r>
      <w:r>
        <w:rPr>
          <w:rFonts w:ascii="Palatino Linotype" w:hAnsi="Palatino Linotype"/>
          <w:color w:val="231F20"/>
          <w:spacing w:val="-7"/>
          <w:w w:val="90"/>
          <w:sz w:val="20"/>
        </w:rPr>
        <w:t> </w:t>
      </w:r>
      <w:r>
        <w:rPr>
          <w:rFonts w:ascii="Palatino Linotype" w:hAnsi="Palatino Linotype"/>
          <w:color w:val="231F20"/>
          <w:w w:val="90"/>
          <w:sz w:val="20"/>
        </w:rPr>
        <w:t>and</w:t>
      </w:r>
      <w:r>
        <w:rPr>
          <w:rFonts w:ascii="Palatino Linotype" w:hAnsi="Palatino Linotype"/>
          <w:color w:val="231F20"/>
          <w:spacing w:val="-7"/>
          <w:w w:val="90"/>
          <w:sz w:val="20"/>
        </w:rPr>
        <w:t> </w:t>
      </w:r>
      <w:r>
        <w:rPr>
          <w:rFonts w:ascii="Palatino Linotype" w:hAnsi="Palatino Linotype"/>
          <w:color w:val="231F20"/>
          <w:w w:val="90"/>
          <w:sz w:val="20"/>
        </w:rPr>
        <w:t>(c)</w:t>
      </w:r>
      <w:r>
        <w:rPr>
          <w:rFonts w:ascii="Palatino Linotype" w:hAnsi="Palatino Linotype"/>
          <w:color w:val="231F20"/>
          <w:spacing w:val="-7"/>
          <w:w w:val="90"/>
          <w:sz w:val="20"/>
        </w:rPr>
        <w:t> </w:t>
      </w:r>
      <w:r>
        <w:rPr>
          <w:rFonts w:ascii="Palatino Linotype" w:hAnsi="Palatino Linotype"/>
          <w:color w:val="231F20"/>
          <w:w w:val="90"/>
          <w:sz w:val="20"/>
        </w:rPr>
        <w:t>improving</w:t>
      </w:r>
      <w:r>
        <w:rPr>
          <w:rFonts w:ascii="Palatino Linotype" w:hAnsi="Palatino Linotype"/>
          <w:color w:val="231F20"/>
          <w:spacing w:val="-7"/>
          <w:w w:val="90"/>
          <w:sz w:val="20"/>
        </w:rPr>
        <w:t> </w:t>
      </w:r>
      <w:r>
        <w:rPr>
          <w:rFonts w:ascii="Palatino Linotype" w:hAnsi="Palatino Linotype"/>
          <w:color w:val="231F20"/>
          <w:spacing w:val="-3"/>
          <w:w w:val="90"/>
          <w:sz w:val="20"/>
        </w:rPr>
        <w:t>durability, </w:t>
      </w:r>
      <w:r>
        <w:rPr>
          <w:rFonts w:ascii="Palatino Linotype" w:hAnsi="Palatino Linotype"/>
          <w:color w:val="231F20"/>
          <w:w w:val="90"/>
          <w:sz w:val="20"/>
        </w:rPr>
        <w:t>mechanical and other properties, by reducing the amount of materials required for replacement</w:t>
      </w:r>
      <w:r>
        <w:rPr>
          <w:rFonts w:ascii="Palatino Linotype" w:hAnsi="Palatino Linotype"/>
          <w:color w:val="231F20"/>
          <w:spacing w:val="-26"/>
          <w:w w:val="90"/>
          <w:sz w:val="20"/>
        </w:rPr>
        <w:t> </w:t>
      </w:r>
      <w:r>
        <w:rPr>
          <w:rFonts w:ascii="Palatino Linotype" w:hAnsi="Palatino Linotype"/>
          <w:color w:val="231F20"/>
          <w:w w:val="90"/>
          <w:sz w:val="20"/>
        </w:rPr>
        <w:t>[10–16].</w:t>
      </w:r>
    </w:p>
    <w:p>
      <w:pPr>
        <w:spacing w:line="228" w:lineRule="exact" w:before="0"/>
        <w:ind w:left="150" w:right="0" w:firstLine="298"/>
        <w:jc w:val="both"/>
        <w:rPr>
          <w:rFonts w:ascii="Palatino Linotype"/>
          <w:sz w:val="20"/>
        </w:rPr>
      </w:pPr>
      <w:r>
        <w:rPr>
          <w:rFonts w:ascii="Palatino Linotype"/>
          <w:color w:val="231F20"/>
          <w:w w:val="95"/>
          <w:sz w:val="20"/>
        </w:rPr>
        <w:t>Extensive</w:t>
      </w:r>
      <w:r>
        <w:rPr>
          <w:rFonts w:ascii="Palatino Linotype"/>
          <w:color w:val="231F20"/>
          <w:spacing w:val="-12"/>
          <w:w w:val="95"/>
          <w:sz w:val="20"/>
        </w:rPr>
        <w:t> </w:t>
      </w:r>
      <w:r>
        <w:rPr>
          <w:rFonts w:ascii="Palatino Linotype"/>
          <w:color w:val="231F20"/>
          <w:w w:val="95"/>
          <w:sz w:val="20"/>
        </w:rPr>
        <w:t>research</w:t>
      </w:r>
      <w:r>
        <w:rPr>
          <w:rFonts w:ascii="Palatino Linotype"/>
          <w:color w:val="231F20"/>
          <w:spacing w:val="-12"/>
          <w:w w:val="95"/>
          <w:sz w:val="20"/>
        </w:rPr>
        <w:t> </w:t>
      </w:r>
      <w:r>
        <w:rPr>
          <w:rFonts w:ascii="Palatino Linotype"/>
          <w:color w:val="231F20"/>
          <w:w w:val="95"/>
          <w:sz w:val="20"/>
        </w:rPr>
        <w:t>and</w:t>
      </w:r>
      <w:r>
        <w:rPr>
          <w:rFonts w:ascii="Palatino Linotype"/>
          <w:color w:val="231F20"/>
          <w:spacing w:val="-12"/>
          <w:w w:val="95"/>
          <w:sz w:val="20"/>
        </w:rPr>
        <w:t> </w:t>
      </w:r>
      <w:r>
        <w:rPr>
          <w:rFonts w:ascii="Palatino Linotype"/>
          <w:color w:val="231F20"/>
          <w:w w:val="95"/>
          <w:sz w:val="20"/>
        </w:rPr>
        <w:t>development</w:t>
      </w:r>
      <w:r>
        <w:rPr>
          <w:rFonts w:ascii="Palatino Linotype"/>
          <w:color w:val="231F20"/>
          <w:spacing w:val="-12"/>
          <w:w w:val="95"/>
          <w:sz w:val="20"/>
        </w:rPr>
        <w:t> </w:t>
      </w:r>
      <w:r>
        <w:rPr>
          <w:rFonts w:ascii="Palatino Linotype"/>
          <w:color w:val="231F20"/>
          <w:w w:val="95"/>
          <w:sz w:val="20"/>
        </w:rPr>
        <w:t>activities</w:t>
      </w:r>
      <w:r>
        <w:rPr>
          <w:rFonts w:ascii="Palatino Linotype"/>
          <w:color w:val="231F20"/>
          <w:spacing w:val="-12"/>
          <w:w w:val="95"/>
          <w:sz w:val="20"/>
        </w:rPr>
        <w:t> </w:t>
      </w:r>
      <w:r>
        <w:rPr>
          <w:rFonts w:ascii="Palatino Linotype"/>
          <w:color w:val="231F20"/>
          <w:w w:val="95"/>
          <w:sz w:val="20"/>
        </w:rPr>
        <w:t>in</w:t>
      </w:r>
      <w:r>
        <w:rPr>
          <w:rFonts w:ascii="Palatino Linotype"/>
          <w:color w:val="231F20"/>
          <w:spacing w:val="-12"/>
          <w:w w:val="95"/>
          <w:sz w:val="20"/>
        </w:rPr>
        <w:t> </w:t>
      </w:r>
      <w:r>
        <w:rPr>
          <w:rFonts w:ascii="Palatino Linotype"/>
          <w:color w:val="231F20"/>
          <w:w w:val="95"/>
          <w:sz w:val="20"/>
        </w:rPr>
        <w:t>recy- </w:t>
      </w:r>
      <w:r>
        <w:rPr>
          <w:rFonts w:ascii="Palatino Linotype"/>
          <w:color w:val="231F20"/>
          <w:w w:val="90"/>
          <w:sz w:val="20"/>
        </w:rPr>
        <w:t>cling composite materials have been conducted, and various </w:t>
      </w:r>
      <w:r>
        <w:rPr>
          <w:rFonts w:ascii="Palatino Linotype"/>
          <w:color w:val="231F20"/>
          <w:w w:val="95"/>
          <w:sz w:val="20"/>
        </w:rPr>
        <w:t>technologies have been developed in three categories: (a) mechanical</w:t>
      </w:r>
      <w:r>
        <w:rPr>
          <w:rFonts w:ascii="Palatino Linotype"/>
          <w:color w:val="231F20"/>
          <w:spacing w:val="-9"/>
          <w:w w:val="95"/>
          <w:sz w:val="20"/>
        </w:rPr>
        <w:t> </w:t>
      </w:r>
      <w:r>
        <w:rPr>
          <w:rFonts w:ascii="Palatino Linotype"/>
          <w:color w:val="231F20"/>
          <w:w w:val="95"/>
          <w:sz w:val="20"/>
        </w:rPr>
        <w:t>recycling,</w:t>
      </w:r>
      <w:r>
        <w:rPr>
          <w:rFonts w:ascii="Palatino Linotype"/>
          <w:color w:val="231F20"/>
          <w:spacing w:val="-8"/>
          <w:w w:val="95"/>
          <w:sz w:val="20"/>
        </w:rPr>
        <w:t> </w:t>
      </w:r>
      <w:r>
        <w:rPr>
          <w:rFonts w:ascii="Palatino Linotype"/>
          <w:color w:val="231F20"/>
          <w:w w:val="95"/>
          <w:sz w:val="20"/>
        </w:rPr>
        <w:t>(b)</w:t>
      </w:r>
      <w:r>
        <w:rPr>
          <w:rFonts w:ascii="Palatino Linotype"/>
          <w:color w:val="231F20"/>
          <w:spacing w:val="-8"/>
          <w:w w:val="95"/>
          <w:sz w:val="20"/>
        </w:rPr>
        <w:t> </w:t>
      </w:r>
      <w:r>
        <w:rPr>
          <w:rFonts w:ascii="Palatino Linotype"/>
          <w:color w:val="231F20"/>
          <w:w w:val="95"/>
          <w:sz w:val="20"/>
        </w:rPr>
        <w:t>thermal</w:t>
      </w:r>
      <w:r>
        <w:rPr>
          <w:rFonts w:ascii="Palatino Linotype"/>
          <w:color w:val="231F20"/>
          <w:spacing w:val="-9"/>
          <w:w w:val="95"/>
          <w:sz w:val="20"/>
        </w:rPr>
        <w:t> </w:t>
      </w:r>
      <w:r>
        <w:rPr>
          <w:rFonts w:ascii="Palatino Linotype"/>
          <w:color w:val="231F20"/>
          <w:w w:val="95"/>
          <w:sz w:val="20"/>
        </w:rPr>
        <w:t>recycling,</w:t>
      </w:r>
      <w:r>
        <w:rPr>
          <w:rFonts w:ascii="Palatino Linotype"/>
          <w:color w:val="231F20"/>
          <w:spacing w:val="-8"/>
          <w:w w:val="95"/>
          <w:sz w:val="20"/>
        </w:rPr>
        <w:t> </w:t>
      </w:r>
      <w:r>
        <w:rPr>
          <w:rFonts w:ascii="Palatino Linotype"/>
          <w:color w:val="231F20"/>
          <w:w w:val="95"/>
          <w:sz w:val="20"/>
        </w:rPr>
        <w:t>and</w:t>
      </w:r>
      <w:r>
        <w:rPr>
          <w:rFonts w:ascii="Palatino Linotype"/>
          <w:color w:val="231F20"/>
          <w:spacing w:val="-8"/>
          <w:w w:val="95"/>
          <w:sz w:val="20"/>
        </w:rPr>
        <w:t> </w:t>
      </w:r>
      <w:r>
        <w:rPr>
          <w:rFonts w:ascii="Palatino Linotype"/>
          <w:color w:val="231F20"/>
          <w:w w:val="95"/>
          <w:sz w:val="20"/>
        </w:rPr>
        <w:t>(c)</w:t>
      </w:r>
      <w:r>
        <w:rPr>
          <w:rFonts w:ascii="Palatino Linotype"/>
          <w:color w:val="231F20"/>
          <w:spacing w:val="-8"/>
          <w:w w:val="95"/>
          <w:sz w:val="20"/>
        </w:rPr>
        <w:t> </w:t>
      </w:r>
      <w:r>
        <w:rPr>
          <w:rFonts w:ascii="Palatino Linotype"/>
          <w:color w:val="231F20"/>
          <w:w w:val="95"/>
          <w:sz w:val="20"/>
        </w:rPr>
        <w:t>chem- </w:t>
      </w:r>
      <w:r>
        <w:rPr>
          <w:rFonts w:ascii="Palatino Linotype"/>
          <w:color w:val="231F20"/>
          <w:w w:val="90"/>
          <w:sz w:val="20"/>
        </w:rPr>
        <w:t>ical recycling. Mechanical recycling involves shredding and </w:t>
      </w:r>
      <w:r>
        <w:rPr>
          <w:rFonts w:ascii="Palatino Linotype"/>
          <w:color w:val="231F20"/>
          <w:w w:val="95"/>
          <w:sz w:val="20"/>
        </w:rPr>
        <w:t>grinding,</w:t>
      </w:r>
      <w:r>
        <w:rPr>
          <w:rFonts w:ascii="Palatino Linotype"/>
          <w:color w:val="231F20"/>
          <w:spacing w:val="-23"/>
          <w:w w:val="95"/>
          <w:sz w:val="20"/>
        </w:rPr>
        <w:t> </w:t>
      </w:r>
      <w:r>
        <w:rPr>
          <w:rFonts w:ascii="Palatino Linotype"/>
          <w:color w:val="231F20"/>
          <w:w w:val="95"/>
          <w:sz w:val="20"/>
        </w:rPr>
        <w:t>followed</w:t>
      </w:r>
      <w:r>
        <w:rPr>
          <w:rFonts w:ascii="Palatino Linotype"/>
          <w:color w:val="231F20"/>
          <w:spacing w:val="-23"/>
          <w:w w:val="95"/>
          <w:sz w:val="20"/>
        </w:rPr>
        <w:t> </w:t>
      </w:r>
      <w:r>
        <w:rPr>
          <w:rFonts w:ascii="Palatino Linotype"/>
          <w:color w:val="231F20"/>
          <w:w w:val="95"/>
          <w:sz w:val="20"/>
        </w:rPr>
        <w:t>by</w:t>
      </w:r>
      <w:r>
        <w:rPr>
          <w:rFonts w:ascii="Palatino Linotype"/>
          <w:color w:val="231F20"/>
          <w:spacing w:val="-23"/>
          <w:w w:val="95"/>
          <w:sz w:val="20"/>
        </w:rPr>
        <w:t> </w:t>
      </w:r>
      <w:r>
        <w:rPr>
          <w:rFonts w:ascii="Palatino Linotype"/>
          <w:color w:val="231F20"/>
          <w:w w:val="95"/>
          <w:sz w:val="20"/>
        </w:rPr>
        <w:t>screening</w:t>
      </w:r>
      <w:r>
        <w:rPr>
          <w:rFonts w:ascii="Palatino Linotype"/>
          <w:color w:val="231F20"/>
          <w:spacing w:val="-23"/>
          <w:w w:val="95"/>
          <w:sz w:val="20"/>
        </w:rPr>
        <w:t> </w:t>
      </w:r>
      <w:r>
        <w:rPr>
          <w:rFonts w:ascii="Palatino Linotype"/>
          <w:color w:val="231F20"/>
          <w:w w:val="95"/>
          <w:sz w:val="20"/>
        </w:rPr>
        <w:t>to</w:t>
      </w:r>
      <w:r>
        <w:rPr>
          <w:rFonts w:ascii="Palatino Linotype"/>
          <w:color w:val="231F20"/>
          <w:spacing w:val="-23"/>
          <w:w w:val="95"/>
          <w:sz w:val="20"/>
        </w:rPr>
        <w:t> </w:t>
      </w:r>
      <w:r>
        <w:rPr>
          <w:rFonts w:ascii="Palatino Linotype"/>
          <w:color w:val="231F20"/>
          <w:w w:val="95"/>
          <w:sz w:val="20"/>
        </w:rPr>
        <w:t>separate</w:t>
      </w:r>
      <w:r>
        <w:rPr>
          <w:rFonts w:ascii="Palatino Linotype"/>
          <w:color w:val="231F20"/>
          <w:spacing w:val="-23"/>
          <w:w w:val="95"/>
          <w:sz w:val="20"/>
        </w:rPr>
        <w:t> </w:t>
      </w:r>
      <w:r>
        <w:rPr>
          <w:rFonts w:ascii="Palatino Linotype"/>
          <w:color w:val="231F20"/>
          <w:w w:val="95"/>
          <w:sz w:val="20"/>
        </w:rPr>
        <w:t>the</w:t>
      </w:r>
      <w:r>
        <w:rPr>
          <w:rFonts w:ascii="Palatino Linotype"/>
          <w:color w:val="231F20"/>
          <w:spacing w:val="-23"/>
          <w:w w:val="95"/>
          <w:sz w:val="20"/>
        </w:rPr>
        <w:t> </w:t>
      </w:r>
      <w:r>
        <w:rPr>
          <w:rFonts w:ascii="Palatino Linotype"/>
          <w:color w:val="231F20"/>
          <w:w w:val="95"/>
          <w:sz w:val="20"/>
        </w:rPr>
        <w:t>component </w:t>
      </w:r>
      <w:r>
        <w:rPr>
          <w:rFonts w:ascii="Palatino Linotype"/>
          <w:color w:val="231F20"/>
          <w:w w:val="90"/>
          <w:sz w:val="20"/>
        </w:rPr>
        <w:t>fractions</w:t>
      </w:r>
      <w:r>
        <w:rPr>
          <w:rFonts w:ascii="Palatino Linotype"/>
          <w:color w:val="231F20"/>
          <w:spacing w:val="-22"/>
          <w:w w:val="90"/>
          <w:sz w:val="20"/>
        </w:rPr>
        <w:t> </w:t>
      </w:r>
      <w:r>
        <w:rPr>
          <w:rFonts w:ascii="Palatino Linotype"/>
          <w:color w:val="231F20"/>
          <w:w w:val="90"/>
          <w:sz w:val="20"/>
        </w:rPr>
        <w:t>for</w:t>
      </w:r>
      <w:r>
        <w:rPr>
          <w:rFonts w:ascii="Palatino Linotype"/>
          <w:color w:val="231F20"/>
          <w:spacing w:val="-22"/>
          <w:w w:val="90"/>
          <w:sz w:val="20"/>
        </w:rPr>
        <w:t> </w:t>
      </w:r>
      <w:r>
        <w:rPr>
          <w:rFonts w:ascii="Palatino Linotype"/>
          <w:color w:val="231F20"/>
          <w:w w:val="90"/>
          <w:sz w:val="20"/>
        </w:rPr>
        <w:t>reuse.</w:t>
      </w:r>
      <w:r>
        <w:rPr>
          <w:rFonts w:ascii="Palatino Linotype"/>
          <w:color w:val="231F20"/>
          <w:spacing w:val="-22"/>
          <w:w w:val="90"/>
          <w:sz w:val="20"/>
        </w:rPr>
        <w:t> </w:t>
      </w:r>
      <w:r>
        <w:rPr>
          <w:rFonts w:ascii="Palatino Linotype"/>
          <w:color w:val="231F20"/>
          <w:w w:val="90"/>
          <w:sz w:val="20"/>
        </w:rPr>
        <w:t>Thermal</w:t>
      </w:r>
      <w:r>
        <w:rPr>
          <w:rFonts w:ascii="Palatino Linotype"/>
          <w:color w:val="231F20"/>
          <w:spacing w:val="-22"/>
          <w:w w:val="90"/>
          <w:sz w:val="20"/>
        </w:rPr>
        <w:t> </w:t>
      </w:r>
      <w:r>
        <w:rPr>
          <w:rFonts w:ascii="Palatino Linotype"/>
          <w:color w:val="231F20"/>
          <w:w w:val="90"/>
          <w:sz w:val="20"/>
        </w:rPr>
        <w:t>processing</w:t>
      </w:r>
      <w:r>
        <w:rPr>
          <w:rFonts w:ascii="Palatino Linotype"/>
          <w:color w:val="231F20"/>
          <w:spacing w:val="-22"/>
          <w:w w:val="90"/>
          <w:sz w:val="20"/>
        </w:rPr>
        <w:t> </w:t>
      </w:r>
      <w:r>
        <w:rPr>
          <w:rFonts w:ascii="Palatino Linotype"/>
          <w:color w:val="231F20"/>
          <w:w w:val="90"/>
          <w:sz w:val="20"/>
        </w:rPr>
        <w:t>uses</w:t>
      </w:r>
      <w:r>
        <w:rPr>
          <w:rFonts w:ascii="Palatino Linotype"/>
          <w:color w:val="231F20"/>
          <w:spacing w:val="-22"/>
          <w:w w:val="90"/>
          <w:sz w:val="20"/>
        </w:rPr>
        <w:t> </w:t>
      </w:r>
      <w:r>
        <w:rPr>
          <w:rFonts w:ascii="Palatino Linotype"/>
          <w:color w:val="231F20"/>
          <w:w w:val="90"/>
          <w:sz w:val="20"/>
        </w:rPr>
        <w:t>high</w:t>
      </w:r>
      <w:r>
        <w:rPr>
          <w:rFonts w:ascii="Palatino Linotype"/>
          <w:color w:val="231F20"/>
          <w:spacing w:val="-22"/>
          <w:w w:val="90"/>
          <w:sz w:val="20"/>
        </w:rPr>
        <w:t> </w:t>
      </w:r>
      <w:r>
        <w:rPr>
          <w:rFonts w:ascii="Palatino Linotype"/>
          <w:color w:val="231F20"/>
          <w:w w:val="90"/>
          <w:sz w:val="20"/>
        </w:rPr>
        <w:t>temperature </w:t>
      </w:r>
      <w:r>
        <w:rPr>
          <w:rFonts w:ascii="Palatino Linotype"/>
          <w:color w:val="231F20"/>
          <w:w w:val="95"/>
          <w:sz w:val="20"/>
        </w:rPr>
        <w:t>to decompose the resin and separate the  </w:t>
      </w:r>
      <w:r>
        <w:rPr>
          <w:rFonts w:ascii="Palatino Linotype"/>
          <w:color w:val="231F20"/>
          <w:spacing w:val="3"/>
          <w:w w:val="95"/>
          <w:sz w:val="20"/>
        </w:rPr>
        <w:t> </w:t>
      </w:r>
      <w:r>
        <w:rPr>
          <w:rFonts w:ascii="Palatino Linotype"/>
          <w:color w:val="231F20"/>
          <w:w w:val="95"/>
          <w:sz w:val="20"/>
        </w:rPr>
        <w:t>reinforcements</w:t>
      </w:r>
    </w:p>
    <w:p>
      <w:pPr>
        <w:spacing w:line="220" w:lineRule="exact" w:before="0"/>
        <w:ind w:left="150" w:right="0" w:hanging="1"/>
        <w:jc w:val="both"/>
        <w:rPr>
          <w:rFonts w:ascii="Palatino Linotype" w:hAnsi="Palatino Linotype"/>
          <w:sz w:val="20"/>
        </w:rPr>
      </w:pPr>
      <w:r>
        <w:rPr>
          <w:rFonts w:ascii="Palatino Linotype" w:hAnsi="Palatino Linotype"/>
          <w:color w:val="231F20"/>
          <w:w w:val="95"/>
          <w:sz w:val="20"/>
        </w:rPr>
        <w:t>(300–1000</w:t>
      </w:r>
      <w:r>
        <w:rPr>
          <w:rFonts w:ascii="Lucida Sans Unicode" w:hAnsi="Lucida Sans Unicode"/>
          <w:color w:val="231F20"/>
          <w:w w:val="95"/>
          <w:position w:val="9"/>
          <w:sz w:val="14"/>
        </w:rPr>
        <w:t>∘</w:t>
      </w:r>
      <w:r>
        <w:rPr>
          <w:rFonts w:ascii="Palatino Linotype" w:hAnsi="Palatino Linotype"/>
          <w:color w:val="231F20"/>
          <w:w w:val="95"/>
          <w:sz w:val="20"/>
        </w:rPr>
        <w:t>C).</w:t>
      </w:r>
      <w:r>
        <w:rPr>
          <w:rFonts w:ascii="Palatino Linotype" w:hAnsi="Palatino Linotype"/>
          <w:color w:val="231F20"/>
          <w:spacing w:val="-14"/>
          <w:w w:val="95"/>
          <w:sz w:val="20"/>
        </w:rPr>
        <w:t> </w:t>
      </w:r>
      <w:r>
        <w:rPr>
          <w:rFonts w:ascii="Palatino Linotype" w:hAnsi="Palatino Linotype"/>
          <w:color w:val="231F20"/>
          <w:spacing w:val="-4"/>
          <w:w w:val="95"/>
          <w:sz w:val="20"/>
        </w:rPr>
        <w:t>Moreover,</w:t>
      </w:r>
      <w:r>
        <w:rPr>
          <w:rFonts w:ascii="Palatino Linotype" w:hAnsi="Palatino Linotype"/>
          <w:color w:val="231F20"/>
          <w:spacing w:val="-14"/>
          <w:w w:val="95"/>
          <w:sz w:val="20"/>
        </w:rPr>
        <w:t> </w:t>
      </w:r>
      <w:r>
        <w:rPr>
          <w:rFonts w:ascii="Palatino Linotype" w:hAnsi="Palatino Linotype"/>
          <w:color w:val="231F20"/>
          <w:w w:val="95"/>
          <w:sz w:val="20"/>
        </w:rPr>
        <w:t>secondary</w:t>
      </w:r>
      <w:r>
        <w:rPr>
          <w:rFonts w:ascii="Palatino Linotype" w:hAnsi="Palatino Linotype"/>
          <w:color w:val="231F20"/>
          <w:spacing w:val="-14"/>
          <w:w w:val="95"/>
          <w:sz w:val="20"/>
        </w:rPr>
        <w:t> </w:t>
      </w:r>
      <w:r>
        <w:rPr>
          <w:rFonts w:ascii="Palatino Linotype" w:hAnsi="Palatino Linotype"/>
          <w:color w:val="231F20"/>
          <w:w w:val="95"/>
          <w:sz w:val="20"/>
        </w:rPr>
        <w:t>fuel</w:t>
      </w:r>
      <w:r>
        <w:rPr>
          <w:rFonts w:ascii="Palatino Linotype" w:hAnsi="Palatino Linotype"/>
          <w:color w:val="231F20"/>
          <w:spacing w:val="-14"/>
          <w:w w:val="95"/>
          <w:sz w:val="20"/>
        </w:rPr>
        <w:t> </w:t>
      </w:r>
      <w:r>
        <w:rPr>
          <w:rFonts w:ascii="Palatino Linotype" w:hAnsi="Palatino Linotype"/>
          <w:color w:val="231F20"/>
          <w:w w:val="95"/>
          <w:sz w:val="20"/>
        </w:rPr>
        <w:t>or</w:t>
      </w:r>
      <w:r>
        <w:rPr>
          <w:rFonts w:ascii="Palatino Linotype" w:hAnsi="Palatino Linotype"/>
          <w:color w:val="231F20"/>
          <w:spacing w:val="-14"/>
          <w:w w:val="95"/>
          <w:sz w:val="20"/>
        </w:rPr>
        <w:t> </w:t>
      </w:r>
      <w:r>
        <w:rPr>
          <w:rFonts w:ascii="Palatino Linotype" w:hAnsi="Palatino Linotype"/>
          <w:color w:val="231F20"/>
          <w:w w:val="95"/>
          <w:sz w:val="20"/>
        </w:rPr>
        <w:t>thermal</w:t>
      </w:r>
      <w:r>
        <w:rPr>
          <w:rFonts w:ascii="Palatino Linotype" w:hAnsi="Palatino Linotype"/>
          <w:color w:val="231F20"/>
          <w:spacing w:val="-15"/>
          <w:w w:val="95"/>
          <w:sz w:val="20"/>
        </w:rPr>
        <w:t> </w:t>
      </w:r>
      <w:r>
        <w:rPr>
          <w:rFonts w:ascii="Palatino Linotype" w:hAnsi="Palatino Linotype"/>
          <w:color w:val="231F20"/>
          <w:w w:val="95"/>
          <w:sz w:val="20"/>
        </w:rPr>
        <w:t>energy</w:t>
      </w:r>
    </w:p>
    <w:p>
      <w:pPr>
        <w:spacing w:line="228" w:lineRule="exact" w:before="6"/>
        <w:ind w:left="150" w:right="0" w:firstLine="0"/>
        <w:jc w:val="both"/>
        <w:rPr>
          <w:rFonts w:ascii="Palatino Linotype" w:hAnsi="Palatino Linotype"/>
          <w:sz w:val="20"/>
        </w:rPr>
      </w:pPr>
      <w:r>
        <w:rPr>
          <w:rFonts w:ascii="Palatino Linotype" w:hAnsi="Palatino Linotype"/>
          <w:color w:val="231F20"/>
          <w:w w:val="95"/>
          <w:sz w:val="20"/>
        </w:rPr>
        <w:t>is produced through pyrolysis, gasification, or combus- </w:t>
      </w:r>
      <w:r>
        <w:rPr>
          <w:rFonts w:ascii="Palatino Linotype" w:hAnsi="Palatino Linotype"/>
          <w:color w:val="231F20"/>
          <w:w w:val="90"/>
          <w:sz w:val="20"/>
        </w:rPr>
        <w:t>tion. Finally, chemical recycling allows depolymerization or removal</w:t>
      </w:r>
      <w:r>
        <w:rPr>
          <w:rFonts w:ascii="Palatino Linotype" w:hAnsi="Palatino Linotype"/>
          <w:color w:val="231F20"/>
          <w:spacing w:val="-15"/>
          <w:w w:val="90"/>
          <w:sz w:val="20"/>
        </w:rPr>
        <w:t> </w:t>
      </w:r>
      <w:r>
        <w:rPr>
          <w:rFonts w:ascii="Palatino Linotype" w:hAnsi="Palatino Linotype"/>
          <w:color w:val="231F20"/>
          <w:w w:val="90"/>
          <w:sz w:val="20"/>
        </w:rPr>
        <w:t>of</w:t>
      </w:r>
      <w:r>
        <w:rPr>
          <w:rFonts w:ascii="Palatino Linotype" w:hAnsi="Palatino Linotype"/>
          <w:color w:val="231F20"/>
          <w:spacing w:val="-14"/>
          <w:w w:val="90"/>
          <w:sz w:val="20"/>
        </w:rPr>
        <w:t> </w:t>
      </w:r>
      <w:r>
        <w:rPr>
          <w:rFonts w:ascii="Palatino Linotype" w:hAnsi="Palatino Linotype"/>
          <w:color w:val="231F20"/>
          <w:w w:val="90"/>
          <w:sz w:val="20"/>
        </w:rPr>
        <w:t>the</w:t>
      </w:r>
      <w:r>
        <w:rPr>
          <w:rFonts w:ascii="Palatino Linotype" w:hAnsi="Palatino Linotype"/>
          <w:color w:val="231F20"/>
          <w:spacing w:val="-14"/>
          <w:w w:val="90"/>
          <w:sz w:val="20"/>
        </w:rPr>
        <w:t> </w:t>
      </w:r>
      <w:r>
        <w:rPr>
          <w:rFonts w:ascii="Palatino Linotype" w:hAnsi="Palatino Linotype"/>
          <w:color w:val="231F20"/>
          <w:w w:val="90"/>
          <w:sz w:val="20"/>
        </w:rPr>
        <w:t>matrix</w:t>
      </w:r>
      <w:r>
        <w:rPr>
          <w:rFonts w:ascii="Palatino Linotype" w:hAnsi="Palatino Linotype"/>
          <w:color w:val="231F20"/>
          <w:spacing w:val="-15"/>
          <w:w w:val="90"/>
          <w:sz w:val="20"/>
        </w:rPr>
        <w:t> </w:t>
      </w:r>
      <w:r>
        <w:rPr>
          <w:rFonts w:ascii="Palatino Linotype" w:hAnsi="Palatino Linotype"/>
          <w:color w:val="231F20"/>
          <w:w w:val="90"/>
          <w:sz w:val="20"/>
        </w:rPr>
        <w:t>and</w:t>
      </w:r>
      <w:r>
        <w:rPr>
          <w:rFonts w:ascii="Palatino Linotype" w:hAnsi="Palatino Linotype"/>
          <w:color w:val="231F20"/>
          <w:spacing w:val="-14"/>
          <w:w w:val="90"/>
          <w:sz w:val="20"/>
        </w:rPr>
        <w:t> </w:t>
      </w:r>
      <w:r>
        <w:rPr>
          <w:rFonts w:ascii="Palatino Linotype" w:hAnsi="Palatino Linotype"/>
          <w:color w:val="231F20"/>
          <w:w w:val="90"/>
          <w:sz w:val="20"/>
        </w:rPr>
        <w:t>liberation</w:t>
      </w:r>
      <w:r>
        <w:rPr>
          <w:rFonts w:ascii="Palatino Linotype" w:hAnsi="Palatino Linotype"/>
          <w:color w:val="231F20"/>
          <w:spacing w:val="-15"/>
          <w:w w:val="90"/>
          <w:sz w:val="20"/>
        </w:rPr>
        <w:t> </w:t>
      </w:r>
      <w:r>
        <w:rPr>
          <w:rFonts w:ascii="Palatino Linotype" w:hAnsi="Palatino Linotype"/>
          <w:color w:val="231F20"/>
          <w:w w:val="90"/>
          <w:sz w:val="20"/>
        </w:rPr>
        <w:t>of</w:t>
      </w:r>
      <w:r>
        <w:rPr>
          <w:rFonts w:ascii="Palatino Linotype" w:hAnsi="Palatino Linotype"/>
          <w:color w:val="231F20"/>
          <w:spacing w:val="-14"/>
          <w:w w:val="90"/>
          <w:sz w:val="20"/>
        </w:rPr>
        <w:t> </w:t>
      </w:r>
      <w:r>
        <w:rPr>
          <w:rFonts w:ascii="Palatino Linotype" w:hAnsi="Palatino Linotype"/>
          <w:color w:val="231F20"/>
          <w:w w:val="90"/>
          <w:sz w:val="20"/>
        </w:rPr>
        <w:t>the</w:t>
      </w:r>
      <w:r>
        <w:rPr>
          <w:rFonts w:ascii="Palatino Linotype" w:hAnsi="Palatino Linotype"/>
          <w:color w:val="231F20"/>
          <w:spacing w:val="-14"/>
          <w:w w:val="90"/>
          <w:sz w:val="20"/>
        </w:rPr>
        <w:t> </w:t>
      </w:r>
      <w:r>
        <w:rPr>
          <w:rFonts w:ascii="Palatino Linotype" w:hAnsi="Palatino Linotype"/>
          <w:color w:val="231F20"/>
          <w:w w:val="90"/>
          <w:sz w:val="20"/>
        </w:rPr>
        <w:t>reinforcements</w:t>
      </w:r>
      <w:r>
        <w:rPr>
          <w:rFonts w:ascii="Palatino Linotype" w:hAnsi="Palatino Linotype"/>
          <w:color w:val="231F20"/>
          <w:spacing w:val="-15"/>
          <w:w w:val="90"/>
          <w:sz w:val="20"/>
        </w:rPr>
        <w:t> </w:t>
      </w:r>
      <w:r>
        <w:rPr>
          <w:rFonts w:ascii="Palatino Linotype" w:hAnsi="Palatino Linotype"/>
          <w:color w:val="231F20"/>
          <w:w w:val="90"/>
          <w:sz w:val="20"/>
        </w:rPr>
        <w:t>for </w:t>
      </w:r>
      <w:r>
        <w:rPr>
          <w:rFonts w:ascii="Palatino Linotype" w:hAnsi="Palatino Linotype"/>
          <w:color w:val="231F20"/>
          <w:w w:val="95"/>
          <w:sz w:val="20"/>
        </w:rPr>
        <w:t>further</w:t>
      </w:r>
      <w:r>
        <w:rPr>
          <w:rFonts w:ascii="Palatino Linotype" w:hAnsi="Palatino Linotype"/>
          <w:color w:val="231F20"/>
          <w:spacing w:val="-32"/>
          <w:w w:val="95"/>
          <w:sz w:val="20"/>
        </w:rPr>
        <w:t> </w:t>
      </w:r>
      <w:r>
        <w:rPr>
          <w:rFonts w:ascii="Palatino Linotype" w:hAnsi="Palatino Linotype"/>
          <w:color w:val="231F20"/>
          <w:w w:val="95"/>
          <w:sz w:val="20"/>
        </w:rPr>
        <w:t>recycling</w:t>
      </w:r>
      <w:r>
        <w:rPr>
          <w:rFonts w:ascii="Palatino Linotype" w:hAnsi="Palatino Linotype"/>
          <w:color w:val="231F20"/>
          <w:spacing w:val="-32"/>
          <w:w w:val="95"/>
          <w:sz w:val="20"/>
        </w:rPr>
        <w:t> </w:t>
      </w:r>
      <w:r>
        <w:rPr>
          <w:rFonts w:ascii="Palatino Linotype" w:hAnsi="Palatino Linotype"/>
          <w:color w:val="231F20"/>
          <w:w w:val="95"/>
          <w:sz w:val="20"/>
        </w:rPr>
        <w:t>by</w:t>
      </w:r>
      <w:r>
        <w:rPr>
          <w:rFonts w:ascii="Palatino Linotype" w:hAnsi="Palatino Linotype"/>
          <w:color w:val="231F20"/>
          <w:spacing w:val="-32"/>
          <w:w w:val="95"/>
          <w:sz w:val="20"/>
        </w:rPr>
        <w:t> </w:t>
      </w:r>
      <w:r>
        <w:rPr>
          <w:rFonts w:ascii="Palatino Linotype" w:hAnsi="Palatino Linotype"/>
          <w:color w:val="231F20"/>
          <w:w w:val="95"/>
          <w:sz w:val="20"/>
        </w:rPr>
        <w:t>using</w:t>
      </w:r>
      <w:r>
        <w:rPr>
          <w:rFonts w:ascii="Palatino Linotype" w:hAnsi="Palatino Linotype"/>
          <w:color w:val="231F20"/>
          <w:spacing w:val="-32"/>
          <w:w w:val="95"/>
          <w:sz w:val="20"/>
        </w:rPr>
        <w:t> </w:t>
      </w:r>
      <w:r>
        <w:rPr>
          <w:rFonts w:ascii="Palatino Linotype" w:hAnsi="Palatino Linotype"/>
          <w:color w:val="231F20"/>
          <w:w w:val="95"/>
          <w:sz w:val="20"/>
        </w:rPr>
        <w:t>an</w:t>
      </w:r>
      <w:r>
        <w:rPr>
          <w:rFonts w:ascii="Palatino Linotype" w:hAnsi="Palatino Linotype"/>
          <w:color w:val="231F20"/>
          <w:spacing w:val="-32"/>
          <w:w w:val="95"/>
          <w:sz w:val="20"/>
        </w:rPr>
        <w:t> </w:t>
      </w:r>
      <w:r>
        <w:rPr>
          <w:rFonts w:ascii="Palatino Linotype" w:hAnsi="Palatino Linotype"/>
          <w:color w:val="231F20"/>
          <w:w w:val="95"/>
          <w:sz w:val="20"/>
        </w:rPr>
        <w:t>organic</w:t>
      </w:r>
      <w:r>
        <w:rPr>
          <w:rFonts w:ascii="Palatino Linotype" w:hAnsi="Palatino Linotype"/>
          <w:color w:val="231F20"/>
          <w:spacing w:val="-32"/>
          <w:w w:val="95"/>
          <w:sz w:val="20"/>
        </w:rPr>
        <w:t> </w:t>
      </w:r>
      <w:r>
        <w:rPr>
          <w:rFonts w:ascii="Palatino Linotype" w:hAnsi="Palatino Linotype"/>
          <w:color w:val="231F20"/>
          <w:w w:val="95"/>
          <w:sz w:val="20"/>
        </w:rPr>
        <w:t>or</w:t>
      </w:r>
      <w:r>
        <w:rPr>
          <w:rFonts w:ascii="Palatino Linotype" w:hAnsi="Palatino Linotype"/>
          <w:color w:val="231F20"/>
          <w:spacing w:val="-32"/>
          <w:w w:val="95"/>
          <w:sz w:val="20"/>
        </w:rPr>
        <w:t> </w:t>
      </w:r>
      <w:r>
        <w:rPr>
          <w:rFonts w:ascii="Palatino Linotype" w:hAnsi="Palatino Linotype"/>
          <w:color w:val="231F20"/>
          <w:w w:val="95"/>
          <w:sz w:val="20"/>
        </w:rPr>
        <w:t>inorganic</w:t>
      </w:r>
      <w:r>
        <w:rPr>
          <w:rFonts w:ascii="Palatino Linotype" w:hAnsi="Palatino Linotype"/>
          <w:color w:val="231F20"/>
          <w:spacing w:val="-32"/>
          <w:w w:val="95"/>
          <w:sz w:val="20"/>
        </w:rPr>
        <w:t> </w:t>
      </w:r>
      <w:r>
        <w:rPr>
          <w:rFonts w:ascii="Palatino Linotype" w:hAnsi="Palatino Linotype"/>
          <w:color w:val="231F20"/>
          <w:w w:val="95"/>
          <w:sz w:val="20"/>
        </w:rPr>
        <w:t>solvent.</w:t>
      </w:r>
      <w:r>
        <w:rPr>
          <w:rFonts w:ascii="Palatino Linotype" w:hAnsi="Palatino Linotype"/>
          <w:color w:val="231F20"/>
          <w:spacing w:val="-32"/>
          <w:w w:val="95"/>
          <w:sz w:val="20"/>
        </w:rPr>
        <w:t> </w:t>
      </w:r>
      <w:r>
        <w:rPr>
          <w:rFonts w:ascii="Palatino Linotype" w:hAnsi="Palatino Linotype"/>
          <w:color w:val="231F20"/>
          <w:w w:val="95"/>
          <w:sz w:val="20"/>
        </w:rPr>
        <w:t>A cleaner</w:t>
      </w:r>
      <w:r>
        <w:rPr>
          <w:rFonts w:ascii="Palatino Linotype" w:hAnsi="Palatino Linotype"/>
          <w:color w:val="231F20"/>
          <w:spacing w:val="-29"/>
          <w:w w:val="95"/>
          <w:sz w:val="20"/>
        </w:rPr>
        <w:t> </w:t>
      </w:r>
      <w:r>
        <w:rPr>
          <w:rFonts w:ascii="Palatino Linotype" w:hAnsi="Palatino Linotype"/>
          <w:color w:val="231F20"/>
          <w:w w:val="95"/>
          <w:sz w:val="20"/>
        </w:rPr>
        <w:t>process</w:t>
      </w:r>
      <w:r>
        <w:rPr>
          <w:rFonts w:ascii="Palatino Linotype" w:hAnsi="Palatino Linotype"/>
          <w:color w:val="231F20"/>
          <w:spacing w:val="-29"/>
          <w:w w:val="95"/>
          <w:sz w:val="20"/>
        </w:rPr>
        <w:t> </w:t>
      </w:r>
      <w:r>
        <w:rPr>
          <w:rFonts w:ascii="Palatino Linotype" w:hAnsi="Palatino Linotype"/>
          <w:color w:val="231F20"/>
          <w:w w:val="95"/>
          <w:sz w:val="20"/>
        </w:rPr>
        <w:t>based</w:t>
      </w:r>
      <w:r>
        <w:rPr>
          <w:rFonts w:ascii="Palatino Linotype" w:hAnsi="Palatino Linotype"/>
          <w:color w:val="231F20"/>
          <w:spacing w:val="-29"/>
          <w:w w:val="95"/>
          <w:sz w:val="20"/>
        </w:rPr>
        <w:t> </w:t>
      </w:r>
      <w:r>
        <w:rPr>
          <w:rFonts w:ascii="Palatino Linotype" w:hAnsi="Palatino Linotype"/>
          <w:color w:val="231F20"/>
          <w:w w:val="95"/>
          <w:sz w:val="20"/>
        </w:rPr>
        <w:t>on</w:t>
      </w:r>
      <w:r>
        <w:rPr>
          <w:rFonts w:ascii="Palatino Linotype" w:hAnsi="Palatino Linotype"/>
          <w:color w:val="231F20"/>
          <w:spacing w:val="-29"/>
          <w:w w:val="95"/>
          <w:sz w:val="20"/>
        </w:rPr>
        <w:t> </w:t>
      </w:r>
      <w:r>
        <w:rPr>
          <w:rFonts w:ascii="Palatino Linotype" w:hAnsi="Palatino Linotype"/>
          <w:color w:val="231F20"/>
          <w:w w:val="95"/>
          <w:sz w:val="20"/>
        </w:rPr>
        <w:t>water</w:t>
      </w:r>
      <w:r>
        <w:rPr>
          <w:rFonts w:ascii="Palatino Linotype" w:hAnsi="Palatino Linotype"/>
          <w:color w:val="231F20"/>
          <w:spacing w:val="-29"/>
          <w:w w:val="95"/>
          <w:sz w:val="20"/>
        </w:rPr>
        <w:t> </w:t>
      </w:r>
      <w:r>
        <w:rPr>
          <w:rFonts w:ascii="Palatino Linotype" w:hAnsi="Palatino Linotype"/>
          <w:color w:val="231F20"/>
          <w:w w:val="95"/>
          <w:sz w:val="20"/>
        </w:rPr>
        <w:t>technology</w:t>
      </w:r>
      <w:r>
        <w:rPr>
          <w:rFonts w:ascii="Palatino Linotype" w:hAnsi="Palatino Linotype"/>
          <w:color w:val="231F20"/>
          <w:spacing w:val="-29"/>
          <w:w w:val="95"/>
          <w:sz w:val="20"/>
        </w:rPr>
        <w:t> </w:t>
      </w:r>
      <w:r>
        <w:rPr>
          <w:rFonts w:ascii="Palatino Linotype" w:hAnsi="Palatino Linotype"/>
          <w:color w:val="231F20"/>
          <w:w w:val="95"/>
          <w:sz w:val="20"/>
        </w:rPr>
        <w:t>has</w:t>
      </w:r>
      <w:r>
        <w:rPr>
          <w:rFonts w:ascii="Palatino Linotype" w:hAnsi="Palatino Linotype"/>
          <w:color w:val="231F20"/>
          <w:spacing w:val="-29"/>
          <w:w w:val="95"/>
          <w:sz w:val="20"/>
        </w:rPr>
        <w:t> </w:t>
      </w:r>
      <w:r>
        <w:rPr>
          <w:rFonts w:ascii="Palatino Linotype" w:hAnsi="Palatino Linotype"/>
          <w:color w:val="231F20"/>
          <w:w w:val="95"/>
          <w:sz w:val="20"/>
        </w:rPr>
        <w:t>gained</w:t>
      </w:r>
      <w:r>
        <w:rPr>
          <w:rFonts w:ascii="Palatino Linotype" w:hAnsi="Palatino Linotype"/>
          <w:color w:val="231F20"/>
          <w:spacing w:val="-29"/>
          <w:w w:val="95"/>
          <w:sz w:val="20"/>
        </w:rPr>
        <w:t> </w:t>
      </w:r>
      <w:r>
        <w:rPr>
          <w:rFonts w:ascii="Palatino Linotype" w:hAnsi="Palatino Linotype"/>
          <w:color w:val="231F20"/>
          <w:w w:val="95"/>
          <w:sz w:val="20"/>
        </w:rPr>
        <w:t>more attention in the research world and shown an interesting </w:t>
      </w:r>
      <w:r>
        <w:rPr>
          <w:rFonts w:ascii="Palatino Linotype" w:hAnsi="Palatino Linotype"/>
          <w:color w:val="231F20"/>
          <w:w w:val="90"/>
          <w:sz w:val="20"/>
        </w:rPr>
        <w:t>potential [9,</w:t>
      </w:r>
      <w:r>
        <w:rPr>
          <w:rFonts w:ascii="Palatino Linotype" w:hAnsi="Palatino Linotype"/>
          <w:color w:val="231F20"/>
          <w:spacing w:val="-8"/>
          <w:w w:val="90"/>
          <w:sz w:val="20"/>
        </w:rPr>
        <w:t> </w:t>
      </w:r>
      <w:r>
        <w:rPr>
          <w:rFonts w:ascii="Palatino Linotype" w:hAnsi="Palatino Linotype"/>
          <w:color w:val="231F20"/>
          <w:w w:val="90"/>
          <w:sz w:val="20"/>
        </w:rPr>
        <w:t>17–21].</w:t>
      </w:r>
    </w:p>
    <w:p>
      <w:pPr>
        <w:spacing w:line="228" w:lineRule="exact" w:before="0"/>
        <w:ind w:left="150" w:right="0" w:firstLine="298"/>
        <w:jc w:val="both"/>
        <w:rPr>
          <w:rFonts w:ascii="Palatino Linotype"/>
          <w:sz w:val="20"/>
        </w:rPr>
      </w:pPr>
      <w:r>
        <w:rPr>
          <w:rFonts w:ascii="Palatino Linotype"/>
          <w:color w:val="231F20"/>
          <w:w w:val="95"/>
          <w:sz w:val="20"/>
        </w:rPr>
        <w:t>A</w:t>
      </w:r>
      <w:r>
        <w:rPr>
          <w:rFonts w:ascii="Palatino Linotype"/>
          <w:color w:val="231F20"/>
          <w:spacing w:val="-22"/>
          <w:w w:val="95"/>
          <w:sz w:val="20"/>
        </w:rPr>
        <w:t> </w:t>
      </w:r>
      <w:r>
        <w:rPr>
          <w:rFonts w:ascii="Palatino Linotype"/>
          <w:color w:val="231F20"/>
          <w:w w:val="95"/>
          <w:sz w:val="20"/>
        </w:rPr>
        <w:t>few</w:t>
      </w:r>
      <w:r>
        <w:rPr>
          <w:rFonts w:ascii="Palatino Linotype"/>
          <w:color w:val="231F20"/>
          <w:spacing w:val="-22"/>
          <w:w w:val="95"/>
          <w:sz w:val="20"/>
        </w:rPr>
        <w:t> </w:t>
      </w:r>
      <w:r>
        <w:rPr>
          <w:rFonts w:ascii="Palatino Linotype"/>
          <w:color w:val="231F20"/>
          <w:w w:val="95"/>
          <w:sz w:val="20"/>
        </w:rPr>
        <w:t>investigations</w:t>
      </w:r>
      <w:r>
        <w:rPr>
          <w:rFonts w:ascii="Palatino Linotype"/>
          <w:color w:val="231F20"/>
          <w:spacing w:val="-23"/>
          <w:w w:val="95"/>
          <w:sz w:val="20"/>
        </w:rPr>
        <w:t> </w:t>
      </w:r>
      <w:r>
        <w:rPr>
          <w:rFonts w:ascii="Palatino Linotype"/>
          <w:color w:val="231F20"/>
          <w:w w:val="95"/>
          <w:sz w:val="20"/>
        </w:rPr>
        <w:t>have</w:t>
      </w:r>
      <w:r>
        <w:rPr>
          <w:rFonts w:ascii="Palatino Linotype"/>
          <w:color w:val="231F20"/>
          <w:spacing w:val="-22"/>
          <w:w w:val="95"/>
          <w:sz w:val="20"/>
        </w:rPr>
        <w:t> </w:t>
      </w:r>
      <w:r>
        <w:rPr>
          <w:rFonts w:ascii="Palatino Linotype"/>
          <w:color w:val="231F20"/>
          <w:w w:val="95"/>
          <w:sz w:val="20"/>
        </w:rPr>
        <w:t>been</w:t>
      </w:r>
      <w:r>
        <w:rPr>
          <w:rFonts w:ascii="Palatino Linotype"/>
          <w:color w:val="231F20"/>
          <w:spacing w:val="-22"/>
          <w:w w:val="95"/>
          <w:sz w:val="20"/>
        </w:rPr>
        <w:t> </w:t>
      </w:r>
      <w:r>
        <w:rPr>
          <w:rFonts w:ascii="Palatino Linotype"/>
          <w:color w:val="231F20"/>
          <w:w w:val="95"/>
          <w:sz w:val="20"/>
        </w:rPr>
        <w:t>carried</w:t>
      </w:r>
      <w:r>
        <w:rPr>
          <w:rFonts w:ascii="Palatino Linotype"/>
          <w:color w:val="231F20"/>
          <w:spacing w:val="-22"/>
          <w:w w:val="95"/>
          <w:sz w:val="20"/>
        </w:rPr>
        <w:t> </w:t>
      </w:r>
      <w:r>
        <w:rPr>
          <w:rFonts w:ascii="Palatino Linotype"/>
          <w:color w:val="231F20"/>
          <w:w w:val="95"/>
          <w:sz w:val="20"/>
        </w:rPr>
        <w:t>out</w:t>
      </w:r>
      <w:r>
        <w:rPr>
          <w:rFonts w:ascii="Palatino Linotype"/>
          <w:color w:val="231F20"/>
          <w:spacing w:val="-22"/>
          <w:w w:val="95"/>
          <w:sz w:val="20"/>
        </w:rPr>
        <w:t> </w:t>
      </w:r>
      <w:r>
        <w:rPr>
          <w:rFonts w:ascii="Palatino Linotype"/>
          <w:color w:val="231F20"/>
          <w:w w:val="95"/>
          <w:sz w:val="20"/>
        </w:rPr>
        <w:t>on</w:t>
      </w:r>
      <w:r>
        <w:rPr>
          <w:rFonts w:ascii="Palatino Linotype"/>
          <w:color w:val="231F20"/>
          <w:spacing w:val="-22"/>
          <w:w w:val="95"/>
          <w:sz w:val="20"/>
        </w:rPr>
        <w:t> </w:t>
      </w:r>
      <w:r>
        <w:rPr>
          <w:rFonts w:ascii="Palatino Linotype"/>
          <w:color w:val="231F20"/>
          <w:w w:val="95"/>
          <w:sz w:val="20"/>
        </w:rPr>
        <w:t>the</w:t>
      </w:r>
      <w:r>
        <w:rPr>
          <w:rFonts w:ascii="Palatino Linotype"/>
          <w:color w:val="231F20"/>
          <w:spacing w:val="-22"/>
          <w:w w:val="95"/>
          <w:sz w:val="20"/>
        </w:rPr>
        <w:t> </w:t>
      </w:r>
      <w:r>
        <w:rPr>
          <w:rFonts w:ascii="Palatino Linotype"/>
          <w:color w:val="231F20"/>
          <w:w w:val="95"/>
          <w:sz w:val="20"/>
        </w:rPr>
        <w:t>use</w:t>
      </w:r>
      <w:r>
        <w:rPr>
          <w:rFonts w:ascii="Palatino Linotype"/>
          <w:color w:val="231F20"/>
          <w:spacing w:val="-22"/>
          <w:w w:val="95"/>
          <w:sz w:val="20"/>
        </w:rPr>
        <w:t> </w:t>
      </w:r>
      <w:r>
        <w:rPr>
          <w:rFonts w:ascii="Palatino Linotype"/>
          <w:color w:val="231F20"/>
          <w:w w:val="95"/>
          <w:sz w:val="20"/>
        </w:rPr>
        <w:t>of </w:t>
      </w:r>
      <w:r>
        <w:rPr>
          <w:rFonts w:ascii="Palatino Linotype"/>
          <w:color w:val="231F20"/>
          <w:w w:val="90"/>
          <w:sz w:val="20"/>
        </w:rPr>
        <w:t>recycled polymeric materials in concrete, covering different </w:t>
      </w:r>
      <w:r>
        <w:rPr>
          <w:rFonts w:ascii="Palatino Linotype"/>
          <w:color w:val="231F20"/>
          <w:w w:val="95"/>
          <w:sz w:val="20"/>
        </w:rPr>
        <w:t>objectives</w:t>
      </w:r>
      <w:r>
        <w:rPr>
          <w:rFonts w:ascii="Palatino Linotype"/>
          <w:color w:val="231F20"/>
          <w:spacing w:val="-16"/>
          <w:w w:val="95"/>
          <w:sz w:val="20"/>
        </w:rPr>
        <w:t> </w:t>
      </w:r>
      <w:r>
        <w:rPr>
          <w:rFonts w:ascii="Palatino Linotype"/>
          <w:color w:val="231F20"/>
          <w:w w:val="95"/>
          <w:sz w:val="20"/>
        </w:rPr>
        <w:t>as</w:t>
      </w:r>
      <w:r>
        <w:rPr>
          <w:rFonts w:ascii="Palatino Linotype"/>
          <w:color w:val="231F20"/>
          <w:spacing w:val="-16"/>
          <w:w w:val="95"/>
          <w:sz w:val="20"/>
        </w:rPr>
        <w:t> </w:t>
      </w:r>
      <w:r>
        <w:rPr>
          <w:rFonts w:ascii="Palatino Linotype"/>
          <w:color w:val="231F20"/>
          <w:w w:val="95"/>
          <w:sz w:val="20"/>
        </w:rPr>
        <w:t>(a)</w:t>
      </w:r>
      <w:r>
        <w:rPr>
          <w:rFonts w:ascii="Palatino Linotype"/>
          <w:color w:val="231F20"/>
          <w:spacing w:val="-16"/>
          <w:w w:val="95"/>
          <w:sz w:val="20"/>
        </w:rPr>
        <w:t> </w:t>
      </w:r>
      <w:r>
        <w:rPr>
          <w:rFonts w:ascii="Palatino Linotype"/>
          <w:color w:val="231F20"/>
          <w:w w:val="95"/>
          <w:sz w:val="20"/>
        </w:rPr>
        <w:t>recycled</w:t>
      </w:r>
      <w:r>
        <w:rPr>
          <w:rFonts w:ascii="Palatino Linotype"/>
          <w:color w:val="231F20"/>
          <w:spacing w:val="-16"/>
          <w:w w:val="95"/>
          <w:sz w:val="20"/>
        </w:rPr>
        <w:t> </w:t>
      </w:r>
      <w:r>
        <w:rPr>
          <w:rFonts w:ascii="Palatino Linotype"/>
          <w:color w:val="231F20"/>
          <w:w w:val="95"/>
          <w:sz w:val="20"/>
        </w:rPr>
        <w:t>PET</w:t>
      </w:r>
      <w:r>
        <w:rPr>
          <w:rFonts w:ascii="Palatino Linotype"/>
          <w:color w:val="231F20"/>
          <w:spacing w:val="-16"/>
          <w:w w:val="95"/>
          <w:sz w:val="20"/>
        </w:rPr>
        <w:t> </w:t>
      </w:r>
      <w:r>
        <w:rPr>
          <w:rFonts w:ascii="Palatino Linotype"/>
          <w:color w:val="231F20"/>
          <w:w w:val="95"/>
          <w:sz w:val="20"/>
        </w:rPr>
        <w:t>of</w:t>
      </w:r>
      <w:r>
        <w:rPr>
          <w:rFonts w:ascii="Palatino Linotype"/>
          <w:color w:val="231F20"/>
          <w:spacing w:val="-16"/>
          <w:w w:val="95"/>
          <w:sz w:val="20"/>
        </w:rPr>
        <w:t> </w:t>
      </w:r>
      <w:r>
        <w:rPr>
          <w:rFonts w:ascii="Palatino Linotype"/>
          <w:color w:val="231F20"/>
          <w:w w:val="95"/>
          <w:sz w:val="20"/>
        </w:rPr>
        <w:t>bottles</w:t>
      </w:r>
      <w:r>
        <w:rPr>
          <w:rFonts w:ascii="Palatino Linotype"/>
          <w:color w:val="231F20"/>
          <w:spacing w:val="-16"/>
          <w:w w:val="95"/>
          <w:sz w:val="20"/>
        </w:rPr>
        <w:t> </w:t>
      </w:r>
      <w:r>
        <w:rPr>
          <w:rFonts w:ascii="Palatino Linotype"/>
          <w:color w:val="231F20"/>
          <w:w w:val="95"/>
          <w:sz w:val="20"/>
        </w:rPr>
        <w:t>for</w:t>
      </w:r>
      <w:r>
        <w:rPr>
          <w:rFonts w:ascii="Palatino Linotype"/>
          <w:color w:val="231F20"/>
          <w:spacing w:val="-16"/>
          <w:w w:val="95"/>
          <w:sz w:val="20"/>
        </w:rPr>
        <w:t> </w:t>
      </w:r>
      <w:r>
        <w:rPr>
          <w:rFonts w:ascii="Palatino Linotype"/>
          <w:color w:val="231F20"/>
          <w:w w:val="95"/>
          <w:sz w:val="20"/>
        </w:rPr>
        <w:t>producing</w:t>
      </w:r>
      <w:r>
        <w:rPr>
          <w:rFonts w:ascii="Palatino Linotype"/>
          <w:color w:val="231F20"/>
          <w:spacing w:val="-16"/>
          <w:w w:val="95"/>
          <w:sz w:val="20"/>
        </w:rPr>
        <w:t> </w:t>
      </w:r>
      <w:r>
        <w:rPr>
          <w:rFonts w:ascii="Palatino Linotype"/>
          <w:color w:val="231F20"/>
          <w:w w:val="95"/>
          <w:sz w:val="20"/>
        </w:rPr>
        <w:t>very good</w:t>
      </w:r>
      <w:r>
        <w:rPr>
          <w:rFonts w:ascii="Palatino Linotype"/>
          <w:color w:val="231F20"/>
          <w:spacing w:val="-15"/>
          <w:w w:val="95"/>
          <w:sz w:val="20"/>
        </w:rPr>
        <w:t> </w:t>
      </w:r>
      <w:r>
        <w:rPr>
          <w:rFonts w:ascii="Palatino Linotype"/>
          <w:color w:val="231F20"/>
          <w:w w:val="95"/>
          <w:sz w:val="20"/>
        </w:rPr>
        <w:t>quality</w:t>
      </w:r>
      <w:r>
        <w:rPr>
          <w:rFonts w:ascii="Palatino Linotype"/>
          <w:color w:val="231F20"/>
          <w:spacing w:val="-15"/>
          <w:w w:val="95"/>
          <w:sz w:val="20"/>
        </w:rPr>
        <w:t> </w:t>
      </w:r>
      <w:r>
        <w:rPr>
          <w:rFonts w:ascii="Palatino Linotype"/>
          <w:color w:val="231F20"/>
          <w:w w:val="95"/>
          <w:sz w:val="20"/>
        </w:rPr>
        <w:t>polymer</w:t>
      </w:r>
      <w:r>
        <w:rPr>
          <w:rFonts w:ascii="Palatino Linotype"/>
          <w:color w:val="231F20"/>
          <w:spacing w:val="-15"/>
          <w:w w:val="95"/>
          <w:sz w:val="20"/>
        </w:rPr>
        <w:t> </w:t>
      </w:r>
      <w:r>
        <w:rPr>
          <w:rFonts w:ascii="Palatino Linotype"/>
          <w:color w:val="231F20"/>
          <w:w w:val="95"/>
          <w:sz w:val="20"/>
        </w:rPr>
        <w:t>concrete</w:t>
      </w:r>
      <w:r>
        <w:rPr>
          <w:rFonts w:ascii="Palatino Linotype"/>
          <w:color w:val="231F20"/>
          <w:spacing w:val="-15"/>
          <w:w w:val="95"/>
          <w:sz w:val="20"/>
        </w:rPr>
        <w:t> </w:t>
      </w:r>
      <w:r>
        <w:rPr>
          <w:rFonts w:ascii="Palatino Linotype"/>
          <w:color w:val="231F20"/>
          <w:w w:val="95"/>
          <w:sz w:val="20"/>
        </w:rPr>
        <w:t>with</w:t>
      </w:r>
      <w:r>
        <w:rPr>
          <w:rFonts w:ascii="Palatino Linotype"/>
          <w:color w:val="231F20"/>
          <w:spacing w:val="-15"/>
          <w:w w:val="95"/>
          <w:sz w:val="20"/>
        </w:rPr>
        <w:t> </w:t>
      </w:r>
      <w:r>
        <w:rPr>
          <w:rFonts w:ascii="Palatino Linotype"/>
          <w:color w:val="231F20"/>
          <w:w w:val="95"/>
          <w:sz w:val="20"/>
        </w:rPr>
        <w:t>low</w:t>
      </w:r>
      <w:r>
        <w:rPr>
          <w:rFonts w:ascii="Palatino Linotype"/>
          <w:color w:val="231F20"/>
          <w:spacing w:val="-15"/>
          <w:w w:val="95"/>
          <w:sz w:val="20"/>
        </w:rPr>
        <w:t> </w:t>
      </w:r>
      <w:r>
        <w:rPr>
          <w:rFonts w:ascii="Palatino Linotype"/>
          <w:color w:val="231F20"/>
          <w:w w:val="95"/>
          <w:sz w:val="20"/>
        </w:rPr>
        <w:t>cost</w:t>
      </w:r>
      <w:r>
        <w:rPr>
          <w:rFonts w:ascii="Palatino Linotype"/>
          <w:color w:val="231F20"/>
          <w:spacing w:val="-15"/>
          <w:w w:val="95"/>
          <w:sz w:val="20"/>
        </w:rPr>
        <w:t> </w:t>
      </w:r>
      <w:r>
        <w:rPr>
          <w:rFonts w:ascii="Palatino Linotype"/>
          <w:color w:val="231F20"/>
          <w:w w:val="95"/>
          <w:sz w:val="20"/>
        </w:rPr>
        <w:t>for</w:t>
      </w:r>
      <w:r>
        <w:rPr>
          <w:rFonts w:ascii="Palatino Linotype"/>
          <w:color w:val="231F20"/>
          <w:spacing w:val="-15"/>
          <w:w w:val="95"/>
          <w:sz w:val="20"/>
        </w:rPr>
        <w:t> </w:t>
      </w:r>
      <w:r>
        <w:rPr>
          <w:rFonts w:ascii="Palatino Linotype"/>
          <w:color w:val="231F20"/>
          <w:w w:val="95"/>
          <w:sz w:val="20"/>
        </w:rPr>
        <w:t>structural applications [22, 23]; (b) waste plastic aggregates for pro- </w:t>
      </w:r>
      <w:r>
        <w:rPr>
          <w:rFonts w:ascii="Palatino Linotype"/>
          <w:color w:val="231F20"/>
          <w:w w:val="90"/>
          <w:sz w:val="20"/>
        </w:rPr>
        <w:t>ducing lightweight concrete with low thermal conductivity and</w:t>
      </w:r>
      <w:r>
        <w:rPr>
          <w:rFonts w:ascii="Palatino Linotype"/>
          <w:color w:val="231F20"/>
          <w:spacing w:val="-18"/>
          <w:w w:val="90"/>
          <w:sz w:val="20"/>
        </w:rPr>
        <w:t> </w:t>
      </w:r>
      <w:r>
        <w:rPr>
          <w:rFonts w:ascii="Palatino Linotype"/>
          <w:color w:val="231F20"/>
          <w:w w:val="90"/>
          <w:sz w:val="20"/>
        </w:rPr>
        <w:t>reduced</w:t>
      </w:r>
      <w:r>
        <w:rPr>
          <w:rFonts w:ascii="Palatino Linotype"/>
          <w:color w:val="231F20"/>
          <w:spacing w:val="-18"/>
          <w:w w:val="90"/>
          <w:sz w:val="20"/>
        </w:rPr>
        <w:t> </w:t>
      </w:r>
      <w:r>
        <w:rPr>
          <w:rFonts w:ascii="Palatino Linotype"/>
          <w:color w:val="231F20"/>
          <w:w w:val="90"/>
          <w:sz w:val="20"/>
        </w:rPr>
        <w:t>values</w:t>
      </w:r>
      <w:r>
        <w:rPr>
          <w:rFonts w:ascii="Palatino Linotype"/>
          <w:color w:val="231F20"/>
          <w:spacing w:val="-18"/>
          <w:w w:val="90"/>
          <w:sz w:val="20"/>
        </w:rPr>
        <w:t> </w:t>
      </w:r>
      <w:r>
        <w:rPr>
          <w:rFonts w:ascii="Palatino Linotype"/>
          <w:color w:val="231F20"/>
          <w:w w:val="90"/>
          <w:sz w:val="20"/>
        </w:rPr>
        <w:t>of</w:t>
      </w:r>
      <w:r>
        <w:rPr>
          <w:rFonts w:ascii="Palatino Linotype"/>
          <w:color w:val="231F20"/>
          <w:spacing w:val="-18"/>
          <w:w w:val="90"/>
          <w:sz w:val="20"/>
        </w:rPr>
        <w:t> </w:t>
      </w:r>
      <w:r>
        <w:rPr>
          <w:rFonts w:ascii="Palatino Linotype"/>
          <w:color w:val="231F20"/>
          <w:w w:val="90"/>
          <w:sz w:val="20"/>
        </w:rPr>
        <w:t>compressive</w:t>
      </w:r>
      <w:r>
        <w:rPr>
          <w:rFonts w:ascii="Palatino Linotype"/>
          <w:color w:val="231F20"/>
          <w:spacing w:val="-18"/>
          <w:w w:val="90"/>
          <w:sz w:val="20"/>
        </w:rPr>
        <w:t> </w:t>
      </w:r>
      <w:r>
        <w:rPr>
          <w:rFonts w:ascii="Palatino Linotype"/>
          <w:color w:val="231F20"/>
          <w:w w:val="90"/>
          <w:sz w:val="20"/>
        </w:rPr>
        <w:t>and</w:t>
      </w:r>
      <w:r>
        <w:rPr>
          <w:rFonts w:ascii="Palatino Linotype"/>
          <w:color w:val="231F20"/>
          <w:spacing w:val="-18"/>
          <w:w w:val="90"/>
          <w:sz w:val="20"/>
        </w:rPr>
        <w:t> </w:t>
      </w:r>
      <w:r>
        <w:rPr>
          <w:rFonts w:ascii="Palatino Linotype"/>
          <w:color w:val="231F20"/>
          <w:w w:val="90"/>
          <w:sz w:val="20"/>
        </w:rPr>
        <w:t>tensile</w:t>
      </w:r>
      <w:r>
        <w:rPr>
          <w:rFonts w:ascii="Palatino Linotype"/>
          <w:color w:val="231F20"/>
          <w:spacing w:val="-18"/>
          <w:w w:val="90"/>
          <w:sz w:val="20"/>
        </w:rPr>
        <w:t> </w:t>
      </w:r>
      <w:r>
        <w:rPr>
          <w:rFonts w:ascii="Palatino Linotype"/>
          <w:color w:val="231F20"/>
          <w:w w:val="90"/>
          <w:sz w:val="20"/>
        </w:rPr>
        <w:t>strength</w:t>
      </w:r>
      <w:r>
        <w:rPr>
          <w:rFonts w:ascii="Palatino Linotype"/>
          <w:color w:val="231F20"/>
          <w:spacing w:val="-18"/>
          <w:w w:val="90"/>
          <w:sz w:val="20"/>
        </w:rPr>
        <w:t> </w:t>
      </w:r>
      <w:r>
        <w:rPr>
          <w:rFonts w:ascii="Palatino Linotype"/>
          <w:color w:val="231F20"/>
          <w:w w:val="90"/>
          <w:sz w:val="20"/>
        </w:rPr>
        <w:t>when</w:t>
      </w:r>
    </w:p>
    <w:p>
      <w:pPr>
        <w:spacing w:before="45"/>
        <w:ind w:left="1052" w:right="1009" w:firstLine="0"/>
        <w:jc w:val="center"/>
        <w:rPr>
          <w:rFonts w:ascii="Palatino Linotype"/>
          <w:sz w:val="18"/>
        </w:rPr>
      </w:pPr>
      <w:r>
        <w:rPr/>
        <w:br w:type="column"/>
      </w:r>
      <w:r>
        <w:rPr>
          <w:rFonts w:ascii="Palatino Linotype"/>
          <w:color w:val="231F20"/>
          <w:w w:val="95"/>
          <w:sz w:val="18"/>
        </w:rPr>
        <w:t>Table 1: Polymer concrete components.</w:t>
      </w:r>
    </w:p>
    <w:p>
      <w:pPr>
        <w:pStyle w:val="BodyText"/>
        <w:rPr>
          <w:rFonts w:ascii="Palatino Linotype"/>
          <w:sz w:val="18"/>
        </w:rPr>
      </w:pPr>
    </w:p>
    <w:p>
      <w:pPr>
        <w:tabs>
          <w:tab w:pos="1241" w:val="left" w:leader="none"/>
          <w:tab w:pos="1285" w:val="left" w:leader="none"/>
          <w:tab w:pos="2215" w:val="left" w:leader="none"/>
          <w:tab w:pos="2258" w:val="left" w:leader="none"/>
          <w:tab w:pos="3886" w:val="left" w:leader="none"/>
          <w:tab w:pos="3972" w:val="left" w:leader="none"/>
          <w:tab w:pos="4952" w:val="left" w:leader="none"/>
        </w:tabs>
        <w:spacing w:line="254" w:lineRule="auto" w:before="143"/>
        <w:ind w:left="190" w:right="104" w:hanging="40"/>
        <w:jc w:val="both"/>
        <w:rPr>
          <w:rFonts w:ascii="Palatino Linotype"/>
          <w:sz w:val="18"/>
        </w:rPr>
      </w:pPr>
      <w:r>
        <w:rPr>
          <w:rFonts w:ascii="Times New Roman"/>
          <w:color w:val="231F20"/>
          <w:spacing w:val="-5"/>
          <w:w w:val="99"/>
          <w:sz w:val="18"/>
          <w:u w:val="single" w:color="231F20"/>
        </w:rPr>
        <w:t> </w:t>
      </w:r>
      <w:r>
        <w:rPr>
          <w:rFonts w:ascii="Palatino Linotype"/>
          <w:color w:val="231F20"/>
          <w:sz w:val="18"/>
          <w:u w:val="single" w:color="231F20"/>
        </w:rPr>
        <w:t>(code)</w:t>
        <w:tab/>
        <w:t>(%)</w:t>
        <w:tab/>
        <w:t>(%)</w:t>
        <w:tab/>
        <w:t>(%)</w:t>
        <w:tab/>
      </w:r>
      <w:r>
        <w:rPr>
          <w:rFonts w:ascii="Palatino Linotype"/>
          <w:color w:val="231F20"/>
          <w:sz w:val="18"/>
        </w:rPr>
        <w:t> PC</w:t>
        <w:tab/>
        <w:tab/>
        <w:t>20</w:t>
        <w:tab/>
        <w:tab/>
        <w:t>80</w:t>
      </w:r>
      <w:r>
        <w:rPr>
          <w:rFonts w:ascii="Times New Roman"/>
          <w:color w:val="231F20"/>
          <w:sz w:val="18"/>
        </w:rPr>
        <w:tab/>
        <w:tab/>
      </w:r>
      <w:r>
        <w:rPr>
          <w:rFonts w:ascii="Palatino Linotype"/>
          <w:color w:val="231F20"/>
          <w:sz w:val="18"/>
        </w:rPr>
        <w:t>0</w:t>
      </w:r>
    </w:p>
    <w:p>
      <w:pPr>
        <w:tabs>
          <w:tab w:pos="1285" w:val="left" w:leader="none"/>
          <w:tab w:pos="2259" w:val="left" w:leader="none"/>
          <w:tab w:pos="3985" w:val="left" w:leader="none"/>
        </w:tabs>
        <w:spacing w:line="235" w:lineRule="exact" w:before="0"/>
        <w:ind w:left="190" w:right="0" w:firstLine="0"/>
        <w:jc w:val="both"/>
        <w:rPr>
          <w:rFonts w:ascii="Palatino Linotype"/>
          <w:sz w:val="18"/>
        </w:rPr>
      </w:pPr>
      <w:r>
        <w:rPr>
          <w:rFonts w:ascii="Palatino Linotype"/>
          <w:color w:val="231F20"/>
          <w:w w:val="95"/>
          <w:sz w:val="18"/>
        </w:rPr>
        <w:t>PC-1</w:t>
        <w:tab/>
        <w:t>20</w:t>
        <w:tab/>
        <w:t>79</w:t>
      </w:r>
      <w:r>
        <w:rPr>
          <w:rFonts w:ascii="Times New Roman"/>
          <w:color w:val="231F20"/>
          <w:w w:val="95"/>
          <w:sz w:val="18"/>
        </w:rPr>
        <w:tab/>
      </w:r>
      <w:r>
        <w:rPr>
          <w:rFonts w:ascii="Palatino Linotype"/>
          <w:color w:val="231F20"/>
          <w:w w:val="95"/>
          <w:sz w:val="18"/>
        </w:rPr>
        <w:t>1</w:t>
      </w:r>
    </w:p>
    <w:p>
      <w:pPr>
        <w:tabs>
          <w:tab w:pos="1286" w:val="left" w:leader="none"/>
          <w:tab w:pos="2262" w:val="left" w:leader="none"/>
          <w:tab w:pos="3974" w:val="left" w:leader="none"/>
        </w:tabs>
        <w:spacing w:before="6"/>
        <w:ind w:left="190" w:right="0" w:firstLine="0"/>
        <w:jc w:val="both"/>
        <w:rPr>
          <w:rFonts w:ascii="Palatino Linotype"/>
          <w:sz w:val="18"/>
        </w:rPr>
      </w:pPr>
      <w:r>
        <w:rPr>
          <w:rFonts w:ascii="Palatino Linotype"/>
          <w:color w:val="231F20"/>
          <w:sz w:val="18"/>
        </w:rPr>
        <w:t>PC-2</w:t>
        <w:tab/>
        <w:t>20</w:t>
        <w:tab/>
        <w:t>78</w:t>
      </w:r>
      <w:r>
        <w:rPr>
          <w:rFonts w:ascii="Times New Roman"/>
          <w:color w:val="231F20"/>
          <w:sz w:val="18"/>
        </w:rPr>
        <w:tab/>
      </w:r>
      <w:r>
        <w:rPr>
          <w:rFonts w:ascii="Palatino Linotype"/>
          <w:color w:val="231F20"/>
          <w:sz w:val="18"/>
        </w:rPr>
        <w:t>2</w:t>
      </w:r>
    </w:p>
    <w:p>
      <w:pPr>
        <w:tabs>
          <w:tab w:pos="1286" w:val="left" w:leader="none"/>
          <w:tab w:pos="2262" w:val="left" w:leader="none"/>
          <w:tab w:pos="3972" w:val="left" w:leader="none"/>
        </w:tabs>
        <w:spacing w:before="6"/>
        <w:ind w:left="190" w:right="0" w:firstLine="0"/>
        <w:jc w:val="both"/>
        <w:rPr>
          <w:rFonts w:ascii="Palatino Linotype"/>
          <w:sz w:val="18"/>
        </w:rPr>
      </w:pPr>
      <w:r>
        <w:rPr>
          <w:rFonts w:ascii="Palatino Linotype"/>
          <w:color w:val="231F20"/>
          <w:sz w:val="18"/>
        </w:rPr>
        <w:t>PC-4</w:t>
        <w:tab/>
        <w:t>20</w:t>
        <w:tab/>
      </w:r>
      <w:r>
        <w:rPr>
          <w:rFonts w:ascii="Palatino Linotype"/>
          <w:color w:val="231F20"/>
          <w:spacing w:val="-3"/>
          <w:sz w:val="18"/>
        </w:rPr>
        <w:t>76</w:t>
      </w:r>
      <w:r>
        <w:rPr>
          <w:rFonts w:ascii="Times New Roman"/>
          <w:color w:val="231F20"/>
          <w:spacing w:val="-3"/>
          <w:sz w:val="18"/>
        </w:rPr>
        <w:tab/>
      </w:r>
      <w:r>
        <w:rPr>
          <w:rFonts w:ascii="Palatino Linotype"/>
          <w:color w:val="231F20"/>
          <w:sz w:val="18"/>
        </w:rPr>
        <w:t>4</w:t>
      </w:r>
    </w:p>
    <w:p>
      <w:pPr>
        <w:tabs>
          <w:tab w:pos="1286" w:val="left" w:leader="none"/>
          <w:tab w:pos="2264" w:val="left" w:leader="none"/>
          <w:tab w:pos="3972" w:val="left" w:leader="none"/>
          <w:tab w:pos="4952" w:val="left" w:leader="none"/>
        </w:tabs>
        <w:spacing w:before="6"/>
        <w:ind w:left="150" w:right="0" w:firstLine="0"/>
        <w:jc w:val="both"/>
        <w:rPr>
          <w:rFonts w:ascii="Palatino Linotype"/>
          <w:sz w:val="18"/>
        </w:rPr>
      </w:pPr>
      <w:r>
        <w:rPr>
          <w:rFonts w:ascii="Times New Roman"/>
          <w:color w:val="231F20"/>
          <w:spacing w:val="-5"/>
          <w:w w:val="99"/>
          <w:sz w:val="18"/>
          <w:u w:val="single" w:color="231F20"/>
        </w:rPr>
        <w:t> </w:t>
      </w:r>
      <w:r>
        <w:rPr>
          <w:rFonts w:ascii="Palatino Linotype"/>
          <w:color w:val="231F20"/>
          <w:sz w:val="18"/>
          <w:u w:val="single" w:color="231F20"/>
        </w:rPr>
        <w:t>PC-6</w:t>
        <w:tab/>
        <w:t>20</w:t>
        <w:tab/>
      </w:r>
      <w:r>
        <w:rPr>
          <w:rFonts w:ascii="Palatino Linotype"/>
          <w:color w:val="231F20"/>
          <w:spacing w:val="-5"/>
          <w:sz w:val="18"/>
          <w:u w:val="single" w:color="231F20"/>
        </w:rPr>
        <w:t>74</w:t>
        <w:tab/>
      </w:r>
      <w:r>
        <w:rPr>
          <w:rFonts w:ascii="Palatino Linotype"/>
          <w:color w:val="231F20"/>
          <w:sz w:val="18"/>
          <w:u w:val="single" w:color="231F20"/>
        </w:rPr>
        <w:t>6</w:t>
        <w:tab/>
      </w:r>
    </w:p>
    <w:p>
      <w:pPr>
        <w:pStyle w:val="BodyText"/>
        <w:rPr>
          <w:rFonts w:ascii="Palatino Linotype"/>
          <w:sz w:val="18"/>
        </w:rPr>
      </w:pPr>
    </w:p>
    <w:p>
      <w:pPr>
        <w:pStyle w:val="BodyText"/>
        <w:spacing w:before="8"/>
        <w:rPr>
          <w:rFonts w:ascii="Palatino Linotype"/>
          <w:sz w:val="18"/>
        </w:rPr>
      </w:pPr>
    </w:p>
    <w:p>
      <w:pPr>
        <w:spacing w:line="228" w:lineRule="exact" w:before="0"/>
        <w:ind w:left="150" w:right="103" w:firstLine="0"/>
        <w:jc w:val="both"/>
        <w:rPr>
          <w:rFonts w:ascii="Palatino Linotype"/>
          <w:sz w:val="20"/>
        </w:rPr>
      </w:pPr>
      <w:r>
        <w:rPr>
          <w:rFonts w:ascii="Palatino Linotype"/>
          <w:color w:val="231F20"/>
          <w:w w:val="95"/>
          <w:sz w:val="20"/>
        </w:rPr>
        <w:t>the</w:t>
      </w:r>
      <w:r>
        <w:rPr>
          <w:rFonts w:ascii="Palatino Linotype"/>
          <w:color w:val="231F20"/>
          <w:spacing w:val="-11"/>
          <w:w w:val="95"/>
          <w:sz w:val="20"/>
        </w:rPr>
        <w:t> </w:t>
      </w:r>
      <w:r>
        <w:rPr>
          <w:rFonts w:ascii="Palatino Linotype"/>
          <w:color w:val="231F20"/>
          <w:w w:val="95"/>
          <w:sz w:val="20"/>
        </w:rPr>
        <w:t>waste</w:t>
      </w:r>
      <w:r>
        <w:rPr>
          <w:rFonts w:ascii="Palatino Linotype"/>
          <w:color w:val="231F20"/>
          <w:spacing w:val="-11"/>
          <w:w w:val="95"/>
          <w:sz w:val="20"/>
        </w:rPr>
        <w:t> </w:t>
      </w:r>
      <w:r>
        <w:rPr>
          <w:rFonts w:ascii="Palatino Linotype"/>
          <w:color w:val="231F20"/>
          <w:w w:val="95"/>
          <w:sz w:val="20"/>
        </w:rPr>
        <w:t>plastic</w:t>
      </w:r>
      <w:r>
        <w:rPr>
          <w:rFonts w:ascii="Palatino Linotype"/>
          <w:color w:val="231F20"/>
          <w:spacing w:val="-11"/>
          <w:w w:val="95"/>
          <w:sz w:val="20"/>
        </w:rPr>
        <w:t> </w:t>
      </w:r>
      <w:r>
        <w:rPr>
          <w:rFonts w:ascii="Palatino Linotype"/>
          <w:color w:val="231F20"/>
          <w:w w:val="95"/>
          <w:sz w:val="20"/>
        </w:rPr>
        <w:t>concentration</w:t>
      </w:r>
      <w:r>
        <w:rPr>
          <w:rFonts w:ascii="Palatino Linotype"/>
          <w:color w:val="231F20"/>
          <w:spacing w:val="-11"/>
          <w:w w:val="95"/>
          <w:sz w:val="20"/>
        </w:rPr>
        <w:t> </w:t>
      </w:r>
      <w:r>
        <w:rPr>
          <w:rFonts w:ascii="Palatino Linotype"/>
          <w:color w:val="231F20"/>
          <w:w w:val="95"/>
          <w:sz w:val="20"/>
        </w:rPr>
        <w:t>is</w:t>
      </w:r>
      <w:r>
        <w:rPr>
          <w:rFonts w:ascii="Palatino Linotype"/>
          <w:color w:val="231F20"/>
          <w:spacing w:val="-11"/>
          <w:w w:val="95"/>
          <w:sz w:val="20"/>
        </w:rPr>
        <w:t> </w:t>
      </w:r>
      <w:r>
        <w:rPr>
          <w:rFonts w:ascii="Palatino Linotype"/>
          <w:color w:val="231F20"/>
          <w:w w:val="95"/>
          <w:sz w:val="20"/>
        </w:rPr>
        <w:t>increased</w:t>
      </w:r>
      <w:r>
        <w:rPr>
          <w:rFonts w:ascii="Palatino Linotype"/>
          <w:color w:val="231F20"/>
          <w:spacing w:val="-11"/>
          <w:w w:val="95"/>
          <w:sz w:val="20"/>
        </w:rPr>
        <w:t> </w:t>
      </w:r>
      <w:r>
        <w:rPr>
          <w:rFonts w:ascii="Palatino Linotype"/>
          <w:color w:val="231F20"/>
          <w:w w:val="95"/>
          <w:sz w:val="20"/>
        </w:rPr>
        <w:t>[24];</w:t>
      </w:r>
      <w:r>
        <w:rPr>
          <w:rFonts w:ascii="Palatino Linotype"/>
          <w:color w:val="231F20"/>
          <w:spacing w:val="-11"/>
          <w:w w:val="95"/>
          <w:sz w:val="20"/>
        </w:rPr>
        <w:t> </w:t>
      </w:r>
      <w:r>
        <w:rPr>
          <w:rFonts w:ascii="Palatino Linotype"/>
          <w:color w:val="231F20"/>
          <w:w w:val="95"/>
          <w:sz w:val="20"/>
        </w:rPr>
        <w:t>(c)</w:t>
      </w:r>
      <w:r>
        <w:rPr>
          <w:rFonts w:ascii="Palatino Linotype"/>
          <w:color w:val="231F20"/>
          <w:spacing w:val="-11"/>
          <w:w w:val="95"/>
          <w:sz w:val="20"/>
        </w:rPr>
        <w:t> </w:t>
      </w:r>
      <w:r>
        <w:rPr>
          <w:rFonts w:ascii="Palatino Linotype"/>
          <w:color w:val="231F20"/>
          <w:w w:val="95"/>
          <w:sz w:val="20"/>
        </w:rPr>
        <w:t>HDPE waste</w:t>
      </w:r>
      <w:r>
        <w:rPr>
          <w:rFonts w:ascii="Palatino Linotype"/>
          <w:color w:val="231F20"/>
          <w:spacing w:val="-19"/>
          <w:w w:val="95"/>
          <w:sz w:val="20"/>
        </w:rPr>
        <w:t> </w:t>
      </w:r>
      <w:r>
        <w:rPr>
          <w:rFonts w:ascii="Palatino Linotype"/>
          <w:color w:val="231F20"/>
          <w:w w:val="95"/>
          <w:sz w:val="20"/>
        </w:rPr>
        <w:t>from</w:t>
      </w:r>
      <w:r>
        <w:rPr>
          <w:rFonts w:ascii="Palatino Linotype"/>
          <w:color w:val="231F20"/>
          <w:spacing w:val="-20"/>
          <w:w w:val="95"/>
          <w:sz w:val="20"/>
        </w:rPr>
        <w:t> </w:t>
      </w:r>
      <w:r>
        <w:rPr>
          <w:rFonts w:ascii="Palatino Linotype"/>
          <w:color w:val="231F20"/>
          <w:w w:val="95"/>
          <w:sz w:val="20"/>
        </w:rPr>
        <w:t>trash</w:t>
      </w:r>
      <w:r>
        <w:rPr>
          <w:rFonts w:ascii="Palatino Linotype"/>
          <w:color w:val="231F20"/>
          <w:spacing w:val="-20"/>
          <w:w w:val="95"/>
          <w:sz w:val="20"/>
        </w:rPr>
        <w:t> </w:t>
      </w:r>
      <w:r>
        <w:rPr>
          <w:rFonts w:ascii="Palatino Linotype"/>
          <w:color w:val="231F20"/>
          <w:w w:val="95"/>
          <w:sz w:val="20"/>
        </w:rPr>
        <w:t>bags</w:t>
      </w:r>
      <w:r>
        <w:rPr>
          <w:rFonts w:ascii="Palatino Linotype"/>
          <w:color w:val="231F20"/>
          <w:spacing w:val="-20"/>
          <w:w w:val="95"/>
          <w:sz w:val="20"/>
        </w:rPr>
        <w:t> </w:t>
      </w:r>
      <w:r>
        <w:rPr>
          <w:rFonts w:ascii="Palatino Linotype"/>
          <w:color w:val="231F20"/>
          <w:w w:val="95"/>
          <w:sz w:val="20"/>
        </w:rPr>
        <w:t>as</w:t>
      </w:r>
      <w:r>
        <w:rPr>
          <w:rFonts w:ascii="Palatino Linotype"/>
          <w:color w:val="231F20"/>
          <w:spacing w:val="-20"/>
          <w:w w:val="95"/>
          <w:sz w:val="20"/>
        </w:rPr>
        <w:t> </w:t>
      </w:r>
      <w:r>
        <w:rPr>
          <w:rFonts w:ascii="Palatino Linotype"/>
          <w:color w:val="231F20"/>
          <w:w w:val="95"/>
          <w:sz w:val="20"/>
        </w:rPr>
        <w:t>a</w:t>
      </w:r>
      <w:r>
        <w:rPr>
          <w:rFonts w:ascii="Palatino Linotype"/>
          <w:color w:val="231F20"/>
          <w:spacing w:val="-20"/>
          <w:w w:val="95"/>
          <w:sz w:val="20"/>
        </w:rPr>
        <w:t> </w:t>
      </w:r>
      <w:r>
        <w:rPr>
          <w:rFonts w:ascii="Palatino Linotype"/>
          <w:color w:val="231F20"/>
          <w:w w:val="95"/>
          <w:sz w:val="20"/>
        </w:rPr>
        <w:t>potential</w:t>
      </w:r>
      <w:r>
        <w:rPr>
          <w:rFonts w:ascii="Palatino Linotype"/>
          <w:color w:val="231F20"/>
          <w:spacing w:val="-20"/>
          <w:w w:val="95"/>
          <w:sz w:val="20"/>
        </w:rPr>
        <w:t> </w:t>
      </w:r>
      <w:r>
        <w:rPr>
          <w:rFonts w:ascii="Palatino Linotype"/>
          <w:color w:val="231F20"/>
          <w:w w:val="95"/>
          <w:sz w:val="20"/>
        </w:rPr>
        <w:t>replacement</w:t>
      </w:r>
      <w:r>
        <w:rPr>
          <w:rFonts w:ascii="Palatino Linotype"/>
          <w:color w:val="231F20"/>
          <w:spacing w:val="-19"/>
          <w:w w:val="95"/>
          <w:sz w:val="20"/>
        </w:rPr>
        <w:t> </w:t>
      </w:r>
      <w:r>
        <w:rPr>
          <w:rFonts w:ascii="Palatino Linotype"/>
          <w:color w:val="231F20"/>
          <w:w w:val="95"/>
          <w:sz w:val="20"/>
        </w:rPr>
        <w:t>for</w:t>
      </w:r>
      <w:r>
        <w:rPr>
          <w:rFonts w:ascii="Palatino Linotype"/>
          <w:color w:val="231F20"/>
          <w:spacing w:val="-20"/>
          <w:w w:val="95"/>
          <w:sz w:val="20"/>
        </w:rPr>
        <w:t> </w:t>
      </w:r>
      <w:r>
        <w:rPr>
          <w:rFonts w:ascii="Palatino Linotype"/>
          <w:color w:val="231F20"/>
          <w:w w:val="95"/>
          <w:sz w:val="20"/>
        </w:rPr>
        <w:t>coarse aggregate in concrete [25]; (d) ground plastic materials</w:t>
      </w:r>
      <w:r>
        <w:rPr>
          <w:rFonts w:ascii="Palatino Linotype"/>
          <w:color w:val="231F20"/>
          <w:spacing w:val="-12"/>
          <w:w w:val="95"/>
          <w:sz w:val="20"/>
        </w:rPr>
        <w:t> </w:t>
      </w:r>
      <w:r>
        <w:rPr>
          <w:rFonts w:ascii="Palatino Linotype"/>
          <w:color w:val="231F20"/>
          <w:w w:val="95"/>
          <w:sz w:val="20"/>
        </w:rPr>
        <w:t>as substitute</w:t>
      </w:r>
      <w:r>
        <w:rPr>
          <w:rFonts w:ascii="Palatino Linotype"/>
          <w:color w:val="231F20"/>
          <w:spacing w:val="-32"/>
          <w:w w:val="95"/>
          <w:sz w:val="20"/>
        </w:rPr>
        <w:t> </w:t>
      </w:r>
      <w:r>
        <w:rPr>
          <w:rFonts w:ascii="Palatino Linotype"/>
          <w:color w:val="231F20"/>
          <w:w w:val="95"/>
          <w:sz w:val="20"/>
        </w:rPr>
        <w:t>of</w:t>
      </w:r>
      <w:r>
        <w:rPr>
          <w:rFonts w:ascii="Palatino Linotype"/>
          <w:color w:val="231F20"/>
          <w:spacing w:val="-32"/>
          <w:w w:val="95"/>
          <w:sz w:val="20"/>
        </w:rPr>
        <w:t> </w:t>
      </w:r>
      <w:r>
        <w:rPr>
          <w:rFonts w:ascii="Palatino Linotype"/>
          <w:color w:val="231F20"/>
          <w:w w:val="95"/>
          <w:sz w:val="20"/>
        </w:rPr>
        <w:t>fine</w:t>
      </w:r>
      <w:r>
        <w:rPr>
          <w:rFonts w:ascii="Palatino Linotype"/>
          <w:color w:val="231F20"/>
          <w:spacing w:val="-32"/>
          <w:w w:val="95"/>
          <w:sz w:val="20"/>
        </w:rPr>
        <w:t> </w:t>
      </w:r>
      <w:r>
        <w:rPr>
          <w:rFonts w:ascii="Palatino Linotype"/>
          <w:color w:val="231F20"/>
          <w:w w:val="95"/>
          <w:sz w:val="20"/>
        </w:rPr>
        <w:t>aggregates</w:t>
      </w:r>
      <w:r>
        <w:rPr>
          <w:rFonts w:ascii="Palatino Linotype"/>
          <w:color w:val="231F20"/>
          <w:spacing w:val="-32"/>
          <w:w w:val="95"/>
          <w:sz w:val="20"/>
        </w:rPr>
        <w:t> </w:t>
      </w:r>
      <w:r>
        <w:rPr>
          <w:rFonts w:ascii="Palatino Linotype"/>
          <w:color w:val="231F20"/>
          <w:w w:val="95"/>
          <w:sz w:val="20"/>
        </w:rPr>
        <w:t>(up</w:t>
      </w:r>
      <w:r>
        <w:rPr>
          <w:rFonts w:ascii="Palatino Linotype"/>
          <w:color w:val="231F20"/>
          <w:spacing w:val="-32"/>
          <w:w w:val="95"/>
          <w:sz w:val="20"/>
        </w:rPr>
        <w:t> </w:t>
      </w:r>
      <w:r>
        <w:rPr>
          <w:rFonts w:ascii="Palatino Linotype"/>
          <w:color w:val="231F20"/>
          <w:w w:val="95"/>
          <w:sz w:val="20"/>
        </w:rPr>
        <w:t>to</w:t>
      </w:r>
      <w:r>
        <w:rPr>
          <w:rFonts w:ascii="Palatino Linotype"/>
          <w:color w:val="231F20"/>
          <w:spacing w:val="-32"/>
          <w:w w:val="95"/>
          <w:sz w:val="20"/>
        </w:rPr>
        <w:t> </w:t>
      </w:r>
      <w:r>
        <w:rPr>
          <w:rFonts w:ascii="Palatino Linotype"/>
          <w:color w:val="231F20"/>
          <w:w w:val="95"/>
          <w:sz w:val="20"/>
        </w:rPr>
        <w:t>20%)</w:t>
      </w:r>
      <w:r>
        <w:rPr>
          <w:rFonts w:ascii="Palatino Linotype"/>
          <w:color w:val="231F20"/>
          <w:spacing w:val="-32"/>
          <w:w w:val="95"/>
          <w:sz w:val="20"/>
        </w:rPr>
        <w:t> </w:t>
      </w:r>
      <w:r>
        <w:rPr>
          <w:rFonts w:ascii="Palatino Linotype"/>
          <w:color w:val="231F20"/>
          <w:w w:val="95"/>
          <w:sz w:val="20"/>
        </w:rPr>
        <w:t>in</w:t>
      </w:r>
      <w:r>
        <w:rPr>
          <w:rFonts w:ascii="Palatino Linotype"/>
          <w:color w:val="231F20"/>
          <w:spacing w:val="-32"/>
          <w:w w:val="95"/>
          <w:sz w:val="20"/>
        </w:rPr>
        <w:t> </w:t>
      </w:r>
      <w:r>
        <w:rPr>
          <w:rFonts w:ascii="Palatino Linotype"/>
          <w:color w:val="231F20"/>
          <w:w w:val="95"/>
          <w:sz w:val="20"/>
        </w:rPr>
        <w:t>concrete</w:t>
      </w:r>
      <w:r>
        <w:rPr>
          <w:rFonts w:ascii="Palatino Linotype"/>
          <w:color w:val="231F20"/>
          <w:spacing w:val="-32"/>
          <w:w w:val="95"/>
          <w:sz w:val="20"/>
        </w:rPr>
        <w:t> </w:t>
      </w:r>
      <w:r>
        <w:rPr>
          <w:rFonts w:ascii="Palatino Linotype"/>
          <w:color w:val="231F20"/>
          <w:w w:val="95"/>
          <w:sz w:val="20"/>
        </w:rPr>
        <w:t>[1].</w:t>
      </w:r>
      <w:r>
        <w:rPr>
          <w:rFonts w:ascii="Palatino Linotype"/>
          <w:color w:val="231F20"/>
          <w:spacing w:val="-32"/>
          <w:w w:val="95"/>
          <w:sz w:val="20"/>
        </w:rPr>
        <w:t> </w:t>
      </w:r>
      <w:r>
        <w:rPr>
          <w:rFonts w:ascii="Palatino Linotype"/>
          <w:color w:val="231F20"/>
          <w:w w:val="95"/>
          <w:sz w:val="20"/>
        </w:rPr>
        <w:t>Such </w:t>
      </w:r>
      <w:r>
        <w:rPr>
          <w:rFonts w:ascii="Palatino Linotype"/>
          <w:color w:val="231F20"/>
          <w:w w:val="90"/>
          <w:sz w:val="20"/>
        </w:rPr>
        <w:t>recycling not only helps conserve natural resources, but also helps</w:t>
      </w:r>
      <w:r>
        <w:rPr>
          <w:rFonts w:ascii="Palatino Linotype"/>
          <w:color w:val="231F20"/>
          <w:spacing w:val="-8"/>
          <w:w w:val="90"/>
          <w:sz w:val="20"/>
        </w:rPr>
        <w:t> </w:t>
      </w:r>
      <w:r>
        <w:rPr>
          <w:rFonts w:ascii="Palatino Linotype"/>
          <w:color w:val="231F20"/>
          <w:w w:val="90"/>
          <w:sz w:val="20"/>
        </w:rPr>
        <w:t>to</w:t>
      </w:r>
      <w:r>
        <w:rPr>
          <w:rFonts w:ascii="Palatino Linotype"/>
          <w:color w:val="231F20"/>
          <w:spacing w:val="-8"/>
          <w:w w:val="90"/>
          <w:sz w:val="20"/>
        </w:rPr>
        <w:t> </w:t>
      </w:r>
      <w:r>
        <w:rPr>
          <w:rFonts w:ascii="Palatino Linotype"/>
          <w:color w:val="231F20"/>
          <w:w w:val="90"/>
          <w:sz w:val="20"/>
        </w:rPr>
        <w:t>solve</w:t>
      </w:r>
      <w:r>
        <w:rPr>
          <w:rFonts w:ascii="Palatino Linotype"/>
          <w:color w:val="231F20"/>
          <w:spacing w:val="-8"/>
          <w:w w:val="90"/>
          <w:sz w:val="20"/>
        </w:rPr>
        <w:t> </w:t>
      </w:r>
      <w:r>
        <w:rPr>
          <w:rFonts w:ascii="Palatino Linotype"/>
          <w:color w:val="231F20"/>
          <w:w w:val="90"/>
          <w:sz w:val="20"/>
        </w:rPr>
        <w:t>a</w:t>
      </w:r>
      <w:r>
        <w:rPr>
          <w:rFonts w:ascii="Palatino Linotype"/>
          <w:color w:val="231F20"/>
          <w:spacing w:val="-8"/>
          <w:w w:val="90"/>
          <w:sz w:val="20"/>
        </w:rPr>
        <w:t> </w:t>
      </w:r>
      <w:r>
        <w:rPr>
          <w:rFonts w:ascii="Palatino Linotype"/>
          <w:color w:val="231F20"/>
          <w:w w:val="90"/>
          <w:sz w:val="20"/>
        </w:rPr>
        <w:t>growing</w:t>
      </w:r>
      <w:r>
        <w:rPr>
          <w:rFonts w:ascii="Palatino Linotype"/>
          <w:color w:val="231F20"/>
          <w:spacing w:val="-8"/>
          <w:w w:val="90"/>
          <w:sz w:val="20"/>
        </w:rPr>
        <w:t> </w:t>
      </w:r>
      <w:r>
        <w:rPr>
          <w:rFonts w:ascii="Palatino Linotype"/>
          <w:color w:val="231F20"/>
          <w:w w:val="90"/>
          <w:sz w:val="20"/>
        </w:rPr>
        <w:t>waste</w:t>
      </w:r>
      <w:r>
        <w:rPr>
          <w:rFonts w:ascii="Palatino Linotype"/>
          <w:color w:val="231F20"/>
          <w:spacing w:val="-8"/>
          <w:w w:val="90"/>
          <w:sz w:val="20"/>
        </w:rPr>
        <w:t> </w:t>
      </w:r>
      <w:r>
        <w:rPr>
          <w:rFonts w:ascii="Palatino Linotype"/>
          <w:color w:val="231F20"/>
          <w:w w:val="90"/>
          <w:sz w:val="20"/>
        </w:rPr>
        <w:t>disposal</w:t>
      </w:r>
      <w:r>
        <w:rPr>
          <w:rFonts w:ascii="Palatino Linotype"/>
          <w:color w:val="231F20"/>
          <w:spacing w:val="-8"/>
          <w:w w:val="90"/>
          <w:sz w:val="20"/>
        </w:rPr>
        <w:t> </w:t>
      </w:r>
      <w:r>
        <w:rPr>
          <w:rFonts w:ascii="Palatino Linotype"/>
          <w:color w:val="231F20"/>
          <w:w w:val="90"/>
          <w:sz w:val="20"/>
        </w:rPr>
        <w:t>crisis</w:t>
      </w:r>
      <w:r>
        <w:rPr>
          <w:rFonts w:ascii="Palatino Linotype"/>
          <w:color w:val="231F20"/>
          <w:spacing w:val="-9"/>
          <w:w w:val="90"/>
          <w:sz w:val="20"/>
        </w:rPr>
        <w:t> </w:t>
      </w:r>
      <w:r>
        <w:rPr>
          <w:rFonts w:ascii="Palatino Linotype"/>
          <w:color w:val="231F20"/>
          <w:w w:val="90"/>
          <w:sz w:val="20"/>
        </w:rPr>
        <w:t>[26].</w:t>
      </w:r>
    </w:p>
    <w:p>
      <w:pPr>
        <w:spacing w:line="228" w:lineRule="exact" w:before="29"/>
        <w:ind w:left="150" w:right="103" w:firstLine="298"/>
        <w:jc w:val="both"/>
        <w:rPr>
          <w:rFonts w:ascii="Palatino Linotype"/>
          <w:sz w:val="20"/>
        </w:rPr>
      </w:pPr>
      <w:r>
        <w:rPr>
          <w:rFonts w:ascii="Palatino Linotype"/>
          <w:color w:val="231F20"/>
          <w:w w:val="95"/>
          <w:sz w:val="20"/>
        </w:rPr>
        <w:t>A</w:t>
      </w:r>
      <w:r>
        <w:rPr>
          <w:rFonts w:ascii="Palatino Linotype"/>
          <w:color w:val="231F20"/>
          <w:spacing w:val="-24"/>
          <w:w w:val="95"/>
          <w:sz w:val="20"/>
        </w:rPr>
        <w:t> </w:t>
      </w:r>
      <w:r>
        <w:rPr>
          <w:rFonts w:ascii="Palatino Linotype"/>
          <w:color w:val="231F20"/>
          <w:w w:val="95"/>
          <w:sz w:val="20"/>
        </w:rPr>
        <w:t>lack</w:t>
      </w:r>
      <w:r>
        <w:rPr>
          <w:rFonts w:ascii="Palatino Linotype"/>
          <w:color w:val="231F20"/>
          <w:spacing w:val="-24"/>
          <w:w w:val="95"/>
          <w:sz w:val="20"/>
        </w:rPr>
        <w:t> </w:t>
      </w:r>
      <w:r>
        <w:rPr>
          <w:rFonts w:ascii="Palatino Linotype"/>
          <w:color w:val="231F20"/>
          <w:w w:val="95"/>
          <w:sz w:val="20"/>
        </w:rPr>
        <w:t>of</w:t>
      </w:r>
      <w:r>
        <w:rPr>
          <w:rFonts w:ascii="Palatino Linotype"/>
          <w:color w:val="231F20"/>
          <w:spacing w:val="-24"/>
          <w:w w:val="95"/>
          <w:sz w:val="20"/>
        </w:rPr>
        <w:t> </w:t>
      </w:r>
      <w:r>
        <w:rPr>
          <w:rFonts w:ascii="Palatino Linotype"/>
          <w:color w:val="231F20"/>
          <w:w w:val="95"/>
          <w:sz w:val="20"/>
        </w:rPr>
        <w:t>information</w:t>
      </w:r>
      <w:r>
        <w:rPr>
          <w:rFonts w:ascii="Palatino Linotype"/>
          <w:color w:val="231F20"/>
          <w:spacing w:val="-25"/>
          <w:w w:val="95"/>
          <w:sz w:val="20"/>
        </w:rPr>
        <w:t> </w:t>
      </w:r>
      <w:r>
        <w:rPr>
          <w:rFonts w:ascii="Palatino Linotype"/>
          <w:color w:val="231F20"/>
          <w:w w:val="95"/>
          <w:sz w:val="20"/>
        </w:rPr>
        <w:t>is</w:t>
      </w:r>
      <w:r>
        <w:rPr>
          <w:rFonts w:ascii="Palatino Linotype"/>
          <w:color w:val="231F20"/>
          <w:spacing w:val="-24"/>
          <w:w w:val="95"/>
          <w:sz w:val="20"/>
        </w:rPr>
        <w:t> </w:t>
      </w:r>
      <w:r>
        <w:rPr>
          <w:rFonts w:ascii="Palatino Linotype"/>
          <w:color w:val="231F20"/>
          <w:w w:val="95"/>
          <w:sz w:val="20"/>
        </w:rPr>
        <w:t>available</w:t>
      </w:r>
      <w:r>
        <w:rPr>
          <w:rFonts w:ascii="Palatino Linotype"/>
          <w:color w:val="231F20"/>
          <w:spacing w:val="-24"/>
          <w:w w:val="95"/>
          <w:sz w:val="20"/>
        </w:rPr>
        <w:t> </w:t>
      </w:r>
      <w:r>
        <w:rPr>
          <w:rFonts w:ascii="Palatino Linotype"/>
          <w:color w:val="231F20"/>
          <w:w w:val="95"/>
          <w:sz w:val="20"/>
        </w:rPr>
        <w:t>regarding</w:t>
      </w:r>
      <w:r>
        <w:rPr>
          <w:rFonts w:ascii="Palatino Linotype"/>
          <w:color w:val="231F20"/>
          <w:spacing w:val="-24"/>
          <w:w w:val="95"/>
          <w:sz w:val="20"/>
        </w:rPr>
        <w:t> </w:t>
      </w:r>
      <w:r>
        <w:rPr>
          <w:rFonts w:ascii="Palatino Linotype"/>
          <w:color w:val="231F20"/>
          <w:w w:val="95"/>
          <w:sz w:val="20"/>
        </w:rPr>
        <w:t>recycling</w:t>
      </w:r>
      <w:r>
        <w:rPr>
          <w:rFonts w:ascii="Palatino Linotype"/>
          <w:color w:val="231F20"/>
          <w:spacing w:val="-24"/>
          <w:w w:val="95"/>
          <w:sz w:val="20"/>
        </w:rPr>
        <w:t> </w:t>
      </w:r>
      <w:r>
        <w:rPr>
          <w:rFonts w:ascii="Palatino Linotype"/>
          <w:color w:val="231F20"/>
          <w:w w:val="95"/>
          <w:sz w:val="20"/>
        </w:rPr>
        <w:t>of </w:t>
      </w:r>
      <w:r>
        <w:rPr>
          <w:rFonts w:ascii="Palatino Linotype"/>
          <w:color w:val="231F20"/>
          <w:spacing w:val="-4"/>
          <w:w w:val="90"/>
          <w:sz w:val="20"/>
        </w:rPr>
        <w:t>Tetra </w:t>
      </w:r>
      <w:r>
        <w:rPr>
          <w:rFonts w:ascii="Palatino Linotype"/>
          <w:color w:val="231F20"/>
          <w:w w:val="90"/>
          <w:sz w:val="20"/>
        </w:rPr>
        <w:t>Pak constituent materials (polyethylene, cellulose, and </w:t>
      </w:r>
      <w:r>
        <w:rPr>
          <w:rFonts w:ascii="Palatino Linotype"/>
          <w:color w:val="231F20"/>
          <w:w w:val="95"/>
          <w:sz w:val="20"/>
        </w:rPr>
        <w:t>aluminum) and their use as replacement of aggregates in polymer</w:t>
      </w:r>
      <w:r>
        <w:rPr>
          <w:rFonts w:ascii="Palatino Linotype"/>
          <w:color w:val="231F20"/>
          <w:spacing w:val="-13"/>
          <w:w w:val="95"/>
          <w:sz w:val="20"/>
        </w:rPr>
        <w:t> </w:t>
      </w:r>
      <w:r>
        <w:rPr>
          <w:rFonts w:ascii="Palatino Linotype"/>
          <w:color w:val="231F20"/>
          <w:w w:val="95"/>
          <w:sz w:val="20"/>
        </w:rPr>
        <w:t>concrete.</w:t>
      </w:r>
      <w:r>
        <w:rPr>
          <w:rFonts w:ascii="Palatino Linotype"/>
          <w:color w:val="231F20"/>
          <w:spacing w:val="-14"/>
          <w:w w:val="95"/>
          <w:sz w:val="20"/>
        </w:rPr>
        <w:t> </w:t>
      </w:r>
      <w:r>
        <w:rPr>
          <w:rFonts w:ascii="Palatino Linotype"/>
          <w:color w:val="231F20"/>
          <w:w w:val="95"/>
          <w:sz w:val="20"/>
        </w:rPr>
        <w:t>Containers</w:t>
      </w:r>
      <w:r>
        <w:rPr>
          <w:rFonts w:ascii="Palatino Linotype"/>
          <w:color w:val="231F20"/>
          <w:spacing w:val="-14"/>
          <w:w w:val="95"/>
          <w:sz w:val="20"/>
        </w:rPr>
        <w:t> </w:t>
      </w:r>
      <w:r>
        <w:rPr>
          <w:rFonts w:ascii="Palatino Linotype"/>
          <w:color w:val="231F20"/>
          <w:w w:val="95"/>
          <w:sz w:val="20"/>
        </w:rPr>
        <w:t>such</w:t>
      </w:r>
      <w:r>
        <w:rPr>
          <w:rFonts w:ascii="Palatino Linotype"/>
          <w:color w:val="231F20"/>
          <w:spacing w:val="-13"/>
          <w:w w:val="95"/>
          <w:sz w:val="20"/>
        </w:rPr>
        <w:t> </w:t>
      </w:r>
      <w:r>
        <w:rPr>
          <w:rFonts w:ascii="Palatino Linotype"/>
          <w:color w:val="231F20"/>
          <w:w w:val="95"/>
          <w:sz w:val="20"/>
        </w:rPr>
        <w:t>as</w:t>
      </w:r>
      <w:r>
        <w:rPr>
          <w:rFonts w:ascii="Palatino Linotype"/>
          <w:color w:val="231F20"/>
          <w:spacing w:val="-14"/>
          <w:w w:val="95"/>
          <w:sz w:val="20"/>
        </w:rPr>
        <w:t> </w:t>
      </w:r>
      <w:r>
        <w:rPr>
          <w:rFonts w:ascii="Palatino Linotype"/>
          <w:color w:val="231F20"/>
          <w:spacing w:val="-4"/>
          <w:w w:val="95"/>
          <w:sz w:val="20"/>
        </w:rPr>
        <w:t>Tetra</w:t>
      </w:r>
      <w:r>
        <w:rPr>
          <w:rFonts w:ascii="Palatino Linotype"/>
          <w:color w:val="231F20"/>
          <w:spacing w:val="-14"/>
          <w:w w:val="95"/>
          <w:sz w:val="20"/>
        </w:rPr>
        <w:t> </w:t>
      </w:r>
      <w:r>
        <w:rPr>
          <w:rFonts w:ascii="Palatino Linotype"/>
          <w:color w:val="231F20"/>
          <w:w w:val="95"/>
          <w:sz w:val="20"/>
        </w:rPr>
        <w:t>Pak</w:t>
      </w:r>
      <w:r>
        <w:rPr>
          <w:rFonts w:ascii="Palatino Linotype"/>
          <w:color w:val="231F20"/>
          <w:spacing w:val="-14"/>
          <w:w w:val="95"/>
          <w:sz w:val="20"/>
        </w:rPr>
        <w:t> </w:t>
      </w:r>
      <w:r>
        <w:rPr>
          <w:rFonts w:ascii="Palatino Linotype"/>
          <w:color w:val="231F20"/>
          <w:w w:val="95"/>
          <w:sz w:val="20"/>
        </w:rPr>
        <w:t>packaging </w:t>
      </w:r>
      <w:r>
        <w:rPr>
          <w:rFonts w:ascii="Palatino Linotype"/>
          <w:color w:val="231F20"/>
          <w:w w:val="90"/>
          <w:sz w:val="20"/>
        </w:rPr>
        <w:t>have</w:t>
      </w:r>
      <w:r>
        <w:rPr>
          <w:rFonts w:ascii="Palatino Linotype"/>
          <w:color w:val="231F20"/>
          <w:spacing w:val="-16"/>
          <w:w w:val="90"/>
          <w:sz w:val="20"/>
        </w:rPr>
        <w:t> </w:t>
      </w:r>
      <w:r>
        <w:rPr>
          <w:rFonts w:ascii="Palatino Linotype"/>
          <w:color w:val="231F20"/>
          <w:w w:val="90"/>
          <w:sz w:val="20"/>
        </w:rPr>
        <w:t>short</w:t>
      </w:r>
      <w:r>
        <w:rPr>
          <w:rFonts w:ascii="Palatino Linotype"/>
          <w:color w:val="231F20"/>
          <w:spacing w:val="-16"/>
          <w:w w:val="90"/>
          <w:sz w:val="20"/>
        </w:rPr>
        <w:t> </w:t>
      </w:r>
      <w:r>
        <w:rPr>
          <w:rFonts w:ascii="Palatino Linotype"/>
          <w:color w:val="231F20"/>
          <w:w w:val="90"/>
          <w:sz w:val="20"/>
        </w:rPr>
        <w:t>useful</w:t>
      </w:r>
      <w:r>
        <w:rPr>
          <w:rFonts w:ascii="Palatino Linotype"/>
          <w:color w:val="231F20"/>
          <w:spacing w:val="-16"/>
          <w:w w:val="90"/>
          <w:sz w:val="20"/>
        </w:rPr>
        <w:t> </w:t>
      </w:r>
      <w:r>
        <w:rPr>
          <w:rFonts w:ascii="Palatino Linotype"/>
          <w:color w:val="231F20"/>
          <w:w w:val="90"/>
          <w:sz w:val="20"/>
        </w:rPr>
        <w:t>life,</w:t>
      </w:r>
      <w:r>
        <w:rPr>
          <w:rFonts w:ascii="Palatino Linotype"/>
          <w:color w:val="231F20"/>
          <w:spacing w:val="-16"/>
          <w:w w:val="90"/>
          <w:sz w:val="20"/>
        </w:rPr>
        <w:t> </w:t>
      </w:r>
      <w:r>
        <w:rPr>
          <w:rFonts w:ascii="Palatino Linotype"/>
          <w:color w:val="231F20"/>
          <w:w w:val="90"/>
          <w:sz w:val="20"/>
        </w:rPr>
        <w:t>becoming</w:t>
      </w:r>
      <w:r>
        <w:rPr>
          <w:rFonts w:ascii="Palatino Linotype"/>
          <w:color w:val="231F20"/>
          <w:spacing w:val="-16"/>
          <w:w w:val="90"/>
          <w:sz w:val="20"/>
        </w:rPr>
        <w:t> </w:t>
      </w:r>
      <w:r>
        <w:rPr>
          <w:rFonts w:ascii="Palatino Linotype"/>
          <w:color w:val="231F20"/>
          <w:w w:val="90"/>
          <w:sz w:val="20"/>
        </w:rPr>
        <w:t>a</w:t>
      </w:r>
      <w:r>
        <w:rPr>
          <w:rFonts w:ascii="Palatino Linotype"/>
          <w:color w:val="231F20"/>
          <w:spacing w:val="-16"/>
          <w:w w:val="90"/>
          <w:sz w:val="20"/>
        </w:rPr>
        <w:t> </w:t>
      </w:r>
      <w:r>
        <w:rPr>
          <w:rFonts w:ascii="Palatino Linotype"/>
          <w:color w:val="231F20"/>
          <w:w w:val="90"/>
          <w:sz w:val="20"/>
        </w:rPr>
        <w:t>trash</w:t>
      </w:r>
      <w:r>
        <w:rPr>
          <w:rFonts w:ascii="Palatino Linotype"/>
          <w:color w:val="231F20"/>
          <w:spacing w:val="-16"/>
          <w:w w:val="90"/>
          <w:sz w:val="20"/>
        </w:rPr>
        <w:t> </w:t>
      </w:r>
      <w:r>
        <w:rPr>
          <w:rFonts w:ascii="Palatino Linotype"/>
          <w:color w:val="231F20"/>
          <w:w w:val="90"/>
          <w:sz w:val="20"/>
        </w:rPr>
        <w:t>and</w:t>
      </w:r>
      <w:r>
        <w:rPr>
          <w:rFonts w:ascii="Palatino Linotype"/>
          <w:color w:val="231F20"/>
          <w:spacing w:val="-16"/>
          <w:w w:val="90"/>
          <w:sz w:val="20"/>
        </w:rPr>
        <w:t> </w:t>
      </w:r>
      <w:r>
        <w:rPr>
          <w:rFonts w:ascii="Palatino Linotype"/>
          <w:color w:val="231F20"/>
          <w:w w:val="90"/>
          <w:sz w:val="20"/>
        </w:rPr>
        <w:t>a</w:t>
      </w:r>
      <w:r>
        <w:rPr>
          <w:rFonts w:ascii="Palatino Linotype"/>
          <w:color w:val="231F20"/>
          <w:spacing w:val="-16"/>
          <w:w w:val="90"/>
          <w:sz w:val="20"/>
        </w:rPr>
        <w:t> </w:t>
      </w:r>
      <w:r>
        <w:rPr>
          <w:rFonts w:ascii="Palatino Linotype"/>
          <w:color w:val="231F20"/>
          <w:w w:val="90"/>
          <w:sz w:val="20"/>
        </w:rPr>
        <w:t>serious</w:t>
      </w:r>
      <w:r>
        <w:rPr>
          <w:rFonts w:ascii="Palatino Linotype"/>
          <w:color w:val="231F20"/>
          <w:spacing w:val="-16"/>
          <w:w w:val="90"/>
          <w:sz w:val="20"/>
        </w:rPr>
        <w:t> </w:t>
      </w:r>
      <w:r>
        <w:rPr>
          <w:rFonts w:ascii="Palatino Linotype"/>
          <w:color w:val="231F20"/>
          <w:w w:val="90"/>
          <w:sz w:val="20"/>
        </w:rPr>
        <w:t>problem </w:t>
      </w:r>
      <w:r>
        <w:rPr>
          <w:rFonts w:ascii="Palatino Linotype"/>
          <w:color w:val="231F20"/>
          <w:w w:val="95"/>
          <w:sz w:val="20"/>
        </w:rPr>
        <w:t>for</w:t>
      </w:r>
      <w:r>
        <w:rPr>
          <w:rFonts w:ascii="Palatino Linotype"/>
          <w:color w:val="231F20"/>
          <w:spacing w:val="-14"/>
          <w:w w:val="95"/>
          <w:sz w:val="20"/>
        </w:rPr>
        <w:t> </w:t>
      </w:r>
      <w:r>
        <w:rPr>
          <w:rFonts w:ascii="Palatino Linotype"/>
          <w:color w:val="231F20"/>
          <w:w w:val="95"/>
          <w:sz w:val="20"/>
        </w:rPr>
        <w:t>environment.</w:t>
      </w:r>
      <w:r>
        <w:rPr>
          <w:rFonts w:ascii="Palatino Linotype"/>
          <w:color w:val="231F20"/>
          <w:spacing w:val="-14"/>
          <w:w w:val="95"/>
          <w:sz w:val="20"/>
        </w:rPr>
        <w:t> </w:t>
      </w:r>
      <w:r>
        <w:rPr>
          <w:rFonts w:ascii="Palatino Linotype"/>
          <w:color w:val="231F20"/>
          <w:w w:val="95"/>
          <w:sz w:val="20"/>
        </w:rPr>
        <w:t>Recycling</w:t>
      </w:r>
      <w:r>
        <w:rPr>
          <w:rFonts w:ascii="Palatino Linotype"/>
          <w:color w:val="231F20"/>
          <w:spacing w:val="-13"/>
          <w:w w:val="95"/>
          <w:sz w:val="20"/>
        </w:rPr>
        <w:t> </w:t>
      </w:r>
      <w:r>
        <w:rPr>
          <w:rFonts w:ascii="Palatino Linotype"/>
          <w:color w:val="231F20"/>
          <w:w w:val="95"/>
          <w:sz w:val="20"/>
        </w:rPr>
        <w:t>of</w:t>
      </w:r>
      <w:r>
        <w:rPr>
          <w:rFonts w:ascii="Palatino Linotype"/>
          <w:color w:val="231F20"/>
          <w:spacing w:val="-14"/>
          <w:w w:val="95"/>
          <w:sz w:val="20"/>
        </w:rPr>
        <w:t> </w:t>
      </w:r>
      <w:r>
        <w:rPr>
          <w:rFonts w:ascii="Palatino Linotype"/>
          <w:color w:val="231F20"/>
          <w:w w:val="95"/>
          <w:sz w:val="20"/>
        </w:rPr>
        <w:t>such</w:t>
      </w:r>
      <w:r>
        <w:rPr>
          <w:rFonts w:ascii="Palatino Linotype"/>
          <w:color w:val="231F20"/>
          <w:spacing w:val="-13"/>
          <w:w w:val="95"/>
          <w:sz w:val="20"/>
        </w:rPr>
        <w:t> </w:t>
      </w:r>
      <w:r>
        <w:rPr>
          <w:rFonts w:ascii="Palatino Linotype"/>
          <w:color w:val="231F20"/>
          <w:w w:val="95"/>
          <w:sz w:val="20"/>
        </w:rPr>
        <w:t>packaging</w:t>
      </w:r>
      <w:r>
        <w:rPr>
          <w:rFonts w:ascii="Palatino Linotype"/>
          <w:color w:val="231F20"/>
          <w:spacing w:val="-13"/>
          <w:w w:val="95"/>
          <w:sz w:val="20"/>
        </w:rPr>
        <w:t> </w:t>
      </w:r>
      <w:r>
        <w:rPr>
          <w:rFonts w:ascii="Palatino Linotype"/>
          <w:color w:val="231F20"/>
          <w:w w:val="95"/>
          <w:sz w:val="20"/>
        </w:rPr>
        <w:t>is</w:t>
      </w:r>
      <w:r>
        <w:rPr>
          <w:rFonts w:ascii="Palatino Linotype"/>
          <w:color w:val="231F20"/>
          <w:spacing w:val="-14"/>
          <w:w w:val="95"/>
          <w:sz w:val="20"/>
        </w:rPr>
        <w:t> </w:t>
      </w:r>
      <w:r>
        <w:rPr>
          <w:rFonts w:ascii="Palatino Linotype"/>
          <w:color w:val="231F20"/>
          <w:spacing w:val="-5"/>
          <w:w w:val="95"/>
          <w:sz w:val="20"/>
        </w:rPr>
        <w:t>low,</w:t>
      </w:r>
      <w:r>
        <w:rPr>
          <w:rFonts w:ascii="Palatino Linotype"/>
          <w:color w:val="231F20"/>
          <w:spacing w:val="-13"/>
          <w:w w:val="95"/>
          <w:sz w:val="20"/>
        </w:rPr>
        <w:t> </w:t>
      </w:r>
      <w:r>
        <w:rPr>
          <w:rFonts w:ascii="Palatino Linotype"/>
          <w:color w:val="231F20"/>
          <w:w w:val="95"/>
          <w:sz w:val="20"/>
        </w:rPr>
        <w:t>com- pared with its high production of 26.4 billion packages in </w:t>
      </w:r>
      <w:r>
        <w:rPr>
          <w:rFonts w:ascii="Palatino Linotype"/>
          <w:color w:val="231F20"/>
          <w:w w:val="90"/>
          <w:sz w:val="20"/>
        </w:rPr>
        <w:t>2012, which were produced in 36</w:t>
      </w:r>
      <w:r>
        <w:rPr>
          <w:rFonts w:ascii="Palatino Linotype"/>
          <w:color w:val="231F20"/>
          <w:spacing w:val="-29"/>
          <w:w w:val="90"/>
          <w:sz w:val="20"/>
        </w:rPr>
        <w:t> </w:t>
      </w:r>
      <w:r>
        <w:rPr>
          <w:rFonts w:ascii="Palatino Linotype"/>
          <w:color w:val="231F20"/>
          <w:w w:val="90"/>
          <w:sz w:val="20"/>
        </w:rPr>
        <w:t>countries.</w:t>
      </w:r>
    </w:p>
    <w:p>
      <w:pPr>
        <w:spacing w:line="228" w:lineRule="exact" w:before="29"/>
        <w:ind w:left="150" w:right="102" w:firstLine="298"/>
        <w:jc w:val="both"/>
        <w:rPr>
          <w:rFonts w:ascii="Palatino Linotype"/>
          <w:sz w:val="20"/>
        </w:rPr>
      </w:pPr>
      <w:r>
        <w:rPr>
          <w:rFonts w:ascii="Palatino Linotype"/>
          <w:color w:val="231F20"/>
          <w:w w:val="95"/>
          <w:sz w:val="20"/>
        </w:rPr>
        <w:t>The</w:t>
      </w:r>
      <w:r>
        <w:rPr>
          <w:rFonts w:ascii="Palatino Linotype"/>
          <w:color w:val="231F20"/>
          <w:spacing w:val="-22"/>
          <w:w w:val="95"/>
          <w:sz w:val="20"/>
        </w:rPr>
        <w:t> </w:t>
      </w:r>
      <w:r>
        <w:rPr>
          <w:rFonts w:ascii="Palatino Linotype"/>
          <w:color w:val="231F20"/>
          <w:spacing w:val="-4"/>
          <w:w w:val="95"/>
          <w:sz w:val="20"/>
        </w:rPr>
        <w:t>Tetra</w:t>
      </w:r>
      <w:r>
        <w:rPr>
          <w:rFonts w:ascii="Palatino Linotype"/>
          <w:color w:val="231F20"/>
          <w:spacing w:val="-21"/>
          <w:w w:val="95"/>
          <w:sz w:val="20"/>
        </w:rPr>
        <w:t> </w:t>
      </w:r>
      <w:r>
        <w:rPr>
          <w:rFonts w:ascii="Palatino Linotype"/>
          <w:color w:val="231F20"/>
          <w:w w:val="95"/>
          <w:sz w:val="20"/>
        </w:rPr>
        <w:t>Pak</w:t>
      </w:r>
      <w:r>
        <w:rPr>
          <w:rFonts w:ascii="Palatino Linotype"/>
          <w:color w:val="231F20"/>
          <w:spacing w:val="-21"/>
          <w:w w:val="95"/>
          <w:sz w:val="20"/>
        </w:rPr>
        <w:t> </w:t>
      </w:r>
      <w:r>
        <w:rPr>
          <w:rFonts w:ascii="Palatino Linotype"/>
          <w:color w:val="231F20"/>
          <w:w w:val="95"/>
          <w:sz w:val="20"/>
        </w:rPr>
        <w:t>beverage</w:t>
      </w:r>
      <w:r>
        <w:rPr>
          <w:rFonts w:ascii="Palatino Linotype"/>
          <w:color w:val="231F20"/>
          <w:spacing w:val="-21"/>
          <w:w w:val="95"/>
          <w:sz w:val="20"/>
        </w:rPr>
        <w:t> </w:t>
      </w:r>
      <w:r>
        <w:rPr>
          <w:rFonts w:ascii="Palatino Linotype"/>
          <w:color w:val="231F20"/>
          <w:w w:val="95"/>
          <w:sz w:val="20"/>
        </w:rPr>
        <w:t>containers</w:t>
      </w:r>
      <w:r>
        <w:rPr>
          <w:rFonts w:ascii="Palatino Linotype"/>
          <w:color w:val="231F20"/>
          <w:spacing w:val="-22"/>
          <w:w w:val="95"/>
          <w:sz w:val="20"/>
        </w:rPr>
        <w:t> </w:t>
      </w:r>
      <w:r>
        <w:rPr>
          <w:rFonts w:ascii="Palatino Linotype"/>
          <w:color w:val="231F20"/>
          <w:w w:val="95"/>
          <w:sz w:val="20"/>
        </w:rPr>
        <w:t>are</w:t>
      </w:r>
      <w:r>
        <w:rPr>
          <w:rFonts w:ascii="Palatino Linotype"/>
          <w:color w:val="231F20"/>
          <w:spacing w:val="-21"/>
          <w:w w:val="95"/>
          <w:sz w:val="20"/>
        </w:rPr>
        <w:t> </w:t>
      </w:r>
      <w:r>
        <w:rPr>
          <w:rFonts w:ascii="Palatino Linotype"/>
          <w:color w:val="231F20"/>
          <w:w w:val="95"/>
          <w:sz w:val="20"/>
        </w:rPr>
        <w:t>made</w:t>
      </w:r>
      <w:r>
        <w:rPr>
          <w:rFonts w:ascii="Palatino Linotype"/>
          <w:color w:val="231F20"/>
          <w:spacing w:val="-21"/>
          <w:w w:val="95"/>
          <w:sz w:val="20"/>
        </w:rPr>
        <w:t> </w:t>
      </w:r>
      <w:r>
        <w:rPr>
          <w:rFonts w:ascii="Palatino Linotype"/>
          <w:color w:val="231F20"/>
          <w:w w:val="95"/>
          <w:sz w:val="20"/>
        </w:rPr>
        <w:t>from</w:t>
      </w:r>
      <w:r>
        <w:rPr>
          <w:rFonts w:ascii="Palatino Linotype"/>
          <w:color w:val="231F20"/>
          <w:spacing w:val="-22"/>
          <w:w w:val="95"/>
          <w:sz w:val="20"/>
        </w:rPr>
        <w:t> </w:t>
      </w:r>
      <w:r>
        <w:rPr>
          <w:rFonts w:ascii="Palatino Linotype"/>
          <w:color w:val="231F20"/>
          <w:w w:val="95"/>
          <w:sz w:val="20"/>
        </w:rPr>
        <w:t>cellu- lose</w:t>
      </w:r>
      <w:r>
        <w:rPr>
          <w:rFonts w:ascii="Palatino Linotype"/>
          <w:color w:val="231F20"/>
          <w:spacing w:val="-21"/>
          <w:w w:val="95"/>
          <w:sz w:val="20"/>
        </w:rPr>
        <w:t> </w:t>
      </w:r>
      <w:r>
        <w:rPr>
          <w:rFonts w:ascii="Palatino Linotype"/>
          <w:color w:val="231F20"/>
          <w:w w:val="95"/>
          <w:sz w:val="20"/>
        </w:rPr>
        <w:t>(75%),</w:t>
      </w:r>
      <w:r>
        <w:rPr>
          <w:rFonts w:ascii="Palatino Linotype"/>
          <w:color w:val="231F20"/>
          <w:spacing w:val="-21"/>
          <w:w w:val="95"/>
          <w:sz w:val="20"/>
        </w:rPr>
        <w:t> </w:t>
      </w:r>
      <w:r>
        <w:rPr>
          <w:rFonts w:ascii="Palatino Linotype"/>
          <w:color w:val="231F20"/>
          <w:w w:val="95"/>
          <w:sz w:val="20"/>
        </w:rPr>
        <w:t>low</w:t>
      </w:r>
      <w:r>
        <w:rPr>
          <w:rFonts w:ascii="Palatino Linotype"/>
          <w:color w:val="231F20"/>
          <w:spacing w:val="-21"/>
          <w:w w:val="95"/>
          <w:sz w:val="20"/>
        </w:rPr>
        <w:t> </w:t>
      </w:r>
      <w:r>
        <w:rPr>
          <w:rFonts w:ascii="Palatino Linotype"/>
          <w:color w:val="231F20"/>
          <w:w w:val="95"/>
          <w:sz w:val="20"/>
        </w:rPr>
        <w:t>density</w:t>
      </w:r>
      <w:r>
        <w:rPr>
          <w:rFonts w:ascii="Palatino Linotype"/>
          <w:color w:val="231F20"/>
          <w:spacing w:val="-21"/>
          <w:w w:val="95"/>
          <w:sz w:val="20"/>
        </w:rPr>
        <w:t> </w:t>
      </w:r>
      <w:r>
        <w:rPr>
          <w:rFonts w:ascii="Palatino Linotype"/>
          <w:color w:val="231F20"/>
          <w:w w:val="95"/>
          <w:sz w:val="20"/>
        </w:rPr>
        <w:t>polyethylene</w:t>
      </w:r>
      <w:r>
        <w:rPr>
          <w:rFonts w:ascii="Palatino Linotype"/>
          <w:color w:val="231F20"/>
          <w:spacing w:val="-21"/>
          <w:w w:val="95"/>
          <w:sz w:val="20"/>
        </w:rPr>
        <w:t> </w:t>
      </w:r>
      <w:r>
        <w:rPr>
          <w:rFonts w:ascii="Palatino Linotype"/>
          <w:color w:val="231F20"/>
          <w:w w:val="95"/>
          <w:sz w:val="20"/>
        </w:rPr>
        <w:t>(20%),</w:t>
      </w:r>
      <w:r>
        <w:rPr>
          <w:rFonts w:ascii="Palatino Linotype"/>
          <w:color w:val="231F20"/>
          <w:spacing w:val="-21"/>
          <w:w w:val="95"/>
          <w:sz w:val="20"/>
        </w:rPr>
        <w:t> </w:t>
      </w:r>
      <w:r>
        <w:rPr>
          <w:rFonts w:ascii="Palatino Linotype"/>
          <w:color w:val="231F20"/>
          <w:w w:val="95"/>
          <w:sz w:val="20"/>
        </w:rPr>
        <w:t>and</w:t>
      </w:r>
      <w:r>
        <w:rPr>
          <w:rFonts w:ascii="Palatino Linotype"/>
          <w:color w:val="231F20"/>
          <w:spacing w:val="-21"/>
          <w:w w:val="95"/>
          <w:sz w:val="20"/>
        </w:rPr>
        <w:t> </w:t>
      </w:r>
      <w:r>
        <w:rPr>
          <w:rFonts w:ascii="Palatino Linotype"/>
          <w:color w:val="231F20"/>
          <w:w w:val="95"/>
          <w:sz w:val="20"/>
        </w:rPr>
        <w:t>aluminum </w:t>
      </w:r>
      <w:r>
        <w:rPr>
          <w:rFonts w:ascii="Palatino Linotype"/>
          <w:color w:val="231F20"/>
          <w:sz w:val="20"/>
        </w:rPr>
        <w:t>(5%).</w:t>
      </w:r>
      <w:r>
        <w:rPr>
          <w:rFonts w:ascii="Palatino Linotype"/>
          <w:color w:val="231F20"/>
          <w:spacing w:val="-13"/>
          <w:sz w:val="20"/>
        </w:rPr>
        <w:t> </w:t>
      </w:r>
      <w:r>
        <w:rPr>
          <w:rFonts w:ascii="Palatino Linotype"/>
          <w:color w:val="231F20"/>
          <w:sz w:val="20"/>
        </w:rPr>
        <w:t>Once</w:t>
      </w:r>
      <w:r>
        <w:rPr>
          <w:rFonts w:ascii="Palatino Linotype"/>
          <w:color w:val="231F20"/>
          <w:spacing w:val="-13"/>
          <w:sz w:val="20"/>
        </w:rPr>
        <w:t> </w:t>
      </w:r>
      <w:r>
        <w:rPr>
          <w:rFonts w:ascii="Palatino Linotype"/>
          <w:color w:val="231F20"/>
          <w:sz w:val="20"/>
        </w:rPr>
        <w:t>the</w:t>
      </w:r>
      <w:r>
        <w:rPr>
          <w:rFonts w:ascii="Palatino Linotype"/>
          <w:color w:val="231F20"/>
          <w:spacing w:val="-13"/>
          <w:sz w:val="20"/>
        </w:rPr>
        <w:t> </w:t>
      </w:r>
      <w:r>
        <w:rPr>
          <w:rFonts w:ascii="Palatino Linotype"/>
          <w:color w:val="231F20"/>
          <w:sz w:val="20"/>
        </w:rPr>
        <w:t>container</w:t>
      </w:r>
      <w:r>
        <w:rPr>
          <w:rFonts w:ascii="Palatino Linotype"/>
          <w:color w:val="231F20"/>
          <w:spacing w:val="-13"/>
          <w:sz w:val="20"/>
        </w:rPr>
        <w:t> </w:t>
      </w:r>
      <w:r>
        <w:rPr>
          <w:rFonts w:ascii="Palatino Linotype"/>
          <w:color w:val="231F20"/>
          <w:sz w:val="20"/>
        </w:rPr>
        <w:t>is</w:t>
      </w:r>
      <w:r>
        <w:rPr>
          <w:rFonts w:ascii="Palatino Linotype"/>
          <w:color w:val="231F20"/>
          <w:spacing w:val="-13"/>
          <w:sz w:val="20"/>
        </w:rPr>
        <w:t> </w:t>
      </w:r>
      <w:r>
        <w:rPr>
          <w:rFonts w:ascii="Palatino Linotype"/>
          <w:color w:val="231F20"/>
          <w:sz w:val="20"/>
        </w:rPr>
        <w:t>discarded,</w:t>
      </w:r>
      <w:r>
        <w:rPr>
          <w:rFonts w:ascii="Palatino Linotype"/>
          <w:color w:val="231F20"/>
          <w:spacing w:val="-13"/>
          <w:sz w:val="20"/>
        </w:rPr>
        <w:t> </w:t>
      </w:r>
      <w:r>
        <w:rPr>
          <w:rFonts w:ascii="Palatino Linotype"/>
          <w:color w:val="231F20"/>
          <w:sz w:val="20"/>
        </w:rPr>
        <w:t>it</w:t>
      </w:r>
      <w:r>
        <w:rPr>
          <w:rFonts w:ascii="Palatino Linotype"/>
          <w:color w:val="231F20"/>
          <w:spacing w:val="-13"/>
          <w:sz w:val="20"/>
        </w:rPr>
        <w:t> </w:t>
      </w:r>
      <w:r>
        <w:rPr>
          <w:rFonts w:ascii="Palatino Linotype"/>
          <w:color w:val="231F20"/>
          <w:sz w:val="20"/>
        </w:rPr>
        <w:t>can</w:t>
      </w:r>
      <w:r>
        <w:rPr>
          <w:rFonts w:ascii="Palatino Linotype"/>
          <w:color w:val="231F20"/>
          <w:spacing w:val="-13"/>
          <w:sz w:val="20"/>
        </w:rPr>
        <w:t> </w:t>
      </w:r>
      <w:r>
        <w:rPr>
          <w:rFonts w:ascii="Palatino Linotype"/>
          <w:color w:val="231F20"/>
          <w:sz w:val="20"/>
        </w:rPr>
        <w:t>be</w:t>
      </w:r>
      <w:r>
        <w:rPr>
          <w:rFonts w:ascii="Palatino Linotype"/>
          <w:color w:val="231F20"/>
          <w:spacing w:val="-13"/>
          <w:sz w:val="20"/>
        </w:rPr>
        <w:t> </w:t>
      </w:r>
      <w:r>
        <w:rPr>
          <w:rFonts w:ascii="Palatino Linotype"/>
          <w:color w:val="231F20"/>
          <w:sz w:val="20"/>
        </w:rPr>
        <w:t>recycled </w:t>
      </w:r>
      <w:r>
        <w:rPr>
          <w:rFonts w:ascii="Palatino Linotype"/>
          <w:color w:val="231F20"/>
          <w:w w:val="95"/>
          <w:sz w:val="20"/>
        </w:rPr>
        <w:t>in</w:t>
      </w:r>
      <w:r>
        <w:rPr>
          <w:rFonts w:ascii="Palatino Linotype"/>
          <w:color w:val="231F20"/>
          <w:spacing w:val="-6"/>
          <w:w w:val="95"/>
          <w:sz w:val="20"/>
        </w:rPr>
        <w:t> </w:t>
      </w:r>
      <w:r>
        <w:rPr>
          <w:rFonts w:ascii="Palatino Linotype"/>
          <w:color w:val="231F20"/>
          <w:w w:val="95"/>
          <w:sz w:val="20"/>
        </w:rPr>
        <w:t>three</w:t>
      </w:r>
      <w:r>
        <w:rPr>
          <w:rFonts w:ascii="Palatino Linotype"/>
          <w:color w:val="231F20"/>
          <w:spacing w:val="-6"/>
          <w:w w:val="95"/>
          <w:sz w:val="20"/>
        </w:rPr>
        <w:t> </w:t>
      </w:r>
      <w:r>
        <w:rPr>
          <w:rFonts w:ascii="Palatino Linotype"/>
          <w:color w:val="231F20"/>
          <w:w w:val="95"/>
          <w:sz w:val="20"/>
        </w:rPr>
        <w:t>ways:</w:t>
      </w:r>
      <w:r>
        <w:rPr>
          <w:rFonts w:ascii="Palatino Linotype"/>
          <w:color w:val="231F20"/>
          <w:spacing w:val="-6"/>
          <w:w w:val="95"/>
          <w:sz w:val="20"/>
        </w:rPr>
        <w:t> </w:t>
      </w:r>
      <w:r>
        <w:rPr>
          <w:rFonts w:ascii="Palatino Linotype"/>
          <w:color w:val="231F20"/>
          <w:w w:val="95"/>
          <w:sz w:val="20"/>
        </w:rPr>
        <w:t>(a)</w:t>
      </w:r>
      <w:r>
        <w:rPr>
          <w:rFonts w:ascii="Palatino Linotype"/>
          <w:color w:val="231F20"/>
          <w:spacing w:val="-6"/>
          <w:w w:val="95"/>
          <w:sz w:val="20"/>
        </w:rPr>
        <w:t> </w:t>
      </w:r>
      <w:r>
        <w:rPr>
          <w:rFonts w:ascii="Palatino Linotype"/>
          <w:color w:val="231F20"/>
          <w:w w:val="95"/>
          <w:sz w:val="20"/>
        </w:rPr>
        <w:t>being</w:t>
      </w:r>
      <w:r>
        <w:rPr>
          <w:rFonts w:ascii="Palatino Linotype"/>
          <w:color w:val="231F20"/>
          <w:spacing w:val="-6"/>
          <w:w w:val="95"/>
          <w:sz w:val="20"/>
        </w:rPr>
        <w:t> </w:t>
      </w:r>
      <w:r>
        <w:rPr>
          <w:rFonts w:ascii="Palatino Linotype"/>
          <w:color w:val="231F20"/>
          <w:w w:val="95"/>
          <w:sz w:val="20"/>
        </w:rPr>
        <w:t>incinerated</w:t>
      </w:r>
      <w:r>
        <w:rPr>
          <w:rFonts w:ascii="Palatino Linotype"/>
          <w:color w:val="231F20"/>
          <w:spacing w:val="-6"/>
          <w:w w:val="95"/>
          <w:sz w:val="20"/>
        </w:rPr>
        <w:t> </w:t>
      </w:r>
      <w:r>
        <w:rPr>
          <w:rFonts w:ascii="Palatino Linotype"/>
          <w:color w:val="231F20"/>
          <w:w w:val="95"/>
          <w:sz w:val="20"/>
        </w:rPr>
        <w:t>to</w:t>
      </w:r>
      <w:r>
        <w:rPr>
          <w:rFonts w:ascii="Palatino Linotype"/>
          <w:color w:val="231F20"/>
          <w:spacing w:val="-6"/>
          <w:w w:val="95"/>
          <w:sz w:val="20"/>
        </w:rPr>
        <w:t> </w:t>
      </w:r>
      <w:r>
        <w:rPr>
          <w:rFonts w:ascii="Palatino Linotype"/>
          <w:color w:val="231F20"/>
          <w:w w:val="95"/>
          <w:sz w:val="20"/>
        </w:rPr>
        <w:t>produce</w:t>
      </w:r>
      <w:r>
        <w:rPr>
          <w:rFonts w:ascii="Palatino Linotype"/>
          <w:color w:val="231F20"/>
          <w:spacing w:val="-6"/>
          <w:w w:val="95"/>
          <w:sz w:val="20"/>
        </w:rPr>
        <w:t> </w:t>
      </w:r>
      <w:r>
        <w:rPr>
          <w:rFonts w:ascii="Palatino Linotype"/>
          <w:color w:val="231F20"/>
          <w:w w:val="95"/>
          <w:sz w:val="20"/>
        </w:rPr>
        <w:t>electricity,</w:t>
      </w:r>
    </w:p>
    <w:p>
      <w:pPr>
        <w:spacing w:line="228" w:lineRule="exact" w:before="0"/>
        <w:ind w:left="150" w:right="103" w:firstLine="0"/>
        <w:jc w:val="both"/>
        <w:rPr>
          <w:rFonts w:ascii="Palatino Linotype"/>
          <w:sz w:val="20"/>
        </w:rPr>
      </w:pPr>
      <w:r>
        <w:rPr>
          <w:rFonts w:ascii="Palatino Linotype"/>
          <w:color w:val="231F20"/>
          <w:sz w:val="20"/>
        </w:rPr>
        <w:t>(b)</w:t>
      </w:r>
      <w:r>
        <w:rPr>
          <w:rFonts w:ascii="Palatino Linotype"/>
          <w:color w:val="231F20"/>
          <w:spacing w:val="-12"/>
          <w:sz w:val="20"/>
        </w:rPr>
        <w:t> </w:t>
      </w:r>
      <w:r>
        <w:rPr>
          <w:rFonts w:ascii="Palatino Linotype"/>
          <w:color w:val="231F20"/>
          <w:sz w:val="20"/>
        </w:rPr>
        <w:t>being</w:t>
      </w:r>
      <w:r>
        <w:rPr>
          <w:rFonts w:ascii="Palatino Linotype"/>
          <w:color w:val="231F20"/>
          <w:spacing w:val="-12"/>
          <w:sz w:val="20"/>
        </w:rPr>
        <w:t> </w:t>
      </w:r>
      <w:r>
        <w:rPr>
          <w:rFonts w:ascii="Palatino Linotype"/>
          <w:color w:val="231F20"/>
          <w:sz w:val="20"/>
        </w:rPr>
        <w:t>recycled</w:t>
      </w:r>
      <w:r>
        <w:rPr>
          <w:rFonts w:ascii="Palatino Linotype"/>
          <w:color w:val="231F20"/>
          <w:spacing w:val="-12"/>
          <w:sz w:val="20"/>
        </w:rPr>
        <w:t> </w:t>
      </w:r>
      <w:r>
        <w:rPr>
          <w:rFonts w:ascii="Palatino Linotype"/>
          <w:color w:val="231F20"/>
          <w:sz w:val="20"/>
        </w:rPr>
        <w:t>for</w:t>
      </w:r>
      <w:r>
        <w:rPr>
          <w:rFonts w:ascii="Palatino Linotype"/>
          <w:color w:val="231F20"/>
          <w:spacing w:val="-12"/>
          <w:sz w:val="20"/>
        </w:rPr>
        <w:t> </w:t>
      </w:r>
      <w:r>
        <w:rPr>
          <w:rFonts w:ascii="Palatino Linotype"/>
          <w:color w:val="231F20"/>
          <w:sz w:val="20"/>
        </w:rPr>
        <w:t>paper</w:t>
      </w:r>
      <w:r>
        <w:rPr>
          <w:rFonts w:ascii="Palatino Linotype"/>
          <w:color w:val="231F20"/>
          <w:spacing w:val="-12"/>
          <w:sz w:val="20"/>
        </w:rPr>
        <w:t> </w:t>
      </w:r>
      <w:r>
        <w:rPr>
          <w:rFonts w:ascii="Palatino Linotype"/>
          <w:color w:val="231F20"/>
          <w:sz w:val="20"/>
        </w:rPr>
        <w:t>making,</w:t>
      </w:r>
      <w:r>
        <w:rPr>
          <w:rFonts w:ascii="Palatino Linotype"/>
          <w:color w:val="231F20"/>
          <w:spacing w:val="-12"/>
          <w:sz w:val="20"/>
        </w:rPr>
        <w:t> </w:t>
      </w:r>
      <w:r>
        <w:rPr>
          <w:rFonts w:ascii="Palatino Linotype"/>
          <w:color w:val="231F20"/>
          <w:sz w:val="20"/>
        </w:rPr>
        <w:t>and</w:t>
      </w:r>
      <w:r>
        <w:rPr>
          <w:rFonts w:ascii="Palatino Linotype"/>
          <w:color w:val="231F20"/>
          <w:spacing w:val="-12"/>
          <w:sz w:val="20"/>
        </w:rPr>
        <w:t> </w:t>
      </w:r>
      <w:r>
        <w:rPr>
          <w:rFonts w:ascii="Palatino Linotype"/>
          <w:color w:val="231F20"/>
          <w:sz w:val="20"/>
        </w:rPr>
        <w:t>(c)</w:t>
      </w:r>
      <w:r>
        <w:rPr>
          <w:rFonts w:ascii="Palatino Linotype"/>
          <w:color w:val="231F20"/>
          <w:spacing w:val="-12"/>
          <w:sz w:val="20"/>
        </w:rPr>
        <w:t> </w:t>
      </w:r>
      <w:r>
        <w:rPr>
          <w:rFonts w:ascii="Palatino Linotype"/>
          <w:color w:val="231F20"/>
          <w:sz w:val="20"/>
        </w:rPr>
        <w:t>being</w:t>
      </w:r>
      <w:r>
        <w:rPr>
          <w:rFonts w:ascii="Palatino Linotype"/>
          <w:color w:val="231F20"/>
          <w:spacing w:val="-12"/>
          <w:sz w:val="20"/>
        </w:rPr>
        <w:t> </w:t>
      </w:r>
      <w:r>
        <w:rPr>
          <w:rFonts w:ascii="Palatino Linotype"/>
          <w:color w:val="231F20"/>
          <w:sz w:val="20"/>
        </w:rPr>
        <w:t>used </w:t>
      </w:r>
      <w:r>
        <w:rPr>
          <w:rFonts w:ascii="Palatino Linotype"/>
          <w:color w:val="231F20"/>
          <w:w w:val="95"/>
          <w:sz w:val="20"/>
        </w:rPr>
        <w:t>for</w:t>
      </w:r>
      <w:r>
        <w:rPr>
          <w:rFonts w:ascii="Palatino Linotype"/>
          <w:color w:val="231F20"/>
          <w:spacing w:val="-21"/>
          <w:w w:val="95"/>
          <w:sz w:val="20"/>
        </w:rPr>
        <w:t> </w:t>
      </w:r>
      <w:r>
        <w:rPr>
          <w:rFonts w:ascii="Palatino Linotype"/>
          <w:color w:val="231F20"/>
          <w:w w:val="95"/>
          <w:sz w:val="20"/>
        </w:rPr>
        <w:t>production</w:t>
      </w:r>
      <w:r>
        <w:rPr>
          <w:rFonts w:ascii="Palatino Linotype"/>
          <w:color w:val="231F20"/>
          <w:spacing w:val="-21"/>
          <w:w w:val="95"/>
          <w:sz w:val="20"/>
        </w:rPr>
        <w:t> </w:t>
      </w:r>
      <w:r>
        <w:rPr>
          <w:rFonts w:ascii="Palatino Linotype"/>
          <w:color w:val="231F20"/>
          <w:w w:val="95"/>
          <w:sz w:val="20"/>
        </w:rPr>
        <w:t>of</w:t>
      </w:r>
      <w:r>
        <w:rPr>
          <w:rFonts w:ascii="Palatino Linotype"/>
          <w:color w:val="231F20"/>
          <w:spacing w:val="-21"/>
          <w:w w:val="95"/>
          <w:sz w:val="20"/>
        </w:rPr>
        <w:t> </w:t>
      </w:r>
      <w:r>
        <w:rPr>
          <w:rFonts w:ascii="Palatino Linotype"/>
          <w:color w:val="231F20"/>
          <w:w w:val="95"/>
          <w:sz w:val="20"/>
        </w:rPr>
        <w:t>sheets</w:t>
      </w:r>
      <w:r>
        <w:rPr>
          <w:rFonts w:ascii="Palatino Linotype"/>
          <w:color w:val="231F20"/>
          <w:spacing w:val="-21"/>
          <w:w w:val="95"/>
          <w:sz w:val="20"/>
        </w:rPr>
        <w:t> </w:t>
      </w:r>
      <w:r>
        <w:rPr>
          <w:rFonts w:ascii="Palatino Linotype"/>
          <w:color w:val="231F20"/>
          <w:w w:val="95"/>
          <w:sz w:val="20"/>
        </w:rPr>
        <w:t>and</w:t>
      </w:r>
      <w:r>
        <w:rPr>
          <w:rFonts w:ascii="Palatino Linotype"/>
          <w:color w:val="231F20"/>
          <w:spacing w:val="-21"/>
          <w:w w:val="95"/>
          <w:sz w:val="20"/>
        </w:rPr>
        <w:t> </w:t>
      </w:r>
      <w:r>
        <w:rPr>
          <w:rFonts w:ascii="Palatino Linotype"/>
          <w:color w:val="231F20"/>
          <w:w w:val="95"/>
          <w:sz w:val="20"/>
        </w:rPr>
        <w:t>chipboard</w:t>
      </w:r>
      <w:r>
        <w:rPr>
          <w:rFonts w:ascii="Palatino Linotype"/>
          <w:color w:val="231F20"/>
          <w:spacing w:val="-21"/>
          <w:w w:val="95"/>
          <w:sz w:val="20"/>
        </w:rPr>
        <w:t> </w:t>
      </w:r>
      <w:r>
        <w:rPr>
          <w:rFonts w:ascii="Palatino Linotype"/>
          <w:color w:val="231F20"/>
          <w:w w:val="95"/>
          <w:sz w:val="20"/>
        </w:rPr>
        <w:t>products.</w:t>
      </w:r>
      <w:r>
        <w:rPr>
          <w:rFonts w:ascii="Palatino Linotype"/>
          <w:color w:val="231F20"/>
          <w:spacing w:val="-21"/>
          <w:w w:val="95"/>
          <w:sz w:val="20"/>
        </w:rPr>
        <w:t> </w:t>
      </w:r>
      <w:r>
        <w:rPr>
          <w:rFonts w:ascii="Palatino Linotype"/>
          <w:color w:val="231F20"/>
          <w:spacing w:val="-4"/>
          <w:w w:val="95"/>
          <w:sz w:val="20"/>
        </w:rPr>
        <w:t>Tetra</w:t>
      </w:r>
      <w:r>
        <w:rPr>
          <w:rFonts w:ascii="Palatino Linotype"/>
          <w:color w:val="231F20"/>
          <w:spacing w:val="-21"/>
          <w:w w:val="95"/>
          <w:sz w:val="20"/>
        </w:rPr>
        <w:t> </w:t>
      </w:r>
      <w:r>
        <w:rPr>
          <w:rFonts w:ascii="Palatino Linotype"/>
          <w:color w:val="231F20"/>
          <w:w w:val="95"/>
          <w:sz w:val="20"/>
        </w:rPr>
        <w:t>Pak recycling</w:t>
      </w:r>
      <w:r>
        <w:rPr>
          <w:rFonts w:ascii="Palatino Linotype"/>
          <w:color w:val="231F20"/>
          <w:spacing w:val="-6"/>
          <w:w w:val="95"/>
          <w:sz w:val="20"/>
        </w:rPr>
        <w:t> </w:t>
      </w:r>
      <w:r>
        <w:rPr>
          <w:rFonts w:ascii="Palatino Linotype"/>
          <w:color w:val="231F20"/>
          <w:w w:val="95"/>
          <w:sz w:val="20"/>
        </w:rPr>
        <w:t>process</w:t>
      </w:r>
      <w:r>
        <w:rPr>
          <w:rFonts w:ascii="Palatino Linotype"/>
          <w:color w:val="231F20"/>
          <w:spacing w:val="-6"/>
          <w:w w:val="95"/>
          <w:sz w:val="20"/>
        </w:rPr>
        <w:t> </w:t>
      </w:r>
      <w:r>
        <w:rPr>
          <w:rFonts w:ascii="Palatino Linotype"/>
          <w:color w:val="231F20"/>
          <w:w w:val="95"/>
          <w:sz w:val="20"/>
        </w:rPr>
        <w:t>has</w:t>
      </w:r>
      <w:r>
        <w:rPr>
          <w:rFonts w:ascii="Palatino Linotype"/>
          <w:color w:val="231F20"/>
          <w:spacing w:val="-6"/>
          <w:w w:val="95"/>
          <w:sz w:val="20"/>
        </w:rPr>
        <w:t> </w:t>
      </w:r>
      <w:r>
        <w:rPr>
          <w:rFonts w:ascii="Palatino Linotype"/>
          <w:color w:val="231F20"/>
          <w:w w:val="95"/>
          <w:sz w:val="20"/>
        </w:rPr>
        <w:t>many</w:t>
      </w:r>
      <w:r>
        <w:rPr>
          <w:rFonts w:ascii="Palatino Linotype"/>
          <w:color w:val="231F20"/>
          <w:spacing w:val="-6"/>
          <w:w w:val="95"/>
          <w:sz w:val="20"/>
        </w:rPr>
        <w:t> </w:t>
      </w:r>
      <w:r>
        <w:rPr>
          <w:rFonts w:ascii="Palatino Linotype"/>
          <w:color w:val="231F20"/>
          <w:w w:val="95"/>
          <w:sz w:val="20"/>
        </w:rPr>
        <w:t>stages;</w:t>
      </w:r>
      <w:r>
        <w:rPr>
          <w:rFonts w:ascii="Palatino Linotype"/>
          <w:color w:val="231F20"/>
          <w:spacing w:val="-6"/>
          <w:w w:val="95"/>
          <w:sz w:val="20"/>
        </w:rPr>
        <w:t> </w:t>
      </w:r>
      <w:r>
        <w:rPr>
          <w:rFonts w:ascii="Palatino Linotype"/>
          <w:color w:val="231F20"/>
          <w:w w:val="95"/>
          <w:sz w:val="20"/>
        </w:rPr>
        <w:t>first</w:t>
      </w:r>
      <w:r>
        <w:rPr>
          <w:rFonts w:ascii="Palatino Linotype"/>
          <w:color w:val="231F20"/>
          <w:spacing w:val="-6"/>
          <w:w w:val="95"/>
          <w:sz w:val="20"/>
        </w:rPr>
        <w:t> </w:t>
      </w:r>
      <w:r>
        <w:rPr>
          <w:rFonts w:ascii="Palatino Linotype"/>
          <w:color w:val="231F20"/>
          <w:w w:val="95"/>
          <w:sz w:val="20"/>
        </w:rPr>
        <w:t>the</w:t>
      </w:r>
      <w:r>
        <w:rPr>
          <w:rFonts w:ascii="Palatino Linotype"/>
          <w:color w:val="231F20"/>
          <w:spacing w:val="-6"/>
          <w:w w:val="95"/>
          <w:sz w:val="20"/>
        </w:rPr>
        <w:t> </w:t>
      </w:r>
      <w:r>
        <w:rPr>
          <w:rFonts w:ascii="Palatino Linotype"/>
          <w:color w:val="231F20"/>
          <w:w w:val="95"/>
          <w:sz w:val="20"/>
        </w:rPr>
        <w:t>containers</w:t>
      </w:r>
      <w:r>
        <w:rPr>
          <w:rFonts w:ascii="Palatino Linotype"/>
          <w:color w:val="231F20"/>
          <w:spacing w:val="-6"/>
          <w:w w:val="95"/>
          <w:sz w:val="20"/>
        </w:rPr>
        <w:t> </w:t>
      </w:r>
      <w:r>
        <w:rPr>
          <w:rFonts w:ascii="Palatino Linotype"/>
          <w:color w:val="231F20"/>
          <w:w w:val="95"/>
          <w:sz w:val="20"/>
        </w:rPr>
        <w:t>are washed</w:t>
      </w:r>
      <w:r>
        <w:rPr>
          <w:rFonts w:ascii="Palatino Linotype"/>
          <w:color w:val="231F20"/>
          <w:spacing w:val="-6"/>
          <w:w w:val="95"/>
          <w:sz w:val="20"/>
        </w:rPr>
        <w:t> </w:t>
      </w:r>
      <w:r>
        <w:rPr>
          <w:rFonts w:ascii="Palatino Linotype"/>
          <w:color w:val="231F20"/>
          <w:w w:val="95"/>
          <w:sz w:val="20"/>
        </w:rPr>
        <w:t>to</w:t>
      </w:r>
      <w:r>
        <w:rPr>
          <w:rFonts w:ascii="Palatino Linotype"/>
          <w:color w:val="231F20"/>
          <w:spacing w:val="-6"/>
          <w:w w:val="95"/>
          <w:sz w:val="20"/>
        </w:rPr>
        <w:t> </w:t>
      </w:r>
      <w:r>
        <w:rPr>
          <w:rFonts w:ascii="Palatino Linotype"/>
          <w:color w:val="231F20"/>
          <w:w w:val="95"/>
          <w:sz w:val="20"/>
        </w:rPr>
        <w:t>remove</w:t>
      </w:r>
      <w:r>
        <w:rPr>
          <w:rFonts w:ascii="Palatino Linotype"/>
          <w:color w:val="231F20"/>
          <w:spacing w:val="-6"/>
          <w:w w:val="95"/>
          <w:sz w:val="20"/>
        </w:rPr>
        <w:t> </w:t>
      </w:r>
      <w:r>
        <w:rPr>
          <w:rFonts w:ascii="Palatino Linotype"/>
          <w:color w:val="231F20"/>
          <w:w w:val="95"/>
          <w:sz w:val="20"/>
        </w:rPr>
        <w:t>traces</w:t>
      </w:r>
      <w:r>
        <w:rPr>
          <w:rFonts w:ascii="Palatino Linotype"/>
          <w:color w:val="231F20"/>
          <w:spacing w:val="-6"/>
          <w:w w:val="95"/>
          <w:sz w:val="20"/>
        </w:rPr>
        <w:t> </w:t>
      </w:r>
      <w:r>
        <w:rPr>
          <w:rFonts w:ascii="Palatino Linotype"/>
          <w:color w:val="231F20"/>
          <w:w w:val="95"/>
          <w:sz w:val="20"/>
        </w:rPr>
        <w:t>of</w:t>
      </w:r>
      <w:r>
        <w:rPr>
          <w:rFonts w:ascii="Palatino Linotype"/>
          <w:color w:val="231F20"/>
          <w:spacing w:val="-7"/>
          <w:w w:val="95"/>
          <w:sz w:val="20"/>
        </w:rPr>
        <w:t> </w:t>
      </w:r>
      <w:r>
        <w:rPr>
          <w:rFonts w:ascii="Palatino Linotype"/>
          <w:color w:val="231F20"/>
          <w:w w:val="95"/>
          <w:sz w:val="20"/>
        </w:rPr>
        <w:t>originally</w:t>
      </w:r>
      <w:r>
        <w:rPr>
          <w:rFonts w:ascii="Palatino Linotype"/>
          <w:color w:val="231F20"/>
          <w:spacing w:val="-7"/>
          <w:w w:val="95"/>
          <w:sz w:val="20"/>
        </w:rPr>
        <w:t> </w:t>
      </w:r>
      <w:r>
        <w:rPr>
          <w:rFonts w:ascii="Palatino Linotype"/>
          <w:color w:val="231F20"/>
          <w:w w:val="95"/>
          <w:sz w:val="20"/>
        </w:rPr>
        <w:t>contained</w:t>
      </w:r>
      <w:r>
        <w:rPr>
          <w:rFonts w:ascii="Palatino Linotype"/>
          <w:color w:val="231F20"/>
          <w:spacing w:val="-7"/>
          <w:w w:val="95"/>
          <w:sz w:val="20"/>
        </w:rPr>
        <w:t> </w:t>
      </w:r>
      <w:r>
        <w:rPr>
          <w:rFonts w:ascii="Palatino Linotype"/>
          <w:color w:val="231F20"/>
          <w:w w:val="95"/>
          <w:sz w:val="20"/>
        </w:rPr>
        <w:t>products and after the mechanical grinding process is effected. </w:t>
      </w:r>
      <w:r>
        <w:rPr>
          <w:rFonts w:ascii="Palatino Linotype"/>
          <w:color w:val="231F20"/>
          <w:spacing w:val="-4"/>
          <w:w w:val="95"/>
          <w:sz w:val="20"/>
        </w:rPr>
        <w:t>It</w:t>
      </w:r>
      <w:r>
        <w:rPr>
          <w:rFonts w:ascii="Palatino Linotype"/>
          <w:color w:val="231F20"/>
          <w:spacing w:val="-19"/>
          <w:w w:val="95"/>
          <w:sz w:val="20"/>
        </w:rPr>
        <w:t> </w:t>
      </w:r>
      <w:r>
        <w:rPr>
          <w:rFonts w:ascii="Palatino Linotype"/>
          <w:color w:val="231F20"/>
          <w:w w:val="95"/>
          <w:sz w:val="20"/>
        </w:rPr>
        <w:t>is important</w:t>
      </w:r>
      <w:r>
        <w:rPr>
          <w:rFonts w:ascii="Palatino Linotype"/>
          <w:color w:val="231F20"/>
          <w:spacing w:val="-9"/>
          <w:w w:val="95"/>
          <w:sz w:val="20"/>
        </w:rPr>
        <w:t> </w:t>
      </w:r>
      <w:r>
        <w:rPr>
          <w:rFonts w:ascii="Palatino Linotype"/>
          <w:color w:val="231F20"/>
          <w:w w:val="95"/>
          <w:sz w:val="20"/>
        </w:rPr>
        <w:t>to</w:t>
      </w:r>
      <w:r>
        <w:rPr>
          <w:rFonts w:ascii="Palatino Linotype"/>
          <w:color w:val="231F20"/>
          <w:spacing w:val="-9"/>
          <w:w w:val="95"/>
          <w:sz w:val="20"/>
        </w:rPr>
        <w:t> </w:t>
      </w:r>
      <w:r>
        <w:rPr>
          <w:rFonts w:ascii="Palatino Linotype"/>
          <w:color w:val="231F20"/>
          <w:w w:val="95"/>
          <w:sz w:val="20"/>
        </w:rPr>
        <w:t>mention</w:t>
      </w:r>
      <w:r>
        <w:rPr>
          <w:rFonts w:ascii="Palatino Linotype"/>
          <w:color w:val="231F20"/>
          <w:spacing w:val="-9"/>
          <w:w w:val="95"/>
          <w:sz w:val="20"/>
        </w:rPr>
        <w:t> </w:t>
      </w:r>
      <w:r>
        <w:rPr>
          <w:rFonts w:ascii="Palatino Linotype"/>
          <w:color w:val="231F20"/>
          <w:w w:val="95"/>
          <w:sz w:val="20"/>
        </w:rPr>
        <w:t>that</w:t>
      </w:r>
      <w:r>
        <w:rPr>
          <w:rFonts w:ascii="Palatino Linotype"/>
          <w:color w:val="231F20"/>
          <w:spacing w:val="-9"/>
          <w:w w:val="95"/>
          <w:sz w:val="20"/>
        </w:rPr>
        <w:t> </w:t>
      </w:r>
      <w:r>
        <w:rPr>
          <w:rFonts w:ascii="Palatino Linotype"/>
          <w:color w:val="231F20"/>
          <w:w w:val="95"/>
          <w:sz w:val="20"/>
        </w:rPr>
        <w:t>cellulose</w:t>
      </w:r>
      <w:r>
        <w:rPr>
          <w:rFonts w:ascii="Palatino Linotype"/>
          <w:color w:val="231F20"/>
          <w:spacing w:val="-9"/>
          <w:w w:val="95"/>
          <w:sz w:val="20"/>
        </w:rPr>
        <w:t> </w:t>
      </w:r>
      <w:r>
        <w:rPr>
          <w:rFonts w:ascii="Palatino Linotype"/>
          <w:color w:val="231F20"/>
          <w:w w:val="95"/>
          <w:sz w:val="20"/>
        </w:rPr>
        <w:t>located</w:t>
      </w:r>
      <w:r>
        <w:rPr>
          <w:rFonts w:ascii="Palatino Linotype"/>
          <w:color w:val="231F20"/>
          <w:spacing w:val="-9"/>
          <w:w w:val="95"/>
          <w:sz w:val="20"/>
        </w:rPr>
        <w:t> </w:t>
      </w:r>
      <w:r>
        <w:rPr>
          <w:rFonts w:ascii="Palatino Linotype"/>
          <w:color w:val="231F20"/>
          <w:w w:val="95"/>
          <w:sz w:val="20"/>
        </w:rPr>
        <w:t>at</w:t>
      </w:r>
      <w:r>
        <w:rPr>
          <w:rFonts w:ascii="Palatino Linotype"/>
          <w:color w:val="231F20"/>
          <w:spacing w:val="-9"/>
          <w:w w:val="95"/>
          <w:sz w:val="20"/>
        </w:rPr>
        <w:t> </w:t>
      </w:r>
      <w:r>
        <w:rPr>
          <w:rFonts w:ascii="Palatino Linotype"/>
          <w:color w:val="231F20"/>
          <w:w w:val="95"/>
          <w:sz w:val="20"/>
        </w:rPr>
        <w:t>inner</w:t>
      </w:r>
      <w:r>
        <w:rPr>
          <w:rFonts w:ascii="Palatino Linotype"/>
          <w:color w:val="231F20"/>
          <w:spacing w:val="-9"/>
          <w:w w:val="95"/>
          <w:sz w:val="20"/>
        </w:rPr>
        <w:t> </w:t>
      </w:r>
      <w:r>
        <w:rPr>
          <w:rFonts w:ascii="Palatino Linotype"/>
          <w:color w:val="231F20"/>
          <w:w w:val="95"/>
          <w:sz w:val="20"/>
        </w:rPr>
        <w:t>layers </w:t>
      </w:r>
      <w:r>
        <w:rPr>
          <w:rFonts w:ascii="Palatino Linotype"/>
          <w:color w:val="231F20"/>
          <w:sz w:val="20"/>
        </w:rPr>
        <w:t>of the container makes it difficult to remove the water </w:t>
      </w:r>
      <w:r>
        <w:rPr>
          <w:rFonts w:ascii="Palatino Linotype"/>
          <w:color w:val="231F20"/>
          <w:w w:val="90"/>
          <w:sz w:val="20"/>
        </w:rPr>
        <w:t>absorbed</w:t>
      </w:r>
      <w:r>
        <w:rPr>
          <w:rFonts w:ascii="Palatino Linotype"/>
          <w:color w:val="231F20"/>
          <w:spacing w:val="-16"/>
          <w:w w:val="90"/>
          <w:sz w:val="20"/>
        </w:rPr>
        <w:t> </w:t>
      </w:r>
      <w:r>
        <w:rPr>
          <w:rFonts w:ascii="Palatino Linotype"/>
          <w:color w:val="231F20"/>
          <w:w w:val="90"/>
          <w:sz w:val="20"/>
        </w:rPr>
        <w:t>during</w:t>
      </w:r>
      <w:r>
        <w:rPr>
          <w:rFonts w:ascii="Palatino Linotype"/>
          <w:color w:val="231F20"/>
          <w:spacing w:val="-16"/>
          <w:w w:val="90"/>
          <w:sz w:val="20"/>
        </w:rPr>
        <w:t> </w:t>
      </w:r>
      <w:r>
        <w:rPr>
          <w:rFonts w:ascii="Palatino Linotype"/>
          <w:color w:val="231F20"/>
          <w:w w:val="90"/>
          <w:sz w:val="20"/>
        </w:rPr>
        <w:t>the</w:t>
      </w:r>
      <w:r>
        <w:rPr>
          <w:rFonts w:ascii="Palatino Linotype"/>
          <w:color w:val="231F20"/>
          <w:spacing w:val="-16"/>
          <w:w w:val="90"/>
          <w:sz w:val="20"/>
        </w:rPr>
        <w:t> </w:t>
      </w:r>
      <w:r>
        <w:rPr>
          <w:rFonts w:ascii="Palatino Linotype"/>
          <w:color w:val="231F20"/>
          <w:w w:val="90"/>
          <w:sz w:val="20"/>
        </w:rPr>
        <w:t>washing</w:t>
      </w:r>
      <w:r>
        <w:rPr>
          <w:rFonts w:ascii="Palatino Linotype"/>
          <w:color w:val="231F20"/>
          <w:spacing w:val="-16"/>
          <w:w w:val="90"/>
          <w:sz w:val="20"/>
        </w:rPr>
        <w:t> </w:t>
      </w:r>
      <w:r>
        <w:rPr>
          <w:rFonts w:ascii="Palatino Linotype"/>
          <w:color w:val="231F20"/>
          <w:w w:val="90"/>
          <w:sz w:val="20"/>
        </w:rPr>
        <w:t>process;</w:t>
      </w:r>
      <w:r>
        <w:rPr>
          <w:rFonts w:ascii="Palatino Linotype"/>
          <w:color w:val="231F20"/>
          <w:spacing w:val="-16"/>
          <w:w w:val="90"/>
          <w:sz w:val="20"/>
        </w:rPr>
        <w:t> </w:t>
      </w:r>
      <w:r>
        <w:rPr>
          <w:rFonts w:ascii="Palatino Linotype"/>
          <w:color w:val="231F20"/>
          <w:spacing w:val="-3"/>
          <w:w w:val="90"/>
          <w:sz w:val="20"/>
        </w:rPr>
        <w:t>moreover,</w:t>
      </w:r>
      <w:r>
        <w:rPr>
          <w:rFonts w:ascii="Palatino Linotype"/>
          <w:color w:val="231F20"/>
          <w:spacing w:val="-16"/>
          <w:w w:val="90"/>
          <w:sz w:val="20"/>
        </w:rPr>
        <w:t> </w:t>
      </w:r>
      <w:r>
        <w:rPr>
          <w:rFonts w:ascii="Palatino Linotype"/>
          <w:color w:val="231F20"/>
          <w:w w:val="90"/>
          <w:sz w:val="20"/>
        </w:rPr>
        <w:t>high</w:t>
      </w:r>
      <w:r>
        <w:rPr>
          <w:rFonts w:ascii="Palatino Linotype"/>
          <w:color w:val="231F20"/>
          <w:spacing w:val="-16"/>
          <w:w w:val="90"/>
          <w:sz w:val="20"/>
        </w:rPr>
        <w:t> </w:t>
      </w:r>
      <w:r>
        <w:rPr>
          <w:rFonts w:ascii="Palatino Linotype"/>
          <w:color w:val="231F20"/>
          <w:w w:val="90"/>
          <w:sz w:val="20"/>
        </w:rPr>
        <w:t>content of</w:t>
      </w:r>
      <w:r>
        <w:rPr>
          <w:rFonts w:ascii="Palatino Linotype"/>
          <w:color w:val="231F20"/>
          <w:spacing w:val="-16"/>
          <w:w w:val="90"/>
          <w:sz w:val="20"/>
        </w:rPr>
        <w:t> </w:t>
      </w:r>
      <w:r>
        <w:rPr>
          <w:rFonts w:ascii="Palatino Linotype"/>
          <w:color w:val="231F20"/>
          <w:w w:val="90"/>
          <w:sz w:val="20"/>
        </w:rPr>
        <w:t>hydroxyl</w:t>
      </w:r>
      <w:r>
        <w:rPr>
          <w:rFonts w:ascii="Palatino Linotype"/>
          <w:color w:val="231F20"/>
          <w:spacing w:val="-16"/>
          <w:w w:val="90"/>
          <w:sz w:val="20"/>
        </w:rPr>
        <w:t> </w:t>
      </w:r>
      <w:r>
        <w:rPr>
          <w:rFonts w:ascii="Palatino Linotype"/>
          <w:color w:val="231F20"/>
          <w:w w:val="90"/>
          <w:sz w:val="20"/>
        </w:rPr>
        <w:t>groups</w:t>
      </w:r>
      <w:r>
        <w:rPr>
          <w:rFonts w:ascii="Palatino Linotype"/>
          <w:color w:val="231F20"/>
          <w:spacing w:val="-16"/>
          <w:w w:val="90"/>
          <w:sz w:val="20"/>
        </w:rPr>
        <w:t> </w:t>
      </w:r>
      <w:r>
        <w:rPr>
          <w:rFonts w:ascii="Palatino Linotype"/>
          <w:color w:val="231F20"/>
          <w:w w:val="90"/>
          <w:sz w:val="20"/>
        </w:rPr>
        <w:t>of</w:t>
      </w:r>
      <w:r>
        <w:rPr>
          <w:rFonts w:ascii="Palatino Linotype"/>
          <w:color w:val="231F20"/>
          <w:spacing w:val="-16"/>
          <w:w w:val="90"/>
          <w:sz w:val="20"/>
        </w:rPr>
        <w:t> </w:t>
      </w:r>
      <w:r>
        <w:rPr>
          <w:rFonts w:ascii="Palatino Linotype"/>
          <w:color w:val="231F20"/>
          <w:w w:val="90"/>
          <w:sz w:val="20"/>
        </w:rPr>
        <w:t>cellulose</w:t>
      </w:r>
      <w:r>
        <w:rPr>
          <w:rFonts w:ascii="Palatino Linotype"/>
          <w:color w:val="231F20"/>
          <w:spacing w:val="-16"/>
          <w:w w:val="90"/>
          <w:sz w:val="20"/>
        </w:rPr>
        <w:t> </w:t>
      </w:r>
      <w:r>
        <w:rPr>
          <w:rFonts w:ascii="Palatino Linotype"/>
          <w:color w:val="231F20"/>
          <w:w w:val="90"/>
          <w:sz w:val="20"/>
        </w:rPr>
        <w:t>fibers</w:t>
      </w:r>
      <w:r>
        <w:rPr>
          <w:rFonts w:ascii="Palatino Linotype"/>
          <w:color w:val="231F20"/>
          <w:spacing w:val="-15"/>
          <w:w w:val="90"/>
          <w:sz w:val="20"/>
        </w:rPr>
        <w:t> </w:t>
      </w:r>
      <w:r>
        <w:rPr>
          <w:rFonts w:ascii="Palatino Linotype"/>
          <w:color w:val="231F20"/>
          <w:w w:val="90"/>
          <w:sz w:val="20"/>
        </w:rPr>
        <w:t>makes</w:t>
      </w:r>
      <w:r>
        <w:rPr>
          <w:rFonts w:ascii="Palatino Linotype"/>
          <w:color w:val="231F20"/>
          <w:spacing w:val="-16"/>
          <w:w w:val="90"/>
          <w:sz w:val="20"/>
        </w:rPr>
        <w:t> </w:t>
      </w:r>
      <w:r>
        <w:rPr>
          <w:rFonts w:ascii="Palatino Linotype"/>
          <w:color w:val="231F20"/>
          <w:w w:val="90"/>
          <w:sz w:val="20"/>
        </w:rPr>
        <w:t>them</w:t>
      </w:r>
      <w:r>
        <w:rPr>
          <w:rFonts w:ascii="Palatino Linotype"/>
          <w:color w:val="231F20"/>
          <w:spacing w:val="-16"/>
          <w:w w:val="90"/>
          <w:sz w:val="20"/>
        </w:rPr>
        <w:t> </w:t>
      </w:r>
      <w:r>
        <w:rPr>
          <w:rFonts w:ascii="Palatino Linotype"/>
          <w:color w:val="231F20"/>
          <w:w w:val="90"/>
          <w:sz w:val="20"/>
        </w:rPr>
        <w:t>susceptible to water</w:t>
      </w:r>
      <w:r>
        <w:rPr>
          <w:rFonts w:ascii="Palatino Linotype"/>
          <w:color w:val="231F20"/>
          <w:spacing w:val="-15"/>
          <w:w w:val="90"/>
          <w:sz w:val="20"/>
        </w:rPr>
        <w:t> </w:t>
      </w:r>
      <w:r>
        <w:rPr>
          <w:rFonts w:ascii="Palatino Linotype"/>
          <w:color w:val="231F20"/>
          <w:w w:val="90"/>
          <w:sz w:val="20"/>
        </w:rPr>
        <w:t>absorption.</w:t>
      </w:r>
    </w:p>
    <w:p>
      <w:pPr>
        <w:spacing w:line="228" w:lineRule="exact" w:before="29"/>
        <w:ind w:left="150" w:right="103" w:firstLine="298"/>
        <w:jc w:val="both"/>
        <w:rPr>
          <w:rFonts w:ascii="Palatino Linotype"/>
          <w:sz w:val="20"/>
        </w:rPr>
      </w:pPr>
      <w:r>
        <w:rPr>
          <w:rFonts w:ascii="Palatino Linotype"/>
          <w:color w:val="231F20"/>
          <w:spacing w:val="-4"/>
          <w:w w:val="90"/>
          <w:sz w:val="20"/>
        </w:rPr>
        <w:t>However,</w:t>
      </w:r>
      <w:r>
        <w:rPr>
          <w:rFonts w:ascii="Palatino Linotype"/>
          <w:color w:val="231F20"/>
          <w:spacing w:val="-14"/>
          <w:w w:val="90"/>
          <w:sz w:val="20"/>
        </w:rPr>
        <w:t> </w:t>
      </w:r>
      <w:r>
        <w:rPr>
          <w:rFonts w:ascii="Palatino Linotype"/>
          <w:color w:val="231F20"/>
          <w:w w:val="90"/>
          <w:sz w:val="20"/>
        </w:rPr>
        <w:t>an</w:t>
      </w:r>
      <w:r>
        <w:rPr>
          <w:rFonts w:ascii="Palatino Linotype"/>
          <w:color w:val="231F20"/>
          <w:spacing w:val="-14"/>
          <w:w w:val="90"/>
          <w:sz w:val="20"/>
        </w:rPr>
        <w:t> </w:t>
      </w:r>
      <w:r>
        <w:rPr>
          <w:rFonts w:ascii="Palatino Linotype"/>
          <w:color w:val="231F20"/>
          <w:w w:val="90"/>
          <w:sz w:val="20"/>
        </w:rPr>
        <w:t>optional</w:t>
      </w:r>
      <w:r>
        <w:rPr>
          <w:rFonts w:ascii="Palatino Linotype"/>
          <w:color w:val="231F20"/>
          <w:spacing w:val="-14"/>
          <w:w w:val="90"/>
          <w:sz w:val="20"/>
        </w:rPr>
        <w:t> </w:t>
      </w:r>
      <w:r>
        <w:rPr>
          <w:rFonts w:ascii="Palatino Linotype"/>
          <w:color w:val="231F20"/>
          <w:w w:val="90"/>
          <w:sz w:val="20"/>
        </w:rPr>
        <w:t>recycling</w:t>
      </w:r>
      <w:r>
        <w:rPr>
          <w:rFonts w:ascii="Palatino Linotype"/>
          <w:color w:val="231F20"/>
          <w:spacing w:val="-14"/>
          <w:w w:val="90"/>
          <w:sz w:val="20"/>
        </w:rPr>
        <w:t> </w:t>
      </w:r>
      <w:r>
        <w:rPr>
          <w:rFonts w:ascii="Palatino Linotype"/>
          <w:color w:val="231F20"/>
          <w:w w:val="90"/>
          <w:sz w:val="20"/>
        </w:rPr>
        <w:t>way</w:t>
      </w:r>
      <w:r>
        <w:rPr>
          <w:rFonts w:ascii="Palatino Linotype"/>
          <w:color w:val="231F20"/>
          <w:spacing w:val="-14"/>
          <w:w w:val="90"/>
          <w:sz w:val="20"/>
        </w:rPr>
        <w:t> </w:t>
      </w:r>
      <w:r>
        <w:rPr>
          <w:rFonts w:ascii="Palatino Linotype"/>
          <w:color w:val="231F20"/>
          <w:w w:val="90"/>
          <w:sz w:val="20"/>
        </w:rPr>
        <w:t>for</w:t>
      </w:r>
      <w:r>
        <w:rPr>
          <w:rFonts w:ascii="Palatino Linotype"/>
          <w:color w:val="231F20"/>
          <w:spacing w:val="-14"/>
          <w:w w:val="90"/>
          <w:sz w:val="20"/>
        </w:rPr>
        <w:t> </w:t>
      </w:r>
      <w:r>
        <w:rPr>
          <w:rFonts w:ascii="Palatino Linotype"/>
          <w:color w:val="231F20"/>
          <w:spacing w:val="-4"/>
          <w:w w:val="90"/>
          <w:sz w:val="20"/>
        </w:rPr>
        <w:t>Tetra</w:t>
      </w:r>
      <w:r>
        <w:rPr>
          <w:rFonts w:ascii="Palatino Linotype"/>
          <w:color w:val="231F20"/>
          <w:spacing w:val="-14"/>
          <w:w w:val="90"/>
          <w:sz w:val="20"/>
        </w:rPr>
        <w:t> </w:t>
      </w:r>
      <w:r>
        <w:rPr>
          <w:rFonts w:ascii="Palatino Linotype"/>
          <w:color w:val="231F20"/>
          <w:w w:val="90"/>
          <w:sz w:val="20"/>
        </w:rPr>
        <w:t>Pak</w:t>
      </w:r>
      <w:r>
        <w:rPr>
          <w:rFonts w:ascii="Palatino Linotype"/>
          <w:color w:val="231F20"/>
          <w:spacing w:val="-14"/>
          <w:w w:val="90"/>
          <w:sz w:val="20"/>
        </w:rPr>
        <w:t> </w:t>
      </w:r>
      <w:r>
        <w:rPr>
          <w:rFonts w:ascii="Palatino Linotype"/>
          <w:color w:val="231F20"/>
          <w:w w:val="90"/>
          <w:sz w:val="20"/>
        </w:rPr>
        <w:t>packag- ing</w:t>
      </w:r>
      <w:r>
        <w:rPr>
          <w:rFonts w:ascii="Palatino Linotype"/>
          <w:color w:val="231F20"/>
          <w:spacing w:val="-17"/>
          <w:w w:val="90"/>
          <w:sz w:val="20"/>
        </w:rPr>
        <w:t> </w:t>
      </w:r>
      <w:r>
        <w:rPr>
          <w:rFonts w:ascii="Palatino Linotype"/>
          <w:color w:val="231F20"/>
          <w:w w:val="90"/>
          <w:sz w:val="20"/>
        </w:rPr>
        <w:t>is</w:t>
      </w:r>
      <w:r>
        <w:rPr>
          <w:rFonts w:ascii="Palatino Linotype"/>
          <w:color w:val="231F20"/>
          <w:spacing w:val="-17"/>
          <w:w w:val="90"/>
          <w:sz w:val="20"/>
        </w:rPr>
        <w:t> </w:t>
      </w:r>
      <w:r>
        <w:rPr>
          <w:rFonts w:ascii="Palatino Linotype"/>
          <w:color w:val="231F20"/>
          <w:w w:val="90"/>
          <w:sz w:val="20"/>
        </w:rPr>
        <w:t>its</w:t>
      </w:r>
      <w:r>
        <w:rPr>
          <w:rFonts w:ascii="Palatino Linotype"/>
          <w:color w:val="231F20"/>
          <w:spacing w:val="-17"/>
          <w:w w:val="90"/>
          <w:sz w:val="20"/>
        </w:rPr>
        <w:t> </w:t>
      </w:r>
      <w:r>
        <w:rPr>
          <w:rFonts w:ascii="Palatino Linotype"/>
          <w:color w:val="231F20"/>
          <w:w w:val="90"/>
          <w:sz w:val="20"/>
        </w:rPr>
        <w:t>use</w:t>
      </w:r>
      <w:r>
        <w:rPr>
          <w:rFonts w:ascii="Palatino Linotype"/>
          <w:color w:val="231F20"/>
          <w:spacing w:val="-17"/>
          <w:w w:val="90"/>
          <w:sz w:val="20"/>
        </w:rPr>
        <w:t> </w:t>
      </w:r>
      <w:r>
        <w:rPr>
          <w:rFonts w:ascii="Palatino Linotype"/>
          <w:color w:val="231F20"/>
          <w:w w:val="90"/>
          <w:sz w:val="20"/>
        </w:rPr>
        <w:t>as</w:t>
      </w:r>
      <w:r>
        <w:rPr>
          <w:rFonts w:ascii="Palatino Linotype"/>
          <w:color w:val="231F20"/>
          <w:spacing w:val="-17"/>
          <w:w w:val="90"/>
          <w:sz w:val="20"/>
        </w:rPr>
        <w:t> </w:t>
      </w:r>
      <w:r>
        <w:rPr>
          <w:rFonts w:ascii="Palatino Linotype"/>
          <w:color w:val="231F20"/>
          <w:w w:val="90"/>
          <w:sz w:val="20"/>
        </w:rPr>
        <w:t>substitute</w:t>
      </w:r>
      <w:r>
        <w:rPr>
          <w:rFonts w:ascii="Palatino Linotype"/>
          <w:color w:val="231F20"/>
          <w:spacing w:val="-17"/>
          <w:w w:val="90"/>
          <w:sz w:val="20"/>
        </w:rPr>
        <w:t> </w:t>
      </w:r>
      <w:r>
        <w:rPr>
          <w:rFonts w:ascii="Palatino Linotype"/>
          <w:color w:val="231F20"/>
          <w:w w:val="90"/>
          <w:sz w:val="20"/>
        </w:rPr>
        <w:t>of</w:t>
      </w:r>
      <w:r>
        <w:rPr>
          <w:rFonts w:ascii="Palatino Linotype"/>
          <w:color w:val="231F20"/>
          <w:spacing w:val="-17"/>
          <w:w w:val="90"/>
          <w:sz w:val="20"/>
        </w:rPr>
        <w:t> </w:t>
      </w:r>
      <w:r>
        <w:rPr>
          <w:rFonts w:ascii="Palatino Linotype"/>
          <w:color w:val="231F20"/>
          <w:w w:val="90"/>
          <w:sz w:val="20"/>
        </w:rPr>
        <w:t>mineral</w:t>
      </w:r>
      <w:r>
        <w:rPr>
          <w:rFonts w:ascii="Palatino Linotype"/>
          <w:color w:val="231F20"/>
          <w:spacing w:val="-17"/>
          <w:w w:val="90"/>
          <w:sz w:val="20"/>
        </w:rPr>
        <w:t> </w:t>
      </w:r>
      <w:r>
        <w:rPr>
          <w:rFonts w:ascii="Palatino Linotype"/>
          <w:color w:val="231F20"/>
          <w:w w:val="90"/>
          <w:sz w:val="20"/>
        </w:rPr>
        <w:t>aggregates</w:t>
      </w:r>
      <w:r>
        <w:rPr>
          <w:rFonts w:ascii="Palatino Linotype"/>
          <w:color w:val="231F20"/>
          <w:spacing w:val="-17"/>
          <w:w w:val="90"/>
          <w:sz w:val="20"/>
        </w:rPr>
        <w:t> </w:t>
      </w:r>
      <w:r>
        <w:rPr>
          <w:rFonts w:ascii="Palatino Linotype"/>
          <w:color w:val="231F20"/>
          <w:w w:val="90"/>
          <w:sz w:val="20"/>
        </w:rPr>
        <w:t>in</w:t>
      </w:r>
      <w:r>
        <w:rPr>
          <w:rFonts w:ascii="Palatino Linotype"/>
          <w:color w:val="231F20"/>
          <w:spacing w:val="-17"/>
          <w:w w:val="90"/>
          <w:sz w:val="20"/>
        </w:rPr>
        <w:t> </w:t>
      </w:r>
      <w:r>
        <w:rPr>
          <w:rFonts w:ascii="Palatino Linotype"/>
          <w:color w:val="231F20"/>
          <w:w w:val="90"/>
          <w:sz w:val="20"/>
        </w:rPr>
        <w:t>the</w:t>
      </w:r>
      <w:r>
        <w:rPr>
          <w:rFonts w:ascii="Palatino Linotype"/>
          <w:color w:val="231F20"/>
          <w:spacing w:val="-17"/>
          <w:w w:val="90"/>
          <w:sz w:val="20"/>
        </w:rPr>
        <w:t> </w:t>
      </w:r>
      <w:r>
        <w:rPr>
          <w:rFonts w:ascii="Palatino Linotype"/>
          <w:color w:val="231F20"/>
          <w:w w:val="90"/>
          <w:sz w:val="20"/>
        </w:rPr>
        <w:t>elabora- tion</w:t>
      </w:r>
      <w:r>
        <w:rPr>
          <w:rFonts w:ascii="Palatino Linotype"/>
          <w:color w:val="231F20"/>
          <w:spacing w:val="-9"/>
          <w:w w:val="90"/>
          <w:sz w:val="20"/>
        </w:rPr>
        <w:t> </w:t>
      </w:r>
      <w:r>
        <w:rPr>
          <w:rFonts w:ascii="Palatino Linotype"/>
          <w:color w:val="231F20"/>
          <w:w w:val="90"/>
          <w:sz w:val="20"/>
        </w:rPr>
        <w:t>of</w:t>
      </w:r>
      <w:r>
        <w:rPr>
          <w:rFonts w:ascii="Palatino Linotype"/>
          <w:color w:val="231F20"/>
          <w:spacing w:val="-9"/>
          <w:w w:val="90"/>
          <w:sz w:val="20"/>
        </w:rPr>
        <w:t> </w:t>
      </w:r>
      <w:r>
        <w:rPr>
          <w:rFonts w:ascii="Palatino Linotype"/>
          <w:color w:val="231F20"/>
          <w:w w:val="90"/>
          <w:sz w:val="20"/>
        </w:rPr>
        <w:t>polymer</w:t>
      </w:r>
      <w:r>
        <w:rPr>
          <w:rFonts w:ascii="Palatino Linotype"/>
          <w:color w:val="231F20"/>
          <w:spacing w:val="-9"/>
          <w:w w:val="90"/>
          <w:sz w:val="20"/>
        </w:rPr>
        <w:t> </w:t>
      </w:r>
      <w:r>
        <w:rPr>
          <w:rFonts w:ascii="Palatino Linotype"/>
          <w:color w:val="231F20"/>
          <w:w w:val="90"/>
          <w:sz w:val="20"/>
        </w:rPr>
        <w:t>concrete,</w:t>
      </w:r>
      <w:r>
        <w:rPr>
          <w:rFonts w:ascii="Palatino Linotype"/>
          <w:color w:val="231F20"/>
          <w:spacing w:val="-9"/>
          <w:w w:val="90"/>
          <w:sz w:val="20"/>
        </w:rPr>
        <w:t> </w:t>
      </w:r>
      <w:r>
        <w:rPr>
          <w:rFonts w:ascii="Palatino Linotype"/>
          <w:color w:val="231F20"/>
          <w:w w:val="90"/>
          <w:sz w:val="20"/>
        </w:rPr>
        <w:t>improving</w:t>
      </w:r>
      <w:r>
        <w:rPr>
          <w:rFonts w:ascii="Palatino Linotype"/>
          <w:color w:val="231F20"/>
          <w:spacing w:val="-9"/>
          <w:w w:val="90"/>
          <w:sz w:val="20"/>
        </w:rPr>
        <w:t> </w:t>
      </w:r>
      <w:r>
        <w:rPr>
          <w:rFonts w:ascii="Palatino Linotype"/>
          <w:color w:val="231F20"/>
          <w:w w:val="90"/>
          <w:sz w:val="20"/>
        </w:rPr>
        <w:t>its</w:t>
      </w:r>
      <w:r>
        <w:rPr>
          <w:rFonts w:ascii="Palatino Linotype"/>
          <w:color w:val="231F20"/>
          <w:spacing w:val="-9"/>
          <w:w w:val="90"/>
          <w:sz w:val="20"/>
        </w:rPr>
        <w:t> </w:t>
      </w:r>
      <w:r>
        <w:rPr>
          <w:rFonts w:ascii="Palatino Linotype"/>
          <w:color w:val="231F20"/>
          <w:w w:val="90"/>
          <w:sz w:val="20"/>
        </w:rPr>
        <w:t>properties,</w:t>
      </w:r>
      <w:r>
        <w:rPr>
          <w:rFonts w:ascii="Palatino Linotype"/>
          <w:color w:val="231F20"/>
          <w:spacing w:val="-9"/>
          <w:w w:val="90"/>
          <w:sz w:val="20"/>
        </w:rPr>
        <w:t> </w:t>
      </w:r>
      <w:r>
        <w:rPr>
          <w:rFonts w:ascii="Palatino Linotype"/>
          <w:color w:val="231F20"/>
          <w:w w:val="90"/>
          <w:sz w:val="20"/>
        </w:rPr>
        <w:t>including </w:t>
      </w:r>
      <w:r>
        <w:rPr>
          <w:rFonts w:ascii="Palatino Linotype"/>
          <w:color w:val="231F20"/>
          <w:w w:val="95"/>
          <w:sz w:val="20"/>
        </w:rPr>
        <w:t>lower</w:t>
      </w:r>
      <w:r>
        <w:rPr>
          <w:rFonts w:ascii="Palatino Linotype"/>
          <w:color w:val="231F20"/>
          <w:spacing w:val="-19"/>
          <w:w w:val="95"/>
          <w:sz w:val="20"/>
        </w:rPr>
        <w:t> </w:t>
      </w:r>
      <w:r>
        <w:rPr>
          <w:rFonts w:ascii="Palatino Linotype"/>
          <w:color w:val="231F20"/>
          <w:w w:val="95"/>
          <w:sz w:val="20"/>
        </w:rPr>
        <w:t>weight</w:t>
      </w:r>
      <w:r>
        <w:rPr>
          <w:rFonts w:ascii="Palatino Linotype"/>
          <w:color w:val="231F20"/>
          <w:spacing w:val="-19"/>
          <w:w w:val="95"/>
          <w:sz w:val="20"/>
        </w:rPr>
        <w:t> </w:t>
      </w:r>
      <w:r>
        <w:rPr>
          <w:rFonts w:ascii="Palatino Linotype"/>
          <w:color w:val="231F20"/>
          <w:w w:val="95"/>
          <w:sz w:val="20"/>
        </w:rPr>
        <w:t>and</w:t>
      </w:r>
      <w:r>
        <w:rPr>
          <w:rFonts w:ascii="Palatino Linotype"/>
          <w:color w:val="231F20"/>
          <w:spacing w:val="-19"/>
          <w:w w:val="95"/>
          <w:sz w:val="20"/>
        </w:rPr>
        <w:t> </w:t>
      </w:r>
      <w:r>
        <w:rPr>
          <w:rFonts w:ascii="Palatino Linotype"/>
          <w:color w:val="231F20"/>
          <w:spacing w:val="-3"/>
          <w:w w:val="95"/>
          <w:sz w:val="20"/>
        </w:rPr>
        <w:t>density,</w:t>
      </w:r>
      <w:r>
        <w:rPr>
          <w:rFonts w:ascii="Palatino Linotype"/>
          <w:color w:val="231F20"/>
          <w:spacing w:val="-19"/>
          <w:w w:val="95"/>
          <w:sz w:val="20"/>
        </w:rPr>
        <w:t> </w:t>
      </w:r>
      <w:r>
        <w:rPr>
          <w:rFonts w:ascii="Palatino Linotype"/>
          <w:color w:val="231F20"/>
          <w:w w:val="95"/>
          <w:sz w:val="20"/>
        </w:rPr>
        <w:t>higher</w:t>
      </w:r>
      <w:r>
        <w:rPr>
          <w:rFonts w:ascii="Palatino Linotype"/>
          <w:color w:val="231F20"/>
          <w:spacing w:val="-19"/>
          <w:w w:val="95"/>
          <w:sz w:val="20"/>
        </w:rPr>
        <w:t> </w:t>
      </w:r>
      <w:r>
        <w:rPr>
          <w:rFonts w:ascii="Palatino Linotype"/>
          <w:color w:val="231F20"/>
          <w:w w:val="95"/>
          <w:sz w:val="20"/>
        </w:rPr>
        <w:t>mechanical</w:t>
      </w:r>
      <w:r>
        <w:rPr>
          <w:rFonts w:ascii="Palatino Linotype"/>
          <w:color w:val="231F20"/>
          <w:spacing w:val="-19"/>
          <w:w w:val="95"/>
          <w:sz w:val="20"/>
        </w:rPr>
        <w:t> </w:t>
      </w:r>
      <w:r>
        <w:rPr>
          <w:rFonts w:ascii="Palatino Linotype"/>
          <w:color w:val="231F20"/>
          <w:w w:val="95"/>
          <w:sz w:val="20"/>
        </w:rPr>
        <w:t>strength,</w:t>
      </w:r>
      <w:r>
        <w:rPr>
          <w:rFonts w:ascii="Palatino Linotype"/>
          <w:color w:val="231F20"/>
          <w:spacing w:val="-19"/>
          <w:w w:val="95"/>
          <w:sz w:val="20"/>
        </w:rPr>
        <w:t> </w:t>
      </w:r>
      <w:r>
        <w:rPr>
          <w:rFonts w:ascii="Palatino Linotype"/>
          <w:color w:val="231F20"/>
          <w:w w:val="95"/>
          <w:sz w:val="20"/>
        </w:rPr>
        <w:t>and </w:t>
      </w:r>
      <w:r>
        <w:rPr>
          <w:rFonts w:ascii="Palatino Linotype"/>
          <w:color w:val="231F20"/>
          <w:sz w:val="20"/>
        </w:rPr>
        <w:t>toughness.</w:t>
      </w:r>
    </w:p>
    <w:p>
      <w:pPr>
        <w:spacing w:line="228" w:lineRule="exact" w:before="29"/>
        <w:ind w:left="150" w:right="103" w:firstLine="298"/>
        <w:jc w:val="both"/>
        <w:rPr>
          <w:rFonts w:ascii="Palatino Linotype"/>
          <w:sz w:val="20"/>
        </w:rPr>
      </w:pPr>
      <w:r>
        <w:rPr>
          <w:rFonts w:ascii="Palatino Linotype"/>
          <w:color w:val="231F20"/>
          <w:w w:val="95"/>
          <w:sz w:val="20"/>
        </w:rPr>
        <w:t>In</w:t>
      </w:r>
      <w:r>
        <w:rPr>
          <w:rFonts w:ascii="Palatino Linotype"/>
          <w:color w:val="231F20"/>
          <w:spacing w:val="-20"/>
          <w:w w:val="95"/>
          <w:sz w:val="20"/>
        </w:rPr>
        <w:t> </w:t>
      </w:r>
      <w:r>
        <w:rPr>
          <w:rFonts w:ascii="Palatino Linotype"/>
          <w:color w:val="231F20"/>
          <w:w w:val="95"/>
          <w:sz w:val="20"/>
        </w:rPr>
        <w:t>this</w:t>
      </w:r>
      <w:r>
        <w:rPr>
          <w:rFonts w:ascii="Palatino Linotype"/>
          <w:color w:val="231F20"/>
          <w:spacing w:val="-20"/>
          <w:w w:val="95"/>
          <w:sz w:val="20"/>
        </w:rPr>
        <w:t> </w:t>
      </w:r>
      <w:r>
        <w:rPr>
          <w:rFonts w:ascii="Palatino Linotype"/>
          <w:color w:val="231F20"/>
          <w:w w:val="95"/>
          <w:sz w:val="20"/>
        </w:rPr>
        <w:t>work</w:t>
      </w:r>
      <w:r>
        <w:rPr>
          <w:rFonts w:ascii="Palatino Linotype"/>
          <w:color w:val="231F20"/>
          <w:spacing w:val="-20"/>
          <w:w w:val="95"/>
          <w:sz w:val="20"/>
        </w:rPr>
        <w:t> </w:t>
      </w:r>
      <w:r>
        <w:rPr>
          <w:rFonts w:ascii="Palatino Linotype"/>
          <w:color w:val="231F20"/>
          <w:w w:val="95"/>
          <w:sz w:val="20"/>
        </w:rPr>
        <w:t>the</w:t>
      </w:r>
      <w:r>
        <w:rPr>
          <w:rFonts w:ascii="Palatino Linotype"/>
          <w:color w:val="231F20"/>
          <w:spacing w:val="-20"/>
          <w:w w:val="95"/>
          <w:sz w:val="20"/>
        </w:rPr>
        <w:t> </w:t>
      </w:r>
      <w:r>
        <w:rPr>
          <w:rFonts w:ascii="Palatino Linotype"/>
          <w:color w:val="231F20"/>
          <w:w w:val="95"/>
          <w:sz w:val="20"/>
        </w:rPr>
        <w:t>effect</w:t>
      </w:r>
      <w:r>
        <w:rPr>
          <w:rFonts w:ascii="Palatino Linotype"/>
          <w:color w:val="231F20"/>
          <w:spacing w:val="-20"/>
          <w:w w:val="95"/>
          <w:sz w:val="20"/>
        </w:rPr>
        <w:t> </w:t>
      </w:r>
      <w:r>
        <w:rPr>
          <w:rFonts w:ascii="Palatino Linotype"/>
          <w:color w:val="231F20"/>
          <w:w w:val="95"/>
          <w:sz w:val="20"/>
        </w:rPr>
        <w:t>of</w:t>
      </w:r>
      <w:r>
        <w:rPr>
          <w:rFonts w:ascii="Palatino Linotype"/>
          <w:color w:val="231F20"/>
          <w:spacing w:val="-20"/>
          <w:w w:val="95"/>
          <w:sz w:val="20"/>
        </w:rPr>
        <w:t> </w:t>
      </w:r>
      <w:r>
        <w:rPr>
          <w:rFonts w:ascii="Palatino Linotype"/>
          <w:color w:val="231F20"/>
          <w:w w:val="95"/>
          <w:sz w:val="20"/>
        </w:rPr>
        <w:t>waste</w:t>
      </w:r>
      <w:r>
        <w:rPr>
          <w:rFonts w:ascii="Palatino Linotype"/>
          <w:color w:val="231F20"/>
          <w:spacing w:val="-20"/>
          <w:w w:val="95"/>
          <w:sz w:val="20"/>
        </w:rPr>
        <w:t> </w:t>
      </w:r>
      <w:r>
        <w:rPr>
          <w:rFonts w:ascii="Palatino Linotype"/>
          <w:color w:val="231F20"/>
          <w:spacing w:val="-4"/>
          <w:w w:val="95"/>
          <w:sz w:val="20"/>
        </w:rPr>
        <w:t>Tetra</w:t>
      </w:r>
      <w:r>
        <w:rPr>
          <w:rFonts w:ascii="Palatino Linotype"/>
          <w:color w:val="231F20"/>
          <w:spacing w:val="-20"/>
          <w:w w:val="95"/>
          <w:sz w:val="20"/>
        </w:rPr>
        <w:t> </w:t>
      </w:r>
      <w:r>
        <w:rPr>
          <w:rFonts w:ascii="Palatino Linotype"/>
          <w:color w:val="231F20"/>
          <w:w w:val="95"/>
          <w:sz w:val="20"/>
        </w:rPr>
        <w:t>Pak</w:t>
      </w:r>
      <w:r>
        <w:rPr>
          <w:rFonts w:ascii="Palatino Linotype"/>
          <w:color w:val="231F20"/>
          <w:spacing w:val="-20"/>
          <w:w w:val="95"/>
          <w:sz w:val="20"/>
        </w:rPr>
        <w:t> </w:t>
      </w:r>
      <w:r>
        <w:rPr>
          <w:rFonts w:ascii="Palatino Linotype"/>
          <w:color w:val="231F20"/>
          <w:w w:val="95"/>
          <w:sz w:val="20"/>
        </w:rPr>
        <w:t>particles</w:t>
      </w:r>
      <w:r>
        <w:rPr>
          <w:rFonts w:ascii="Palatino Linotype"/>
          <w:color w:val="231F20"/>
          <w:spacing w:val="-20"/>
          <w:w w:val="95"/>
          <w:sz w:val="20"/>
        </w:rPr>
        <w:t> </w:t>
      </w:r>
      <w:r>
        <w:rPr>
          <w:rFonts w:ascii="Palatino Linotype"/>
          <w:color w:val="231F20"/>
          <w:w w:val="95"/>
          <w:sz w:val="20"/>
        </w:rPr>
        <w:t>(from beverage</w:t>
      </w:r>
      <w:r>
        <w:rPr>
          <w:rFonts w:ascii="Palatino Linotype"/>
          <w:color w:val="231F20"/>
          <w:spacing w:val="-19"/>
          <w:w w:val="95"/>
          <w:sz w:val="20"/>
        </w:rPr>
        <w:t> </w:t>
      </w:r>
      <w:r>
        <w:rPr>
          <w:rFonts w:ascii="Palatino Linotype"/>
          <w:color w:val="231F20"/>
          <w:w w:val="95"/>
          <w:sz w:val="20"/>
        </w:rPr>
        <w:t>packaging)</w:t>
      </w:r>
      <w:r>
        <w:rPr>
          <w:rFonts w:ascii="Palatino Linotype"/>
          <w:color w:val="231F20"/>
          <w:spacing w:val="-19"/>
          <w:w w:val="95"/>
          <w:sz w:val="20"/>
        </w:rPr>
        <w:t> </w:t>
      </w:r>
      <w:r>
        <w:rPr>
          <w:rFonts w:ascii="Palatino Linotype"/>
          <w:color w:val="231F20"/>
          <w:w w:val="95"/>
          <w:sz w:val="20"/>
        </w:rPr>
        <w:t>on</w:t>
      </w:r>
      <w:r>
        <w:rPr>
          <w:rFonts w:ascii="Palatino Linotype"/>
          <w:color w:val="231F20"/>
          <w:spacing w:val="-19"/>
          <w:w w:val="95"/>
          <w:sz w:val="20"/>
        </w:rPr>
        <w:t> </w:t>
      </w:r>
      <w:r>
        <w:rPr>
          <w:rFonts w:ascii="Palatino Linotype"/>
          <w:color w:val="231F20"/>
          <w:w w:val="95"/>
          <w:sz w:val="20"/>
        </w:rPr>
        <w:t>the</w:t>
      </w:r>
      <w:r>
        <w:rPr>
          <w:rFonts w:ascii="Palatino Linotype"/>
          <w:color w:val="231F20"/>
          <w:spacing w:val="-20"/>
          <w:w w:val="95"/>
          <w:sz w:val="20"/>
        </w:rPr>
        <w:t> </w:t>
      </w:r>
      <w:r>
        <w:rPr>
          <w:rFonts w:ascii="Palatino Linotype"/>
          <w:color w:val="231F20"/>
          <w:w w:val="95"/>
          <w:sz w:val="20"/>
        </w:rPr>
        <w:t>mechanical</w:t>
      </w:r>
      <w:r>
        <w:rPr>
          <w:rFonts w:ascii="Palatino Linotype"/>
          <w:color w:val="231F20"/>
          <w:spacing w:val="-19"/>
          <w:w w:val="95"/>
          <w:sz w:val="20"/>
        </w:rPr>
        <w:t> </w:t>
      </w:r>
      <w:r>
        <w:rPr>
          <w:rFonts w:ascii="Palatino Linotype"/>
          <w:color w:val="231F20"/>
          <w:w w:val="95"/>
          <w:sz w:val="20"/>
        </w:rPr>
        <w:t>properties</w:t>
      </w:r>
      <w:r>
        <w:rPr>
          <w:rFonts w:ascii="Palatino Linotype"/>
          <w:color w:val="231F20"/>
          <w:spacing w:val="-20"/>
          <w:w w:val="95"/>
          <w:sz w:val="20"/>
        </w:rPr>
        <w:t> </w:t>
      </w:r>
      <w:r>
        <w:rPr>
          <w:rFonts w:ascii="Palatino Linotype"/>
          <w:color w:val="231F20"/>
          <w:w w:val="95"/>
          <w:sz w:val="20"/>
        </w:rPr>
        <w:t>of</w:t>
      </w:r>
      <w:r>
        <w:rPr>
          <w:rFonts w:ascii="Palatino Linotype"/>
          <w:color w:val="231F20"/>
          <w:spacing w:val="-19"/>
          <w:w w:val="95"/>
          <w:sz w:val="20"/>
        </w:rPr>
        <w:t> </w:t>
      </w:r>
      <w:r>
        <w:rPr>
          <w:rFonts w:ascii="Palatino Linotype"/>
          <w:color w:val="231F20"/>
          <w:w w:val="95"/>
          <w:sz w:val="20"/>
        </w:rPr>
        <w:t>poly- mer</w:t>
      </w:r>
      <w:r>
        <w:rPr>
          <w:rFonts w:ascii="Palatino Linotype"/>
          <w:color w:val="231F20"/>
          <w:spacing w:val="-21"/>
          <w:w w:val="95"/>
          <w:sz w:val="20"/>
        </w:rPr>
        <w:t> </w:t>
      </w:r>
      <w:r>
        <w:rPr>
          <w:rFonts w:ascii="Palatino Linotype"/>
          <w:color w:val="231F20"/>
          <w:w w:val="95"/>
          <w:sz w:val="20"/>
        </w:rPr>
        <w:t>concrete</w:t>
      </w:r>
      <w:r>
        <w:rPr>
          <w:rFonts w:ascii="Palatino Linotype"/>
          <w:color w:val="231F20"/>
          <w:spacing w:val="-21"/>
          <w:w w:val="95"/>
          <w:sz w:val="20"/>
        </w:rPr>
        <w:t> </w:t>
      </w:r>
      <w:r>
        <w:rPr>
          <w:rFonts w:ascii="Palatino Linotype"/>
          <w:color w:val="231F20"/>
          <w:w w:val="95"/>
          <w:sz w:val="20"/>
        </w:rPr>
        <w:t>was</w:t>
      </w:r>
      <w:r>
        <w:rPr>
          <w:rFonts w:ascii="Palatino Linotype"/>
          <w:color w:val="231F20"/>
          <w:spacing w:val="-21"/>
          <w:w w:val="95"/>
          <w:sz w:val="20"/>
        </w:rPr>
        <w:t> </w:t>
      </w:r>
      <w:r>
        <w:rPr>
          <w:rFonts w:ascii="Palatino Linotype"/>
          <w:color w:val="231F20"/>
          <w:w w:val="95"/>
          <w:sz w:val="20"/>
        </w:rPr>
        <w:t>studied.</w:t>
      </w:r>
      <w:r>
        <w:rPr>
          <w:rFonts w:ascii="Palatino Linotype"/>
          <w:color w:val="231F20"/>
          <w:spacing w:val="-21"/>
          <w:w w:val="95"/>
          <w:sz w:val="20"/>
        </w:rPr>
        <w:t> </w:t>
      </w:r>
      <w:r>
        <w:rPr>
          <w:rFonts w:ascii="Palatino Linotype"/>
          <w:color w:val="231F20"/>
          <w:w w:val="95"/>
          <w:sz w:val="20"/>
        </w:rPr>
        <w:t>Such</w:t>
      </w:r>
      <w:r>
        <w:rPr>
          <w:rFonts w:ascii="Palatino Linotype"/>
          <w:color w:val="231F20"/>
          <w:spacing w:val="-21"/>
          <w:w w:val="95"/>
          <w:sz w:val="20"/>
        </w:rPr>
        <w:t> </w:t>
      </w:r>
      <w:r>
        <w:rPr>
          <w:rFonts w:ascii="Palatino Linotype"/>
          <w:color w:val="231F20"/>
          <w:w w:val="95"/>
          <w:sz w:val="20"/>
        </w:rPr>
        <w:t>particles</w:t>
      </w:r>
      <w:r>
        <w:rPr>
          <w:rFonts w:ascii="Palatino Linotype"/>
          <w:color w:val="231F20"/>
          <w:spacing w:val="-21"/>
          <w:w w:val="95"/>
          <w:sz w:val="20"/>
        </w:rPr>
        <w:t> </w:t>
      </w:r>
      <w:r>
        <w:rPr>
          <w:rFonts w:ascii="Palatino Linotype"/>
          <w:color w:val="231F20"/>
          <w:w w:val="95"/>
          <w:sz w:val="20"/>
        </w:rPr>
        <w:t>replaced</w:t>
      </w:r>
      <w:r>
        <w:rPr>
          <w:rFonts w:ascii="Palatino Linotype"/>
          <w:color w:val="231F20"/>
          <w:spacing w:val="-21"/>
          <w:w w:val="95"/>
          <w:sz w:val="20"/>
        </w:rPr>
        <w:t> </w:t>
      </w:r>
      <w:r>
        <w:rPr>
          <w:rFonts w:ascii="Palatino Linotype"/>
          <w:color w:val="231F20"/>
          <w:w w:val="95"/>
          <w:sz w:val="20"/>
        </w:rPr>
        <w:t>partially </w:t>
      </w:r>
      <w:r>
        <w:rPr>
          <w:rFonts w:ascii="Palatino Linotype"/>
          <w:color w:val="231F20"/>
          <w:sz w:val="20"/>
        </w:rPr>
        <w:t>siliceous</w:t>
      </w:r>
      <w:r>
        <w:rPr>
          <w:rFonts w:ascii="Palatino Linotype"/>
          <w:color w:val="231F20"/>
          <w:spacing w:val="-11"/>
          <w:sz w:val="20"/>
        </w:rPr>
        <w:t> </w:t>
      </w:r>
      <w:r>
        <w:rPr>
          <w:rFonts w:ascii="Palatino Linotype"/>
          <w:color w:val="231F20"/>
          <w:sz w:val="20"/>
        </w:rPr>
        <w:t>sand</w:t>
      </w:r>
      <w:r>
        <w:rPr>
          <w:rFonts w:ascii="Palatino Linotype"/>
          <w:color w:val="231F20"/>
          <w:spacing w:val="-11"/>
          <w:sz w:val="20"/>
        </w:rPr>
        <w:t> </w:t>
      </w:r>
      <w:r>
        <w:rPr>
          <w:rFonts w:ascii="Palatino Linotype"/>
          <w:color w:val="231F20"/>
          <w:sz w:val="20"/>
        </w:rPr>
        <w:t>in</w:t>
      </w:r>
      <w:r>
        <w:rPr>
          <w:rFonts w:ascii="Palatino Linotype"/>
          <w:color w:val="231F20"/>
          <w:spacing w:val="-11"/>
          <w:sz w:val="20"/>
        </w:rPr>
        <w:t> </w:t>
      </w:r>
      <w:r>
        <w:rPr>
          <w:rFonts w:ascii="Palatino Linotype"/>
          <w:color w:val="231F20"/>
          <w:sz w:val="20"/>
        </w:rPr>
        <w:t>the</w:t>
      </w:r>
      <w:r>
        <w:rPr>
          <w:rFonts w:ascii="Palatino Linotype"/>
          <w:color w:val="231F20"/>
          <w:spacing w:val="-11"/>
          <w:sz w:val="20"/>
        </w:rPr>
        <w:t> </w:t>
      </w:r>
      <w:r>
        <w:rPr>
          <w:rFonts w:ascii="Palatino Linotype"/>
          <w:color w:val="231F20"/>
          <w:sz w:val="20"/>
        </w:rPr>
        <w:t>polymer</w:t>
      </w:r>
      <w:r>
        <w:rPr>
          <w:rFonts w:ascii="Palatino Linotype"/>
          <w:color w:val="231F20"/>
          <w:spacing w:val="-11"/>
          <w:sz w:val="20"/>
        </w:rPr>
        <w:t> </w:t>
      </w:r>
      <w:r>
        <w:rPr>
          <w:rFonts w:ascii="Palatino Linotype"/>
          <w:color w:val="231F20"/>
          <w:sz w:val="20"/>
        </w:rPr>
        <w:t>concrete,</w:t>
      </w:r>
      <w:r>
        <w:rPr>
          <w:rFonts w:ascii="Palatino Linotype"/>
          <w:color w:val="231F20"/>
          <w:spacing w:val="-11"/>
          <w:sz w:val="20"/>
        </w:rPr>
        <w:t> </w:t>
      </w:r>
      <w:r>
        <w:rPr>
          <w:rFonts w:ascii="Palatino Linotype"/>
          <w:color w:val="231F20"/>
          <w:sz w:val="20"/>
        </w:rPr>
        <w:t>elaborated</w:t>
      </w:r>
      <w:r>
        <w:rPr>
          <w:rFonts w:ascii="Palatino Linotype"/>
          <w:color w:val="231F20"/>
          <w:spacing w:val="-11"/>
          <w:sz w:val="20"/>
        </w:rPr>
        <w:t> </w:t>
      </w:r>
      <w:r>
        <w:rPr>
          <w:rFonts w:ascii="Palatino Linotype"/>
          <w:color w:val="231F20"/>
          <w:sz w:val="20"/>
        </w:rPr>
        <w:t>with </w:t>
      </w:r>
      <w:r>
        <w:rPr>
          <w:rFonts w:ascii="Palatino Linotype"/>
          <w:color w:val="231F20"/>
          <w:w w:val="95"/>
          <w:sz w:val="20"/>
        </w:rPr>
        <w:t>polyester</w:t>
      </w:r>
      <w:r>
        <w:rPr>
          <w:rFonts w:ascii="Palatino Linotype"/>
          <w:color w:val="231F20"/>
          <w:spacing w:val="-16"/>
          <w:w w:val="95"/>
          <w:sz w:val="20"/>
        </w:rPr>
        <w:t> </w:t>
      </w:r>
      <w:r>
        <w:rPr>
          <w:rFonts w:ascii="Palatino Linotype"/>
          <w:color w:val="231F20"/>
          <w:w w:val="95"/>
          <w:sz w:val="20"/>
        </w:rPr>
        <w:t>resin</w:t>
      </w:r>
      <w:r>
        <w:rPr>
          <w:rFonts w:ascii="Palatino Linotype"/>
          <w:color w:val="231F20"/>
          <w:spacing w:val="-16"/>
          <w:w w:val="95"/>
          <w:sz w:val="20"/>
        </w:rPr>
        <w:t> </w:t>
      </w:r>
      <w:r>
        <w:rPr>
          <w:rFonts w:ascii="Palatino Linotype"/>
          <w:color w:val="231F20"/>
          <w:w w:val="95"/>
          <w:sz w:val="20"/>
        </w:rPr>
        <w:t>and</w:t>
      </w:r>
      <w:r>
        <w:rPr>
          <w:rFonts w:ascii="Palatino Linotype"/>
          <w:color w:val="231F20"/>
          <w:spacing w:val="-16"/>
          <w:w w:val="95"/>
          <w:sz w:val="20"/>
        </w:rPr>
        <w:t> </w:t>
      </w:r>
      <w:r>
        <w:rPr>
          <w:rFonts w:ascii="Palatino Linotype"/>
          <w:color w:val="231F20"/>
          <w:w w:val="95"/>
          <w:sz w:val="20"/>
        </w:rPr>
        <w:t>siliceous</w:t>
      </w:r>
      <w:r>
        <w:rPr>
          <w:rFonts w:ascii="Palatino Linotype"/>
          <w:color w:val="231F20"/>
          <w:spacing w:val="-16"/>
          <w:w w:val="95"/>
          <w:sz w:val="20"/>
        </w:rPr>
        <w:t> </w:t>
      </w:r>
      <w:r>
        <w:rPr>
          <w:rFonts w:ascii="Palatino Linotype"/>
          <w:color w:val="231F20"/>
          <w:w w:val="95"/>
          <w:sz w:val="20"/>
        </w:rPr>
        <w:t>sand.</w:t>
      </w:r>
      <w:r>
        <w:rPr>
          <w:rFonts w:ascii="Palatino Linotype"/>
          <w:color w:val="231F20"/>
          <w:spacing w:val="-16"/>
          <w:w w:val="95"/>
          <w:sz w:val="20"/>
        </w:rPr>
        <w:t> </w:t>
      </w:r>
      <w:r>
        <w:rPr>
          <w:rFonts w:ascii="Palatino Linotype"/>
          <w:color w:val="231F20"/>
          <w:w w:val="95"/>
          <w:sz w:val="20"/>
        </w:rPr>
        <w:t>In</w:t>
      </w:r>
      <w:r>
        <w:rPr>
          <w:rFonts w:ascii="Palatino Linotype"/>
          <w:color w:val="231F20"/>
          <w:spacing w:val="-16"/>
          <w:w w:val="95"/>
          <w:sz w:val="20"/>
        </w:rPr>
        <w:t> </w:t>
      </w:r>
      <w:r>
        <w:rPr>
          <w:rFonts w:ascii="Palatino Linotype"/>
          <w:color w:val="231F20"/>
          <w:w w:val="95"/>
          <w:sz w:val="20"/>
        </w:rPr>
        <w:t>addition,</w:t>
      </w:r>
      <w:r>
        <w:rPr>
          <w:rFonts w:ascii="Palatino Linotype"/>
          <w:color w:val="231F20"/>
          <w:spacing w:val="-16"/>
          <w:w w:val="95"/>
          <w:sz w:val="20"/>
        </w:rPr>
        <w:t> </w:t>
      </w:r>
      <w:r>
        <w:rPr>
          <w:rFonts w:ascii="Palatino Linotype"/>
          <w:color w:val="231F20"/>
          <w:w w:val="95"/>
          <w:sz w:val="20"/>
        </w:rPr>
        <w:t>the</w:t>
      </w:r>
      <w:r>
        <w:rPr>
          <w:rFonts w:ascii="Palatino Linotype"/>
          <w:color w:val="231F20"/>
          <w:spacing w:val="-16"/>
          <w:w w:val="95"/>
          <w:sz w:val="20"/>
        </w:rPr>
        <w:t> </w:t>
      </w:r>
      <w:r>
        <w:rPr>
          <w:rFonts w:ascii="Palatino Linotype"/>
          <w:color w:val="231F20"/>
          <w:w w:val="95"/>
          <w:sz w:val="20"/>
        </w:rPr>
        <w:t>effect</w:t>
      </w:r>
      <w:r>
        <w:rPr>
          <w:rFonts w:ascii="Palatino Linotype"/>
          <w:color w:val="231F20"/>
          <w:spacing w:val="-16"/>
          <w:w w:val="95"/>
          <w:sz w:val="20"/>
        </w:rPr>
        <w:t> </w:t>
      </w:r>
      <w:r>
        <w:rPr>
          <w:rFonts w:ascii="Palatino Linotype"/>
          <w:color w:val="231F20"/>
          <w:w w:val="95"/>
          <w:sz w:val="20"/>
        </w:rPr>
        <w:t>of gamma</w:t>
      </w:r>
      <w:r>
        <w:rPr>
          <w:rFonts w:ascii="Palatino Linotype"/>
          <w:color w:val="231F20"/>
          <w:spacing w:val="-19"/>
          <w:w w:val="95"/>
          <w:sz w:val="20"/>
        </w:rPr>
        <w:t> </w:t>
      </w:r>
      <w:r>
        <w:rPr>
          <w:rFonts w:ascii="Palatino Linotype"/>
          <w:color w:val="231F20"/>
          <w:w w:val="95"/>
          <w:sz w:val="20"/>
        </w:rPr>
        <w:t>radiation</w:t>
      </w:r>
      <w:r>
        <w:rPr>
          <w:rFonts w:ascii="Palatino Linotype"/>
          <w:color w:val="231F20"/>
          <w:spacing w:val="-19"/>
          <w:w w:val="95"/>
          <w:sz w:val="20"/>
        </w:rPr>
        <w:t> </w:t>
      </w:r>
      <w:r>
        <w:rPr>
          <w:rFonts w:ascii="Palatino Linotype"/>
          <w:color w:val="231F20"/>
          <w:w w:val="95"/>
          <w:sz w:val="20"/>
        </w:rPr>
        <w:t>on</w:t>
      </w:r>
      <w:r>
        <w:rPr>
          <w:rFonts w:ascii="Palatino Linotype"/>
          <w:color w:val="231F20"/>
          <w:spacing w:val="-19"/>
          <w:w w:val="95"/>
          <w:sz w:val="20"/>
        </w:rPr>
        <w:t> </w:t>
      </w:r>
      <w:r>
        <w:rPr>
          <w:rFonts w:ascii="Palatino Linotype"/>
          <w:color w:val="231F20"/>
          <w:w w:val="95"/>
          <w:sz w:val="20"/>
        </w:rPr>
        <w:t>the</w:t>
      </w:r>
      <w:r>
        <w:rPr>
          <w:rFonts w:ascii="Palatino Linotype"/>
          <w:color w:val="231F20"/>
          <w:spacing w:val="-19"/>
          <w:w w:val="95"/>
          <w:sz w:val="20"/>
        </w:rPr>
        <w:t> </w:t>
      </w:r>
      <w:r>
        <w:rPr>
          <w:rFonts w:ascii="Palatino Linotype"/>
          <w:color w:val="231F20"/>
          <w:w w:val="95"/>
          <w:sz w:val="20"/>
        </w:rPr>
        <w:t>compressive</w:t>
      </w:r>
      <w:r>
        <w:rPr>
          <w:rFonts w:ascii="Palatino Linotype"/>
          <w:color w:val="231F20"/>
          <w:spacing w:val="-19"/>
          <w:w w:val="95"/>
          <w:sz w:val="20"/>
        </w:rPr>
        <w:t> </w:t>
      </w:r>
      <w:r>
        <w:rPr>
          <w:rFonts w:ascii="Palatino Linotype"/>
          <w:color w:val="231F20"/>
          <w:w w:val="95"/>
          <w:sz w:val="20"/>
        </w:rPr>
        <w:t>and</w:t>
      </w:r>
      <w:r>
        <w:rPr>
          <w:rFonts w:ascii="Palatino Linotype"/>
          <w:color w:val="231F20"/>
          <w:spacing w:val="-19"/>
          <w:w w:val="95"/>
          <w:sz w:val="20"/>
        </w:rPr>
        <w:t> </w:t>
      </w:r>
      <w:r>
        <w:rPr>
          <w:rFonts w:ascii="Palatino Linotype"/>
          <w:color w:val="231F20"/>
          <w:w w:val="95"/>
          <w:sz w:val="20"/>
        </w:rPr>
        <w:t>flexural</w:t>
      </w:r>
      <w:r>
        <w:rPr>
          <w:rFonts w:ascii="Palatino Linotype"/>
          <w:color w:val="231F20"/>
          <w:spacing w:val="-19"/>
          <w:w w:val="95"/>
          <w:sz w:val="20"/>
        </w:rPr>
        <w:t> </w:t>
      </w:r>
      <w:r>
        <w:rPr>
          <w:rFonts w:ascii="Palatino Linotype"/>
          <w:color w:val="231F20"/>
          <w:w w:val="95"/>
          <w:sz w:val="20"/>
        </w:rPr>
        <w:t>strength </w:t>
      </w:r>
      <w:r>
        <w:rPr>
          <w:rFonts w:ascii="Palatino Linotype"/>
          <w:color w:val="231F20"/>
          <w:w w:val="85"/>
          <w:sz w:val="20"/>
        </w:rPr>
        <w:t>was</w:t>
      </w:r>
      <w:r>
        <w:rPr>
          <w:rFonts w:ascii="Palatino Linotype"/>
          <w:color w:val="231F20"/>
          <w:spacing w:val="11"/>
          <w:w w:val="85"/>
          <w:sz w:val="20"/>
        </w:rPr>
        <w:t> </w:t>
      </w:r>
      <w:r>
        <w:rPr>
          <w:rFonts w:ascii="Palatino Linotype"/>
          <w:color w:val="231F20"/>
          <w:w w:val="85"/>
          <w:sz w:val="20"/>
        </w:rPr>
        <w:t>evaluated.</w:t>
      </w:r>
    </w:p>
    <w:p>
      <w:pPr>
        <w:pStyle w:val="BodyText"/>
        <w:spacing w:before="10"/>
        <w:rPr>
          <w:rFonts w:ascii="Palatino Linotype"/>
          <w:sz w:val="16"/>
        </w:rPr>
      </w:pPr>
    </w:p>
    <w:p>
      <w:pPr>
        <w:numPr>
          <w:ilvl w:val="0"/>
          <w:numId w:val="12"/>
        </w:numPr>
        <w:tabs>
          <w:tab w:pos="389" w:val="left" w:leader="none"/>
        </w:tabs>
        <w:spacing w:before="0"/>
        <w:ind w:left="388" w:right="0" w:hanging="238"/>
        <w:jc w:val="both"/>
        <w:rPr>
          <w:rFonts w:ascii="Palatino Linotype"/>
          <w:b/>
          <w:color w:val="231F20"/>
          <w:sz w:val="24"/>
        </w:rPr>
      </w:pPr>
      <w:r>
        <w:rPr>
          <w:rFonts w:ascii="Palatino Linotype"/>
          <w:b/>
          <w:color w:val="231F20"/>
          <w:sz w:val="24"/>
        </w:rPr>
        <w:t>Experimental</w:t>
      </w:r>
    </w:p>
    <w:p>
      <w:pPr>
        <w:pStyle w:val="ListParagraph"/>
        <w:numPr>
          <w:ilvl w:val="1"/>
          <w:numId w:val="12"/>
        </w:numPr>
        <w:tabs>
          <w:tab w:pos="486" w:val="left" w:leader="none"/>
        </w:tabs>
        <w:spacing w:line="228" w:lineRule="exact" w:before="143" w:after="0"/>
        <w:ind w:left="150" w:right="103" w:firstLine="0"/>
        <w:jc w:val="both"/>
        <w:rPr>
          <w:rFonts w:ascii="Georgia" w:hAnsi="Georgia"/>
          <w:color w:val="231F20"/>
          <w:sz w:val="20"/>
        </w:rPr>
      </w:pPr>
      <w:r>
        <w:rPr/>
        <w:pict>
          <v:shape style="position:absolute;margin-left:538.582703pt;margin-top:31.836386pt;width:13.3pt;height:20pt;mso-position-horizontal-relative:page;mso-position-vertical-relative:paragraph;z-index:-220384" type="#_x0000_t202" filled="false" stroked="false">
            <v:textbox inset="0,0,0,0">
              <w:txbxContent>
                <w:p>
                  <w:pPr>
                    <w:spacing w:line="400" w:lineRule="exact" w:before="0"/>
                    <w:ind w:left="0" w:right="-14" w:firstLine="0"/>
                    <w:jc w:val="left"/>
                    <w:rPr>
                      <w:rFonts w:ascii="Palatino Linotype"/>
                      <w:sz w:val="40"/>
                    </w:rPr>
                  </w:pPr>
                  <w:r>
                    <w:rPr>
                      <w:rFonts w:ascii="Palatino Linotype"/>
                      <w:color w:val="231F20"/>
                      <w:spacing w:val="-60"/>
                      <w:w w:val="95"/>
                      <w:sz w:val="40"/>
                    </w:rPr>
                    <w:t>47</w:t>
                  </w:r>
                </w:p>
              </w:txbxContent>
            </v:textbox>
            <w10:wrap type="none"/>
          </v:shape>
        </w:pict>
      </w:r>
      <w:r>
        <w:rPr>
          <w:rFonts w:ascii="Georgia" w:hAnsi="Georgia"/>
          <w:i/>
          <w:color w:val="231F20"/>
          <w:w w:val="90"/>
          <w:sz w:val="20"/>
        </w:rPr>
        <w:t>Specimen </w:t>
      </w:r>
      <w:r>
        <w:rPr>
          <w:rFonts w:ascii="Georgia" w:hAnsi="Georgia"/>
          <w:i/>
          <w:color w:val="231F20"/>
          <w:spacing w:val="-3"/>
          <w:w w:val="90"/>
          <w:sz w:val="20"/>
        </w:rPr>
        <w:t>Elaboration. </w:t>
      </w:r>
      <w:r>
        <w:rPr>
          <w:rFonts w:ascii="Palatino Linotype" w:hAnsi="Palatino Linotype"/>
          <w:color w:val="231F20"/>
          <w:w w:val="90"/>
          <w:sz w:val="20"/>
        </w:rPr>
        <w:t>Five different polymer concrete </w:t>
      </w:r>
      <w:r>
        <w:rPr>
          <w:rFonts w:ascii="Palatino Linotype" w:hAnsi="Palatino Linotype"/>
          <w:color w:val="231F20"/>
          <w:w w:val="95"/>
          <w:sz w:val="20"/>
        </w:rPr>
        <w:t>lots</w:t>
      </w:r>
      <w:r>
        <w:rPr>
          <w:rFonts w:ascii="Palatino Linotype" w:hAnsi="Palatino Linotype"/>
          <w:color w:val="231F20"/>
          <w:spacing w:val="-7"/>
          <w:w w:val="95"/>
          <w:sz w:val="20"/>
        </w:rPr>
        <w:t> </w:t>
      </w:r>
      <w:r>
        <w:rPr>
          <w:rFonts w:ascii="Palatino Linotype" w:hAnsi="Palatino Linotype"/>
          <w:color w:val="231F20"/>
          <w:w w:val="95"/>
          <w:sz w:val="20"/>
        </w:rPr>
        <w:t>identified</w:t>
      </w:r>
      <w:r>
        <w:rPr>
          <w:rFonts w:ascii="Palatino Linotype" w:hAnsi="Palatino Linotype"/>
          <w:color w:val="231F20"/>
          <w:spacing w:val="-7"/>
          <w:w w:val="95"/>
          <w:sz w:val="20"/>
        </w:rPr>
        <w:t> </w:t>
      </w:r>
      <w:r>
        <w:rPr>
          <w:rFonts w:ascii="Palatino Linotype" w:hAnsi="Palatino Linotype"/>
          <w:color w:val="231F20"/>
          <w:w w:val="95"/>
          <w:sz w:val="20"/>
        </w:rPr>
        <w:t>by</w:t>
      </w:r>
      <w:r>
        <w:rPr>
          <w:rFonts w:ascii="Palatino Linotype" w:hAnsi="Palatino Linotype"/>
          <w:color w:val="231F20"/>
          <w:spacing w:val="-7"/>
          <w:w w:val="95"/>
          <w:sz w:val="20"/>
        </w:rPr>
        <w:t> </w:t>
      </w:r>
      <w:r>
        <w:rPr>
          <w:rFonts w:ascii="Palatino Linotype" w:hAnsi="Palatino Linotype"/>
          <w:color w:val="231F20"/>
          <w:w w:val="95"/>
          <w:sz w:val="20"/>
        </w:rPr>
        <w:t>different</w:t>
      </w:r>
      <w:r>
        <w:rPr>
          <w:rFonts w:ascii="Palatino Linotype" w:hAnsi="Palatino Linotype"/>
          <w:color w:val="231F20"/>
          <w:spacing w:val="-7"/>
          <w:w w:val="95"/>
          <w:sz w:val="20"/>
        </w:rPr>
        <w:t> </w:t>
      </w:r>
      <w:r>
        <w:rPr>
          <w:rFonts w:ascii="Palatino Linotype" w:hAnsi="Palatino Linotype"/>
          <w:color w:val="231F20"/>
          <w:w w:val="95"/>
          <w:sz w:val="20"/>
        </w:rPr>
        <w:t>codes</w:t>
      </w:r>
      <w:r>
        <w:rPr>
          <w:rFonts w:ascii="Palatino Linotype" w:hAnsi="Palatino Linotype"/>
          <w:color w:val="231F20"/>
          <w:spacing w:val="-7"/>
          <w:w w:val="95"/>
          <w:sz w:val="20"/>
        </w:rPr>
        <w:t> </w:t>
      </w:r>
      <w:r>
        <w:rPr>
          <w:rFonts w:ascii="Palatino Linotype" w:hAnsi="Palatino Linotype"/>
          <w:color w:val="231F20"/>
          <w:w w:val="95"/>
          <w:sz w:val="20"/>
        </w:rPr>
        <w:t>were</w:t>
      </w:r>
      <w:r>
        <w:rPr>
          <w:rFonts w:ascii="Palatino Linotype" w:hAnsi="Palatino Linotype"/>
          <w:color w:val="231F20"/>
          <w:spacing w:val="-7"/>
          <w:w w:val="95"/>
          <w:sz w:val="20"/>
        </w:rPr>
        <w:t> </w:t>
      </w:r>
      <w:r>
        <w:rPr>
          <w:rFonts w:ascii="Palatino Linotype" w:hAnsi="Palatino Linotype"/>
          <w:color w:val="231F20"/>
          <w:w w:val="95"/>
          <w:sz w:val="20"/>
        </w:rPr>
        <w:t>prepared</w:t>
      </w:r>
      <w:r>
        <w:rPr>
          <w:rFonts w:ascii="Palatino Linotype" w:hAnsi="Palatino Linotype"/>
          <w:color w:val="231F20"/>
          <w:spacing w:val="-7"/>
          <w:w w:val="95"/>
          <w:sz w:val="20"/>
        </w:rPr>
        <w:t> </w:t>
      </w:r>
      <w:r>
        <w:rPr>
          <w:rFonts w:ascii="Palatino Linotype" w:hAnsi="Palatino Linotype"/>
          <w:color w:val="231F20"/>
          <w:w w:val="95"/>
          <w:sz w:val="20"/>
        </w:rPr>
        <w:t>as</w:t>
      </w:r>
      <w:r>
        <w:rPr>
          <w:rFonts w:ascii="Palatino Linotype" w:hAnsi="Palatino Linotype"/>
          <w:color w:val="231F20"/>
          <w:spacing w:val="-7"/>
          <w:w w:val="95"/>
          <w:sz w:val="20"/>
        </w:rPr>
        <w:t> </w:t>
      </w:r>
      <w:r>
        <w:rPr>
          <w:rFonts w:ascii="Palatino Linotype" w:hAnsi="Palatino Linotype"/>
          <w:color w:val="231F20"/>
          <w:w w:val="95"/>
          <w:sz w:val="20"/>
        </w:rPr>
        <w:t>seen</w:t>
      </w:r>
      <w:r>
        <w:rPr>
          <w:rFonts w:ascii="Palatino Linotype" w:hAnsi="Palatino Linotype"/>
          <w:color w:val="231F20"/>
          <w:spacing w:val="-7"/>
          <w:w w:val="95"/>
          <w:sz w:val="20"/>
        </w:rPr>
        <w:t> </w:t>
      </w:r>
      <w:r>
        <w:rPr>
          <w:rFonts w:ascii="Palatino Linotype" w:hAnsi="Palatino Linotype"/>
          <w:color w:val="231F20"/>
          <w:w w:val="95"/>
          <w:sz w:val="20"/>
        </w:rPr>
        <w:t>in </w:t>
      </w:r>
      <w:r>
        <w:rPr>
          <w:rFonts w:ascii="Palatino Linotype" w:hAnsi="Palatino Linotype"/>
          <w:color w:val="231F20"/>
          <w:spacing w:val="-5"/>
          <w:w w:val="95"/>
          <w:sz w:val="20"/>
        </w:rPr>
        <w:t>Table</w:t>
      </w:r>
      <w:r>
        <w:rPr>
          <w:rFonts w:ascii="Palatino Linotype" w:hAnsi="Palatino Linotype"/>
          <w:color w:val="231F20"/>
          <w:spacing w:val="-28"/>
          <w:w w:val="95"/>
          <w:sz w:val="20"/>
        </w:rPr>
        <w:t> </w:t>
      </w:r>
      <w:r>
        <w:rPr>
          <w:rFonts w:ascii="Palatino Linotype" w:hAnsi="Palatino Linotype"/>
          <w:color w:val="231F20"/>
          <w:w w:val="95"/>
          <w:sz w:val="20"/>
        </w:rPr>
        <w:t>1.</w:t>
      </w:r>
      <w:r>
        <w:rPr>
          <w:rFonts w:ascii="Palatino Linotype" w:hAnsi="Palatino Linotype"/>
          <w:color w:val="231F20"/>
          <w:spacing w:val="-22"/>
          <w:w w:val="95"/>
          <w:sz w:val="20"/>
        </w:rPr>
        <w:t> </w:t>
      </w:r>
      <w:r>
        <w:rPr>
          <w:rFonts w:ascii="Palatino Linotype" w:hAnsi="Palatino Linotype"/>
          <w:color w:val="231F20"/>
          <w:spacing w:val="-3"/>
          <w:w w:val="95"/>
          <w:sz w:val="20"/>
        </w:rPr>
        <w:t>For</w:t>
      </w:r>
      <w:r>
        <w:rPr>
          <w:rFonts w:ascii="Palatino Linotype" w:hAnsi="Palatino Linotype"/>
          <w:color w:val="231F20"/>
          <w:spacing w:val="-23"/>
          <w:w w:val="95"/>
          <w:sz w:val="20"/>
        </w:rPr>
        <w:t> </w:t>
      </w:r>
      <w:r>
        <w:rPr>
          <w:rFonts w:ascii="Palatino Linotype" w:hAnsi="Palatino Linotype"/>
          <w:color w:val="231F20"/>
          <w:w w:val="95"/>
          <w:sz w:val="20"/>
        </w:rPr>
        <w:t>each</w:t>
      </w:r>
      <w:r>
        <w:rPr>
          <w:rFonts w:ascii="Palatino Linotype" w:hAnsi="Palatino Linotype"/>
          <w:color w:val="231F20"/>
          <w:spacing w:val="-22"/>
          <w:w w:val="95"/>
          <w:sz w:val="20"/>
        </w:rPr>
        <w:t> </w:t>
      </w:r>
      <w:r>
        <w:rPr>
          <w:rFonts w:ascii="Palatino Linotype" w:hAnsi="Palatino Linotype"/>
          <w:color w:val="231F20"/>
          <w:w w:val="95"/>
          <w:sz w:val="20"/>
        </w:rPr>
        <w:t>lot</w:t>
      </w:r>
      <w:r>
        <w:rPr>
          <w:rFonts w:ascii="Palatino Linotype" w:hAnsi="Palatino Linotype"/>
          <w:color w:val="231F20"/>
          <w:spacing w:val="-22"/>
          <w:w w:val="95"/>
          <w:sz w:val="20"/>
        </w:rPr>
        <w:t> </w:t>
      </w:r>
      <w:r>
        <w:rPr>
          <w:rFonts w:ascii="Palatino Linotype" w:hAnsi="Palatino Linotype"/>
          <w:color w:val="231F20"/>
          <w:w w:val="95"/>
          <w:sz w:val="20"/>
        </w:rPr>
        <w:t>six</w:t>
      </w:r>
      <w:r>
        <w:rPr>
          <w:rFonts w:ascii="Palatino Linotype" w:hAnsi="Palatino Linotype"/>
          <w:color w:val="231F20"/>
          <w:spacing w:val="-22"/>
          <w:w w:val="95"/>
          <w:sz w:val="20"/>
        </w:rPr>
        <w:t> </w:t>
      </w:r>
      <w:r>
        <w:rPr>
          <w:rFonts w:ascii="Palatino Linotype" w:hAnsi="Palatino Linotype"/>
          <w:color w:val="231F20"/>
          <w:w w:val="95"/>
          <w:sz w:val="20"/>
        </w:rPr>
        <w:t>specimens</w:t>
      </w:r>
      <w:r>
        <w:rPr>
          <w:rFonts w:ascii="Palatino Linotype" w:hAnsi="Palatino Linotype"/>
          <w:color w:val="231F20"/>
          <w:spacing w:val="-22"/>
          <w:w w:val="95"/>
          <w:sz w:val="20"/>
        </w:rPr>
        <w:t> </w:t>
      </w:r>
      <w:r>
        <w:rPr>
          <w:rFonts w:ascii="Palatino Linotype" w:hAnsi="Palatino Linotype"/>
          <w:color w:val="231F20"/>
          <w:w w:val="95"/>
          <w:sz w:val="20"/>
        </w:rPr>
        <w:t>were</w:t>
      </w:r>
      <w:r>
        <w:rPr>
          <w:rFonts w:ascii="Palatino Linotype" w:hAnsi="Palatino Linotype"/>
          <w:color w:val="231F20"/>
          <w:spacing w:val="-22"/>
          <w:w w:val="95"/>
          <w:sz w:val="20"/>
        </w:rPr>
        <w:t> </w:t>
      </w:r>
      <w:r>
        <w:rPr>
          <w:rFonts w:ascii="Palatino Linotype" w:hAnsi="Palatino Linotype"/>
          <w:color w:val="231F20"/>
          <w:w w:val="95"/>
          <w:sz w:val="20"/>
        </w:rPr>
        <w:t>prepared.</w:t>
      </w:r>
      <w:r>
        <w:rPr>
          <w:rFonts w:ascii="Palatino Linotype" w:hAnsi="Palatino Linotype"/>
          <w:color w:val="231F20"/>
          <w:spacing w:val="-22"/>
          <w:w w:val="95"/>
          <w:sz w:val="20"/>
        </w:rPr>
        <w:t> </w:t>
      </w:r>
      <w:r>
        <w:rPr>
          <w:rFonts w:ascii="Palatino Linotype" w:hAnsi="Palatino Linotype"/>
          <w:color w:val="231F20"/>
          <w:w w:val="95"/>
          <w:sz w:val="20"/>
        </w:rPr>
        <w:t>Standard prismatic</w:t>
      </w:r>
      <w:r>
        <w:rPr>
          <w:rFonts w:ascii="Palatino Linotype" w:hAnsi="Palatino Linotype"/>
          <w:color w:val="231F20"/>
          <w:spacing w:val="-19"/>
          <w:w w:val="95"/>
          <w:sz w:val="20"/>
        </w:rPr>
        <w:t> </w:t>
      </w:r>
      <w:r>
        <w:rPr>
          <w:rFonts w:ascii="Palatino Linotype" w:hAnsi="Palatino Linotype"/>
          <w:color w:val="231F20"/>
          <w:w w:val="95"/>
          <w:sz w:val="20"/>
        </w:rPr>
        <w:t>molds</w:t>
      </w:r>
      <w:r>
        <w:rPr>
          <w:rFonts w:ascii="Palatino Linotype" w:hAnsi="Palatino Linotype"/>
          <w:color w:val="231F20"/>
          <w:spacing w:val="-19"/>
          <w:w w:val="95"/>
          <w:sz w:val="20"/>
        </w:rPr>
        <w:t> </w:t>
      </w:r>
      <w:r>
        <w:rPr>
          <w:rFonts w:ascii="Palatino Linotype" w:hAnsi="Palatino Linotype"/>
          <w:color w:val="231F20"/>
          <w:w w:val="95"/>
          <w:sz w:val="20"/>
        </w:rPr>
        <w:t>(40</w:t>
      </w:r>
      <w:r>
        <w:rPr>
          <w:rFonts w:ascii="Palatino Linotype" w:hAnsi="Palatino Linotype"/>
          <w:color w:val="231F20"/>
          <w:spacing w:val="-19"/>
          <w:w w:val="95"/>
          <w:sz w:val="20"/>
        </w:rPr>
        <w:t> </w:t>
      </w:r>
      <w:r>
        <w:rPr>
          <w:rFonts w:ascii="Franklin Gothic Medium" w:hAnsi="Franklin Gothic Medium"/>
          <w:color w:val="231F20"/>
          <w:w w:val="95"/>
          <w:sz w:val="20"/>
        </w:rPr>
        <w:t>×</w:t>
      </w:r>
      <w:r>
        <w:rPr>
          <w:rFonts w:ascii="Franklin Gothic Medium" w:hAnsi="Franklin Gothic Medium"/>
          <w:color w:val="231F20"/>
          <w:spacing w:val="-19"/>
          <w:w w:val="95"/>
          <w:sz w:val="20"/>
        </w:rPr>
        <w:t> </w:t>
      </w:r>
      <w:r>
        <w:rPr>
          <w:rFonts w:ascii="Palatino Linotype" w:hAnsi="Palatino Linotype"/>
          <w:color w:val="231F20"/>
          <w:w w:val="95"/>
          <w:sz w:val="20"/>
        </w:rPr>
        <w:t>40</w:t>
      </w:r>
      <w:r>
        <w:rPr>
          <w:rFonts w:ascii="Palatino Linotype" w:hAnsi="Palatino Linotype"/>
          <w:color w:val="231F20"/>
          <w:spacing w:val="-19"/>
          <w:w w:val="95"/>
          <w:sz w:val="20"/>
        </w:rPr>
        <w:t> </w:t>
      </w:r>
      <w:r>
        <w:rPr>
          <w:rFonts w:ascii="Franklin Gothic Medium" w:hAnsi="Franklin Gothic Medium"/>
          <w:color w:val="231F20"/>
          <w:w w:val="95"/>
          <w:sz w:val="20"/>
        </w:rPr>
        <w:t>×</w:t>
      </w:r>
      <w:r>
        <w:rPr>
          <w:rFonts w:ascii="Franklin Gothic Medium" w:hAnsi="Franklin Gothic Medium"/>
          <w:color w:val="231F20"/>
          <w:spacing w:val="-19"/>
          <w:w w:val="95"/>
          <w:sz w:val="20"/>
        </w:rPr>
        <w:t> </w:t>
      </w:r>
      <w:r>
        <w:rPr>
          <w:rFonts w:ascii="Palatino Linotype" w:hAnsi="Palatino Linotype"/>
          <w:color w:val="231F20"/>
          <w:w w:val="95"/>
          <w:sz w:val="20"/>
        </w:rPr>
        <w:t>160</w:t>
      </w:r>
      <w:r>
        <w:rPr>
          <w:rFonts w:ascii="Palatino Linotype" w:hAnsi="Palatino Linotype"/>
          <w:color w:val="231F20"/>
          <w:spacing w:val="-28"/>
          <w:w w:val="95"/>
          <w:sz w:val="20"/>
        </w:rPr>
        <w:t> </w:t>
      </w:r>
      <w:r>
        <w:rPr>
          <w:rFonts w:ascii="Palatino Linotype" w:hAnsi="Palatino Linotype"/>
          <w:color w:val="231F20"/>
          <w:w w:val="95"/>
          <w:sz w:val="20"/>
        </w:rPr>
        <w:t>mm)</w:t>
      </w:r>
      <w:r>
        <w:rPr>
          <w:rFonts w:ascii="Palatino Linotype" w:hAnsi="Palatino Linotype"/>
          <w:color w:val="231F20"/>
          <w:spacing w:val="-19"/>
          <w:w w:val="95"/>
          <w:sz w:val="20"/>
        </w:rPr>
        <w:t> </w:t>
      </w:r>
      <w:r>
        <w:rPr>
          <w:rFonts w:ascii="Palatino Linotype" w:hAnsi="Palatino Linotype"/>
          <w:color w:val="231F20"/>
          <w:w w:val="95"/>
          <w:sz w:val="20"/>
        </w:rPr>
        <w:t>were</w:t>
      </w:r>
      <w:r>
        <w:rPr>
          <w:rFonts w:ascii="Palatino Linotype" w:hAnsi="Palatino Linotype"/>
          <w:color w:val="231F20"/>
          <w:spacing w:val="-19"/>
          <w:w w:val="95"/>
          <w:sz w:val="20"/>
        </w:rPr>
        <w:t> </w:t>
      </w:r>
      <w:r>
        <w:rPr>
          <w:rFonts w:ascii="Palatino Linotype" w:hAnsi="Palatino Linotype"/>
          <w:color w:val="231F20"/>
          <w:w w:val="95"/>
          <w:sz w:val="20"/>
        </w:rPr>
        <w:t>used</w:t>
      </w:r>
      <w:r>
        <w:rPr>
          <w:rFonts w:ascii="Palatino Linotype" w:hAnsi="Palatino Linotype"/>
          <w:color w:val="231F20"/>
          <w:spacing w:val="-19"/>
          <w:w w:val="95"/>
          <w:sz w:val="20"/>
        </w:rPr>
        <w:t> </w:t>
      </w:r>
      <w:r>
        <w:rPr>
          <w:rFonts w:ascii="Palatino Linotype" w:hAnsi="Palatino Linotype"/>
          <w:color w:val="231F20"/>
          <w:w w:val="95"/>
          <w:sz w:val="20"/>
        </w:rPr>
        <w:t>to</w:t>
      </w:r>
      <w:r>
        <w:rPr>
          <w:rFonts w:ascii="Palatino Linotype" w:hAnsi="Palatino Linotype"/>
          <w:color w:val="231F20"/>
          <w:spacing w:val="-19"/>
          <w:w w:val="95"/>
          <w:sz w:val="20"/>
        </w:rPr>
        <w:t> </w:t>
      </w:r>
      <w:r>
        <w:rPr>
          <w:rFonts w:ascii="Palatino Linotype" w:hAnsi="Palatino Linotype"/>
          <w:color w:val="231F20"/>
          <w:w w:val="95"/>
          <w:sz w:val="20"/>
        </w:rPr>
        <w:t>formulate</w:t>
      </w:r>
    </w:p>
    <w:p>
      <w:pPr>
        <w:spacing w:after="0" w:line="228" w:lineRule="exact"/>
        <w:jc w:val="both"/>
        <w:rPr>
          <w:rFonts w:ascii="Georgia" w:hAnsi="Georgia"/>
          <w:sz w:val="20"/>
        </w:rPr>
        <w:sectPr>
          <w:type w:val="continuous"/>
          <w:pgSz w:w="12240" w:h="15840"/>
          <w:pgMar w:top="1440" w:bottom="0" w:left="1100" w:right="920"/>
          <w:cols w:num="2" w:equalWidth="0">
            <w:col w:w="4955" w:space="206"/>
            <w:col w:w="5059"/>
          </w:cols>
        </w:sectPr>
      </w:pPr>
    </w:p>
    <w:p>
      <w:pPr>
        <w:tabs>
          <w:tab w:pos="10073" w:val="right" w:leader="none"/>
        </w:tabs>
        <w:spacing w:before="24"/>
        <w:ind w:left="110" w:right="0" w:firstLine="0"/>
        <w:jc w:val="left"/>
        <w:rPr>
          <w:rFonts w:ascii="Palatino Linotype"/>
          <w:sz w:val="20"/>
        </w:rPr>
      </w:pPr>
      <w:r>
        <w:rPr>
          <w:rFonts w:ascii="Palatino Linotype"/>
          <w:color w:val="231F20"/>
          <w:sz w:val="20"/>
        </w:rPr>
        <w:t>International Journal of</w:t>
      </w:r>
      <w:r>
        <w:rPr>
          <w:rFonts w:ascii="Palatino Linotype"/>
          <w:color w:val="231F20"/>
          <w:spacing w:val="-24"/>
          <w:sz w:val="20"/>
        </w:rPr>
        <w:t> </w:t>
      </w:r>
      <w:r>
        <w:rPr>
          <w:rFonts w:ascii="Palatino Linotype"/>
          <w:color w:val="231F20"/>
          <w:sz w:val="20"/>
        </w:rPr>
        <w:t>Polymer</w:t>
      </w:r>
      <w:r>
        <w:rPr>
          <w:rFonts w:ascii="Palatino Linotype"/>
          <w:color w:val="231F20"/>
          <w:spacing w:val="-8"/>
          <w:sz w:val="20"/>
        </w:rPr>
        <w:t> </w:t>
      </w:r>
      <w:r>
        <w:rPr>
          <w:rFonts w:ascii="Palatino Linotype"/>
          <w:color w:val="231F20"/>
          <w:sz w:val="20"/>
        </w:rPr>
        <w:t>Science</w:t>
      </w:r>
      <w:r>
        <w:rPr>
          <w:rFonts w:ascii="Times New Roman"/>
          <w:color w:val="231F20"/>
          <w:sz w:val="20"/>
        </w:rPr>
        <w:tab/>
      </w:r>
      <w:r>
        <w:rPr>
          <w:rFonts w:ascii="Palatino Linotype"/>
          <w:color w:val="231F20"/>
          <w:sz w:val="20"/>
        </w:rPr>
        <w:t>3</w:t>
      </w:r>
    </w:p>
    <w:p>
      <w:pPr>
        <w:spacing w:after="0"/>
        <w:jc w:val="left"/>
        <w:rPr>
          <w:rFonts w:ascii="Palatino Linotype"/>
          <w:sz w:val="20"/>
        </w:rPr>
        <w:sectPr>
          <w:footerReference w:type="default" r:id="rId66"/>
          <w:pgSz w:w="12240" w:h="15840"/>
          <w:pgMar w:footer="0" w:header="0" w:top="1420" w:bottom="0" w:left="1140" w:right="0"/>
        </w:sectPr>
      </w:pPr>
    </w:p>
    <w:p>
      <w:pPr>
        <w:pStyle w:val="BodyText"/>
        <w:spacing w:before="6"/>
        <w:rPr>
          <w:rFonts w:ascii="Palatino Linotype"/>
          <w:sz w:val="25"/>
        </w:rPr>
      </w:pPr>
    </w:p>
    <w:p>
      <w:pPr>
        <w:spacing w:line="228" w:lineRule="exact" w:before="0"/>
        <w:ind w:left="110" w:right="-10" w:firstLine="0"/>
        <w:jc w:val="left"/>
        <w:rPr>
          <w:rFonts w:ascii="Palatino Linotype"/>
          <w:sz w:val="20"/>
        </w:rPr>
      </w:pPr>
      <w:r>
        <w:rPr>
          <w:rFonts w:ascii="Palatino Linotype"/>
          <w:color w:val="231F20"/>
          <w:w w:val="95"/>
          <w:sz w:val="20"/>
        </w:rPr>
        <w:t>polymer</w:t>
      </w:r>
      <w:r>
        <w:rPr>
          <w:rFonts w:ascii="Palatino Linotype"/>
          <w:color w:val="231F20"/>
          <w:spacing w:val="-26"/>
          <w:w w:val="95"/>
          <w:sz w:val="20"/>
        </w:rPr>
        <w:t> </w:t>
      </w:r>
      <w:r>
        <w:rPr>
          <w:rFonts w:ascii="Palatino Linotype"/>
          <w:color w:val="231F20"/>
          <w:w w:val="95"/>
          <w:sz w:val="20"/>
        </w:rPr>
        <w:t>concrete</w:t>
      </w:r>
      <w:r>
        <w:rPr>
          <w:rFonts w:ascii="Palatino Linotype"/>
          <w:color w:val="231F20"/>
          <w:spacing w:val="-26"/>
          <w:w w:val="95"/>
          <w:sz w:val="20"/>
        </w:rPr>
        <w:t> </w:t>
      </w:r>
      <w:r>
        <w:rPr>
          <w:rFonts w:ascii="Palatino Linotype"/>
          <w:color w:val="231F20"/>
          <w:w w:val="95"/>
          <w:sz w:val="20"/>
        </w:rPr>
        <w:t>specimens</w:t>
      </w:r>
      <w:r>
        <w:rPr>
          <w:rFonts w:ascii="Palatino Linotype"/>
          <w:color w:val="231F20"/>
          <w:spacing w:val="-26"/>
          <w:w w:val="95"/>
          <w:sz w:val="20"/>
        </w:rPr>
        <w:t> </w:t>
      </w:r>
      <w:r>
        <w:rPr>
          <w:rFonts w:ascii="Palatino Linotype"/>
          <w:color w:val="231F20"/>
          <w:w w:val="95"/>
          <w:sz w:val="20"/>
        </w:rPr>
        <w:t>according</w:t>
      </w:r>
      <w:r>
        <w:rPr>
          <w:rFonts w:ascii="Palatino Linotype"/>
          <w:color w:val="231F20"/>
          <w:spacing w:val="-26"/>
          <w:w w:val="95"/>
          <w:sz w:val="20"/>
        </w:rPr>
        <w:t> </w:t>
      </w:r>
      <w:r>
        <w:rPr>
          <w:rFonts w:ascii="Palatino Linotype"/>
          <w:color w:val="231F20"/>
          <w:w w:val="95"/>
          <w:sz w:val="20"/>
        </w:rPr>
        <w:t>to</w:t>
      </w:r>
      <w:r>
        <w:rPr>
          <w:rFonts w:ascii="Palatino Linotype"/>
          <w:color w:val="231F20"/>
          <w:spacing w:val="-26"/>
          <w:w w:val="95"/>
          <w:sz w:val="20"/>
        </w:rPr>
        <w:t> </w:t>
      </w:r>
      <w:r>
        <w:rPr>
          <w:rFonts w:ascii="Palatino Linotype"/>
          <w:color w:val="231F20"/>
          <w:w w:val="95"/>
          <w:sz w:val="20"/>
        </w:rPr>
        <w:t>CPT</w:t>
      </w:r>
      <w:r>
        <w:rPr>
          <w:rFonts w:ascii="Palatino Linotype"/>
          <w:color w:val="231F20"/>
          <w:spacing w:val="-26"/>
          <w:w w:val="95"/>
          <w:sz w:val="20"/>
        </w:rPr>
        <w:t> </w:t>
      </w:r>
      <w:r>
        <w:rPr>
          <w:rFonts w:ascii="Palatino Linotype"/>
          <w:color w:val="231F20"/>
          <w:w w:val="95"/>
          <w:sz w:val="20"/>
        </w:rPr>
        <w:t>PC-2</w:t>
      </w:r>
      <w:r>
        <w:rPr>
          <w:rFonts w:ascii="Palatino Linotype"/>
          <w:color w:val="231F20"/>
          <w:spacing w:val="-26"/>
          <w:w w:val="95"/>
          <w:sz w:val="20"/>
        </w:rPr>
        <w:t> </w:t>
      </w:r>
      <w:r>
        <w:rPr>
          <w:rFonts w:ascii="Palatino Linotype"/>
          <w:color w:val="231F20"/>
          <w:w w:val="95"/>
          <w:sz w:val="20"/>
        </w:rPr>
        <w:t>recom- </w:t>
      </w:r>
      <w:r>
        <w:rPr>
          <w:rFonts w:ascii="Palatino Linotype"/>
          <w:color w:val="231F20"/>
          <w:sz w:val="20"/>
        </w:rPr>
        <w:t>mendation.</w:t>
      </w:r>
    </w:p>
    <w:p>
      <w:pPr>
        <w:spacing w:line="228" w:lineRule="exact" w:before="0"/>
        <w:ind w:left="110" w:right="0" w:firstLine="298"/>
        <w:jc w:val="both"/>
        <w:rPr>
          <w:rFonts w:ascii="Palatino Linotype"/>
          <w:sz w:val="20"/>
        </w:rPr>
      </w:pPr>
      <w:r>
        <w:rPr>
          <w:rFonts w:ascii="Palatino Linotype"/>
          <w:color w:val="231F20"/>
          <w:sz w:val="20"/>
        </w:rPr>
        <w:t>In the first stage, one lot of polymer concrete</w:t>
      </w:r>
      <w:r>
        <w:rPr>
          <w:rFonts w:ascii="Palatino Linotype"/>
          <w:color w:val="231F20"/>
          <w:spacing w:val="-11"/>
          <w:sz w:val="20"/>
        </w:rPr>
        <w:t> </w:t>
      </w:r>
      <w:r>
        <w:rPr>
          <w:rFonts w:ascii="Palatino Linotype"/>
          <w:color w:val="231F20"/>
          <w:sz w:val="20"/>
        </w:rPr>
        <w:t>speci- </w:t>
      </w:r>
      <w:r>
        <w:rPr>
          <w:rFonts w:ascii="Palatino Linotype"/>
          <w:color w:val="231F20"/>
          <w:w w:val="95"/>
          <w:sz w:val="20"/>
        </w:rPr>
        <w:t>men (control concrete) was elaborated with a</w:t>
      </w:r>
      <w:r>
        <w:rPr>
          <w:rFonts w:ascii="Palatino Linotype"/>
          <w:color w:val="231F20"/>
          <w:spacing w:val="-14"/>
          <w:w w:val="95"/>
          <w:sz w:val="20"/>
        </w:rPr>
        <w:t> </w:t>
      </w:r>
      <w:r>
        <w:rPr>
          <w:rFonts w:ascii="Palatino Linotype"/>
          <w:color w:val="231F20"/>
          <w:w w:val="95"/>
          <w:sz w:val="20"/>
        </w:rPr>
        <w:t>commercial </w:t>
      </w:r>
      <w:r>
        <w:rPr>
          <w:rFonts w:ascii="Palatino Linotype"/>
          <w:color w:val="231F20"/>
          <w:w w:val="90"/>
          <w:sz w:val="20"/>
        </w:rPr>
        <w:t>unsaturated preaccelerated polyester resin (orthophthalic):</w:t>
      </w:r>
      <w:r>
        <w:rPr>
          <w:rFonts w:ascii="Palatino Linotype"/>
          <w:color w:val="231F20"/>
          <w:spacing w:val="-19"/>
          <w:w w:val="90"/>
          <w:sz w:val="20"/>
        </w:rPr>
        <w:t> </w:t>
      </w:r>
      <w:r>
        <w:rPr>
          <w:rFonts w:ascii="Palatino Linotype"/>
          <w:color w:val="231F20"/>
          <w:w w:val="90"/>
          <w:sz w:val="20"/>
        </w:rPr>
        <w:t>a </w:t>
      </w:r>
      <w:r>
        <w:rPr>
          <w:rFonts w:ascii="Palatino Linotype"/>
          <w:color w:val="231F20"/>
          <w:w w:val="95"/>
          <w:sz w:val="20"/>
        </w:rPr>
        <w:t>viscous</w:t>
      </w:r>
      <w:r>
        <w:rPr>
          <w:rFonts w:ascii="Palatino Linotype"/>
          <w:color w:val="231F20"/>
          <w:spacing w:val="-22"/>
          <w:w w:val="95"/>
          <w:sz w:val="20"/>
        </w:rPr>
        <w:t> </w:t>
      </w:r>
      <w:r>
        <w:rPr>
          <w:rFonts w:ascii="Palatino Linotype"/>
          <w:color w:val="231F20"/>
          <w:w w:val="95"/>
          <w:sz w:val="20"/>
        </w:rPr>
        <w:t>liquid</w:t>
      </w:r>
      <w:r>
        <w:rPr>
          <w:rFonts w:ascii="Palatino Linotype"/>
          <w:color w:val="231F20"/>
          <w:spacing w:val="-21"/>
          <w:w w:val="95"/>
          <w:sz w:val="20"/>
        </w:rPr>
        <w:t> </w:t>
      </w:r>
      <w:r>
        <w:rPr>
          <w:rFonts w:ascii="Palatino Linotype"/>
          <w:color w:val="231F20"/>
          <w:w w:val="95"/>
          <w:sz w:val="20"/>
        </w:rPr>
        <w:t>resin</w:t>
      </w:r>
      <w:r>
        <w:rPr>
          <w:rFonts w:ascii="Palatino Linotype"/>
          <w:color w:val="231F20"/>
          <w:spacing w:val="-21"/>
          <w:w w:val="95"/>
          <w:sz w:val="20"/>
        </w:rPr>
        <w:t> </w:t>
      </w:r>
      <w:r>
        <w:rPr>
          <w:rFonts w:ascii="Palatino Linotype"/>
          <w:color w:val="231F20"/>
          <w:w w:val="95"/>
          <w:sz w:val="20"/>
        </w:rPr>
        <w:t>with</w:t>
      </w:r>
      <w:r>
        <w:rPr>
          <w:rFonts w:ascii="Palatino Linotype"/>
          <w:color w:val="231F20"/>
          <w:spacing w:val="-21"/>
          <w:w w:val="95"/>
          <w:sz w:val="20"/>
        </w:rPr>
        <w:t> </w:t>
      </w:r>
      <w:r>
        <w:rPr>
          <w:rFonts w:ascii="Palatino Linotype"/>
          <w:color w:val="231F20"/>
          <w:w w:val="95"/>
          <w:sz w:val="20"/>
        </w:rPr>
        <w:t>a</w:t>
      </w:r>
      <w:r>
        <w:rPr>
          <w:rFonts w:ascii="Palatino Linotype"/>
          <w:color w:val="231F20"/>
          <w:spacing w:val="-21"/>
          <w:w w:val="95"/>
          <w:sz w:val="20"/>
        </w:rPr>
        <w:t> </w:t>
      </w:r>
      <w:r>
        <w:rPr>
          <w:rFonts w:ascii="Palatino Linotype"/>
          <w:color w:val="231F20"/>
          <w:w w:val="95"/>
          <w:sz w:val="20"/>
        </w:rPr>
        <w:t>styrene</w:t>
      </w:r>
      <w:r>
        <w:rPr>
          <w:rFonts w:ascii="Palatino Linotype"/>
          <w:color w:val="231F20"/>
          <w:spacing w:val="-21"/>
          <w:w w:val="95"/>
          <w:sz w:val="20"/>
        </w:rPr>
        <w:t> </w:t>
      </w:r>
      <w:r>
        <w:rPr>
          <w:rFonts w:ascii="Palatino Linotype"/>
          <w:color w:val="231F20"/>
          <w:w w:val="95"/>
          <w:sz w:val="20"/>
        </w:rPr>
        <w:t>monomer</w:t>
      </w:r>
      <w:r>
        <w:rPr>
          <w:rFonts w:ascii="Palatino Linotype"/>
          <w:color w:val="231F20"/>
          <w:spacing w:val="-22"/>
          <w:w w:val="95"/>
          <w:sz w:val="20"/>
        </w:rPr>
        <w:t> </w:t>
      </w:r>
      <w:r>
        <w:rPr>
          <w:rFonts w:ascii="Palatino Linotype"/>
          <w:color w:val="231F20"/>
          <w:w w:val="95"/>
          <w:sz w:val="20"/>
        </w:rPr>
        <w:t>concentration of</w:t>
      </w:r>
      <w:r>
        <w:rPr>
          <w:rFonts w:ascii="Palatino Linotype"/>
          <w:color w:val="231F20"/>
          <w:spacing w:val="-32"/>
          <w:w w:val="95"/>
          <w:sz w:val="20"/>
        </w:rPr>
        <w:t> </w:t>
      </w:r>
      <w:r>
        <w:rPr>
          <w:rFonts w:ascii="Palatino Linotype"/>
          <w:color w:val="231F20"/>
          <w:w w:val="95"/>
          <w:sz w:val="20"/>
        </w:rPr>
        <w:t>30%</w:t>
      </w:r>
      <w:r>
        <w:rPr>
          <w:rFonts w:ascii="Palatino Linotype"/>
          <w:color w:val="231F20"/>
          <w:spacing w:val="-32"/>
          <w:w w:val="95"/>
          <w:sz w:val="20"/>
        </w:rPr>
        <w:t> </w:t>
      </w:r>
      <w:r>
        <w:rPr>
          <w:rFonts w:ascii="Palatino Linotype"/>
          <w:color w:val="231F20"/>
          <w:w w:val="95"/>
          <w:sz w:val="20"/>
        </w:rPr>
        <w:t>(Polylite</w:t>
      </w:r>
      <w:r>
        <w:rPr>
          <w:rFonts w:ascii="Palatino Linotype"/>
          <w:color w:val="231F20"/>
          <w:spacing w:val="-32"/>
          <w:w w:val="95"/>
          <w:sz w:val="20"/>
        </w:rPr>
        <w:t> </w:t>
      </w:r>
      <w:r>
        <w:rPr>
          <w:rFonts w:ascii="Palatino Linotype"/>
          <w:color w:val="231F20"/>
          <w:spacing w:val="-3"/>
          <w:w w:val="95"/>
          <w:sz w:val="20"/>
        </w:rPr>
        <w:t>32493-</w:t>
      </w:r>
      <w:r>
        <w:rPr>
          <w:rFonts w:ascii="Palatino Linotype"/>
          <w:color w:val="231F20"/>
          <w:spacing w:val="-32"/>
          <w:w w:val="95"/>
          <w:sz w:val="20"/>
        </w:rPr>
        <w:t> </w:t>
      </w:r>
      <w:r>
        <w:rPr>
          <w:rFonts w:ascii="Palatino Linotype"/>
          <w:color w:val="231F20"/>
          <w:w w:val="95"/>
          <w:sz w:val="20"/>
        </w:rPr>
        <w:t>00,</w:t>
      </w:r>
      <w:r>
        <w:rPr>
          <w:rFonts w:ascii="Palatino Linotype"/>
          <w:color w:val="231F20"/>
          <w:spacing w:val="-32"/>
          <w:w w:val="95"/>
          <w:sz w:val="20"/>
        </w:rPr>
        <w:t> </w:t>
      </w:r>
      <w:r>
        <w:rPr>
          <w:rFonts w:ascii="Palatino Linotype"/>
          <w:color w:val="231F20"/>
          <w:w w:val="95"/>
          <w:sz w:val="20"/>
        </w:rPr>
        <w:t>Reichhold,</w:t>
      </w:r>
      <w:r>
        <w:rPr>
          <w:rFonts w:ascii="Palatino Linotype"/>
          <w:color w:val="231F20"/>
          <w:spacing w:val="-32"/>
          <w:w w:val="95"/>
          <w:sz w:val="20"/>
        </w:rPr>
        <w:t> </w:t>
      </w:r>
      <w:r>
        <w:rPr>
          <w:rFonts w:ascii="Palatino Linotype"/>
          <w:color w:val="231F20"/>
          <w:w w:val="95"/>
          <w:sz w:val="20"/>
        </w:rPr>
        <w:t>Atlacomulco,</w:t>
      </w:r>
      <w:r>
        <w:rPr>
          <w:rFonts w:ascii="Palatino Linotype"/>
          <w:color w:val="231F20"/>
          <w:spacing w:val="-32"/>
          <w:w w:val="95"/>
          <w:sz w:val="20"/>
        </w:rPr>
        <w:t> </w:t>
      </w:r>
      <w:r>
        <w:rPr>
          <w:rFonts w:ascii="Palatino Linotype"/>
          <w:color w:val="231F20"/>
          <w:w w:val="95"/>
          <w:sz w:val="20"/>
        </w:rPr>
        <w:t>Mexico) and</w:t>
      </w:r>
      <w:r>
        <w:rPr>
          <w:rFonts w:ascii="Palatino Linotype"/>
          <w:color w:val="231F20"/>
          <w:spacing w:val="-28"/>
          <w:w w:val="95"/>
          <w:sz w:val="20"/>
        </w:rPr>
        <w:t> </w:t>
      </w:r>
      <w:r>
        <w:rPr>
          <w:rFonts w:ascii="Palatino Linotype"/>
          <w:color w:val="231F20"/>
          <w:w w:val="95"/>
          <w:sz w:val="20"/>
        </w:rPr>
        <w:t>siliceous</w:t>
      </w:r>
      <w:r>
        <w:rPr>
          <w:rFonts w:ascii="Palatino Linotype"/>
          <w:color w:val="231F20"/>
          <w:spacing w:val="-28"/>
          <w:w w:val="95"/>
          <w:sz w:val="20"/>
        </w:rPr>
        <w:t> </w:t>
      </w:r>
      <w:r>
        <w:rPr>
          <w:rFonts w:ascii="Palatino Linotype"/>
          <w:color w:val="231F20"/>
          <w:w w:val="95"/>
          <w:sz w:val="20"/>
        </w:rPr>
        <w:t>sand</w:t>
      </w:r>
      <w:r>
        <w:rPr>
          <w:rFonts w:ascii="Palatino Linotype"/>
          <w:color w:val="231F20"/>
          <w:spacing w:val="-28"/>
          <w:w w:val="95"/>
          <w:sz w:val="20"/>
        </w:rPr>
        <w:t> </w:t>
      </w:r>
      <w:r>
        <w:rPr>
          <w:rFonts w:ascii="Palatino Linotype"/>
          <w:color w:val="231F20"/>
          <w:w w:val="95"/>
          <w:sz w:val="20"/>
        </w:rPr>
        <w:t>of</w:t>
      </w:r>
      <w:r>
        <w:rPr>
          <w:rFonts w:ascii="Palatino Linotype"/>
          <w:color w:val="231F20"/>
          <w:spacing w:val="-28"/>
          <w:w w:val="95"/>
          <w:sz w:val="20"/>
        </w:rPr>
        <w:t> </w:t>
      </w:r>
      <w:r>
        <w:rPr>
          <w:rFonts w:ascii="Palatino Linotype"/>
          <w:color w:val="231F20"/>
          <w:w w:val="95"/>
          <w:sz w:val="20"/>
        </w:rPr>
        <w:t>a</w:t>
      </w:r>
      <w:r>
        <w:rPr>
          <w:rFonts w:ascii="Palatino Linotype"/>
          <w:color w:val="231F20"/>
          <w:spacing w:val="-28"/>
          <w:w w:val="95"/>
          <w:sz w:val="20"/>
        </w:rPr>
        <w:t> </w:t>
      </w:r>
      <w:r>
        <w:rPr>
          <w:rFonts w:ascii="Palatino Linotype"/>
          <w:color w:val="231F20"/>
          <w:w w:val="95"/>
          <w:sz w:val="20"/>
        </w:rPr>
        <w:t>local</w:t>
      </w:r>
      <w:r>
        <w:rPr>
          <w:rFonts w:ascii="Palatino Linotype"/>
          <w:color w:val="231F20"/>
          <w:spacing w:val="-28"/>
          <w:w w:val="95"/>
          <w:sz w:val="20"/>
        </w:rPr>
        <w:t> </w:t>
      </w:r>
      <w:r>
        <w:rPr>
          <w:rFonts w:ascii="Palatino Linotype"/>
          <w:color w:val="231F20"/>
          <w:w w:val="95"/>
          <w:sz w:val="20"/>
        </w:rPr>
        <w:t>company</w:t>
      </w:r>
      <w:r>
        <w:rPr>
          <w:rFonts w:ascii="Palatino Linotype"/>
          <w:color w:val="231F20"/>
          <w:spacing w:val="-28"/>
          <w:w w:val="95"/>
          <w:sz w:val="20"/>
        </w:rPr>
        <w:t> </w:t>
      </w:r>
      <w:r>
        <w:rPr>
          <w:rFonts w:ascii="Palatino Linotype"/>
          <w:color w:val="231F20"/>
          <w:w w:val="95"/>
          <w:sz w:val="20"/>
        </w:rPr>
        <w:t>(GOSA,</w:t>
      </w:r>
      <w:r>
        <w:rPr>
          <w:rFonts w:ascii="Palatino Linotype"/>
          <w:color w:val="231F20"/>
          <w:spacing w:val="-28"/>
          <w:w w:val="95"/>
          <w:sz w:val="20"/>
        </w:rPr>
        <w:t> </w:t>
      </w:r>
      <w:r>
        <w:rPr>
          <w:rFonts w:ascii="Palatino Linotype"/>
          <w:color w:val="231F20"/>
          <w:w w:val="95"/>
          <w:sz w:val="20"/>
        </w:rPr>
        <w:t>Tlalnepantla, </w:t>
      </w:r>
      <w:r>
        <w:rPr>
          <w:rFonts w:ascii="Palatino Linotype"/>
          <w:color w:val="231F20"/>
          <w:w w:val="90"/>
          <w:sz w:val="20"/>
        </w:rPr>
        <w:t>Mexico).</w:t>
      </w:r>
      <w:r>
        <w:rPr>
          <w:rFonts w:ascii="Palatino Linotype"/>
          <w:color w:val="231F20"/>
          <w:spacing w:val="-12"/>
          <w:w w:val="90"/>
          <w:sz w:val="20"/>
        </w:rPr>
        <w:t> </w:t>
      </w:r>
      <w:r>
        <w:rPr>
          <w:rFonts w:ascii="Palatino Linotype"/>
          <w:color w:val="231F20"/>
          <w:w w:val="90"/>
          <w:sz w:val="20"/>
        </w:rPr>
        <w:t>The</w:t>
      </w:r>
      <w:r>
        <w:rPr>
          <w:rFonts w:ascii="Palatino Linotype"/>
          <w:color w:val="231F20"/>
          <w:spacing w:val="-12"/>
          <w:w w:val="90"/>
          <w:sz w:val="20"/>
        </w:rPr>
        <w:t> </w:t>
      </w:r>
      <w:r>
        <w:rPr>
          <w:rFonts w:ascii="Palatino Linotype"/>
          <w:color w:val="231F20"/>
          <w:w w:val="90"/>
          <w:sz w:val="20"/>
        </w:rPr>
        <w:t>polymer</w:t>
      </w:r>
      <w:r>
        <w:rPr>
          <w:rFonts w:ascii="Palatino Linotype"/>
          <w:color w:val="231F20"/>
          <w:spacing w:val="-12"/>
          <w:w w:val="90"/>
          <w:sz w:val="20"/>
        </w:rPr>
        <w:t> </w:t>
      </w:r>
      <w:r>
        <w:rPr>
          <w:rFonts w:ascii="Palatino Linotype"/>
          <w:color w:val="231F20"/>
          <w:w w:val="90"/>
          <w:sz w:val="20"/>
        </w:rPr>
        <w:t>concrete</w:t>
      </w:r>
      <w:r>
        <w:rPr>
          <w:rFonts w:ascii="Palatino Linotype"/>
          <w:color w:val="231F20"/>
          <w:spacing w:val="-12"/>
          <w:w w:val="90"/>
          <w:sz w:val="20"/>
        </w:rPr>
        <w:t> </w:t>
      </w:r>
      <w:r>
        <w:rPr>
          <w:rFonts w:ascii="Palatino Linotype"/>
          <w:color w:val="231F20"/>
          <w:w w:val="90"/>
          <w:sz w:val="20"/>
        </w:rPr>
        <w:t>specimens</w:t>
      </w:r>
      <w:r>
        <w:rPr>
          <w:rFonts w:ascii="Palatino Linotype"/>
          <w:color w:val="231F20"/>
          <w:spacing w:val="-12"/>
          <w:w w:val="90"/>
          <w:sz w:val="20"/>
        </w:rPr>
        <w:t> </w:t>
      </w:r>
      <w:r>
        <w:rPr>
          <w:rFonts w:ascii="Palatino Linotype"/>
          <w:color w:val="231F20"/>
          <w:w w:val="90"/>
          <w:sz w:val="20"/>
        </w:rPr>
        <w:t>had</w:t>
      </w:r>
      <w:r>
        <w:rPr>
          <w:rFonts w:ascii="Palatino Linotype"/>
          <w:color w:val="231F20"/>
          <w:spacing w:val="-12"/>
          <w:w w:val="90"/>
          <w:sz w:val="20"/>
        </w:rPr>
        <w:t> </w:t>
      </w:r>
      <w:r>
        <w:rPr>
          <w:rFonts w:ascii="Palatino Linotype"/>
          <w:color w:val="231F20"/>
          <w:w w:val="90"/>
          <w:sz w:val="20"/>
        </w:rPr>
        <w:t>a</w:t>
      </w:r>
      <w:r>
        <w:rPr>
          <w:rFonts w:ascii="Palatino Linotype"/>
          <w:color w:val="231F20"/>
          <w:spacing w:val="-12"/>
          <w:w w:val="90"/>
          <w:sz w:val="20"/>
        </w:rPr>
        <w:t> </w:t>
      </w:r>
      <w:r>
        <w:rPr>
          <w:rFonts w:ascii="Palatino Linotype"/>
          <w:color w:val="231F20"/>
          <w:w w:val="90"/>
          <w:sz w:val="20"/>
        </w:rPr>
        <w:t>composition of</w:t>
      </w:r>
      <w:r>
        <w:rPr>
          <w:rFonts w:ascii="Palatino Linotype"/>
          <w:color w:val="231F20"/>
          <w:spacing w:val="-19"/>
          <w:w w:val="90"/>
          <w:sz w:val="20"/>
        </w:rPr>
        <w:t> </w:t>
      </w:r>
      <w:r>
        <w:rPr>
          <w:rFonts w:ascii="Palatino Linotype"/>
          <w:color w:val="231F20"/>
          <w:w w:val="90"/>
          <w:sz w:val="20"/>
        </w:rPr>
        <w:t>20%</w:t>
      </w:r>
      <w:r>
        <w:rPr>
          <w:rFonts w:ascii="Palatino Linotype"/>
          <w:color w:val="231F20"/>
          <w:spacing w:val="-19"/>
          <w:w w:val="90"/>
          <w:sz w:val="20"/>
        </w:rPr>
        <w:t> </w:t>
      </w:r>
      <w:r>
        <w:rPr>
          <w:rFonts w:ascii="Palatino Linotype"/>
          <w:color w:val="231F20"/>
          <w:w w:val="90"/>
          <w:sz w:val="20"/>
        </w:rPr>
        <w:t>by</w:t>
      </w:r>
      <w:r>
        <w:rPr>
          <w:rFonts w:ascii="Palatino Linotype"/>
          <w:color w:val="231F20"/>
          <w:spacing w:val="-19"/>
          <w:w w:val="90"/>
          <w:sz w:val="20"/>
        </w:rPr>
        <w:t> </w:t>
      </w:r>
      <w:r>
        <w:rPr>
          <w:rFonts w:ascii="Palatino Linotype"/>
          <w:color w:val="231F20"/>
          <w:w w:val="90"/>
          <w:sz w:val="20"/>
        </w:rPr>
        <w:t>mass</w:t>
      </w:r>
      <w:r>
        <w:rPr>
          <w:rFonts w:ascii="Palatino Linotype"/>
          <w:color w:val="231F20"/>
          <w:spacing w:val="-19"/>
          <w:w w:val="90"/>
          <w:sz w:val="20"/>
        </w:rPr>
        <w:t> </w:t>
      </w:r>
      <w:r>
        <w:rPr>
          <w:rFonts w:ascii="Palatino Linotype"/>
          <w:color w:val="231F20"/>
          <w:w w:val="90"/>
          <w:sz w:val="20"/>
        </w:rPr>
        <w:t>of</w:t>
      </w:r>
      <w:r>
        <w:rPr>
          <w:rFonts w:ascii="Palatino Linotype"/>
          <w:color w:val="231F20"/>
          <w:spacing w:val="-19"/>
          <w:w w:val="90"/>
          <w:sz w:val="20"/>
        </w:rPr>
        <w:t> </w:t>
      </w:r>
      <w:r>
        <w:rPr>
          <w:rFonts w:ascii="Palatino Linotype"/>
          <w:color w:val="231F20"/>
          <w:w w:val="90"/>
          <w:sz w:val="20"/>
        </w:rPr>
        <w:t>polyester</w:t>
      </w:r>
      <w:r>
        <w:rPr>
          <w:rFonts w:ascii="Palatino Linotype"/>
          <w:color w:val="231F20"/>
          <w:spacing w:val="-19"/>
          <w:w w:val="90"/>
          <w:sz w:val="20"/>
        </w:rPr>
        <w:t> </w:t>
      </w:r>
      <w:r>
        <w:rPr>
          <w:rFonts w:ascii="Palatino Linotype"/>
          <w:color w:val="231F20"/>
          <w:w w:val="90"/>
          <w:sz w:val="20"/>
        </w:rPr>
        <w:t>resin</w:t>
      </w:r>
      <w:r>
        <w:rPr>
          <w:rFonts w:ascii="Palatino Linotype"/>
          <w:color w:val="231F20"/>
          <w:spacing w:val="-19"/>
          <w:w w:val="90"/>
          <w:sz w:val="20"/>
        </w:rPr>
        <w:t> </w:t>
      </w:r>
      <w:r>
        <w:rPr>
          <w:rFonts w:ascii="Palatino Linotype"/>
          <w:color w:val="231F20"/>
          <w:w w:val="90"/>
          <w:sz w:val="20"/>
        </w:rPr>
        <w:t>and</w:t>
      </w:r>
      <w:r>
        <w:rPr>
          <w:rFonts w:ascii="Palatino Linotype"/>
          <w:color w:val="231F20"/>
          <w:spacing w:val="-19"/>
          <w:w w:val="90"/>
          <w:sz w:val="20"/>
        </w:rPr>
        <w:t> </w:t>
      </w:r>
      <w:r>
        <w:rPr>
          <w:rFonts w:ascii="Palatino Linotype"/>
          <w:color w:val="231F20"/>
          <w:w w:val="90"/>
          <w:sz w:val="20"/>
        </w:rPr>
        <w:t>80%</w:t>
      </w:r>
      <w:r>
        <w:rPr>
          <w:rFonts w:ascii="Palatino Linotype"/>
          <w:color w:val="231F20"/>
          <w:spacing w:val="-19"/>
          <w:w w:val="90"/>
          <w:sz w:val="20"/>
        </w:rPr>
        <w:t> </w:t>
      </w:r>
      <w:r>
        <w:rPr>
          <w:rFonts w:ascii="Palatino Linotype"/>
          <w:color w:val="231F20"/>
          <w:w w:val="90"/>
          <w:sz w:val="20"/>
        </w:rPr>
        <w:t>by</w:t>
      </w:r>
      <w:r>
        <w:rPr>
          <w:rFonts w:ascii="Palatino Linotype"/>
          <w:color w:val="231F20"/>
          <w:spacing w:val="-19"/>
          <w:w w:val="90"/>
          <w:sz w:val="20"/>
        </w:rPr>
        <w:t> </w:t>
      </w:r>
      <w:r>
        <w:rPr>
          <w:rFonts w:ascii="Palatino Linotype"/>
          <w:color w:val="231F20"/>
          <w:w w:val="90"/>
          <w:sz w:val="20"/>
        </w:rPr>
        <w:t>mass</w:t>
      </w:r>
      <w:r>
        <w:rPr>
          <w:rFonts w:ascii="Palatino Linotype"/>
          <w:color w:val="231F20"/>
          <w:spacing w:val="-19"/>
          <w:w w:val="90"/>
          <w:sz w:val="20"/>
        </w:rPr>
        <w:t> </w:t>
      </w:r>
      <w:r>
        <w:rPr>
          <w:rFonts w:ascii="Palatino Linotype"/>
          <w:color w:val="231F20"/>
          <w:w w:val="90"/>
          <w:sz w:val="20"/>
        </w:rPr>
        <w:t>of</w:t>
      </w:r>
      <w:r>
        <w:rPr>
          <w:rFonts w:ascii="Palatino Linotype"/>
          <w:color w:val="231F20"/>
          <w:spacing w:val="-19"/>
          <w:w w:val="90"/>
          <w:sz w:val="20"/>
        </w:rPr>
        <w:t> </w:t>
      </w:r>
      <w:r>
        <w:rPr>
          <w:rFonts w:ascii="Palatino Linotype"/>
          <w:color w:val="231F20"/>
          <w:w w:val="90"/>
          <w:sz w:val="20"/>
        </w:rPr>
        <w:t>siliceous </w:t>
      </w:r>
      <w:r>
        <w:rPr>
          <w:rFonts w:ascii="Palatino Linotype"/>
          <w:color w:val="231F20"/>
          <w:w w:val="95"/>
          <w:sz w:val="20"/>
        </w:rPr>
        <w:t>sand.</w:t>
      </w:r>
      <w:r>
        <w:rPr>
          <w:rFonts w:ascii="Palatino Linotype"/>
          <w:color w:val="231F20"/>
          <w:spacing w:val="-23"/>
          <w:w w:val="95"/>
          <w:sz w:val="20"/>
        </w:rPr>
        <w:t> </w:t>
      </w:r>
      <w:r>
        <w:rPr>
          <w:rFonts w:ascii="Palatino Linotype"/>
          <w:color w:val="231F20"/>
          <w:w w:val="95"/>
          <w:sz w:val="20"/>
        </w:rPr>
        <w:t>The</w:t>
      </w:r>
      <w:r>
        <w:rPr>
          <w:rFonts w:ascii="Palatino Linotype"/>
          <w:color w:val="231F20"/>
          <w:spacing w:val="-23"/>
          <w:w w:val="95"/>
          <w:sz w:val="20"/>
        </w:rPr>
        <w:t> </w:t>
      </w:r>
      <w:r>
        <w:rPr>
          <w:rFonts w:ascii="Palatino Linotype"/>
          <w:color w:val="231F20"/>
          <w:w w:val="95"/>
          <w:sz w:val="20"/>
        </w:rPr>
        <w:t>sand</w:t>
      </w:r>
      <w:r>
        <w:rPr>
          <w:rFonts w:ascii="Palatino Linotype"/>
          <w:color w:val="231F20"/>
          <w:spacing w:val="-23"/>
          <w:w w:val="95"/>
          <w:sz w:val="20"/>
        </w:rPr>
        <w:t> </w:t>
      </w:r>
      <w:r>
        <w:rPr>
          <w:rFonts w:ascii="Palatino Linotype"/>
          <w:color w:val="231F20"/>
          <w:w w:val="95"/>
          <w:sz w:val="20"/>
        </w:rPr>
        <w:t>had</w:t>
      </w:r>
      <w:r>
        <w:rPr>
          <w:rFonts w:ascii="Palatino Linotype"/>
          <w:color w:val="231F20"/>
          <w:spacing w:val="-23"/>
          <w:w w:val="95"/>
          <w:sz w:val="20"/>
        </w:rPr>
        <w:t> </w:t>
      </w:r>
      <w:r>
        <w:rPr>
          <w:rFonts w:ascii="Palatino Linotype"/>
          <w:color w:val="231F20"/>
          <w:w w:val="95"/>
          <w:sz w:val="20"/>
        </w:rPr>
        <w:t>uniform</w:t>
      </w:r>
      <w:r>
        <w:rPr>
          <w:rFonts w:ascii="Palatino Linotype"/>
          <w:color w:val="231F20"/>
          <w:spacing w:val="-23"/>
          <w:w w:val="95"/>
          <w:sz w:val="20"/>
        </w:rPr>
        <w:t> </w:t>
      </w:r>
      <w:r>
        <w:rPr>
          <w:rFonts w:ascii="Palatino Linotype"/>
          <w:color w:val="231F20"/>
          <w:w w:val="95"/>
          <w:sz w:val="20"/>
        </w:rPr>
        <w:t>granulometry</w:t>
      </w:r>
      <w:r>
        <w:rPr>
          <w:rFonts w:ascii="Palatino Linotype"/>
          <w:color w:val="231F20"/>
          <w:spacing w:val="-23"/>
          <w:w w:val="95"/>
          <w:sz w:val="20"/>
        </w:rPr>
        <w:t> </w:t>
      </w:r>
      <w:r>
        <w:rPr>
          <w:rFonts w:ascii="Palatino Linotype"/>
          <w:color w:val="231F20"/>
          <w:w w:val="95"/>
          <w:sz w:val="20"/>
        </w:rPr>
        <w:t>with</w:t>
      </w:r>
      <w:r>
        <w:rPr>
          <w:rFonts w:ascii="Palatino Linotype"/>
          <w:color w:val="231F20"/>
          <w:spacing w:val="-23"/>
          <w:w w:val="95"/>
          <w:sz w:val="20"/>
        </w:rPr>
        <w:t> </w:t>
      </w:r>
      <w:r>
        <w:rPr>
          <w:rFonts w:ascii="Palatino Linotype"/>
          <w:color w:val="231F20"/>
          <w:w w:val="95"/>
          <w:sz w:val="20"/>
        </w:rPr>
        <w:t>an</w:t>
      </w:r>
      <w:r>
        <w:rPr>
          <w:rFonts w:ascii="Palatino Linotype"/>
          <w:color w:val="231F20"/>
          <w:spacing w:val="-23"/>
          <w:w w:val="95"/>
          <w:sz w:val="20"/>
        </w:rPr>
        <w:t> </w:t>
      </w:r>
      <w:r>
        <w:rPr>
          <w:rFonts w:ascii="Palatino Linotype"/>
          <w:color w:val="231F20"/>
          <w:w w:val="95"/>
          <w:sz w:val="20"/>
        </w:rPr>
        <w:t>average diameter</w:t>
      </w:r>
      <w:r>
        <w:rPr>
          <w:rFonts w:ascii="Palatino Linotype"/>
          <w:color w:val="231F20"/>
          <w:spacing w:val="-18"/>
          <w:w w:val="95"/>
          <w:sz w:val="20"/>
        </w:rPr>
        <w:t> </w:t>
      </w:r>
      <w:r>
        <w:rPr>
          <w:rFonts w:ascii="Palatino Linotype"/>
          <w:color w:val="231F20"/>
          <w:w w:val="95"/>
          <w:sz w:val="20"/>
        </w:rPr>
        <w:t>of</w:t>
      </w:r>
      <w:r>
        <w:rPr>
          <w:rFonts w:ascii="Palatino Linotype"/>
          <w:color w:val="231F20"/>
          <w:spacing w:val="-18"/>
          <w:w w:val="95"/>
          <w:sz w:val="20"/>
        </w:rPr>
        <w:t> </w:t>
      </w:r>
      <w:r>
        <w:rPr>
          <w:rFonts w:ascii="Palatino Linotype"/>
          <w:color w:val="231F20"/>
          <w:w w:val="95"/>
          <w:sz w:val="20"/>
        </w:rPr>
        <w:t>0.25</w:t>
      </w:r>
      <w:r>
        <w:rPr>
          <w:rFonts w:ascii="Palatino Linotype"/>
          <w:color w:val="231F20"/>
          <w:spacing w:val="-26"/>
          <w:w w:val="95"/>
          <w:sz w:val="20"/>
        </w:rPr>
        <w:t> </w:t>
      </w:r>
      <w:r>
        <w:rPr>
          <w:rFonts w:ascii="Palatino Linotype"/>
          <w:color w:val="231F20"/>
          <w:w w:val="95"/>
          <w:sz w:val="20"/>
        </w:rPr>
        <w:t>mm</w:t>
      </w:r>
      <w:r>
        <w:rPr>
          <w:rFonts w:ascii="Palatino Linotype"/>
          <w:color w:val="231F20"/>
          <w:spacing w:val="-18"/>
          <w:w w:val="95"/>
          <w:sz w:val="20"/>
        </w:rPr>
        <w:t> </w:t>
      </w:r>
      <w:r>
        <w:rPr>
          <w:rFonts w:ascii="Palatino Linotype"/>
          <w:color w:val="231F20"/>
          <w:w w:val="95"/>
          <w:sz w:val="20"/>
        </w:rPr>
        <w:t>(mesh</w:t>
      </w:r>
      <w:r>
        <w:rPr>
          <w:rFonts w:ascii="Palatino Linotype"/>
          <w:color w:val="231F20"/>
          <w:spacing w:val="-19"/>
          <w:w w:val="95"/>
          <w:sz w:val="20"/>
        </w:rPr>
        <w:t> </w:t>
      </w:r>
      <w:r>
        <w:rPr>
          <w:rFonts w:ascii="Palatino Linotype"/>
          <w:color w:val="231F20"/>
          <w:w w:val="95"/>
          <w:sz w:val="20"/>
        </w:rPr>
        <w:t>60).</w:t>
      </w:r>
    </w:p>
    <w:p>
      <w:pPr>
        <w:spacing w:line="196" w:lineRule="auto" w:before="9"/>
        <w:ind w:left="110" w:right="0" w:firstLine="298"/>
        <w:jc w:val="both"/>
        <w:rPr>
          <w:rFonts w:ascii="Palatino Linotype" w:hAnsi="Palatino Linotype"/>
          <w:sz w:val="20"/>
        </w:rPr>
      </w:pPr>
      <w:r>
        <w:rPr>
          <w:rFonts w:ascii="Palatino Linotype" w:hAnsi="Palatino Linotype"/>
          <w:color w:val="231F20"/>
          <w:sz w:val="20"/>
        </w:rPr>
        <w:t>The proportion of the initiator methyl ethyl ketone </w:t>
      </w:r>
      <w:r>
        <w:rPr>
          <w:rFonts w:ascii="Palatino Linotype" w:hAnsi="Palatino Linotype"/>
          <w:color w:val="231F20"/>
          <w:w w:val="95"/>
          <w:sz w:val="20"/>
        </w:rPr>
        <w:t>peroxide</w:t>
      </w:r>
      <w:r>
        <w:rPr>
          <w:rFonts w:ascii="Palatino Linotype" w:hAnsi="Palatino Linotype"/>
          <w:color w:val="231F20"/>
          <w:spacing w:val="-14"/>
          <w:w w:val="95"/>
          <w:sz w:val="20"/>
        </w:rPr>
        <w:t> </w:t>
      </w:r>
      <w:r>
        <w:rPr>
          <w:rFonts w:ascii="Palatino Linotype" w:hAnsi="Palatino Linotype"/>
          <w:color w:val="231F20"/>
          <w:w w:val="95"/>
          <w:sz w:val="20"/>
        </w:rPr>
        <w:t>(MEKP)</w:t>
      </w:r>
      <w:r>
        <w:rPr>
          <w:rFonts w:ascii="Palatino Linotype" w:hAnsi="Palatino Linotype"/>
          <w:color w:val="231F20"/>
          <w:spacing w:val="-14"/>
          <w:w w:val="95"/>
          <w:sz w:val="20"/>
        </w:rPr>
        <w:t> </w:t>
      </w:r>
      <w:r>
        <w:rPr>
          <w:rFonts w:ascii="Palatino Linotype" w:hAnsi="Palatino Linotype"/>
          <w:color w:val="231F20"/>
          <w:w w:val="95"/>
          <w:sz w:val="20"/>
        </w:rPr>
        <w:t>added</w:t>
      </w:r>
      <w:r>
        <w:rPr>
          <w:rFonts w:ascii="Palatino Linotype" w:hAnsi="Palatino Linotype"/>
          <w:color w:val="231F20"/>
          <w:spacing w:val="-14"/>
          <w:w w:val="95"/>
          <w:sz w:val="20"/>
        </w:rPr>
        <w:t> </w:t>
      </w:r>
      <w:r>
        <w:rPr>
          <w:rFonts w:ascii="Palatino Linotype" w:hAnsi="Palatino Linotype"/>
          <w:color w:val="231F20"/>
          <w:w w:val="95"/>
          <w:sz w:val="20"/>
        </w:rPr>
        <w:t>to</w:t>
      </w:r>
      <w:r>
        <w:rPr>
          <w:rFonts w:ascii="Palatino Linotype" w:hAnsi="Palatino Linotype"/>
          <w:color w:val="231F20"/>
          <w:spacing w:val="-14"/>
          <w:w w:val="95"/>
          <w:sz w:val="20"/>
        </w:rPr>
        <w:t> </w:t>
      </w:r>
      <w:r>
        <w:rPr>
          <w:rFonts w:ascii="Palatino Linotype" w:hAnsi="Palatino Linotype"/>
          <w:color w:val="231F20"/>
          <w:w w:val="95"/>
          <w:sz w:val="20"/>
        </w:rPr>
        <w:t>the</w:t>
      </w:r>
      <w:r>
        <w:rPr>
          <w:rFonts w:ascii="Palatino Linotype" w:hAnsi="Palatino Linotype"/>
          <w:color w:val="231F20"/>
          <w:spacing w:val="-14"/>
          <w:w w:val="95"/>
          <w:sz w:val="20"/>
        </w:rPr>
        <w:t> </w:t>
      </w:r>
      <w:r>
        <w:rPr>
          <w:rFonts w:ascii="Palatino Linotype" w:hAnsi="Palatino Linotype"/>
          <w:color w:val="231F20"/>
          <w:w w:val="95"/>
          <w:sz w:val="20"/>
        </w:rPr>
        <w:t>polymer</w:t>
      </w:r>
      <w:r>
        <w:rPr>
          <w:rFonts w:ascii="Palatino Linotype" w:hAnsi="Palatino Linotype"/>
          <w:color w:val="231F20"/>
          <w:spacing w:val="-14"/>
          <w:w w:val="95"/>
          <w:sz w:val="20"/>
        </w:rPr>
        <w:t> </w:t>
      </w:r>
      <w:r>
        <w:rPr>
          <w:rFonts w:ascii="Palatino Linotype" w:hAnsi="Palatino Linotype"/>
          <w:color w:val="231F20"/>
          <w:w w:val="95"/>
          <w:sz w:val="20"/>
        </w:rPr>
        <w:t>resin</w:t>
      </w:r>
      <w:r>
        <w:rPr>
          <w:rFonts w:ascii="Palatino Linotype" w:hAnsi="Palatino Linotype"/>
          <w:color w:val="231F20"/>
          <w:spacing w:val="-14"/>
          <w:w w:val="95"/>
          <w:sz w:val="20"/>
        </w:rPr>
        <w:t> </w:t>
      </w:r>
      <w:r>
        <w:rPr>
          <w:rFonts w:ascii="Palatino Linotype" w:hAnsi="Palatino Linotype"/>
          <w:color w:val="231F20"/>
          <w:w w:val="95"/>
          <w:sz w:val="20"/>
        </w:rPr>
        <w:t>for</w:t>
      </w:r>
      <w:r>
        <w:rPr>
          <w:rFonts w:ascii="Palatino Linotype" w:hAnsi="Palatino Linotype"/>
          <w:color w:val="231F20"/>
          <w:spacing w:val="-14"/>
          <w:w w:val="95"/>
          <w:sz w:val="20"/>
        </w:rPr>
        <w:t> </w:t>
      </w:r>
      <w:r>
        <w:rPr>
          <w:rFonts w:ascii="Palatino Linotype" w:hAnsi="Palatino Linotype"/>
          <w:color w:val="231F20"/>
          <w:w w:val="95"/>
          <w:sz w:val="20"/>
        </w:rPr>
        <w:t>initiating the free-radical polymerization process was 1</w:t>
      </w:r>
      <w:r>
        <w:rPr>
          <w:rFonts w:ascii="Palatino Linotype" w:hAnsi="Palatino Linotype"/>
          <w:color w:val="231F20"/>
          <w:spacing w:val="-30"/>
          <w:w w:val="95"/>
          <w:sz w:val="20"/>
        </w:rPr>
        <w:t> </w:t>
      </w:r>
      <w:r>
        <w:rPr>
          <w:rFonts w:ascii="Palatino Linotype" w:hAnsi="Palatino Linotype"/>
          <w:color w:val="231F20"/>
          <w:w w:val="95"/>
          <w:sz w:val="20"/>
        </w:rPr>
        <w:t>mL/100</w:t>
      </w:r>
      <w:r>
        <w:rPr>
          <w:rFonts w:ascii="Palatino Linotype" w:hAnsi="Palatino Linotype"/>
          <w:color w:val="231F20"/>
          <w:spacing w:val="-30"/>
          <w:w w:val="95"/>
          <w:sz w:val="20"/>
        </w:rPr>
        <w:t> </w:t>
      </w:r>
      <w:r>
        <w:rPr>
          <w:rFonts w:ascii="Palatino Linotype" w:hAnsi="Palatino Linotype"/>
          <w:color w:val="231F20"/>
          <w:w w:val="95"/>
          <w:sz w:val="20"/>
        </w:rPr>
        <w:t>g of the resin weight. After mixing for 5 minutes, the</w:t>
      </w:r>
      <w:r>
        <w:rPr>
          <w:rFonts w:ascii="Palatino Linotype" w:hAnsi="Palatino Linotype"/>
          <w:color w:val="231F20"/>
          <w:spacing w:val="-22"/>
          <w:w w:val="95"/>
          <w:sz w:val="20"/>
        </w:rPr>
        <w:t> </w:t>
      </w:r>
      <w:r>
        <w:rPr>
          <w:rFonts w:ascii="Palatino Linotype" w:hAnsi="Palatino Linotype"/>
          <w:color w:val="231F20"/>
          <w:w w:val="95"/>
          <w:sz w:val="20"/>
        </w:rPr>
        <w:t>polymer </w:t>
      </w:r>
      <w:r>
        <w:rPr>
          <w:rFonts w:ascii="Palatino Linotype" w:hAnsi="Palatino Linotype"/>
          <w:color w:val="231F20"/>
          <w:w w:val="90"/>
          <w:sz w:val="20"/>
        </w:rPr>
        <w:t>concrete specimens were placed in a controlled temperature </w:t>
      </w:r>
      <w:r>
        <w:rPr>
          <w:rFonts w:ascii="Palatino Linotype" w:hAnsi="Palatino Linotype"/>
          <w:color w:val="231F20"/>
          <w:sz w:val="20"/>
        </w:rPr>
        <w:t>room</w:t>
      </w:r>
      <w:r>
        <w:rPr>
          <w:rFonts w:ascii="Palatino Linotype" w:hAnsi="Palatino Linotype"/>
          <w:color w:val="231F20"/>
          <w:spacing w:val="-36"/>
          <w:sz w:val="20"/>
        </w:rPr>
        <w:t> </w:t>
      </w:r>
      <w:r>
        <w:rPr>
          <w:rFonts w:ascii="Palatino Linotype" w:hAnsi="Palatino Linotype"/>
          <w:color w:val="231F20"/>
          <w:sz w:val="20"/>
        </w:rPr>
        <w:t>at</w:t>
      </w:r>
      <w:r>
        <w:rPr>
          <w:rFonts w:ascii="Palatino Linotype" w:hAnsi="Palatino Linotype"/>
          <w:color w:val="231F20"/>
          <w:spacing w:val="-35"/>
          <w:sz w:val="20"/>
        </w:rPr>
        <w:t> </w:t>
      </w:r>
      <w:r>
        <w:rPr>
          <w:rFonts w:ascii="Palatino Linotype" w:hAnsi="Palatino Linotype"/>
          <w:color w:val="231F20"/>
          <w:sz w:val="20"/>
        </w:rPr>
        <w:t>30.0</w:t>
      </w:r>
      <w:r>
        <w:rPr>
          <w:rFonts w:ascii="Palatino Linotype" w:hAnsi="Palatino Linotype"/>
          <w:color w:val="231F20"/>
          <w:spacing w:val="-35"/>
          <w:sz w:val="20"/>
        </w:rPr>
        <w:t> </w:t>
      </w:r>
      <w:r>
        <w:rPr>
          <w:rFonts w:ascii="Franklin Gothic Medium" w:hAnsi="Franklin Gothic Medium"/>
          <w:color w:val="231F20"/>
          <w:sz w:val="20"/>
        </w:rPr>
        <w:t>±</w:t>
      </w:r>
      <w:r>
        <w:rPr>
          <w:rFonts w:ascii="Franklin Gothic Medium" w:hAnsi="Franklin Gothic Medium"/>
          <w:color w:val="231F20"/>
          <w:spacing w:val="-35"/>
          <w:sz w:val="20"/>
        </w:rPr>
        <w:t> </w:t>
      </w:r>
      <w:r>
        <w:rPr>
          <w:rFonts w:ascii="Palatino Linotype" w:hAnsi="Palatino Linotype"/>
          <w:color w:val="231F20"/>
          <w:sz w:val="20"/>
        </w:rPr>
        <w:t>3.0</w:t>
      </w:r>
      <w:r>
        <w:rPr>
          <w:rFonts w:ascii="Lucida Sans Unicode" w:hAnsi="Lucida Sans Unicode"/>
          <w:color w:val="231F20"/>
          <w:position w:val="9"/>
          <w:sz w:val="14"/>
        </w:rPr>
        <w:t>∘</w:t>
      </w:r>
      <w:r>
        <w:rPr>
          <w:rFonts w:ascii="Palatino Linotype" w:hAnsi="Palatino Linotype"/>
          <w:color w:val="231F20"/>
          <w:sz w:val="20"/>
        </w:rPr>
        <w:t>C</w:t>
      </w:r>
      <w:r>
        <w:rPr>
          <w:rFonts w:ascii="Palatino Linotype" w:hAnsi="Palatino Linotype"/>
          <w:color w:val="231F20"/>
          <w:spacing w:val="-35"/>
          <w:sz w:val="20"/>
        </w:rPr>
        <w:t> </w:t>
      </w:r>
      <w:r>
        <w:rPr>
          <w:rFonts w:ascii="Palatino Linotype" w:hAnsi="Palatino Linotype"/>
          <w:color w:val="231F20"/>
          <w:sz w:val="20"/>
        </w:rPr>
        <w:t>up</w:t>
      </w:r>
      <w:r>
        <w:rPr>
          <w:rFonts w:ascii="Palatino Linotype" w:hAnsi="Palatino Linotype"/>
          <w:color w:val="231F20"/>
          <w:spacing w:val="-35"/>
          <w:sz w:val="20"/>
        </w:rPr>
        <w:t> </w:t>
      </w:r>
      <w:r>
        <w:rPr>
          <w:rFonts w:ascii="Palatino Linotype" w:hAnsi="Palatino Linotype"/>
          <w:color w:val="231F20"/>
          <w:sz w:val="20"/>
        </w:rPr>
        <w:t>to</w:t>
      </w:r>
      <w:r>
        <w:rPr>
          <w:rFonts w:ascii="Palatino Linotype" w:hAnsi="Palatino Linotype"/>
          <w:color w:val="231F20"/>
          <w:spacing w:val="-35"/>
          <w:sz w:val="20"/>
        </w:rPr>
        <w:t> </w:t>
      </w:r>
      <w:r>
        <w:rPr>
          <w:rFonts w:ascii="Palatino Linotype" w:hAnsi="Palatino Linotype"/>
          <w:color w:val="231F20"/>
          <w:sz w:val="20"/>
        </w:rPr>
        <w:t>24</w:t>
      </w:r>
      <w:r>
        <w:rPr>
          <w:rFonts w:ascii="Palatino Linotype" w:hAnsi="Palatino Linotype"/>
          <w:color w:val="231F20"/>
          <w:spacing w:val="-35"/>
          <w:sz w:val="20"/>
        </w:rPr>
        <w:t> </w:t>
      </w:r>
      <w:r>
        <w:rPr>
          <w:rFonts w:ascii="Palatino Linotype" w:hAnsi="Palatino Linotype"/>
          <w:color w:val="231F20"/>
          <w:sz w:val="20"/>
        </w:rPr>
        <w:t>hours.</w:t>
      </w:r>
    </w:p>
    <w:p>
      <w:pPr>
        <w:pStyle w:val="BodyText"/>
        <w:rPr>
          <w:rFonts w:ascii="Palatino Linotype"/>
          <w:sz w:val="16"/>
        </w:rPr>
      </w:pPr>
      <w:r>
        <w:rPr/>
        <w:br w:type="column"/>
      </w:r>
      <w:r>
        <w:rPr>
          <w:rFonts w:ascii="Palatino Linotype"/>
          <w:sz w:val="16"/>
        </w:rPr>
      </w:r>
    </w:p>
    <w:p>
      <w:pPr>
        <w:pStyle w:val="BodyText"/>
        <w:spacing w:before="11"/>
        <w:rPr>
          <w:rFonts w:ascii="Palatino Linotype"/>
          <w:sz w:val="18"/>
        </w:rPr>
      </w:pPr>
    </w:p>
    <w:p>
      <w:pPr>
        <w:spacing w:before="0"/>
        <w:ind w:left="110" w:right="-16" w:firstLine="0"/>
        <w:jc w:val="left"/>
        <w:rPr>
          <w:rFonts w:ascii="Times New Roman"/>
          <w:sz w:val="16"/>
        </w:rPr>
      </w:pPr>
      <w:r>
        <w:rPr>
          <w:rFonts w:ascii="Times New Roman"/>
          <w:color w:val="010202"/>
          <w:w w:val="95"/>
          <w:sz w:val="16"/>
        </w:rPr>
        <w:t>105</w:t>
      </w:r>
    </w:p>
    <w:p>
      <w:pPr>
        <w:spacing w:before="131"/>
        <w:ind w:left="110" w:right="-16" w:firstLine="0"/>
        <w:jc w:val="left"/>
        <w:rPr>
          <w:rFonts w:ascii="Times New Roman"/>
          <w:sz w:val="16"/>
        </w:rPr>
      </w:pPr>
      <w:r>
        <w:rPr>
          <w:rFonts w:ascii="Times New Roman"/>
          <w:color w:val="010202"/>
          <w:w w:val="95"/>
          <w:sz w:val="16"/>
        </w:rPr>
        <w:t>100</w:t>
      </w:r>
    </w:p>
    <w:p>
      <w:pPr>
        <w:spacing w:before="131"/>
        <w:ind w:left="187" w:right="-17" w:firstLine="0"/>
        <w:jc w:val="left"/>
        <w:rPr>
          <w:rFonts w:ascii="Times New Roman"/>
          <w:sz w:val="16"/>
        </w:rPr>
      </w:pPr>
      <w:r>
        <w:rPr/>
        <w:pict>
          <v:shape style="position:absolute;margin-left:326.441711pt;margin-top:4.766321pt;width:10pt;height:93.8pt;mso-position-horizontal-relative:page;mso-position-vertical-relative:paragraph;z-index:1912" type="#_x0000_t202" filled="false" stroked="false">
            <v:textbox inset="0,0,0,0" style="layout-flow:vertical;mso-layout-flow-alt:bottom-to-top">
              <w:txbxContent>
                <w:p>
                  <w:pPr>
                    <w:spacing w:line="172" w:lineRule="exact" w:before="0"/>
                    <w:ind w:left="20" w:right="-660" w:firstLine="0"/>
                    <w:jc w:val="left"/>
                    <w:rPr>
                      <w:rFonts w:ascii="Times New Roman"/>
                      <w:sz w:val="16"/>
                    </w:rPr>
                  </w:pPr>
                  <w:r>
                    <w:rPr>
                      <w:rFonts w:ascii="Times New Roman"/>
                      <w:color w:val="010202"/>
                      <w:spacing w:val="2"/>
                      <w:w w:val="99"/>
                      <w:sz w:val="16"/>
                    </w:rPr>
                    <w:t>C</w:t>
                  </w:r>
                  <w:r>
                    <w:rPr>
                      <w:rFonts w:ascii="Times New Roman"/>
                      <w:color w:val="010202"/>
                      <w:spacing w:val="-2"/>
                      <w:w w:val="102"/>
                      <w:sz w:val="16"/>
                    </w:rPr>
                    <w:t>o</w:t>
                  </w:r>
                  <w:r>
                    <w:rPr>
                      <w:rFonts w:ascii="Times New Roman"/>
                      <w:color w:val="010202"/>
                      <w:spacing w:val="-4"/>
                      <w:w w:val="105"/>
                      <w:sz w:val="16"/>
                    </w:rPr>
                    <w:t>m</w:t>
                  </w:r>
                  <w:r>
                    <w:rPr>
                      <w:rFonts w:ascii="Times New Roman"/>
                      <w:color w:val="010202"/>
                      <w:spacing w:val="-2"/>
                      <w:w w:val="104"/>
                      <w:sz w:val="16"/>
                    </w:rPr>
                    <w:t>p</w:t>
                  </w:r>
                  <w:r>
                    <w:rPr>
                      <w:rFonts w:ascii="Times New Roman"/>
                      <w:color w:val="010202"/>
                      <w:spacing w:val="-3"/>
                      <w:w w:val="111"/>
                      <w:sz w:val="16"/>
                    </w:rPr>
                    <w:t>r</w:t>
                  </w:r>
                  <w:r>
                    <w:rPr>
                      <w:rFonts w:ascii="Times New Roman"/>
                      <w:color w:val="010202"/>
                      <w:w w:val="95"/>
                      <w:sz w:val="16"/>
                    </w:rPr>
                    <w:t>e</w:t>
                  </w:r>
                  <w:r>
                    <w:rPr>
                      <w:rFonts w:ascii="Times New Roman"/>
                      <w:color w:val="010202"/>
                      <w:spacing w:val="-1"/>
                      <w:w w:val="94"/>
                      <w:sz w:val="16"/>
                    </w:rPr>
                    <w:t>ssiv</w:t>
                  </w:r>
                  <w:r>
                    <w:rPr>
                      <w:rFonts w:ascii="Times New Roman"/>
                      <w:color w:val="010202"/>
                      <w:w w:val="94"/>
                      <w:sz w:val="16"/>
                    </w:rPr>
                    <w:t>e</w:t>
                  </w:r>
                  <w:r>
                    <w:rPr>
                      <w:rFonts w:ascii="Times New Roman"/>
                      <w:color w:val="010202"/>
                      <w:spacing w:val="-5"/>
                      <w:sz w:val="16"/>
                    </w:rPr>
                    <w:t> </w:t>
                  </w:r>
                  <w:r>
                    <w:rPr>
                      <w:rFonts w:ascii="Times New Roman"/>
                      <w:color w:val="010202"/>
                      <w:spacing w:val="-1"/>
                      <w:w w:val="100"/>
                      <w:sz w:val="16"/>
                    </w:rPr>
                    <w:t>s</w:t>
                  </w:r>
                  <w:r>
                    <w:rPr>
                      <w:rFonts w:ascii="Times New Roman"/>
                      <w:color w:val="010202"/>
                      <w:w w:val="100"/>
                      <w:sz w:val="16"/>
                    </w:rPr>
                    <w:t>t</w:t>
                  </w:r>
                  <w:r>
                    <w:rPr>
                      <w:rFonts w:ascii="Times New Roman"/>
                      <w:color w:val="010202"/>
                      <w:spacing w:val="-3"/>
                      <w:w w:val="111"/>
                      <w:sz w:val="16"/>
                    </w:rPr>
                    <w:t>r</w:t>
                  </w:r>
                  <w:r>
                    <w:rPr>
                      <w:rFonts w:ascii="Times New Roman"/>
                      <w:color w:val="010202"/>
                      <w:w w:val="95"/>
                      <w:sz w:val="16"/>
                    </w:rPr>
                    <w:t>e</w:t>
                  </w:r>
                  <w:r>
                    <w:rPr>
                      <w:rFonts w:ascii="Times New Roman"/>
                      <w:color w:val="010202"/>
                      <w:spacing w:val="-1"/>
                      <w:w w:val="103"/>
                      <w:sz w:val="16"/>
                    </w:rPr>
                    <w:t>ng</w:t>
                  </w:r>
                  <w:r>
                    <w:rPr>
                      <w:rFonts w:ascii="Times New Roman"/>
                      <w:color w:val="010202"/>
                      <w:w w:val="103"/>
                      <w:sz w:val="16"/>
                    </w:rPr>
                    <w:t>t</w:t>
                  </w:r>
                  <w:r>
                    <w:rPr>
                      <w:rFonts w:ascii="Times New Roman"/>
                      <w:color w:val="010202"/>
                      <w:w w:val="106"/>
                      <w:sz w:val="16"/>
                    </w:rPr>
                    <w:t>h</w:t>
                  </w:r>
                  <w:r>
                    <w:rPr>
                      <w:rFonts w:ascii="Times New Roman"/>
                      <w:color w:val="010202"/>
                      <w:spacing w:val="-4"/>
                      <w:sz w:val="16"/>
                    </w:rPr>
                    <w:t> </w:t>
                  </w:r>
                  <w:r>
                    <w:rPr>
                      <w:rFonts w:ascii="Times New Roman"/>
                      <w:color w:val="010202"/>
                      <w:spacing w:val="-1"/>
                      <w:w w:val="101"/>
                      <w:sz w:val="16"/>
                    </w:rPr>
                    <w:t>(M</w:t>
                  </w:r>
                  <w:r>
                    <w:rPr>
                      <w:rFonts w:ascii="Times New Roman"/>
                      <w:color w:val="010202"/>
                      <w:spacing w:val="-4"/>
                      <w:w w:val="101"/>
                      <w:sz w:val="16"/>
                    </w:rPr>
                    <w:t>P</w:t>
                  </w:r>
                  <w:r>
                    <w:rPr>
                      <w:rFonts w:ascii="Times New Roman"/>
                      <w:color w:val="010202"/>
                      <w:w w:val="98"/>
                      <w:sz w:val="16"/>
                    </w:rPr>
                    <w:t>a</w:t>
                  </w:r>
                  <w:r>
                    <w:rPr>
                      <w:rFonts w:ascii="Times New Roman"/>
                      <w:color w:val="010202"/>
                      <w:w w:val="103"/>
                      <w:sz w:val="16"/>
                    </w:rPr>
                    <w:t>)</w:t>
                  </w:r>
                </w:p>
              </w:txbxContent>
            </v:textbox>
            <w10:wrap type="none"/>
          </v:shape>
        </w:pict>
      </w:r>
      <w:r>
        <w:rPr>
          <w:rFonts w:ascii="Times New Roman"/>
          <w:color w:val="010202"/>
          <w:w w:val="95"/>
          <w:sz w:val="16"/>
        </w:rPr>
        <w:t>95</w:t>
      </w:r>
    </w:p>
    <w:p>
      <w:pPr>
        <w:spacing w:before="131"/>
        <w:ind w:left="187" w:right="-17" w:firstLine="0"/>
        <w:jc w:val="left"/>
        <w:rPr>
          <w:rFonts w:ascii="Times New Roman"/>
          <w:sz w:val="16"/>
        </w:rPr>
      </w:pPr>
      <w:r>
        <w:rPr>
          <w:rFonts w:ascii="Times New Roman"/>
          <w:color w:val="010202"/>
          <w:w w:val="95"/>
          <w:sz w:val="16"/>
        </w:rPr>
        <w:t>90</w:t>
      </w:r>
    </w:p>
    <w:p>
      <w:pPr>
        <w:spacing w:before="131"/>
        <w:ind w:left="187" w:right="-17" w:firstLine="0"/>
        <w:jc w:val="left"/>
        <w:rPr>
          <w:rFonts w:ascii="Times New Roman"/>
          <w:sz w:val="16"/>
        </w:rPr>
      </w:pPr>
      <w:r>
        <w:rPr>
          <w:rFonts w:ascii="Times New Roman"/>
          <w:color w:val="010202"/>
          <w:w w:val="95"/>
          <w:sz w:val="16"/>
        </w:rPr>
        <w:t>85</w:t>
      </w:r>
    </w:p>
    <w:p>
      <w:pPr>
        <w:spacing w:before="131"/>
        <w:ind w:left="187" w:right="-17" w:firstLine="0"/>
        <w:jc w:val="left"/>
        <w:rPr>
          <w:rFonts w:ascii="Times New Roman"/>
          <w:sz w:val="16"/>
        </w:rPr>
      </w:pPr>
      <w:r>
        <w:rPr>
          <w:rFonts w:ascii="Times New Roman"/>
          <w:color w:val="010202"/>
          <w:w w:val="95"/>
          <w:sz w:val="16"/>
        </w:rPr>
        <w:t>80</w:t>
      </w:r>
    </w:p>
    <w:p>
      <w:pPr>
        <w:spacing w:before="131"/>
        <w:ind w:left="187" w:right="-17" w:firstLine="0"/>
        <w:jc w:val="left"/>
        <w:rPr>
          <w:rFonts w:ascii="Times New Roman"/>
          <w:sz w:val="16"/>
        </w:rPr>
      </w:pPr>
      <w:r>
        <w:rPr>
          <w:rFonts w:ascii="Times New Roman"/>
          <w:color w:val="010202"/>
          <w:w w:val="95"/>
          <w:sz w:val="16"/>
        </w:rPr>
        <w:t>75</w:t>
      </w:r>
    </w:p>
    <w:p>
      <w:pPr>
        <w:spacing w:before="131"/>
        <w:ind w:left="187" w:right="-17" w:firstLine="0"/>
        <w:jc w:val="left"/>
        <w:rPr>
          <w:rFonts w:ascii="Times New Roman"/>
          <w:sz w:val="16"/>
        </w:rPr>
      </w:pPr>
      <w:r>
        <w:rPr>
          <w:rFonts w:ascii="Times New Roman"/>
          <w:color w:val="010202"/>
          <w:w w:val="95"/>
          <w:sz w:val="16"/>
        </w:rPr>
        <w:t>70</w:t>
      </w:r>
    </w:p>
    <w:p>
      <w:pPr>
        <w:spacing w:before="131"/>
        <w:ind w:left="187" w:right="-17" w:firstLine="0"/>
        <w:jc w:val="left"/>
        <w:rPr>
          <w:rFonts w:ascii="Times New Roman"/>
          <w:sz w:val="16"/>
        </w:rPr>
      </w:pPr>
      <w:r>
        <w:rPr>
          <w:rFonts w:ascii="Times New Roman"/>
          <w:color w:val="010202"/>
          <w:w w:val="95"/>
          <w:sz w:val="16"/>
        </w:rPr>
        <w:t>65</w:t>
      </w:r>
    </w:p>
    <w:p>
      <w:pPr>
        <w:spacing w:before="131"/>
        <w:ind w:left="187" w:right="-17" w:firstLine="0"/>
        <w:jc w:val="left"/>
        <w:rPr>
          <w:rFonts w:ascii="Times New Roman"/>
          <w:sz w:val="16"/>
        </w:rPr>
      </w:pPr>
      <w:r>
        <w:rPr>
          <w:rFonts w:ascii="Times New Roman"/>
          <w:color w:val="010202"/>
          <w:w w:val="95"/>
          <w:sz w:val="16"/>
        </w:rPr>
        <w:t>60</w:t>
      </w:r>
    </w:p>
    <w:p>
      <w:pPr>
        <w:pStyle w:val="BodyText"/>
        <w:rPr>
          <w:rFonts w:ascii="Times New Roman"/>
          <w:sz w:val="20"/>
        </w:rPr>
      </w:pPr>
      <w:r>
        <w:rPr/>
        <w:br w:type="column"/>
      </w:r>
      <w:r>
        <w:rPr>
          <w:rFonts w:ascii="Times New Roman"/>
          <w:sz w:val="20"/>
        </w:rPr>
      </w:r>
    </w:p>
    <w:p>
      <w:pPr>
        <w:pStyle w:val="BodyText"/>
        <w:spacing w:before="1"/>
        <w:rPr>
          <w:rFonts w:ascii="Times New Roman"/>
          <w:sz w:val="10"/>
        </w:rPr>
      </w:pPr>
      <w:r>
        <w:rPr/>
        <w:pict>
          <v:group style="position:absolute;margin-left:352.446899pt;margin-top:7.784827pt;width:198.95pt;height:162.85pt;mso-position-horizontal-relative:page;mso-position-vertical-relative:paragraph;z-index:1744;mso-wrap-distance-left:0;mso-wrap-distance-right:0" coordorigin="7049,156" coordsize="3979,3257">
            <v:line style="position:absolute" from="7113,3340" to="11022,3340" stroked="true" strokeweight=".5pt" strokecolor="#010202"/>
            <v:line style="position:absolute" from="7113,3340" to="7113,161" stroked="true" strokeweight=".5pt" strokecolor="#010202"/>
            <v:line style="position:absolute" from="7434,1353" to="7503,1353" stroked="true" strokeweight="3.453pt" strokecolor="#010202"/>
            <v:rect style="position:absolute;left:7434;top:1318;width:69;height:69" filled="false" stroked="true" strokeweight=".5pt" strokecolor="#010202"/>
            <v:shape style="position:absolute;left:8179;top:1419;width:2133;height:1458" coordorigin="8179,1419" coordsize="2133,1458" path="m8179,1419l8310,1492,8323,1500,8395,1540,8466,1581,8537,1622,8607,1663,8677,1705,8747,1748,8816,1791,8884,1835,8953,1880,9020,1926,9088,1972,9155,2019,9222,2068,9335,2150,9400,2198,9465,2246,9530,2294,9596,2343,9661,2391,9726,2440,9791,2488,9856,2537,9921,2585,9986,2634,10051,2682,10116,2731,10181,2779,10193,2789,10312,2877e" filled="false" stroked="true" strokeweight=".5pt" strokecolor="#010202">
              <v:path arrowok="t"/>
            </v:shape>
            <v:shape style="position:absolute;left:8140;top:1380;width:79;height:79" coordorigin="8140,1380" coordsize="79,79" path="m8179,1380l8164,1383,8151,1391,8143,1404,8140,1419,8143,1434,8151,1447,8164,1455,8179,1458,8194,1455,8207,1447,8215,1434,8218,1419,8215,1404,8207,1391,8194,1383,8179,1380xe" filled="true" fillcolor="#010202" stroked="false">
              <v:path arrowok="t"/>
              <v:fill type="solid"/>
            </v:shape>
            <v:shape style="position:absolute;left:8140;top:1380;width:79;height:79" coordorigin="8140,1380" coordsize="79,79" path="m8218,1419l8215,1404,8207,1391,8194,1383,8179,1380,8164,1383,8151,1391,8143,1404,8140,1419,8143,1434,8151,1447,8164,1455,8179,1458,8194,1455,8207,1447,8215,1434,8218,1419xe" filled="false" stroked="true" strokeweight=".5pt" strokecolor="#010202">
              <v:path arrowok="t"/>
            </v:shape>
            <v:shape style="position:absolute;left:8851;top:1778;width:79;height:79" coordorigin="8851,1778" coordsize="79,79" path="m8890,1778l8874,1781,8862,1789,8854,1801,8851,1817,8854,1832,8862,1845,8874,1853,8890,1856,8905,1853,8918,1845,8926,1832,8929,1817,8926,1801,8918,1789,8905,1781,8890,1778xe" filled="true" fillcolor="#010202" stroked="false">
              <v:path arrowok="t"/>
              <v:fill type="solid"/>
            </v:shape>
            <v:shape style="position:absolute;left:8851;top:1778;width:79;height:79" coordorigin="8851,1778" coordsize="79,79" path="m8929,1817l8926,1801,8918,1789,8905,1781,8890,1778,8874,1781,8862,1789,8854,1801,8851,1817,8854,1832,8862,1845,8874,1853,8890,1856,8905,1853,8918,1845,8926,1832,8929,1817xe" filled="false" stroked="true" strokeweight=".5pt" strokecolor="#010202">
              <v:path arrowok="t"/>
            </v:shape>
            <v:shape style="position:absolute;left:9562;top:2307;width:79;height:79" coordorigin="9562,2307" coordsize="79,79" path="m9601,2307l9585,2310,9573,2319,9565,2331,9562,2346,9565,2362,9573,2374,9585,2383,9601,2386,9616,2383,9629,2374,9637,2362,9640,2346,9637,2331,9629,2319,9616,2310,9601,2307xe" filled="true" fillcolor="#010202" stroked="false">
              <v:path arrowok="t"/>
              <v:fill type="solid"/>
            </v:shape>
            <v:shape style="position:absolute;left:9562;top:2307;width:79;height:79" coordorigin="9562,2307" coordsize="79,79" path="m9640,2346l9637,2331,9629,2319,9616,2310,9601,2307,9585,2310,9573,2319,9565,2331,9562,2346,9565,2362,9573,2374,9585,2383,9601,2386,9616,2383,9629,2374,9637,2362,9640,2346xe" filled="false" stroked="true" strokeweight=".5pt" strokecolor="#010202">
              <v:path arrowok="t"/>
            </v:shape>
            <v:shape style="position:absolute;left:10272;top:2837;width:79;height:79" coordorigin="10272,2837" coordsize="79,79" path="m10311,2837l10296,2840,10283,2849,10275,2861,10272,2876,10275,2892,10283,2904,10296,2913,10311,2916,10326,2913,10339,2904,10347,2892,10351,2876,10347,2861,10339,2849,10326,2840,10311,2837xe" filled="true" fillcolor="#010202" stroked="false">
              <v:path arrowok="t"/>
              <v:fill type="solid"/>
            </v:shape>
            <v:shape style="position:absolute;left:10272;top:2837;width:79;height:79" coordorigin="10272,2837" coordsize="79,79" path="m10351,2876l10347,2861,10339,2849,10326,2840,10311,2837,10296,2840,10283,2849,10275,2861,10272,2876,10275,2892,10283,2904,10296,2913,10311,2916,10326,2913,10339,2904,10347,2892,10351,2876xe" filled="false" stroked="true" strokeweight=".5pt" strokecolor="#010202">
              <v:path arrowok="t"/>
            </v:shape>
            <v:shape style="position:absolute;left:8179;top:1353;width:2133;height:1458" coordorigin="8179,1353" coordsize="2133,1458" path="m8179,1353l8310,1390,8323,1393,8337,1398,8413,1421,8488,1447,8561,1477,8633,1510,8703,1547,8812,1615,8872,1660,8930,1706,8987,1756,9041,1807,9094,1860,9146,1913,9198,1968,9245,2018,9293,2069,9346,2126,9399,2182,9453,2238,9508,2293,9564,2346,9621,2398,9681,2447,9742,2494,9861,2576,9936,2622,10011,2665,10089,2705,10168,2744,10193,2755,10312,2811e" filled="false" stroked="true" strokeweight=".5pt" strokecolor="#010202">
              <v:path arrowok="t"/>
            </v:shape>
            <v:shape style="position:absolute;left:8132;top:1299;width:94;height:81" coordorigin="8132,1299" coordsize="94,81" path="m8179,1299l8132,1380,8226,1380,8179,1299xe" filled="true" fillcolor="#010202" stroked="false">
              <v:path arrowok="t"/>
              <v:fill type="solid"/>
            </v:shape>
            <v:shape style="position:absolute;left:8132;top:1299;width:94;height:81" coordorigin="8132,1299" coordsize="94,81" path="m8179,1299l8226,1380,8132,1380,8179,1299xe" filled="false" stroked="true" strokeweight=".5pt" strokecolor="#010202">
              <v:path arrowok="t"/>
            </v:shape>
            <v:shape style="position:absolute;left:8843;top:1498;width:94;height:81" coordorigin="8843,1498" coordsize="94,81" path="m8890,1498l8843,1579,8937,1579,8890,1498xe" filled="true" fillcolor="#010202" stroked="false">
              <v:path arrowok="t"/>
              <v:fill type="solid"/>
            </v:shape>
            <v:shape style="position:absolute;left:8843;top:1498;width:94;height:81" coordorigin="8843,1498" coordsize="94,81" path="m8890,1498l8937,1579,8843,1579,8890,1498xe" filled="false" stroked="true" strokeweight=".5pt" strokecolor="#010202">
              <v:path arrowok="t"/>
            </v:shape>
            <v:shape style="position:absolute;left:9554;top:2425;width:94;height:81" coordorigin="9554,2425" coordsize="94,81" path="m9601,2425l9554,2506,9648,2506,9601,2425xe" filled="true" fillcolor="#010202" stroked="false">
              <v:path arrowok="t"/>
              <v:fill type="solid"/>
            </v:shape>
            <v:shape style="position:absolute;left:9554;top:2425;width:94;height:81" coordorigin="9554,2425" coordsize="94,81" path="m9601,2425l9648,2506,9554,2506,9601,2425xe" filled="false" stroked="true" strokeweight=".5pt" strokecolor="#010202">
              <v:path arrowok="t"/>
            </v:shape>
            <v:shape style="position:absolute;left:10265;top:2757;width:94;height:81" coordorigin="10265,2757" coordsize="94,81" path="m10312,2757l10265,2838,10358,2838,10312,2757xe" filled="true" fillcolor="#010202" stroked="false">
              <v:path arrowok="t"/>
              <v:fill type="solid"/>
            </v:shape>
            <v:shape style="position:absolute;left:10265;top:2757;width:94;height:81" coordorigin="10265,2757" coordsize="94,81" path="m10312,2757l10358,2838,10265,2838,10312,2757xe" filled="false" stroked="true" strokeweight=".5pt" strokecolor="#010202">
              <v:path arrowok="t"/>
            </v:shape>
            <v:shape style="position:absolute;left:8179;top:1684;width:2133;height:1325" coordorigin="8179,1684" coordsize="2133,1325" path="m8179,1684l8310,1689,8323,1689,8409,1694,8491,1701,8570,1711,8647,1725,8721,1742,8794,1762,8866,1787,8937,1816,9008,1849,9078,1887,9150,1930,9222,1978,9331,2058,9392,2106,9453,2155,9512,2206,9571,2258,9629,2311,9687,2364,9744,2419,9800,2474,9856,2530,9911,2586,9966,2643,10020,2699,10074,2756,10128,2812,10181,2869,10193,2882,10312,3009e" filled="false" stroked="true" strokeweight=".5pt" strokecolor="#010202">
              <v:path arrowok="t"/>
            </v:shape>
            <v:shape style="position:absolute;left:8132;top:1657;width:94;height:81" coordorigin="8132,1657" coordsize="94,81" path="m8226,1657l8132,1657,8179,1738,8226,1657xe" filled="true" fillcolor="#010202" stroked="false">
              <v:path arrowok="t"/>
              <v:fill type="solid"/>
            </v:shape>
            <v:shape style="position:absolute;left:8132;top:1657;width:94;height:81" coordorigin="8132,1657" coordsize="94,81" path="m8226,1657l8179,1738,8132,1657,8226,1657xe" filled="false" stroked="true" strokeweight=".5pt" strokecolor="#010202">
              <v:path arrowok="t"/>
            </v:shape>
            <v:shape style="position:absolute;left:8843;top:1684;width:94;height:81" coordorigin="8843,1684" coordsize="94,81" path="m8937,1684l8843,1684,8890,1764,8937,1684xe" filled="true" fillcolor="#010202" stroked="false">
              <v:path arrowok="t"/>
              <v:fill type="solid"/>
            </v:shape>
            <v:shape style="position:absolute;left:8843;top:1684;width:94;height:81" coordorigin="8843,1684" coordsize="94,81" path="m8937,1684l8890,1764,8843,1684,8937,1684xe" filled="false" stroked="true" strokeweight=".5pt" strokecolor="#010202">
              <v:path arrowok="t"/>
            </v:shape>
            <v:shape style="position:absolute;left:9554;top:2220;width:94;height:81" coordorigin="9554,2220" coordsize="94,81" path="m9648,2220l9554,2220,9601,2301,9648,2220xe" filled="true" fillcolor="#010202" stroked="false">
              <v:path arrowok="t"/>
              <v:fill type="solid"/>
            </v:shape>
            <v:shape style="position:absolute;left:9554;top:2220;width:94;height:81" coordorigin="9554,2220" coordsize="94,81" path="m9648,2220l9601,2301,9554,2220,9648,2220xe" filled="false" stroked="true" strokeweight=".5pt" strokecolor="#010202">
              <v:path arrowok="t"/>
            </v:shape>
            <v:shape style="position:absolute;left:10265;top:2982;width:94;height:81" coordorigin="10265,2982" coordsize="94,81" path="m10358,2982l10265,2982,10312,3063,10358,2982xe" filled="true" fillcolor="#010202" stroked="false">
              <v:path arrowok="t"/>
              <v:fill type="solid"/>
            </v:shape>
            <v:shape style="position:absolute;left:10265;top:2982;width:94;height:81" coordorigin="10265,2982" coordsize="94,81" path="m10358,2982l10312,3063,10265,2982,10358,2982xe" filled="false" stroked="true" strokeweight=".5pt" strokecolor="#010202">
              <v:path arrowok="t"/>
            </v:shape>
            <v:shape style="position:absolute;left:8179;top:505;width:2133;height:1677" coordorigin="8179,505" coordsize="2133,1677" path="m8179,505l8310,515,8408,525,8486,539,8560,559,8629,583,8694,612,8755,645,8813,683,8868,725,8921,770,8973,820,9023,873,9072,929,9122,988,9171,1050,9222,1115,9245,1146,9293,1209,9340,1271,9387,1334,9434,1396,9483,1458,9532,1519,9582,1579,9633,1638,9687,1695,9742,1750,9788,1794,9848,1848,9909,1899,9972,1949,10036,1997,10101,2043,10168,2088,10193,2104,10312,2181e" filled="false" stroked="true" strokeweight=".5pt" strokecolor="#010202">
              <v:path arrowok="t"/>
            </v:shape>
            <v:shape style="position:absolute;left:8124;top:450;width:110;height:110" type="#_x0000_t75" stroked="false">
              <v:imagedata r:id="rId67" o:title=""/>
            </v:shape>
            <v:shape style="position:absolute;left:8840;top:508;width:100;height:100" coordorigin="8840,508" coordsize="100,100" path="m8840,558l8890,508,8940,558,8890,608,8840,558xe" filled="false" stroked="true" strokeweight=".5pt" strokecolor="#010202">
              <v:path arrowok="t"/>
            </v:shape>
            <v:shape style="position:absolute;left:9546;top:1663;width:110;height:110" type="#_x0000_t75" stroked="false">
              <v:imagedata r:id="rId68" o:title=""/>
            </v:shape>
            <v:shape style="position:absolute;left:10257;top:2126;width:110;height:110" type="#_x0000_t75" stroked="false">
              <v:imagedata r:id="rId69" o:title=""/>
            </v:shape>
            <v:shape style="position:absolute;left:8179;top:658;width:2133;height:1875" coordorigin="8179,658" coordsize="2133,1875" path="m8179,658l8310,724,8323,731,8337,738,8412,778,8487,819,8560,862,8632,907,8703,954,8726,970,8749,986,8818,1037,8885,1089,8950,1144,9014,1201,9076,1259,9138,1318,9198,1378,9222,1402,9245,1427,9269,1451,9293,1476,9349,1535,9405,1595,9461,1655,9517,1714,9573,1774,9629,1834,9686,1893,9742,1953,9788,2000,9842,2056,9896,2112,9950,2167,10004,2222,10059,2278,10113,2333,10168,2388,10181,2401,10193,2413,10312,2532e" filled="false" stroked="true" strokeweight=".5pt" strokecolor="#010202">
              <v:path arrowok="t"/>
            </v:shape>
            <v:shape style="position:absolute;left:8132;top:604;width:94;height:81" coordorigin="8132,604" coordsize="94,81" path="m8179,604l8132,684,8226,684,8179,604xe" filled="true" fillcolor="#ffffff" stroked="false">
              <v:path arrowok="t"/>
              <v:fill type="solid"/>
            </v:shape>
            <v:shape style="position:absolute;left:8132;top:604;width:94;height:81" coordorigin="8132,604" coordsize="94,81" path="m8179,604l8226,684,8132,684,8179,604xe" filled="false" stroked="true" strokeweight=".5pt" strokecolor="#010202">
              <v:path arrowok="t"/>
            </v:shape>
            <v:shape style="position:absolute;left:8843;top:968;width:94;height:81" coordorigin="8843,968" coordsize="94,81" path="m8890,968l8937,1049,8843,1049,8890,968xe" filled="false" stroked="true" strokeweight=".5pt" strokecolor="#010202">
              <v:path arrowok="t"/>
            </v:shape>
            <v:shape style="position:absolute;left:9554;top:1763;width:94;height:81" coordorigin="9554,1763" coordsize="94,81" path="m9601,1763l9554,1844,9648,1844,9601,1763xe" filled="true" fillcolor="#ffffff" stroked="false">
              <v:path arrowok="t"/>
              <v:fill type="solid"/>
            </v:shape>
            <v:shape style="position:absolute;left:9554;top:1763;width:94;height:81" coordorigin="9554,1763" coordsize="94,81" path="m9601,1763l9648,1844,9554,1844,9601,1763xe" filled="false" stroked="true" strokeweight=".5pt" strokecolor="#010202">
              <v:path arrowok="t"/>
            </v:shape>
            <v:shape style="position:absolute;left:10265;top:2478;width:94;height:81" coordorigin="10265,2478" coordsize="94,81" path="m10312,2478l10265,2559,10358,2559,10312,2478xe" filled="true" fillcolor="#ffffff" stroked="false">
              <v:path arrowok="t"/>
              <v:fill type="solid"/>
            </v:shape>
            <v:shape style="position:absolute;left:10265;top:2478;width:94;height:81" coordorigin="10265,2478" coordsize="94,81" path="m10312,2478l10358,2559,10265,2559,10312,2478xe" filled="false" stroked="true" strokeweight=".5pt" strokecolor="#010202">
              <v:path arrowok="t"/>
            </v:shape>
            <v:line style="position:absolute" from="7468,995" to="7468,1319" stroked="true" strokeweight=".5pt" strokecolor="#010202"/>
            <v:line style="position:absolute" from="7438,995" to="7498,995" stroked="true" strokeweight=".5pt" strokecolor="#010202"/>
            <v:line style="position:absolute" from="7468,1711" to="7468,1388" stroked="true" strokeweight=".5pt" strokecolor="#010202"/>
            <v:line style="position:absolute" from="7438,1711" to="7498,1711" stroked="true" strokeweight=".5pt" strokecolor="#010202"/>
            <v:line style="position:absolute" from="8179,233" to="8179,457" stroked="true" strokeweight=".5pt" strokecolor="#010202"/>
            <v:line style="position:absolute" from="8149,233" to="8209,233" stroked="true" strokeweight=".5pt" strokecolor="#010202"/>
            <v:line style="position:absolute" from="8179,777" to="8179,553" stroked="true" strokeweight=".5pt" strokecolor="#010202"/>
            <v:line style="position:absolute" from="8149,777" to="8209,777" stroked="true" strokeweight=".5pt" strokecolor="#010202"/>
            <v:line style="position:absolute" from="8890,288" to="8890,510" stroked="true" strokeweight=".5pt" strokecolor="#010202"/>
            <v:line style="position:absolute" from="8860,288" to="8920,288" stroked="true" strokeweight=".5pt" strokecolor="#010202"/>
            <v:line style="position:absolute" from="8890,829" to="8890,606" stroked="true" strokeweight=".5pt" strokecolor="#010202"/>
            <v:line style="position:absolute" from="8860,829" to="8920,829" stroked="true" strokeweight=".5pt" strokecolor="#010202"/>
            <v:line style="position:absolute" from="9601,1493" to="9601,1669" stroked="true" strokeweight=".5pt" strokecolor="#010202"/>
            <v:line style="position:absolute" from="9571,1493" to="9631,1493" stroked="true" strokeweight=".5pt" strokecolor="#010202"/>
            <v:line style="position:absolute" from="9601,1941" to="9601,1766" stroked="true" strokeweight=".5pt" strokecolor="#010202"/>
            <v:line style="position:absolute" from="9571,1941" to="9631,1941" stroked="true" strokeweight=".5pt" strokecolor="#010202"/>
            <v:line style="position:absolute" from="10312,1976" to="10312,2133" stroked="true" strokeweight=".5pt" strokecolor="#010202"/>
            <v:line style="position:absolute" from="10282,1976" to="10341,1976" stroked="true" strokeweight=".5pt" strokecolor="#010202"/>
            <v:line style="position:absolute" from="10312,2386" to="10312,2230" stroked="true" strokeweight=".5pt" strokecolor="#010202"/>
            <v:line style="position:absolute" from="10282,2386" to="10341,2386" stroked="true" strokeweight=".5pt" strokecolor="#010202"/>
            <v:line style="position:absolute" from="8179,325" to="8179,605" stroked="true" strokeweight=".5pt" strokecolor="#010202"/>
            <v:line style="position:absolute" from="8149,325" to="8209,325" stroked="true" strokeweight=".5pt" strokecolor="#010202"/>
            <v:line style="position:absolute" from="8179,991" to="8179,710" stroked="true" strokeweight=".5pt" strokecolor="#010202"/>
            <v:line style="position:absolute" from="8149,991" to="8209,991" stroked="true" strokeweight=".5pt" strokecolor="#010202"/>
            <v:line style="position:absolute" from="8890,707" to="8890,969" stroked="true" strokeweight=".5pt" strokecolor="#010202"/>
            <v:line style="position:absolute" from="8860,707" to="8920,707" stroked="true" strokeweight=".5pt" strokecolor="#010202"/>
            <v:line style="position:absolute" from="8890,1337" to="8890,1074" stroked="true" strokeweight=".5pt" strokecolor="#010202"/>
            <v:line style="position:absolute" from="8860,1337" to="8920,1337" stroked="true" strokeweight=".5pt" strokecolor="#010202"/>
            <v:line style="position:absolute" from="9601,1542" to="9601,1764" stroked="true" strokeweight=".5pt" strokecolor="#010202"/>
            <v:line style="position:absolute" from="9571,1542" to="9631,1542" stroked="true" strokeweight=".5pt" strokecolor="#010202"/>
            <v:line style="position:absolute" from="9601,2092" to="9601,1870" stroked="true" strokeweight=".5pt" strokecolor="#010202"/>
            <v:line style="position:absolute" from="9571,2092" to="9631,2092" stroked="true" strokeweight=".5pt" strokecolor="#010202"/>
            <v:line style="position:absolute" from="10312,2293" to="10312,2480" stroked="true" strokeweight=".5pt" strokecolor="#010202"/>
            <v:line style="position:absolute" from="10282,2293" to="10341,2293" stroked="true" strokeweight=".5pt" strokecolor="#010202"/>
            <v:line style="position:absolute" from="10312,2772" to="10312,2585" stroked="true" strokeweight=".5pt" strokecolor="#010202"/>
            <v:line style="position:absolute" from="10282,2772" to="10341,2772" stroked="true" strokeweight=".5pt" strokecolor="#010202"/>
            <v:line style="position:absolute" from="8179,995" to="8179,1301" stroked="true" strokeweight=".5pt" strokecolor="#010202"/>
            <v:line style="position:absolute" from="8149,995" to="8209,995" stroked="true" strokeweight=".5pt" strokecolor="#010202"/>
            <v:line style="position:absolute" from="8179,1711" to="8179,1406" stroked="true" strokeweight=".5pt" strokecolor="#010202"/>
            <v:line style="position:absolute" from="8149,1711" to="8209,1711" stroked="true" strokeweight=".5pt" strokecolor="#010202"/>
            <v:line style="position:absolute" from="8890,1206" to="8890,1499" stroked="true" strokeweight=".5pt" strokecolor="#010202"/>
            <v:line style="position:absolute" from="8860,1206" to="8920,1206" stroked="true" strokeweight=".5pt" strokecolor="#010202"/>
            <v:line style="position:absolute" from="8890,1898" to="8890,1604" stroked="true" strokeweight=".5pt" strokecolor="#010202"/>
            <v:line style="position:absolute" from="8860,1898" to="8920,1898" stroked="true" strokeweight=".5pt" strokecolor="#010202"/>
            <v:line style="position:absolute" from="9601,2189" to="9601,2427" stroked="true" strokeweight=".5pt" strokecolor="#010202"/>
            <v:line style="position:absolute" from="9571,2189" to="9631,2189" stroked="true" strokeweight=".5pt" strokecolor="#010202"/>
            <v:line style="position:absolute" from="9601,2769" to="9601,2532" stroked="true" strokeweight=".5pt" strokecolor="#010202"/>
            <v:line style="position:absolute" from="9571,2769" to="9631,2769" stroked="true" strokeweight=".5pt" strokecolor="#010202"/>
            <v:line style="position:absolute" from="10312,2540" to="10312,2758" stroked="true" strokeweight=".5pt" strokecolor="#010202"/>
            <v:line style="position:absolute" from="10282,2540" to="10341,2540" stroked="true" strokeweight=".5pt" strokecolor="#010202"/>
            <v:line style="position:absolute" from="10312,3081" to="10312,2863" stroked="true" strokeweight=".5pt" strokecolor="#010202"/>
            <v:line style="position:absolute" from="10282,3081" to="10341,3081" stroked="true" strokeweight=".5pt" strokecolor="#010202"/>
            <v:line style="position:absolute" from="8179,1290" to="8179,1632" stroked="true" strokeweight=".5pt" strokecolor="#010202"/>
            <v:line style="position:absolute" from="8149,1290" to="8209,1290" stroked="true" strokeweight=".5pt" strokecolor="#010202"/>
            <v:line style="position:absolute" from="8179,2078" to="8179,1737" stroked="true" strokeweight=".5pt" strokecolor="#010202"/>
            <v:line style="position:absolute" from="8149,2078" to="8209,2078" stroked="true" strokeweight=".5pt" strokecolor="#010202"/>
            <v:line style="position:absolute" from="8890,1318" to="8890,1658" stroked="true" strokeweight=".5pt" strokecolor="#010202"/>
            <v:line style="position:absolute" from="8860,1318" to="8920,1318" stroked="true" strokeweight=".5pt" strokecolor="#010202"/>
            <v:line style="position:absolute" from="8890,2103" to="8890,1763" stroked="true" strokeweight=".5pt" strokecolor="#010202"/>
            <v:line style="position:absolute" from="8860,2103" to="8920,2103" stroked="true" strokeweight=".5pt" strokecolor="#010202"/>
            <v:line style="position:absolute" from="9601,1893" to="9601,2195" stroked="true" strokeweight=".5pt" strokecolor="#010202"/>
            <v:line style="position:absolute" from="9571,1893" to="9631,1893" stroked="true" strokeweight=".5pt" strokecolor="#010202"/>
            <v:line style="position:absolute" from="9601,2602" to="9601,2300" stroked="true" strokeweight=".5pt" strokecolor="#010202"/>
            <v:line style="position:absolute" from="9571,2602" to="9631,2602" stroked="true" strokeweight=".5pt" strokecolor="#010202"/>
            <v:line style="position:absolute" from="10312,2708" to="10312,2957" stroked="true" strokeweight=".5pt" strokecolor="#010202"/>
            <v:line style="position:absolute" from="10282,2708" to="10341,2708" stroked="true" strokeweight=".5pt" strokecolor="#010202"/>
            <v:line style="position:absolute" from="10312,3311" to="10312,3062" stroked="true" strokeweight=".5pt" strokecolor="#010202"/>
            <v:line style="position:absolute" from="10282,3311" to="10341,3311" stroked="true" strokeweight=".5pt" strokecolor="#010202"/>
            <v:line style="position:absolute" from="8179,1124" to="8179,1381" stroked="true" strokeweight=".5pt" strokecolor="#010202"/>
            <v:line style="position:absolute" from="8149,1124" to="8209,1124" stroked="true" strokeweight=".5pt" strokecolor="#010202"/>
            <v:line style="position:absolute" from="8179,1714" to="8179,1458" stroked="true" strokeweight=".5pt" strokecolor="#010202"/>
            <v:line style="position:absolute" from="8149,1714" to="8209,1714" stroked="true" strokeweight=".5pt" strokecolor="#010202"/>
            <v:line style="position:absolute" from="8890,1542" to="8890,1778" stroked="true" strokeweight=".5pt" strokecolor="#010202"/>
            <v:line style="position:absolute" from="8860,1542" to="8920,1542" stroked="true" strokeweight=".5pt" strokecolor="#010202"/>
            <v:line style="position:absolute" from="8890,2092" to="8890,1856" stroked="true" strokeweight=".5pt" strokecolor="#010202"/>
            <v:line style="position:absolute" from="8860,2092" to="8920,2092" stroked="true" strokeweight=".5pt" strokecolor="#010202"/>
            <v:line style="position:absolute" from="9601,2098" to="9601,2308" stroked="true" strokeweight=".5pt" strokecolor="#010202"/>
            <v:line style="position:absolute" from="9571,2098" to="9631,2098" stroked="true" strokeweight=".5pt" strokecolor="#010202"/>
            <v:line style="position:absolute" from="9601,2595" to="9601,2385" stroked="true" strokeweight=".5pt" strokecolor="#010202"/>
            <v:line style="position:absolute" from="9571,2595" to="9631,2595" stroked="true" strokeweight=".5pt" strokecolor="#010202"/>
            <v:line style="position:absolute" from="10312,2655" to="10312,2838" stroked="true" strokeweight=".5pt" strokecolor="#010202"/>
            <v:line style="position:absolute" from="10282,2655" to="10341,2655" stroked="true" strokeweight=".5pt" strokecolor="#010202"/>
            <v:line style="position:absolute" from="10312,3099" to="10312,2915" stroked="true" strokeweight=".5pt" strokecolor="#010202"/>
            <v:line style="position:absolute" from="10282,3099" to="10341,3099" stroked="true" strokeweight=".5pt" strokecolor="#010202"/>
            <v:line style="position:absolute" from="7113,3340" to="7075,3340" stroked="true" strokeweight=".5pt" strokecolor="#010202"/>
            <v:line style="position:absolute" from="7113,3183" to="7054,3183" stroked="true" strokeweight=".5pt" strokecolor="#010202"/>
            <v:line style="position:absolute" from="7113,3026" to="7075,3026" stroked="true" strokeweight=".5pt" strokecolor="#010202"/>
            <v:line style="position:absolute" from="7113,2869" to="7054,2869" stroked="true" strokeweight=".5pt" strokecolor="#010202"/>
            <v:line style="position:absolute" from="7113,2711" to="7075,2711" stroked="true" strokeweight=".5pt" strokecolor="#010202"/>
            <v:line style="position:absolute" from="7113,2554" to="7054,2554" stroked="true" strokeweight=".5pt" strokecolor="#010202"/>
            <v:line style="position:absolute" from="7113,2397" to="7075,2397" stroked="true" strokeweight=".5pt" strokecolor="#010202"/>
            <v:line style="position:absolute" from="7113,2240" to="7054,2240" stroked="true" strokeweight=".5pt" strokecolor="#010202"/>
            <v:line style="position:absolute" from="7113,2082" to="7075,2082" stroked="true" strokeweight=".5pt" strokecolor="#010202"/>
            <v:line style="position:absolute" from="7113,1925" to="7054,1925" stroked="true" strokeweight=".5pt" strokecolor="#010202"/>
            <v:line style="position:absolute" from="7113,1768" to="7075,1768" stroked="true" strokeweight=".5pt" strokecolor="#010202"/>
            <v:line style="position:absolute" from="7113,1611" to="7054,1611" stroked="true" strokeweight=".5pt" strokecolor="#010202"/>
            <v:line style="position:absolute" from="7113,1453" to="7075,1453" stroked="true" strokeweight=".5pt" strokecolor="#010202"/>
            <v:line style="position:absolute" from="7113,1296" to="7054,1296" stroked="true" strokeweight=".5pt" strokecolor="#010202"/>
            <v:line style="position:absolute" from="7113,1139" to="7075,1139" stroked="true" strokeweight=".5pt" strokecolor="#010202"/>
            <v:line style="position:absolute" from="7113,982" to="7054,982" stroked="true" strokeweight=".5pt" strokecolor="#010202"/>
            <v:line style="position:absolute" from="7113,824" to="7075,824" stroked="true" strokeweight=".5pt" strokecolor="#010202"/>
            <v:line style="position:absolute" from="7113,667" to="7054,667" stroked="true" strokeweight=".5pt" strokecolor="#010202"/>
            <v:line style="position:absolute" from="7113,510" to="7075,510" stroked="true" strokeweight=".5pt" strokecolor="#010202"/>
            <v:line style="position:absolute" from="7113,353" to="7054,353" stroked="true" strokeweight=".5pt" strokecolor="#010202"/>
            <v:line style="position:absolute" from="7113,195" to="7075,195" stroked="true" strokeweight=".5pt" strokecolor="#010202"/>
            <v:line style="position:absolute" from="7468,3340" to="7468,3407" stroked="true" strokeweight=".5pt" strokecolor="#010202"/>
            <v:line style="position:absolute" from="8179,3340" to="8179,3407" stroked="true" strokeweight=".5pt" strokecolor="#010202"/>
            <v:line style="position:absolute" from="8890,3340" to="8890,3407" stroked="true" strokeweight=".5pt" strokecolor="#010202"/>
            <v:line style="position:absolute" from="9601,3340" to="9601,3407" stroked="true" strokeweight=".5pt" strokecolor="#010202"/>
            <v:line style="position:absolute" from="10312,3340" to="10312,3407" stroked="true" strokeweight=".5pt" strokecolor="#010202"/>
            <v:line style="position:absolute" from="11022,3340" to="11022,3407" stroked="true" strokeweight=".5pt" strokecolor="#010202"/>
            <w10:wrap type="topAndBottom"/>
          </v:group>
        </w:pict>
      </w:r>
    </w:p>
    <w:p>
      <w:pPr>
        <w:tabs>
          <w:tab w:pos="1107" w:val="left" w:leader="none"/>
          <w:tab w:pos="1815" w:val="left" w:leader="none"/>
          <w:tab w:pos="2523" w:val="left" w:leader="none"/>
          <w:tab w:pos="3230" w:val="left" w:leader="none"/>
          <w:tab w:pos="3943" w:val="left" w:leader="none"/>
        </w:tabs>
        <w:spacing w:before="0"/>
        <w:ind w:left="399" w:right="0" w:firstLine="0"/>
        <w:jc w:val="left"/>
        <w:rPr>
          <w:rFonts w:ascii="Palatino Linotype" w:hAnsi="Palatino Linotype"/>
          <w:sz w:val="16"/>
        </w:rPr>
      </w:pPr>
      <w:r>
        <w:rPr>
          <w:rFonts w:ascii="Times New Roman" w:hAnsi="Times New Roman"/>
          <w:color w:val="010202"/>
          <w:sz w:val="16"/>
        </w:rPr>
        <w:t>0</w:t>
        <w:tab/>
        <w:t>1</w:t>
        <w:tab/>
        <w:t>2</w:t>
        <w:tab/>
        <w:t>4</w:t>
        <w:tab/>
        <w:t>6</w:t>
        <w:tab/>
      </w:r>
      <w:r>
        <w:rPr>
          <w:rFonts w:ascii="Palatino Linotype" w:hAnsi="Palatino Linotype"/>
          <w:color w:val="010202"/>
          <w:sz w:val="16"/>
        </w:rPr>
        <w:t>−</w:t>
      </w:r>
    </w:p>
    <w:p>
      <w:pPr>
        <w:spacing w:before="42"/>
        <w:ind w:left="967" w:right="0" w:firstLine="0"/>
        <w:jc w:val="left"/>
        <w:rPr>
          <w:rFonts w:ascii="Times New Roman"/>
          <w:sz w:val="16"/>
        </w:rPr>
      </w:pPr>
      <w:r>
        <w:rPr>
          <w:rFonts w:ascii="Times New Roman"/>
          <w:color w:val="010202"/>
          <w:sz w:val="16"/>
        </w:rPr>
        <w:t>Waste Tetra Pak particles (wt%)</w:t>
      </w:r>
    </w:p>
    <w:p>
      <w:pPr>
        <w:pStyle w:val="BodyText"/>
        <w:spacing w:before="11"/>
        <w:rPr>
          <w:rFonts w:ascii="Times New Roman"/>
          <w:sz w:val="14"/>
        </w:rPr>
      </w:pPr>
    </w:p>
    <w:p>
      <w:pPr>
        <w:spacing w:before="0"/>
        <w:ind w:left="63" w:right="0" w:firstLine="0"/>
        <w:jc w:val="left"/>
        <w:rPr>
          <w:rFonts w:ascii="Times New Roman"/>
          <w:sz w:val="16"/>
        </w:rPr>
      </w:pPr>
      <w:r>
        <w:rPr>
          <w:rFonts w:ascii="Times New Roman"/>
          <w:color w:val="010202"/>
          <w:sz w:val="16"/>
        </w:rPr>
        <w:t>Radiation dose (particle size)</w:t>
      </w:r>
    </w:p>
    <w:p>
      <w:pPr>
        <w:spacing w:after="0"/>
        <w:jc w:val="left"/>
        <w:rPr>
          <w:rFonts w:ascii="Times New Roman"/>
          <w:sz w:val="16"/>
        </w:rPr>
        <w:sectPr>
          <w:type w:val="continuous"/>
          <w:pgSz w:w="12240" w:h="15840"/>
          <w:pgMar w:top="1440" w:bottom="0" w:left="1140" w:right="0"/>
          <w:cols w:num="3" w:equalWidth="0">
            <w:col w:w="4915" w:space="595"/>
            <w:col w:w="342" w:space="40"/>
            <w:col w:w="5208"/>
          </w:cols>
        </w:sectPr>
      </w:pPr>
    </w:p>
    <w:p>
      <w:pPr>
        <w:spacing w:line="201" w:lineRule="auto" w:before="2"/>
        <w:ind w:left="110" w:right="0" w:firstLine="298"/>
        <w:jc w:val="both"/>
        <w:rPr>
          <w:rFonts w:ascii="Palatino Linotype"/>
          <w:sz w:val="20"/>
        </w:rPr>
      </w:pPr>
      <w:r>
        <w:rPr>
          <w:rFonts w:ascii="Palatino Linotype"/>
          <w:color w:val="231F20"/>
          <w:w w:val="95"/>
          <w:sz w:val="20"/>
        </w:rPr>
        <w:t>In</w:t>
      </w:r>
      <w:r>
        <w:rPr>
          <w:rFonts w:ascii="Palatino Linotype"/>
          <w:color w:val="231F20"/>
          <w:spacing w:val="-19"/>
          <w:w w:val="95"/>
          <w:sz w:val="20"/>
        </w:rPr>
        <w:t> </w:t>
      </w:r>
      <w:r>
        <w:rPr>
          <w:rFonts w:ascii="Palatino Linotype"/>
          <w:color w:val="231F20"/>
          <w:w w:val="95"/>
          <w:sz w:val="20"/>
        </w:rPr>
        <w:t>the</w:t>
      </w:r>
      <w:r>
        <w:rPr>
          <w:rFonts w:ascii="Palatino Linotype"/>
          <w:color w:val="231F20"/>
          <w:spacing w:val="-19"/>
          <w:w w:val="95"/>
          <w:sz w:val="20"/>
        </w:rPr>
        <w:t> </w:t>
      </w:r>
      <w:r>
        <w:rPr>
          <w:rFonts w:ascii="Palatino Linotype"/>
          <w:color w:val="231F20"/>
          <w:w w:val="95"/>
          <w:sz w:val="20"/>
        </w:rPr>
        <w:t>second</w:t>
      </w:r>
      <w:r>
        <w:rPr>
          <w:rFonts w:ascii="Palatino Linotype"/>
          <w:color w:val="231F20"/>
          <w:spacing w:val="-19"/>
          <w:w w:val="95"/>
          <w:sz w:val="20"/>
        </w:rPr>
        <w:t> </w:t>
      </w:r>
      <w:r>
        <w:rPr>
          <w:rFonts w:ascii="Palatino Linotype"/>
          <w:color w:val="231F20"/>
          <w:w w:val="95"/>
          <w:sz w:val="20"/>
        </w:rPr>
        <w:t>stage,</w:t>
      </w:r>
      <w:r>
        <w:rPr>
          <w:rFonts w:ascii="Palatino Linotype"/>
          <w:color w:val="231F20"/>
          <w:spacing w:val="-19"/>
          <w:w w:val="95"/>
          <w:sz w:val="20"/>
        </w:rPr>
        <w:t> </w:t>
      </w:r>
      <w:r>
        <w:rPr>
          <w:rFonts w:ascii="Palatino Linotype"/>
          <w:color w:val="231F20"/>
          <w:w w:val="95"/>
          <w:sz w:val="20"/>
        </w:rPr>
        <w:t>four</w:t>
      </w:r>
      <w:r>
        <w:rPr>
          <w:rFonts w:ascii="Palatino Linotype"/>
          <w:color w:val="231F20"/>
          <w:spacing w:val="-19"/>
          <w:w w:val="95"/>
          <w:sz w:val="20"/>
        </w:rPr>
        <w:t> </w:t>
      </w:r>
      <w:r>
        <w:rPr>
          <w:rFonts w:ascii="Palatino Linotype"/>
          <w:color w:val="231F20"/>
          <w:w w:val="95"/>
          <w:sz w:val="20"/>
        </w:rPr>
        <w:t>lots</w:t>
      </w:r>
      <w:r>
        <w:rPr>
          <w:rFonts w:ascii="Palatino Linotype"/>
          <w:color w:val="231F20"/>
          <w:spacing w:val="-19"/>
          <w:w w:val="95"/>
          <w:sz w:val="20"/>
        </w:rPr>
        <w:t> </w:t>
      </w:r>
      <w:r>
        <w:rPr>
          <w:rFonts w:ascii="Palatino Linotype"/>
          <w:color w:val="231F20"/>
          <w:w w:val="95"/>
          <w:sz w:val="20"/>
        </w:rPr>
        <w:t>of</w:t>
      </w:r>
      <w:r>
        <w:rPr>
          <w:rFonts w:ascii="Palatino Linotype"/>
          <w:color w:val="231F20"/>
          <w:spacing w:val="-19"/>
          <w:w w:val="95"/>
          <w:sz w:val="20"/>
        </w:rPr>
        <w:t> </w:t>
      </w:r>
      <w:r>
        <w:rPr>
          <w:rFonts w:ascii="Palatino Linotype"/>
          <w:color w:val="231F20"/>
          <w:w w:val="95"/>
          <w:sz w:val="20"/>
        </w:rPr>
        <w:t>polymer</w:t>
      </w:r>
      <w:r>
        <w:rPr>
          <w:rFonts w:ascii="Palatino Linotype"/>
          <w:color w:val="231F20"/>
          <w:spacing w:val="-19"/>
          <w:w w:val="95"/>
          <w:sz w:val="20"/>
        </w:rPr>
        <w:t> </w:t>
      </w:r>
      <w:r>
        <w:rPr>
          <w:rFonts w:ascii="Palatino Linotype"/>
          <w:color w:val="231F20"/>
          <w:w w:val="95"/>
          <w:sz w:val="20"/>
        </w:rPr>
        <w:t>concrete</w:t>
      </w:r>
      <w:r>
        <w:rPr>
          <w:rFonts w:ascii="Palatino Linotype"/>
          <w:color w:val="231F20"/>
          <w:spacing w:val="-19"/>
          <w:w w:val="95"/>
          <w:sz w:val="20"/>
        </w:rPr>
        <w:t> </w:t>
      </w:r>
      <w:r>
        <w:rPr>
          <w:rFonts w:ascii="Palatino Linotype"/>
          <w:color w:val="231F20"/>
          <w:w w:val="95"/>
          <w:sz w:val="20"/>
        </w:rPr>
        <w:t>speci- mens</w:t>
      </w:r>
      <w:r>
        <w:rPr>
          <w:rFonts w:ascii="Palatino Linotype"/>
          <w:color w:val="231F20"/>
          <w:spacing w:val="-27"/>
          <w:w w:val="95"/>
          <w:sz w:val="20"/>
        </w:rPr>
        <w:t> </w:t>
      </w:r>
      <w:r>
        <w:rPr>
          <w:rFonts w:ascii="Palatino Linotype"/>
          <w:color w:val="231F20"/>
          <w:w w:val="95"/>
          <w:sz w:val="20"/>
        </w:rPr>
        <w:t>were</w:t>
      </w:r>
      <w:r>
        <w:rPr>
          <w:rFonts w:ascii="Palatino Linotype"/>
          <w:color w:val="231F20"/>
          <w:spacing w:val="-27"/>
          <w:w w:val="95"/>
          <w:sz w:val="20"/>
        </w:rPr>
        <w:t> </w:t>
      </w:r>
      <w:r>
        <w:rPr>
          <w:rFonts w:ascii="Palatino Linotype"/>
          <w:color w:val="231F20"/>
          <w:w w:val="95"/>
          <w:sz w:val="20"/>
        </w:rPr>
        <w:t>elaborated,</w:t>
      </w:r>
      <w:r>
        <w:rPr>
          <w:rFonts w:ascii="Palatino Linotype"/>
          <w:color w:val="231F20"/>
          <w:spacing w:val="-27"/>
          <w:w w:val="95"/>
          <w:sz w:val="20"/>
        </w:rPr>
        <w:t> </w:t>
      </w:r>
      <w:r>
        <w:rPr>
          <w:rFonts w:ascii="Palatino Linotype"/>
          <w:color w:val="231F20"/>
          <w:w w:val="95"/>
          <w:sz w:val="20"/>
        </w:rPr>
        <w:t>but</w:t>
      </w:r>
      <w:r>
        <w:rPr>
          <w:rFonts w:ascii="Palatino Linotype"/>
          <w:color w:val="231F20"/>
          <w:spacing w:val="-27"/>
          <w:w w:val="95"/>
          <w:sz w:val="20"/>
        </w:rPr>
        <w:t> </w:t>
      </w:r>
      <w:r>
        <w:rPr>
          <w:rFonts w:ascii="Palatino Linotype"/>
          <w:color w:val="231F20"/>
          <w:w w:val="95"/>
          <w:sz w:val="20"/>
        </w:rPr>
        <w:t>now</w:t>
      </w:r>
      <w:r>
        <w:rPr>
          <w:rFonts w:ascii="Palatino Linotype"/>
          <w:color w:val="231F20"/>
          <w:spacing w:val="-27"/>
          <w:w w:val="95"/>
          <w:sz w:val="20"/>
        </w:rPr>
        <w:t> </w:t>
      </w:r>
      <w:r>
        <w:rPr>
          <w:rFonts w:ascii="Palatino Linotype"/>
          <w:color w:val="231F20"/>
          <w:w w:val="95"/>
          <w:sz w:val="20"/>
        </w:rPr>
        <w:t>siliceous</w:t>
      </w:r>
      <w:r>
        <w:rPr>
          <w:rFonts w:ascii="Palatino Linotype"/>
          <w:color w:val="231F20"/>
          <w:spacing w:val="-27"/>
          <w:w w:val="95"/>
          <w:sz w:val="20"/>
        </w:rPr>
        <w:t> </w:t>
      </w:r>
      <w:r>
        <w:rPr>
          <w:rFonts w:ascii="Palatino Linotype"/>
          <w:color w:val="231F20"/>
          <w:w w:val="95"/>
          <w:sz w:val="20"/>
        </w:rPr>
        <w:t>sand</w:t>
      </w:r>
      <w:r>
        <w:rPr>
          <w:rFonts w:ascii="Palatino Linotype"/>
          <w:color w:val="231F20"/>
          <w:spacing w:val="-27"/>
          <w:w w:val="95"/>
          <w:sz w:val="20"/>
        </w:rPr>
        <w:t> </w:t>
      </w:r>
      <w:r>
        <w:rPr>
          <w:rFonts w:ascii="Palatino Linotype"/>
          <w:color w:val="231F20"/>
          <w:w w:val="95"/>
          <w:sz w:val="20"/>
        </w:rPr>
        <w:t>was</w:t>
      </w:r>
      <w:r>
        <w:rPr>
          <w:rFonts w:ascii="Palatino Linotype"/>
          <w:color w:val="231F20"/>
          <w:spacing w:val="-27"/>
          <w:w w:val="95"/>
          <w:sz w:val="20"/>
        </w:rPr>
        <w:t> </w:t>
      </w:r>
      <w:r>
        <w:rPr>
          <w:rFonts w:ascii="Palatino Linotype"/>
          <w:color w:val="231F20"/>
          <w:w w:val="95"/>
          <w:sz w:val="20"/>
        </w:rPr>
        <w:t>partially substituted</w:t>
      </w:r>
      <w:r>
        <w:rPr>
          <w:rFonts w:ascii="Palatino Linotype"/>
          <w:color w:val="231F20"/>
          <w:spacing w:val="-11"/>
          <w:w w:val="95"/>
          <w:sz w:val="20"/>
        </w:rPr>
        <w:t> </w:t>
      </w:r>
      <w:r>
        <w:rPr>
          <w:rFonts w:ascii="Palatino Linotype"/>
          <w:color w:val="231F20"/>
          <w:w w:val="95"/>
          <w:sz w:val="20"/>
        </w:rPr>
        <w:t>by</w:t>
      </w:r>
      <w:r>
        <w:rPr>
          <w:rFonts w:ascii="Palatino Linotype"/>
          <w:color w:val="231F20"/>
          <w:spacing w:val="-10"/>
          <w:w w:val="95"/>
          <w:sz w:val="20"/>
        </w:rPr>
        <w:t> </w:t>
      </w:r>
      <w:r>
        <w:rPr>
          <w:rFonts w:ascii="Palatino Linotype"/>
          <w:color w:val="231F20"/>
          <w:spacing w:val="-4"/>
          <w:w w:val="95"/>
          <w:sz w:val="20"/>
        </w:rPr>
        <w:t>Tetra</w:t>
      </w:r>
      <w:r>
        <w:rPr>
          <w:rFonts w:ascii="Palatino Linotype"/>
          <w:color w:val="231F20"/>
          <w:spacing w:val="-11"/>
          <w:w w:val="95"/>
          <w:sz w:val="20"/>
        </w:rPr>
        <w:t> </w:t>
      </w:r>
      <w:r>
        <w:rPr>
          <w:rFonts w:ascii="Palatino Linotype"/>
          <w:color w:val="231F20"/>
          <w:w w:val="95"/>
          <w:sz w:val="20"/>
        </w:rPr>
        <w:t>Pak</w:t>
      </w:r>
      <w:r>
        <w:rPr>
          <w:rFonts w:ascii="Palatino Linotype"/>
          <w:color w:val="231F20"/>
          <w:spacing w:val="-11"/>
          <w:w w:val="95"/>
          <w:sz w:val="20"/>
        </w:rPr>
        <w:t> </w:t>
      </w:r>
      <w:r>
        <w:rPr>
          <w:rFonts w:ascii="Palatino Linotype"/>
          <w:color w:val="231F20"/>
          <w:w w:val="95"/>
          <w:sz w:val="20"/>
        </w:rPr>
        <w:t>particles</w:t>
      </w:r>
      <w:r>
        <w:rPr>
          <w:rFonts w:ascii="Palatino Linotype"/>
          <w:color w:val="231F20"/>
          <w:spacing w:val="-10"/>
          <w:w w:val="95"/>
          <w:sz w:val="20"/>
        </w:rPr>
        <w:t> </w:t>
      </w:r>
      <w:r>
        <w:rPr>
          <w:rFonts w:ascii="Palatino Linotype"/>
          <w:color w:val="231F20"/>
          <w:w w:val="95"/>
          <w:sz w:val="20"/>
        </w:rPr>
        <w:t>(see</w:t>
      </w:r>
      <w:r>
        <w:rPr>
          <w:rFonts w:ascii="Palatino Linotype"/>
          <w:color w:val="231F20"/>
          <w:spacing w:val="-10"/>
          <w:w w:val="95"/>
          <w:sz w:val="20"/>
        </w:rPr>
        <w:t> </w:t>
      </w:r>
      <w:r>
        <w:rPr>
          <w:rFonts w:ascii="Palatino Linotype"/>
          <w:color w:val="231F20"/>
          <w:spacing w:val="-5"/>
          <w:w w:val="95"/>
          <w:sz w:val="20"/>
        </w:rPr>
        <w:t>Table</w:t>
      </w:r>
      <w:r>
        <w:rPr>
          <w:rFonts w:ascii="Palatino Linotype"/>
          <w:color w:val="231F20"/>
          <w:spacing w:val="-24"/>
          <w:w w:val="95"/>
          <w:sz w:val="20"/>
        </w:rPr>
        <w:t> </w:t>
      </w:r>
      <w:r>
        <w:rPr>
          <w:rFonts w:ascii="Palatino Linotype"/>
          <w:color w:val="231F20"/>
          <w:w w:val="95"/>
          <w:sz w:val="20"/>
        </w:rPr>
        <w:t>1),</w:t>
      </w:r>
      <w:r>
        <w:rPr>
          <w:rFonts w:ascii="Palatino Linotype"/>
          <w:color w:val="231F20"/>
          <w:spacing w:val="-10"/>
          <w:w w:val="95"/>
          <w:sz w:val="20"/>
        </w:rPr>
        <w:t> </w:t>
      </w:r>
      <w:r>
        <w:rPr>
          <w:rFonts w:ascii="Palatino Linotype"/>
          <w:color w:val="231F20"/>
          <w:w w:val="95"/>
          <w:sz w:val="20"/>
        </w:rPr>
        <w:t>in</w:t>
      </w:r>
      <w:r>
        <w:rPr>
          <w:rFonts w:ascii="Palatino Linotype"/>
          <w:color w:val="231F20"/>
          <w:spacing w:val="-10"/>
          <w:w w:val="95"/>
          <w:sz w:val="20"/>
        </w:rPr>
        <w:t> </w:t>
      </w:r>
      <w:r>
        <w:rPr>
          <w:rFonts w:ascii="Palatino Linotype"/>
          <w:color w:val="231F20"/>
          <w:w w:val="95"/>
          <w:sz w:val="20"/>
        </w:rPr>
        <w:t>different</w:t>
      </w:r>
    </w:p>
    <w:p>
      <w:pPr>
        <w:spacing w:before="21"/>
        <w:ind w:left="110" w:right="-16" w:firstLine="0"/>
        <w:jc w:val="left"/>
        <w:rPr>
          <w:rFonts w:ascii="Times New Roman"/>
          <w:sz w:val="16"/>
        </w:rPr>
      </w:pPr>
      <w:r>
        <w:rPr/>
        <w:br w:type="column"/>
      </w:r>
      <w:r>
        <w:rPr>
          <w:rFonts w:ascii="Times New Roman"/>
          <w:color w:val="010202"/>
          <w:w w:val="105"/>
          <w:sz w:val="16"/>
        </w:rPr>
        <w:t>Control</w:t>
      </w:r>
    </w:p>
    <w:p>
      <w:pPr>
        <w:spacing w:line="209" w:lineRule="exact" w:before="0"/>
        <w:ind w:left="110" w:right="-16" w:firstLine="0"/>
        <w:jc w:val="left"/>
        <w:rPr>
          <w:rFonts w:ascii="Times New Roman"/>
          <w:sz w:val="16"/>
        </w:rPr>
      </w:pPr>
      <w:r>
        <w:rPr/>
        <w:pict>
          <v:group style="position:absolute;margin-left:354.4599pt;margin-top:-5.232365pt;width:13.6pt;height:3.05pt;mso-position-horizontal-relative:page;mso-position-vertical-relative:paragraph;z-index:1768" coordorigin="7089,-105" coordsize="272,61">
            <v:line style="position:absolute" from="7094,-74" to="7356,-74" stroked="true" strokeweight=".5pt" strokecolor="#010202"/>
            <v:line style="position:absolute" from="7200,-74" to="7250,-74" stroked="true" strokeweight="2.54pt" strokecolor="#010202"/>
            <v:rect style="position:absolute;left:7200;top:-100;width:51;height:51" filled="false" stroked="true" strokeweight=".5pt" strokecolor="#010202"/>
            <w10:wrap type="none"/>
          </v:group>
        </w:pict>
      </w:r>
      <w:r>
        <w:rPr/>
        <w:pict>
          <v:group style="position:absolute;margin-left:354.4599pt;margin-top:4.592636pt;width:13.6pt;height:3.4pt;mso-position-horizontal-relative:page;mso-position-vertical-relative:paragraph;z-index:1792" coordorigin="7089,92" coordsize="272,68">
            <v:line style="position:absolute" from="7094,126" to="7356,126" stroked="true" strokeweight=".5pt" strokecolor="#010202"/>
            <v:shape style="position:absolute;left:7196;top:97;width:58;height:58" coordorigin="7196,97" coordsize="58,58" path="m7225,97l7214,99,7204,105,7198,114,7196,126,7198,137,7204,146,7214,152,7225,155,7236,152,7245,146,7252,137,7254,126,7252,114,7245,105,7236,99,7225,97xe" filled="true" fillcolor="#010202" stroked="false">
              <v:path arrowok="t"/>
              <v:fill type="solid"/>
            </v:shape>
            <v:shape style="position:absolute;left:7196;top:97;width:58;height:58" coordorigin="7196,97" coordsize="58,58" path="m7254,126l7252,114,7245,105,7236,99,7225,97,7214,99,7204,105,7198,114,7196,126,7198,137,7204,146,7214,152,7225,155,7236,152,7245,146,7252,137,7254,126xe" filled="false" stroked="true" strokeweight=".5pt" strokecolor="#010202">
              <v:path arrowok="t"/>
            </v:shape>
            <w10:wrap type="none"/>
          </v:group>
        </w:pict>
      </w:r>
      <w:r>
        <w:rPr>
          <w:rFonts w:ascii="Palatino Linotype"/>
          <w:color w:val="010202"/>
          <w:sz w:val="16"/>
        </w:rPr>
        <w:t>0</w:t>
      </w:r>
      <w:r>
        <w:rPr>
          <w:rFonts w:ascii="Palatino Linotype"/>
          <w:color w:val="010202"/>
          <w:spacing w:val="-20"/>
          <w:sz w:val="16"/>
        </w:rPr>
        <w:t> </w:t>
      </w:r>
      <w:r>
        <w:rPr>
          <w:rFonts w:ascii="Times New Roman"/>
          <w:color w:val="010202"/>
          <w:sz w:val="16"/>
        </w:rPr>
        <w:t>kGy</w:t>
      </w:r>
      <w:r>
        <w:rPr>
          <w:rFonts w:ascii="Times New Roman"/>
          <w:color w:val="010202"/>
          <w:spacing w:val="-7"/>
          <w:sz w:val="16"/>
        </w:rPr>
        <w:t> </w:t>
      </w:r>
      <w:r>
        <w:rPr>
          <w:rFonts w:ascii="Times New Roman"/>
          <w:color w:val="010202"/>
          <w:sz w:val="16"/>
        </w:rPr>
        <w:t>(</w:t>
      </w:r>
      <w:r>
        <w:rPr>
          <w:rFonts w:ascii="Palatino Linotype"/>
          <w:color w:val="010202"/>
          <w:sz w:val="16"/>
        </w:rPr>
        <w:t>2.36</w:t>
      </w:r>
      <w:r>
        <w:rPr>
          <w:rFonts w:ascii="Palatino Linotype"/>
          <w:color w:val="010202"/>
          <w:spacing w:val="-20"/>
          <w:sz w:val="16"/>
        </w:rPr>
        <w:t> </w:t>
      </w:r>
      <w:r>
        <w:rPr>
          <w:rFonts w:ascii="Times New Roman"/>
          <w:color w:val="010202"/>
          <w:sz w:val="16"/>
        </w:rPr>
        <w:t>mm)</w:t>
      </w:r>
    </w:p>
    <w:p>
      <w:pPr>
        <w:spacing w:line="209" w:lineRule="exact" w:before="0"/>
        <w:ind w:left="110" w:right="-16" w:firstLine="0"/>
        <w:jc w:val="left"/>
        <w:rPr>
          <w:rFonts w:ascii="Times New Roman"/>
          <w:sz w:val="16"/>
        </w:rPr>
      </w:pPr>
      <w:r>
        <w:rPr/>
        <w:pict>
          <v:group style="position:absolute;margin-left:354.4599pt;margin-top:3.601054pt;width:13.6pt;height:3.5pt;mso-position-horizontal-relative:page;mso-position-vertical-relative:paragraph;z-index:1816" coordorigin="7089,72" coordsize="272,70">
            <v:line style="position:absolute" from="7094,117" to="7356,117" stroked="true" strokeweight=".5pt" strokecolor="#010202"/>
            <v:shape style="position:absolute;left:7191;top:77;width:69;height:60" coordorigin="7191,77" coordsize="69,60" path="m7225,77l7191,136,7259,136,7225,77xe" filled="true" fillcolor="#010202" stroked="false">
              <v:path arrowok="t"/>
              <v:fill type="solid"/>
            </v:shape>
            <v:shape style="position:absolute;left:7191;top:77;width:69;height:60" coordorigin="7191,77" coordsize="69,60" path="m7225,77l7259,136,7191,136,7225,77xe" filled="false" stroked="true" strokeweight=".5pt" strokecolor="#010202">
              <v:path arrowok="t"/>
            </v:shape>
            <w10:wrap type="none"/>
          </v:group>
        </w:pict>
      </w:r>
      <w:r>
        <w:rPr>
          <w:rFonts w:ascii="Palatino Linotype"/>
          <w:color w:val="010202"/>
          <w:sz w:val="16"/>
        </w:rPr>
        <w:t>0</w:t>
      </w:r>
      <w:r>
        <w:rPr>
          <w:rFonts w:ascii="Palatino Linotype"/>
          <w:color w:val="010202"/>
          <w:spacing w:val="-20"/>
          <w:sz w:val="16"/>
        </w:rPr>
        <w:t> </w:t>
      </w:r>
      <w:r>
        <w:rPr>
          <w:rFonts w:ascii="Times New Roman"/>
          <w:color w:val="010202"/>
          <w:sz w:val="16"/>
        </w:rPr>
        <w:t>kGy</w:t>
      </w:r>
      <w:r>
        <w:rPr>
          <w:rFonts w:ascii="Times New Roman"/>
          <w:color w:val="010202"/>
          <w:spacing w:val="-7"/>
          <w:sz w:val="16"/>
        </w:rPr>
        <w:t> </w:t>
      </w:r>
      <w:r>
        <w:rPr>
          <w:rFonts w:ascii="Times New Roman"/>
          <w:color w:val="010202"/>
          <w:sz w:val="16"/>
        </w:rPr>
        <w:t>(</w:t>
      </w:r>
      <w:r>
        <w:rPr>
          <w:rFonts w:ascii="Palatino Linotype"/>
          <w:color w:val="010202"/>
          <w:sz w:val="16"/>
        </w:rPr>
        <w:t>1.40</w:t>
      </w:r>
      <w:r>
        <w:rPr>
          <w:rFonts w:ascii="Palatino Linotype"/>
          <w:color w:val="010202"/>
          <w:spacing w:val="-20"/>
          <w:sz w:val="16"/>
        </w:rPr>
        <w:t> </w:t>
      </w:r>
      <w:r>
        <w:rPr>
          <w:rFonts w:ascii="Times New Roman"/>
          <w:color w:val="010202"/>
          <w:sz w:val="16"/>
        </w:rPr>
        <w:t>mm)</w:t>
      </w:r>
    </w:p>
    <w:p>
      <w:pPr>
        <w:spacing w:line="207" w:lineRule="exact" w:before="4"/>
        <w:ind w:left="110" w:right="0" w:firstLine="0"/>
        <w:jc w:val="left"/>
        <w:rPr>
          <w:rFonts w:ascii="Times New Roman"/>
          <w:sz w:val="16"/>
        </w:rPr>
      </w:pPr>
      <w:r>
        <w:rPr/>
        <w:br w:type="column"/>
      </w:r>
      <w:r>
        <w:rPr>
          <w:rFonts w:ascii="Palatino Linotype"/>
          <w:color w:val="010202"/>
          <w:sz w:val="16"/>
        </w:rPr>
        <w:t>0 </w:t>
      </w:r>
      <w:r>
        <w:rPr>
          <w:rFonts w:ascii="Times New Roman"/>
          <w:color w:val="010202"/>
          <w:sz w:val="16"/>
        </w:rPr>
        <w:t>kGy (</w:t>
      </w:r>
      <w:r>
        <w:rPr>
          <w:rFonts w:ascii="Palatino Linotype"/>
          <w:color w:val="010202"/>
          <w:sz w:val="16"/>
        </w:rPr>
        <w:t>0.85 </w:t>
      </w:r>
      <w:r>
        <w:rPr>
          <w:rFonts w:ascii="Times New Roman"/>
          <w:color w:val="010202"/>
          <w:sz w:val="16"/>
        </w:rPr>
        <w:t>mm)</w:t>
      </w:r>
    </w:p>
    <w:p>
      <w:pPr>
        <w:spacing w:line="199" w:lineRule="exact" w:before="0"/>
        <w:ind w:left="110" w:right="0" w:firstLine="0"/>
        <w:jc w:val="left"/>
        <w:rPr>
          <w:rFonts w:ascii="Times New Roman"/>
          <w:sz w:val="16"/>
        </w:rPr>
      </w:pPr>
      <w:r>
        <w:rPr/>
        <w:pict>
          <v:group style="position:absolute;margin-left:455.073914pt;margin-top:-5.189945pt;width:13.6pt;height:3.5pt;mso-position-horizontal-relative:page;mso-position-vertical-relative:paragraph;z-index:1840" coordorigin="9101,-104" coordsize="272,70">
            <v:line style="position:absolute" from="9106,-79" to="9368,-79" stroked="true" strokeweight=".5pt" strokecolor="#010202"/>
            <v:shape style="position:absolute;left:9203;top:-99;width:69;height:60" coordorigin="9203,-99" coordsize="69,60" path="m9272,-99l9203,-99,9237,-39,9272,-99xe" filled="true" fillcolor="#010202" stroked="false">
              <v:path arrowok="t"/>
              <v:fill type="solid"/>
            </v:shape>
            <v:shape style="position:absolute;left:9203;top:-99;width:69;height:60" coordorigin="9203,-99" coordsize="69,60" path="m9272,-99l9237,-39,9203,-99,9272,-99xe" filled="false" stroked="true" strokeweight=".5pt" strokecolor="#010202">
              <v:path arrowok="t"/>
            </v:shape>
            <w10:wrap type="none"/>
          </v:group>
        </w:pict>
      </w:r>
      <w:r>
        <w:rPr/>
        <w:pict>
          <v:group style="position:absolute;margin-left:455.073914pt;margin-top:3.966055pt;width:13.6pt;height:4.2pt;mso-position-horizontal-relative:page;mso-position-vertical-relative:paragraph;z-index:1864" coordorigin="9101,79" coordsize="272,84">
            <v:line style="position:absolute" from="9106,121" to="9368,121" stroked="true" strokeweight=".5pt" strokecolor="#010202"/>
            <v:shape style="position:absolute;left:9201;top:84;width:74;height:74" coordorigin="9201,84" coordsize="74,74" path="m9237,84l9201,121,9237,158,9274,121,9237,84xe" filled="true" fillcolor="#ffffff" stroked="false">
              <v:path arrowok="t"/>
              <v:fill type="solid"/>
            </v:shape>
            <v:shape style="position:absolute;left:9201;top:84;width:74;height:74" coordorigin="9201,84" coordsize="74,74" path="m9201,121l9237,84,9274,121,9237,158,9201,121xe" filled="false" stroked="true" strokeweight=".5pt" strokecolor="#010202">
              <v:path arrowok="t"/>
            </v:shape>
            <w10:wrap type="none"/>
          </v:group>
        </w:pict>
      </w:r>
      <w:r>
        <w:rPr>
          <w:rFonts w:ascii="Palatino Linotype"/>
          <w:color w:val="010202"/>
          <w:sz w:val="16"/>
        </w:rPr>
        <w:t>100 </w:t>
      </w:r>
      <w:r>
        <w:rPr>
          <w:rFonts w:ascii="Times New Roman"/>
          <w:color w:val="010202"/>
          <w:sz w:val="16"/>
        </w:rPr>
        <w:t>kGy (</w:t>
      </w:r>
      <w:r>
        <w:rPr>
          <w:rFonts w:ascii="Palatino Linotype"/>
          <w:color w:val="010202"/>
          <w:sz w:val="16"/>
        </w:rPr>
        <w:t>0.85 </w:t>
      </w:r>
      <w:r>
        <w:rPr>
          <w:rFonts w:ascii="Times New Roman"/>
          <w:color w:val="010202"/>
          <w:sz w:val="16"/>
        </w:rPr>
        <w:t>mm)</w:t>
      </w:r>
    </w:p>
    <w:p>
      <w:pPr>
        <w:spacing w:line="207" w:lineRule="exact" w:before="0"/>
        <w:ind w:left="110" w:right="0" w:firstLine="0"/>
        <w:jc w:val="left"/>
        <w:rPr>
          <w:rFonts w:ascii="Times New Roman"/>
          <w:sz w:val="16"/>
        </w:rPr>
      </w:pPr>
      <w:r>
        <w:rPr/>
        <w:pict>
          <v:group style="position:absolute;margin-left:455.073914pt;margin-top:3.727051pt;width:13.6pt;height:3.5pt;mso-position-horizontal-relative:page;mso-position-vertical-relative:paragraph;z-index:1888" coordorigin="9101,75" coordsize="272,70">
            <v:line style="position:absolute" from="9106,119" to="9368,119" stroked="true" strokeweight=".5pt" strokecolor="#010202"/>
            <v:shape style="position:absolute;left:9203;top:80;width:69;height:60" coordorigin="9203,80" coordsize="69,60" path="m9237,80l9203,139,9272,139,9237,80xe" filled="true" fillcolor="#ffffff" stroked="false">
              <v:path arrowok="t"/>
              <v:fill type="solid"/>
            </v:shape>
            <v:shape style="position:absolute;left:9203;top:80;width:69;height:60" coordorigin="9203,80" coordsize="69,60" path="m9237,80l9272,139,9203,139,9237,80xe" filled="false" stroked="true" strokeweight=".5pt" strokecolor="#010202">
              <v:path arrowok="t"/>
            </v:shape>
            <w10:wrap type="none"/>
          </v:group>
        </w:pict>
      </w:r>
      <w:r>
        <w:rPr>
          <w:rFonts w:ascii="Palatino Linotype"/>
          <w:color w:val="010202"/>
          <w:sz w:val="16"/>
        </w:rPr>
        <w:t>200 </w:t>
      </w:r>
      <w:r>
        <w:rPr>
          <w:rFonts w:ascii="Times New Roman"/>
          <w:color w:val="010202"/>
          <w:sz w:val="16"/>
        </w:rPr>
        <w:t>kGy (</w:t>
      </w:r>
      <w:r>
        <w:rPr>
          <w:rFonts w:ascii="Palatino Linotype"/>
          <w:color w:val="010202"/>
          <w:sz w:val="16"/>
        </w:rPr>
        <w:t>0.85 </w:t>
      </w:r>
      <w:r>
        <w:rPr>
          <w:rFonts w:ascii="Times New Roman"/>
          <w:color w:val="010202"/>
          <w:sz w:val="16"/>
        </w:rPr>
        <w:t>mm)</w:t>
      </w:r>
    </w:p>
    <w:p>
      <w:pPr>
        <w:spacing w:after="0" w:line="207" w:lineRule="exact"/>
        <w:jc w:val="left"/>
        <w:rPr>
          <w:rFonts w:ascii="Times New Roman"/>
          <w:sz w:val="16"/>
        </w:rPr>
        <w:sectPr>
          <w:type w:val="continuous"/>
          <w:pgSz w:w="12240" w:h="15840"/>
          <w:pgMar w:top="1440" w:bottom="0" w:left="1140" w:right="0"/>
          <w:cols w:num="3" w:equalWidth="0">
            <w:col w:w="4913" w:space="1293"/>
            <w:col w:w="1179" w:space="833"/>
            <w:col w:w="2882"/>
          </w:cols>
        </w:sectPr>
      </w:pPr>
    </w:p>
    <w:p>
      <w:pPr>
        <w:spacing w:line="201" w:lineRule="auto" w:before="0"/>
        <w:ind w:left="110" w:right="1" w:firstLine="0"/>
        <w:jc w:val="both"/>
        <w:rPr>
          <w:rFonts w:ascii="Palatino Linotype"/>
          <w:sz w:val="20"/>
        </w:rPr>
      </w:pPr>
      <w:r>
        <w:rPr>
          <w:rFonts w:ascii="Palatino Linotype"/>
          <w:color w:val="231F20"/>
          <w:sz w:val="20"/>
        </w:rPr>
        <w:t>concentrations (1, 2, 4, and 6% by mass). The </w:t>
      </w:r>
      <w:r>
        <w:rPr>
          <w:rFonts w:ascii="Palatino Linotype"/>
          <w:color w:val="231F20"/>
          <w:spacing w:val="-4"/>
          <w:sz w:val="20"/>
        </w:rPr>
        <w:t>Tetra</w:t>
      </w:r>
      <w:r>
        <w:rPr>
          <w:rFonts w:ascii="Palatino Linotype"/>
          <w:color w:val="231F20"/>
          <w:spacing w:val="-20"/>
          <w:sz w:val="20"/>
        </w:rPr>
        <w:t> </w:t>
      </w:r>
      <w:r>
        <w:rPr>
          <w:rFonts w:ascii="Palatino Linotype"/>
          <w:color w:val="231F20"/>
          <w:sz w:val="20"/>
        </w:rPr>
        <w:t>Pak particle</w:t>
      </w:r>
      <w:r>
        <w:rPr>
          <w:rFonts w:ascii="Palatino Linotype"/>
          <w:color w:val="231F20"/>
          <w:spacing w:val="-7"/>
          <w:sz w:val="20"/>
        </w:rPr>
        <w:t> </w:t>
      </w:r>
      <w:r>
        <w:rPr>
          <w:rFonts w:ascii="Palatino Linotype"/>
          <w:color w:val="231F20"/>
          <w:sz w:val="20"/>
        </w:rPr>
        <w:t>sizes</w:t>
      </w:r>
      <w:r>
        <w:rPr>
          <w:rFonts w:ascii="Palatino Linotype"/>
          <w:color w:val="231F20"/>
          <w:spacing w:val="-7"/>
          <w:sz w:val="20"/>
        </w:rPr>
        <w:t> </w:t>
      </w:r>
      <w:r>
        <w:rPr>
          <w:rFonts w:ascii="Palatino Linotype"/>
          <w:color w:val="231F20"/>
          <w:sz w:val="20"/>
        </w:rPr>
        <w:t>were</w:t>
      </w:r>
      <w:r>
        <w:rPr>
          <w:rFonts w:ascii="Palatino Linotype"/>
          <w:color w:val="231F20"/>
          <w:spacing w:val="-7"/>
          <w:sz w:val="20"/>
        </w:rPr>
        <w:t> </w:t>
      </w:r>
      <w:r>
        <w:rPr>
          <w:rFonts w:ascii="Palatino Linotype"/>
          <w:color w:val="231F20"/>
          <w:sz w:val="20"/>
        </w:rPr>
        <w:t>bigger</w:t>
      </w:r>
      <w:r>
        <w:rPr>
          <w:rFonts w:ascii="Palatino Linotype"/>
          <w:color w:val="231F20"/>
          <w:spacing w:val="-7"/>
          <w:sz w:val="20"/>
        </w:rPr>
        <w:t> </w:t>
      </w:r>
      <w:r>
        <w:rPr>
          <w:rFonts w:ascii="Palatino Linotype"/>
          <w:color w:val="231F20"/>
          <w:sz w:val="20"/>
        </w:rPr>
        <w:t>than</w:t>
      </w:r>
      <w:r>
        <w:rPr>
          <w:rFonts w:ascii="Palatino Linotype"/>
          <w:color w:val="231F20"/>
          <w:spacing w:val="-7"/>
          <w:sz w:val="20"/>
        </w:rPr>
        <w:t> </w:t>
      </w:r>
      <w:r>
        <w:rPr>
          <w:rFonts w:ascii="Palatino Linotype"/>
          <w:color w:val="231F20"/>
          <w:sz w:val="20"/>
        </w:rPr>
        <w:t>those</w:t>
      </w:r>
      <w:r>
        <w:rPr>
          <w:rFonts w:ascii="Palatino Linotype"/>
          <w:color w:val="231F20"/>
          <w:spacing w:val="-7"/>
          <w:sz w:val="20"/>
        </w:rPr>
        <w:t> </w:t>
      </w:r>
      <w:r>
        <w:rPr>
          <w:rFonts w:ascii="Palatino Linotype"/>
          <w:color w:val="231F20"/>
          <w:sz w:val="20"/>
        </w:rPr>
        <w:t>for</w:t>
      </w:r>
      <w:r>
        <w:rPr>
          <w:rFonts w:ascii="Palatino Linotype"/>
          <w:color w:val="231F20"/>
          <w:spacing w:val="-7"/>
          <w:sz w:val="20"/>
        </w:rPr>
        <w:t> </w:t>
      </w:r>
      <w:r>
        <w:rPr>
          <w:rFonts w:ascii="Palatino Linotype"/>
          <w:color w:val="231F20"/>
          <w:sz w:val="20"/>
        </w:rPr>
        <w:t>siliceous</w:t>
      </w:r>
      <w:r>
        <w:rPr>
          <w:rFonts w:ascii="Palatino Linotype"/>
          <w:color w:val="231F20"/>
          <w:spacing w:val="-7"/>
          <w:sz w:val="20"/>
        </w:rPr>
        <w:t> </w:t>
      </w:r>
      <w:r>
        <w:rPr>
          <w:rFonts w:ascii="Palatino Linotype"/>
          <w:color w:val="231F20"/>
          <w:sz w:val="20"/>
        </w:rPr>
        <w:t>sand, </w:t>
      </w:r>
      <w:r>
        <w:rPr>
          <w:rFonts w:ascii="Palatino Linotype"/>
          <w:color w:val="231F20"/>
          <w:w w:val="95"/>
          <w:sz w:val="20"/>
        </w:rPr>
        <w:t>for</w:t>
      </w:r>
      <w:r>
        <w:rPr>
          <w:rFonts w:ascii="Palatino Linotype"/>
          <w:color w:val="231F20"/>
          <w:spacing w:val="-13"/>
          <w:w w:val="95"/>
          <w:sz w:val="20"/>
        </w:rPr>
        <w:t> </w:t>
      </w:r>
      <w:r>
        <w:rPr>
          <w:rFonts w:ascii="Palatino Linotype"/>
          <w:color w:val="231F20"/>
          <w:w w:val="95"/>
          <w:sz w:val="20"/>
        </w:rPr>
        <w:t>covering</w:t>
      </w:r>
      <w:r>
        <w:rPr>
          <w:rFonts w:ascii="Palatino Linotype"/>
          <w:color w:val="231F20"/>
          <w:spacing w:val="-13"/>
          <w:w w:val="95"/>
          <w:sz w:val="20"/>
        </w:rPr>
        <w:t> </w:t>
      </w:r>
      <w:r>
        <w:rPr>
          <w:rFonts w:ascii="Palatino Linotype"/>
          <w:color w:val="231F20"/>
          <w:w w:val="95"/>
          <w:sz w:val="20"/>
        </w:rPr>
        <w:t>a</w:t>
      </w:r>
      <w:r>
        <w:rPr>
          <w:rFonts w:ascii="Palatino Linotype"/>
          <w:color w:val="231F20"/>
          <w:spacing w:val="-13"/>
          <w:w w:val="95"/>
          <w:sz w:val="20"/>
        </w:rPr>
        <w:t> </w:t>
      </w:r>
      <w:r>
        <w:rPr>
          <w:rFonts w:ascii="Palatino Linotype"/>
          <w:color w:val="231F20"/>
          <w:w w:val="95"/>
          <w:sz w:val="20"/>
        </w:rPr>
        <w:t>homogenous</w:t>
      </w:r>
      <w:r>
        <w:rPr>
          <w:rFonts w:ascii="Palatino Linotype"/>
          <w:color w:val="231F20"/>
          <w:spacing w:val="-13"/>
          <w:w w:val="95"/>
          <w:sz w:val="20"/>
        </w:rPr>
        <w:t> </w:t>
      </w:r>
      <w:r>
        <w:rPr>
          <w:rFonts w:ascii="Palatino Linotype"/>
          <w:color w:val="231F20"/>
          <w:w w:val="95"/>
          <w:sz w:val="20"/>
        </w:rPr>
        <w:t>distribution</w:t>
      </w:r>
      <w:r>
        <w:rPr>
          <w:rFonts w:ascii="Palatino Linotype"/>
          <w:color w:val="231F20"/>
          <w:spacing w:val="-13"/>
          <w:w w:val="95"/>
          <w:sz w:val="20"/>
        </w:rPr>
        <w:t> </w:t>
      </w:r>
      <w:r>
        <w:rPr>
          <w:rFonts w:ascii="Palatino Linotype"/>
          <w:color w:val="231F20"/>
          <w:w w:val="95"/>
          <w:sz w:val="20"/>
        </w:rPr>
        <w:t>of</w:t>
      </w:r>
      <w:r>
        <w:rPr>
          <w:rFonts w:ascii="Palatino Linotype"/>
          <w:color w:val="231F20"/>
          <w:spacing w:val="-13"/>
          <w:w w:val="95"/>
          <w:sz w:val="20"/>
        </w:rPr>
        <w:t> </w:t>
      </w:r>
      <w:r>
        <w:rPr>
          <w:rFonts w:ascii="Palatino Linotype"/>
          <w:color w:val="231F20"/>
          <w:w w:val="95"/>
          <w:sz w:val="20"/>
        </w:rPr>
        <w:t>sizes:</w:t>
      </w:r>
      <w:r>
        <w:rPr>
          <w:rFonts w:ascii="Palatino Linotype"/>
          <w:color w:val="231F20"/>
          <w:spacing w:val="-13"/>
          <w:w w:val="95"/>
          <w:sz w:val="20"/>
        </w:rPr>
        <w:t> </w:t>
      </w:r>
      <w:r>
        <w:rPr>
          <w:rFonts w:ascii="Palatino Linotype"/>
          <w:color w:val="231F20"/>
          <w:spacing w:val="-4"/>
          <w:w w:val="95"/>
          <w:sz w:val="20"/>
        </w:rPr>
        <w:t>Tetra</w:t>
      </w:r>
      <w:r>
        <w:rPr>
          <w:rFonts w:ascii="Palatino Linotype"/>
          <w:color w:val="231F20"/>
          <w:spacing w:val="-13"/>
          <w:w w:val="95"/>
          <w:sz w:val="20"/>
        </w:rPr>
        <w:t> </w:t>
      </w:r>
      <w:r>
        <w:rPr>
          <w:rFonts w:ascii="Palatino Linotype"/>
          <w:color w:val="231F20"/>
          <w:w w:val="95"/>
          <w:sz w:val="20"/>
        </w:rPr>
        <w:t>Pak particles:</w:t>
      </w:r>
      <w:r>
        <w:rPr>
          <w:rFonts w:ascii="Palatino Linotype"/>
          <w:color w:val="231F20"/>
          <w:spacing w:val="-32"/>
          <w:w w:val="95"/>
          <w:sz w:val="20"/>
        </w:rPr>
        <w:t> </w:t>
      </w:r>
      <w:r>
        <w:rPr>
          <w:rFonts w:ascii="Palatino Linotype"/>
          <w:color w:val="231F20"/>
          <w:w w:val="95"/>
          <w:sz w:val="20"/>
        </w:rPr>
        <w:t>0.85</w:t>
      </w:r>
      <w:r>
        <w:rPr>
          <w:rFonts w:ascii="Palatino Linotype"/>
          <w:color w:val="231F20"/>
          <w:spacing w:val="-32"/>
          <w:w w:val="95"/>
          <w:sz w:val="20"/>
        </w:rPr>
        <w:t> </w:t>
      </w:r>
      <w:r>
        <w:rPr>
          <w:rFonts w:ascii="Palatino Linotype"/>
          <w:color w:val="231F20"/>
          <w:w w:val="95"/>
          <w:sz w:val="20"/>
        </w:rPr>
        <w:t>mm,</w:t>
      </w:r>
      <w:r>
        <w:rPr>
          <w:rFonts w:ascii="Palatino Linotype"/>
          <w:color w:val="231F20"/>
          <w:spacing w:val="-32"/>
          <w:w w:val="95"/>
          <w:sz w:val="20"/>
        </w:rPr>
        <w:t> </w:t>
      </w:r>
      <w:r>
        <w:rPr>
          <w:rFonts w:ascii="Palatino Linotype"/>
          <w:color w:val="231F20"/>
          <w:w w:val="95"/>
          <w:sz w:val="20"/>
        </w:rPr>
        <w:t>1.40</w:t>
      </w:r>
      <w:r>
        <w:rPr>
          <w:rFonts w:ascii="Palatino Linotype"/>
          <w:color w:val="231F20"/>
          <w:spacing w:val="-32"/>
          <w:w w:val="95"/>
          <w:sz w:val="20"/>
        </w:rPr>
        <w:t> </w:t>
      </w:r>
      <w:r>
        <w:rPr>
          <w:rFonts w:ascii="Palatino Linotype"/>
          <w:color w:val="231F20"/>
          <w:w w:val="95"/>
          <w:sz w:val="20"/>
        </w:rPr>
        <w:t>mm,</w:t>
      </w:r>
      <w:r>
        <w:rPr>
          <w:rFonts w:ascii="Palatino Linotype"/>
          <w:color w:val="231F20"/>
          <w:spacing w:val="-32"/>
          <w:w w:val="95"/>
          <w:sz w:val="20"/>
        </w:rPr>
        <w:t> </w:t>
      </w:r>
      <w:r>
        <w:rPr>
          <w:rFonts w:ascii="Palatino Linotype"/>
          <w:color w:val="231F20"/>
          <w:w w:val="95"/>
          <w:sz w:val="20"/>
        </w:rPr>
        <w:t>and</w:t>
      </w:r>
      <w:r>
        <w:rPr>
          <w:rFonts w:ascii="Palatino Linotype"/>
          <w:color w:val="231F20"/>
          <w:spacing w:val="-32"/>
          <w:w w:val="95"/>
          <w:sz w:val="20"/>
        </w:rPr>
        <w:t> </w:t>
      </w:r>
      <w:r>
        <w:rPr>
          <w:rFonts w:ascii="Palatino Linotype"/>
          <w:color w:val="231F20"/>
          <w:w w:val="95"/>
          <w:sz w:val="20"/>
        </w:rPr>
        <w:t>2.36</w:t>
      </w:r>
      <w:r>
        <w:rPr>
          <w:rFonts w:ascii="Palatino Linotype"/>
          <w:color w:val="231F20"/>
          <w:spacing w:val="-32"/>
          <w:w w:val="95"/>
          <w:sz w:val="20"/>
        </w:rPr>
        <w:t> </w:t>
      </w:r>
      <w:r>
        <w:rPr>
          <w:rFonts w:ascii="Palatino Linotype"/>
          <w:color w:val="231F20"/>
          <w:w w:val="95"/>
          <w:sz w:val="20"/>
        </w:rPr>
        <w:t>mm</w:t>
      </w:r>
      <w:r>
        <w:rPr>
          <w:rFonts w:ascii="Palatino Linotype"/>
          <w:color w:val="231F20"/>
          <w:spacing w:val="-32"/>
          <w:w w:val="95"/>
          <w:sz w:val="20"/>
        </w:rPr>
        <w:t> </w:t>
      </w:r>
      <w:r>
        <w:rPr>
          <w:rFonts w:ascii="Palatino Linotype"/>
          <w:color w:val="231F20"/>
          <w:w w:val="95"/>
          <w:sz w:val="20"/>
        </w:rPr>
        <w:t>(mesh</w:t>
      </w:r>
      <w:r>
        <w:rPr>
          <w:rFonts w:ascii="Palatino Linotype"/>
          <w:color w:val="231F20"/>
          <w:spacing w:val="-32"/>
          <w:w w:val="95"/>
          <w:sz w:val="20"/>
        </w:rPr>
        <w:t> </w:t>
      </w:r>
      <w:r>
        <w:rPr>
          <w:rFonts w:ascii="Palatino Linotype"/>
          <w:color w:val="231F20"/>
          <w:w w:val="95"/>
          <w:sz w:val="20"/>
        </w:rPr>
        <w:t>20,</w:t>
      </w:r>
      <w:r>
        <w:rPr>
          <w:rFonts w:ascii="Palatino Linotype"/>
          <w:color w:val="231F20"/>
          <w:spacing w:val="-32"/>
          <w:w w:val="95"/>
          <w:sz w:val="20"/>
        </w:rPr>
        <w:t> </w:t>
      </w:r>
      <w:r>
        <w:rPr>
          <w:rFonts w:ascii="Palatino Linotype"/>
          <w:color w:val="231F20"/>
          <w:w w:val="95"/>
          <w:sz w:val="20"/>
        </w:rPr>
        <w:t>mesh</w:t>
      </w:r>
      <w:r>
        <w:rPr>
          <w:rFonts w:ascii="Palatino Linotype"/>
          <w:color w:val="231F20"/>
          <w:spacing w:val="-32"/>
          <w:w w:val="95"/>
          <w:sz w:val="20"/>
        </w:rPr>
        <w:t> </w:t>
      </w:r>
      <w:r>
        <w:rPr>
          <w:rFonts w:ascii="Palatino Linotype"/>
          <w:color w:val="231F20"/>
          <w:w w:val="95"/>
          <w:sz w:val="20"/>
        </w:rPr>
        <w:t>14, and</w:t>
      </w:r>
      <w:r>
        <w:rPr>
          <w:rFonts w:ascii="Palatino Linotype"/>
          <w:color w:val="231F20"/>
          <w:spacing w:val="-23"/>
          <w:w w:val="95"/>
          <w:sz w:val="20"/>
        </w:rPr>
        <w:t> </w:t>
      </w:r>
      <w:r>
        <w:rPr>
          <w:rFonts w:ascii="Palatino Linotype"/>
          <w:color w:val="231F20"/>
          <w:w w:val="95"/>
          <w:sz w:val="20"/>
        </w:rPr>
        <w:t>mesh</w:t>
      </w:r>
      <w:r>
        <w:rPr>
          <w:rFonts w:ascii="Palatino Linotype"/>
          <w:color w:val="231F20"/>
          <w:spacing w:val="-23"/>
          <w:w w:val="95"/>
          <w:sz w:val="20"/>
        </w:rPr>
        <w:t> </w:t>
      </w:r>
      <w:r>
        <w:rPr>
          <w:rFonts w:ascii="Palatino Linotype"/>
          <w:color w:val="231F20"/>
          <w:w w:val="95"/>
          <w:sz w:val="20"/>
        </w:rPr>
        <w:t>8,</w:t>
      </w:r>
      <w:r>
        <w:rPr>
          <w:rFonts w:ascii="Palatino Linotype"/>
          <w:color w:val="231F20"/>
          <w:spacing w:val="-23"/>
          <w:w w:val="95"/>
          <w:sz w:val="20"/>
        </w:rPr>
        <w:t> </w:t>
      </w:r>
      <w:r>
        <w:rPr>
          <w:rFonts w:ascii="Palatino Linotype"/>
          <w:color w:val="231F20"/>
          <w:spacing w:val="-3"/>
          <w:w w:val="95"/>
          <w:sz w:val="20"/>
        </w:rPr>
        <w:t>resp.)</w:t>
      </w:r>
      <w:r>
        <w:rPr>
          <w:rFonts w:ascii="Palatino Linotype"/>
          <w:color w:val="231F20"/>
          <w:spacing w:val="-23"/>
          <w:w w:val="95"/>
          <w:sz w:val="20"/>
        </w:rPr>
        <w:t> </w:t>
      </w:r>
      <w:r>
        <w:rPr>
          <w:rFonts w:ascii="Palatino Linotype"/>
          <w:color w:val="231F20"/>
          <w:w w:val="95"/>
          <w:sz w:val="20"/>
        </w:rPr>
        <w:t>and</w:t>
      </w:r>
      <w:r>
        <w:rPr>
          <w:rFonts w:ascii="Palatino Linotype"/>
          <w:color w:val="231F20"/>
          <w:spacing w:val="-23"/>
          <w:w w:val="95"/>
          <w:sz w:val="20"/>
        </w:rPr>
        <w:t> </w:t>
      </w:r>
      <w:r>
        <w:rPr>
          <w:rFonts w:ascii="Palatino Linotype"/>
          <w:color w:val="231F20"/>
          <w:w w:val="95"/>
          <w:sz w:val="20"/>
        </w:rPr>
        <w:t>siliceous</w:t>
      </w:r>
      <w:r>
        <w:rPr>
          <w:rFonts w:ascii="Palatino Linotype"/>
          <w:color w:val="231F20"/>
          <w:spacing w:val="-24"/>
          <w:w w:val="95"/>
          <w:sz w:val="20"/>
        </w:rPr>
        <w:t> </w:t>
      </w:r>
      <w:r>
        <w:rPr>
          <w:rFonts w:ascii="Palatino Linotype"/>
          <w:color w:val="231F20"/>
          <w:w w:val="95"/>
          <w:sz w:val="20"/>
        </w:rPr>
        <w:t>sand:</w:t>
      </w:r>
      <w:r>
        <w:rPr>
          <w:rFonts w:ascii="Palatino Linotype"/>
          <w:color w:val="231F20"/>
          <w:spacing w:val="-23"/>
          <w:w w:val="95"/>
          <w:sz w:val="20"/>
        </w:rPr>
        <w:t> </w:t>
      </w:r>
      <w:r>
        <w:rPr>
          <w:rFonts w:ascii="Palatino Linotype"/>
          <w:color w:val="231F20"/>
          <w:w w:val="95"/>
          <w:sz w:val="20"/>
        </w:rPr>
        <w:t>0.25</w:t>
      </w:r>
      <w:r>
        <w:rPr>
          <w:rFonts w:ascii="Palatino Linotype"/>
          <w:color w:val="231F20"/>
          <w:spacing w:val="-30"/>
          <w:w w:val="95"/>
          <w:sz w:val="20"/>
        </w:rPr>
        <w:t> </w:t>
      </w:r>
      <w:r>
        <w:rPr>
          <w:rFonts w:ascii="Palatino Linotype"/>
          <w:color w:val="231F20"/>
          <w:w w:val="95"/>
          <w:sz w:val="20"/>
        </w:rPr>
        <w:t>mm</w:t>
      </w:r>
      <w:r>
        <w:rPr>
          <w:rFonts w:ascii="Palatino Linotype"/>
          <w:color w:val="231F20"/>
          <w:spacing w:val="-23"/>
          <w:w w:val="95"/>
          <w:sz w:val="20"/>
        </w:rPr>
        <w:t> </w:t>
      </w:r>
      <w:r>
        <w:rPr>
          <w:rFonts w:ascii="Palatino Linotype"/>
          <w:color w:val="231F20"/>
          <w:w w:val="95"/>
          <w:sz w:val="20"/>
        </w:rPr>
        <w:t>(mesh</w:t>
      </w:r>
      <w:r>
        <w:rPr>
          <w:rFonts w:ascii="Palatino Linotype"/>
          <w:color w:val="231F20"/>
          <w:spacing w:val="-23"/>
          <w:w w:val="95"/>
          <w:sz w:val="20"/>
        </w:rPr>
        <w:t> </w:t>
      </w:r>
      <w:r>
        <w:rPr>
          <w:rFonts w:ascii="Palatino Linotype"/>
          <w:color w:val="231F20"/>
          <w:w w:val="95"/>
          <w:sz w:val="20"/>
        </w:rPr>
        <w:t>60).</w:t>
      </w:r>
    </w:p>
    <w:p>
      <w:pPr>
        <w:pStyle w:val="BodyText"/>
        <w:spacing w:before="6"/>
        <w:rPr>
          <w:rFonts w:ascii="Palatino Linotype"/>
          <w:sz w:val="16"/>
        </w:rPr>
      </w:pPr>
    </w:p>
    <w:p>
      <w:pPr>
        <w:pStyle w:val="ListParagraph"/>
        <w:numPr>
          <w:ilvl w:val="1"/>
          <w:numId w:val="13"/>
        </w:numPr>
        <w:tabs>
          <w:tab w:pos="443" w:val="left" w:leader="none"/>
        </w:tabs>
        <w:spacing w:line="228" w:lineRule="exact" w:before="0" w:after="0"/>
        <w:ind w:left="110" w:right="0" w:firstLine="0"/>
        <w:jc w:val="both"/>
        <w:rPr>
          <w:rFonts w:ascii="Palatino Linotype"/>
          <w:sz w:val="20"/>
        </w:rPr>
      </w:pPr>
      <w:r>
        <w:rPr>
          <w:rFonts w:ascii="Palatino Linotype"/>
          <w:i/>
          <w:color w:val="231F20"/>
          <w:spacing w:val="-3"/>
          <w:w w:val="95"/>
          <w:sz w:val="20"/>
        </w:rPr>
        <w:t>Mechanical </w:t>
      </w:r>
      <w:r>
        <w:rPr>
          <w:rFonts w:ascii="Palatino Linotype"/>
          <w:i/>
          <w:color w:val="231F20"/>
          <w:spacing w:val="-5"/>
          <w:w w:val="95"/>
          <w:sz w:val="20"/>
        </w:rPr>
        <w:t>Tests. </w:t>
      </w:r>
      <w:r>
        <w:rPr>
          <w:rFonts w:ascii="Palatino Linotype"/>
          <w:color w:val="231F20"/>
          <w:w w:val="95"/>
          <w:sz w:val="20"/>
        </w:rPr>
        <w:t>The mechanical tests of polymer</w:t>
      </w:r>
      <w:r>
        <w:rPr>
          <w:rFonts w:ascii="Palatino Linotype"/>
          <w:color w:val="231F20"/>
          <w:spacing w:val="-27"/>
          <w:w w:val="95"/>
          <w:sz w:val="20"/>
        </w:rPr>
        <w:t> </w:t>
      </w:r>
      <w:r>
        <w:rPr>
          <w:rFonts w:ascii="Palatino Linotype"/>
          <w:color w:val="231F20"/>
          <w:w w:val="95"/>
          <w:sz w:val="20"/>
        </w:rPr>
        <w:t>con- crete specimens were carried out in a Controls Universal testing</w:t>
      </w:r>
      <w:r>
        <w:rPr>
          <w:rFonts w:ascii="Palatino Linotype"/>
          <w:color w:val="231F20"/>
          <w:spacing w:val="-25"/>
          <w:w w:val="95"/>
          <w:sz w:val="20"/>
        </w:rPr>
        <w:t> </w:t>
      </w:r>
      <w:r>
        <w:rPr>
          <w:rFonts w:ascii="Palatino Linotype"/>
          <w:color w:val="231F20"/>
          <w:w w:val="95"/>
          <w:sz w:val="20"/>
        </w:rPr>
        <w:t>machine,</w:t>
      </w:r>
      <w:r>
        <w:rPr>
          <w:rFonts w:ascii="Palatino Linotype"/>
          <w:color w:val="231F20"/>
          <w:spacing w:val="-25"/>
          <w:w w:val="95"/>
          <w:sz w:val="20"/>
        </w:rPr>
        <w:t> </w:t>
      </w:r>
      <w:r>
        <w:rPr>
          <w:rFonts w:ascii="Palatino Linotype"/>
          <w:color w:val="231F20"/>
          <w:w w:val="95"/>
          <w:sz w:val="20"/>
        </w:rPr>
        <w:t>with</w:t>
      </w:r>
      <w:r>
        <w:rPr>
          <w:rFonts w:ascii="Palatino Linotype"/>
          <w:color w:val="231F20"/>
          <w:spacing w:val="-26"/>
          <w:w w:val="95"/>
          <w:sz w:val="20"/>
        </w:rPr>
        <w:t> </w:t>
      </w:r>
      <w:r>
        <w:rPr>
          <w:rFonts w:ascii="Palatino Linotype"/>
          <w:color w:val="231F20"/>
          <w:w w:val="95"/>
          <w:sz w:val="20"/>
        </w:rPr>
        <w:t>a</w:t>
      </w:r>
      <w:r>
        <w:rPr>
          <w:rFonts w:ascii="Palatino Linotype"/>
          <w:color w:val="231F20"/>
          <w:spacing w:val="-25"/>
          <w:w w:val="95"/>
          <w:sz w:val="20"/>
        </w:rPr>
        <w:t> </w:t>
      </w:r>
      <w:r>
        <w:rPr>
          <w:rFonts w:ascii="Palatino Linotype"/>
          <w:color w:val="231F20"/>
          <w:w w:val="95"/>
          <w:sz w:val="20"/>
        </w:rPr>
        <w:t>load</w:t>
      </w:r>
      <w:r>
        <w:rPr>
          <w:rFonts w:ascii="Palatino Linotype"/>
          <w:color w:val="231F20"/>
          <w:spacing w:val="-25"/>
          <w:w w:val="95"/>
          <w:sz w:val="20"/>
        </w:rPr>
        <w:t> </w:t>
      </w:r>
      <w:r>
        <w:rPr>
          <w:rFonts w:ascii="Palatino Linotype"/>
          <w:color w:val="231F20"/>
          <w:w w:val="95"/>
          <w:sz w:val="20"/>
        </w:rPr>
        <w:t>cell</w:t>
      </w:r>
      <w:r>
        <w:rPr>
          <w:rFonts w:ascii="Palatino Linotype"/>
          <w:color w:val="231F20"/>
          <w:spacing w:val="-25"/>
          <w:w w:val="95"/>
          <w:sz w:val="20"/>
        </w:rPr>
        <w:t> </w:t>
      </w:r>
      <w:r>
        <w:rPr>
          <w:rFonts w:ascii="Palatino Linotype"/>
          <w:color w:val="231F20"/>
          <w:w w:val="95"/>
          <w:sz w:val="20"/>
        </w:rPr>
        <w:t>of</w:t>
      </w:r>
      <w:r>
        <w:rPr>
          <w:rFonts w:ascii="Palatino Linotype"/>
          <w:color w:val="231F20"/>
          <w:spacing w:val="-25"/>
          <w:w w:val="95"/>
          <w:sz w:val="20"/>
        </w:rPr>
        <w:t> </w:t>
      </w:r>
      <w:r>
        <w:rPr>
          <w:rFonts w:ascii="Palatino Linotype"/>
          <w:color w:val="231F20"/>
          <w:w w:val="95"/>
          <w:sz w:val="20"/>
        </w:rPr>
        <w:t>30</w:t>
      </w:r>
      <w:r>
        <w:rPr>
          <w:rFonts w:ascii="Palatino Linotype"/>
          <w:color w:val="231F20"/>
          <w:spacing w:val="-33"/>
          <w:w w:val="95"/>
          <w:sz w:val="20"/>
        </w:rPr>
        <w:t> </w:t>
      </w:r>
      <w:r>
        <w:rPr>
          <w:rFonts w:ascii="Palatino Linotype"/>
          <w:color w:val="231F20"/>
          <w:w w:val="95"/>
          <w:sz w:val="20"/>
        </w:rPr>
        <w:t>tons.</w:t>
      </w:r>
      <w:r>
        <w:rPr>
          <w:rFonts w:ascii="Palatino Linotype"/>
          <w:color w:val="231F20"/>
          <w:spacing w:val="-25"/>
          <w:w w:val="95"/>
          <w:sz w:val="20"/>
        </w:rPr>
        <w:t> </w:t>
      </w:r>
      <w:r>
        <w:rPr>
          <w:rFonts w:ascii="Palatino Linotype"/>
          <w:color w:val="231F20"/>
          <w:w w:val="95"/>
          <w:sz w:val="20"/>
        </w:rPr>
        <w:t>The</w:t>
      </w:r>
      <w:r>
        <w:rPr>
          <w:rFonts w:ascii="Palatino Linotype"/>
          <w:color w:val="231F20"/>
          <w:spacing w:val="-26"/>
          <w:w w:val="95"/>
          <w:sz w:val="20"/>
        </w:rPr>
        <w:t> </w:t>
      </w:r>
      <w:r>
        <w:rPr>
          <w:rFonts w:ascii="Palatino Linotype"/>
          <w:color w:val="231F20"/>
          <w:spacing w:val="-2"/>
          <w:w w:val="95"/>
          <w:sz w:val="20"/>
        </w:rPr>
        <w:t>compressive </w:t>
      </w:r>
      <w:r>
        <w:rPr>
          <w:rFonts w:ascii="Palatino Linotype"/>
          <w:color w:val="231F20"/>
          <w:w w:val="90"/>
          <w:sz w:val="20"/>
        </w:rPr>
        <w:t>testing</w:t>
      </w:r>
      <w:r>
        <w:rPr>
          <w:rFonts w:ascii="Palatino Linotype"/>
          <w:color w:val="231F20"/>
          <w:spacing w:val="-14"/>
          <w:w w:val="90"/>
          <w:sz w:val="20"/>
        </w:rPr>
        <w:t> </w:t>
      </w:r>
      <w:r>
        <w:rPr>
          <w:rFonts w:ascii="Palatino Linotype"/>
          <w:color w:val="231F20"/>
          <w:w w:val="90"/>
          <w:sz w:val="20"/>
        </w:rPr>
        <w:t>is</w:t>
      </w:r>
      <w:r>
        <w:rPr>
          <w:rFonts w:ascii="Palatino Linotype"/>
          <w:color w:val="231F20"/>
          <w:spacing w:val="-14"/>
          <w:w w:val="90"/>
          <w:sz w:val="20"/>
        </w:rPr>
        <w:t> </w:t>
      </w:r>
      <w:r>
        <w:rPr>
          <w:rFonts w:ascii="Palatino Linotype"/>
          <w:color w:val="231F20"/>
          <w:w w:val="90"/>
          <w:sz w:val="20"/>
        </w:rPr>
        <w:t>at</w:t>
      </w:r>
      <w:r>
        <w:rPr>
          <w:rFonts w:ascii="Palatino Linotype"/>
          <w:color w:val="231F20"/>
          <w:spacing w:val="-14"/>
          <w:w w:val="90"/>
          <w:sz w:val="20"/>
        </w:rPr>
        <w:t> </w:t>
      </w:r>
      <w:r>
        <w:rPr>
          <w:rFonts w:ascii="Palatino Linotype"/>
          <w:color w:val="231F20"/>
          <w:w w:val="90"/>
          <w:sz w:val="20"/>
        </w:rPr>
        <w:t>a</w:t>
      </w:r>
      <w:r>
        <w:rPr>
          <w:rFonts w:ascii="Palatino Linotype"/>
          <w:color w:val="231F20"/>
          <w:spacing w:val="-14"/>
          <w:w w:val="90"/>
          <w:sz w:val="20"/>
        </w:rPr>
        <w:t> </w:t>
      </w:r>
      <w:r>
        <w:rPr>
          <w:rFonts w:ascii="Palatino Linotype"/>
          <w:color w:val="231F20"/>
          <w:w w:val="90"/>
          <w:sz w:val="20"/>
        </w:rPr>
        <w:t>loading</w:t>
      </w:r>
      <w:r>
        <w:rPr>
          <w:rFonts w:ascii="Palatino Linotype"/>
          <w:color w:val="231F20"/>
          <w:spacing w:val="-14"/>
          <w:w w:val="90"/>
          <w:sz w:val="20"/>
        </w:rPr>
        <w:t> </w:t>
      </w:r>
      <w:r>
        <w:rPr>
          <w:rFonts w:ascii="Palatino Linotype"/>
          <w:color w:val="231F20"/>
          <w:w w:val="90"/>
          <w:sz w:val="20"/>
        </w:rPr>
        <w:t>rate</w:t>
      </w:r>
      <w:r>
        <w:rPr>
          <w:rFonts w:ascii="Palatino Linotype"/>
          <w:color w:val="231F20"/>
          <w:spacing w:val="-14"/>
          <w:w w:val="90"/>
          <w:sz w:val="20"/>
        </w:rPr>
        <w:t> </w:t>
      </w:r>
      <w:r>
        <w:rPr>
          <w:rFonts w:ascii="Palatino Linotype"/>
          <w:color w:val="231F20"/>
          <w:w w:val="90"/>
          <w:sz w:val="20"/>
        </w:rPr>
        <w:t>of</w:t>
      </w:r>
      <w:r>
        <w:rPr>
          <w:rFonts w:ascii="Palatino Linotype"/>
          <w:color w:val="231F20"/>
          <w:spacing w:val="-14"/>
          <w:w w:val="90"/>
          <w:sz w:val="20"/>
        </w:rPr>
        <w:t> </w:t>
      </w:r>
      <w:r>
        <w:rPr>
          <w:rFonts w:ascii="Palatino Linotype"/>
          <w:color w:val="231F20"/>
          <w:w w:val="90"/>
          <w:sz w:val="20"/>
        </w:rPr>
        <w:t>1.25</w:t>
      </w:r>
      <w:r>
        <w:rPr>
          <w:rFonts w:ascii="Palatino Linotype"/>
          <w:color w:val="231F20"/>
          <w:spacing w:val="-17"/>
          <w:w w:val="90"/>
          <w:sz w:val="20"/>
        </w:rPr>
        <w:t> </w:t>
      </w:r>
      <w:r>
        <w:rPr>
          <w:rFonts w:ascii="Palatino Linotype"/>
          <w:color w:val="231F20"/>
          <w:w w:val="90"/>
          <w:sz w:val="20"/>
        </w:rPr>
        <w:t>mm/min,</w:t>
      </w:r>
      <w:r>
        <w:rPr>
          <w:rFonts w:ascii="Palatino Linotype"/>
          <w:color w:val="231F20"/>
          <w:spacing w:val="-14"/>
          <w:w w:val="90"/>
          <w:sz w:val="20"/>
        </w:rPr>
        <w:t> </w:t>
      </w:r>
      <w:r>
        <w:rPr>
          <w:rFonts w:ascii="Palatino Linotype"/>
          <w:color w:val="231F20"/>
          <w:w w:val="90"/>
          <w:sz w:val="20"/>
        </w:rPr>
        <w:t>holding</w:t>
      </w:r>
      <w:r>
        <w:rPr>
          <w:rFonts w:ascii="Palatino Linotype"/>
          <w:color w:val="231F20"/>
          <w:spacing w:val="-14"/>
          <w:w w:val="90"/>
          <w:sz w:val="20"/>
        </w:rPr>
        <w:t> </w:t>
      </w:r>
      <w:r>
        <w:rPr>
          <w:rFonts w:ascii="Palatino Linotype"/>
          <w:color w:val="231F20"/>
          <w:w w:val="90"/>
          <w:sz w:val="20"/>
        </w:rPr>
        <w:t>the</w:t>
      </w:r>
      <w:r>
        <w:rPr>
          <w:rFonts w:ascii="Palatino Linotype"/>
          <w:color w:val="231F20"/>
          <w:spacing w:val="-14"/>
          <w:w w:val="90"/>
          <w:sz w:val="20"/>
        </w:rPr>
        <w:t> </w:t>
      </w:r>
      <w:r>
        <w:rPr>
          <w:rFonts w:ascii="Palatino Linotype"/>
          <w:color w:val="231F20"/>
          <w:w w:val="90"/>
          <w:sz w:val="20"/>
        </w:rPr>
        <w:t>charge </w:t>
      </w:r>
      <w:r>
        <w:rPr>
          <w:rFonts w:ascii="Palatino Linotype"/>
          <w:color w:val="231F20"/>
          <w:w w:val="95"/>
          <w:sz w:val="20"/>
        </w:rPr>
        <w:t>until</w:t>
      </w:r>
      <w:r>
        <w:rPr>
          <w:rFonts w:ascii="Palatino Linotype"/>
          <w:color w:val="231F20"/>
          <w:spacing w:val="-10"/>
          <w:w w:val="95"/>
          <w:sz w:val="20"/>
        </w:rPr>
        <w:t> </w:t>
      </w:r>
      <w:r>
        <w:rPr>
          <w:rFonts w:ascii="Palatino Linotype"/>
          <w:color w:val="231F20"/>
          <w:w w:val="95"/>
          <w:sz w:val="20"/>
        </w:rPr>
        <w:t>reaching</w:t>
      </w:r>
      <w:r>
        <w:rPr>
          <w:rFonts w:ascii="Palatino Linotype"/>
          <w:color w:val="231F20"/>
          <w:spacing w:val="-10"/>
          <w:w w:val="95"/>
          <w:sz w:val="20"/>
        </w:rPr>
        <w:t> </w:t>
      </w:r>
      <w:r>
        <w:rPr>
          <w:rFonts w:ascii="Palatino Linotype"/>
          <w:color w:val="231F20"/>
          <w:w w:val="95"/>
          <w:sz w:val="20"/>
        </w:rPr>
        <w:t>the</w:t>
      </w:r>
      <w:r>
        <w:rPr>
          <w:rFonts w:ascii="Palatino Linotype"/>
          <w:color w:val="231F20"/>
          <w:spacing w:val="-10"/>
          <w:w w:val="95"/>
          <w:sz w:val="20"/>
        </w:rPr>
        <w:t> </w:t>
      </w:r>
      <w:r>
        <w:rPr>
          <w:rFonts w:ascii="Palatino Linotype"/>
          <w:color w:val="231F20"/>
          <w:w w:val="95"/>
          <w:sz w:val="20"/>
        </w:rPr>
        <w:t>maximum</w:t>
      </w:r>
      <w:r>
        <w:rPr>
          <w:rFonts w:ascii="Palatino Linotype"/>
          <w:color w:val="231F20"/>
          <w:spacing w:val="-10"/>
          <w:w w:val="95"/>
          <w:sz w:val="20"/>
        </w:rPr>
        <w:t> </w:t>
      </w:r>
      <w:r>
        <w:rPr>
          <w:rFonts w:ascii="Palatino Linotype"/>
          <w:color w:val="231F20"/>
          <w:w w:val="95"/>
          <w:sz w:val="20"/>
        </w:rPr>
        <w:t>value</w:t>
      </w:r>
      <w:r>
        <w:rPr>
          <w:rFonts w:ascii="Palatino Linotype"/>
          <w:color w:val="231F20"/>
          <w:spacing w:val="-10"/>
          <w:w w:val="95"/>
          <w:sz w:val="20"/>
        </w:rPr>
        <w:t> </w:t>
      </w:r>
      <w:r>
        <w:rPr>
          <w:rFonts w:ascii="Palatino Linotype"/>
          <w:color w:val="231F20"/>
          <w:w w:val="95"/>
          <w:sz w:val="20"/>
        </w:rPr>
        <w:t>to</w:t>
      </w:r>
      <w:r>
        <w:rPr>
          <w:rFonts w:ascii="Palatino Linotype"/>
          <w:color w:val="231F20"/>
          <w:spacing w:val="-10"/>
          <w:w w:val="95"/>
          <w:sz w:val="20"/>
        </w:rPr>
        <w:t> </w:t>
      </w:r>
      <w:r>
        <w:rPr>
          <w:rFonts w:ascii="Palatino Linotype"/>
          <w:color w:val="231F20"/>
          <w:w w:val="95"/>
          <w:sz w:val="20"/>
        </w:rPr>
        <w:t>assure</w:t>
      </w:r>
      <w:r>
        <w:rPr>
          <w:rFonts w:ascii="Palatino Linotype"/>
          <w:color w:val="231F20"/>
          <w:spacing w:val="-10"/>
          <w:w w:val="95"/>
          <w:sz w:val="20"/>
        </w:rPr>
        <w:t> </w:t>
      </w:r>
      <w:r>
        <w:rPr>
          <w:rFonts w:ascii="Palatino Linotype"/>
          <w:color w:val="231F20"/>
          <w:w w:val="95"/>
          <w:sz w:val="20"/>
        </w:rPr>
        <w:t>the</w:t>
      </w:r>
      <w:r>
        <w:rPr>
          <w:rFonts w:ascii="Palatino Linotype"/>
          <w:color w:val="231F20"/>
          <w:spacing w:val="-10"/>
          <w:w w:val="95"/>
          <w:sz w:val="20"/>
        </w:rPr>
        <w:t> </w:t>
      </w:r>
      <w:r>
        <w:rPr>
          <w:rFonts w:ascii="Palatino Linotype"/>
          <w:color w:val="231F20"/>
          <w:w w:val="95"/>
          <w:sz w:val="20"/>
        </w:rPr>
        <w:t>reliability of</w:t>
      </w:r>
      <w:r>
        <w:rPr>
          <w:rFonts w:ascii="Palatino Linotype"/>
          <w:color w:val="231F20"/>
          <w:spacing w:val="-25"/>
          <w:w w:val="95"/>
          <w:sz w:val="20"/>
        </w:rPr>
        <w:t> </w:t>
      </w:r>
      <w:r>
        <w:rPr>
          <w:rFonts w:ascii="Palatino Linotype"/>
          <w:color w:val="231F20"/>
          <w:w w:val="95"/>
          <w:sz w:val="20"/>
        </w:rPr>
        <w:t>the</w:t>
      </w:r>
      <w:r>
        <w:rPr>
          <w:rFonts w:ascii="Palatino Linotype"/>
          <w:color w:val="231F20"/>
          <w:spacing w:val="-25"/>
          <w:w w:val="95"/>
          <w:sz w:val="20"/>
        </w:rPr>
        <w:t> </w:t>
      </w:r>
      <w:r>
        <w:rPr>
          <w:rFonts w:ascii="Palatino Linotype"/>
          <w:color w:val="231F20"/>
          <w:w w:val="95"/>
          <w:sz w:val="20"/>
        </w:rPr>
        <w:t>test;</w:t>
      </w:r>
      <w:r>
        <w:rPr>
          <w:rFonts w:ascii="Palatino Linotype"/>
          <w:color w:val="231F20"/>
          <w:spacing w:val="-25"/>
          <w:w w:val="95"/>
          <w:sz w:val="20"/>
        </w:rPr>
        <w:t> </w:t>
      </w:r>
      <w:r>
        <w:rPr>
          <w:rFonts w:ascii="Palatino Linotype"/>
          <w:color w:val="231F20"/>
          <w:w w:val="95"/>
          <w:sz w:val="20"/>
        </w:rPr>
        <w:t>according</w:t>
      </w:r>
      <w:r>
        <w:rPr>
          <w:rFonts w:ascii="Palatino Linotype"/>
          <w:color w:val="231F20"/>
          <w:spacing w:val="-25"/>
          <w:w w:val="95"/>
          <w:sz w:val="20"/>
        </w:rPr>
        <w:t> </w:t>
      </w:r>
      <w:r>
        <w:rPr>
          <w:rFonts w:ascii="Palatino Linotype"/>
          <w:color w:val="231F20"/>
          <w:w w:val="95"/>
          <w:sz w:val="20"/>
        </w:rPr>
        <w:t>to</w:t>
      </w:r>
      <w:r>
        <w:rPr>
          <w:rFonts w:ascii="Palatino Linotype"/>
          <w:color w:val="231F20"/>
          <w:spacing w:val="-25"/>
          <w:w w:val="95"/>
          <w:sz w:val="20"/>
        </w:rPr>
        <w:t> </w:t>
      </w:r>
      <w:r>
        <w:rPr>
          <w:rFonts w:ascii="Palatino Linotype"/>
          <w:color w:val="231F20"/>
          <w:w w:val="95"/>
          <w:sz w:val="20"/>
        </w:rPr>
        <w:t>the</w:t>
      </w:r>
      <w:r>
        <w:rPr>
          <w:rFonts w:ascii="Palatino Linotype"/>
          <w:color w:val="231F20"/>
          <w:spacing w:val="-25"/>
          <w:w w:val="95"/>
          <w:sz w:val="20"/>
        </w:rPr>
        <w:t> </w:t>
      </w:r>
      <w:r>
        <w:rPr>
          <w:rFonts w:ascii="Palatino Linotype"/>
          <w:color w:val="231F20"/>
          <w:w w:val="95"/>
          <w:sz w:val="20"/>
        </w:rPr>
        <w:t>UNE</w:t>
      </w:r>
      <w:r>
        <w:rPr>
          <w:rFonts w:ascii="Palatino Linotype"/>
          <w:color w:val="231F20"/>
          <w:spacing w:val="-25"/>
          <w:w w:val="95"/>
          <w:sz w:val="20"/>
        </w:rPr>
        <w:t> </w:t>
      </w:r>
      <w:r>
        <w:rPr>
          <w:rFonts w:ascii="Palatino Linotype"/>
          <w:color w:val="231F20"/>
          <w:w w:val="95"/>
          <w:sz w:val="20"/>
        </w:rPr>
        <w:t>83821:1992</w:t>
      </w:r>
      <w:r>
        <w:rPr>
          <w:rFonts w:ascii="Palatino Linotype"/>
          <w:color w:val="231F20"/>
          <w:spacing w:val="-25"/>
          <w:w w:val="95"/>
          <w:sz w:val="20"/>
        </w:rPr>
        <w:t> </w:t>
      </w:r>
      <w:r>
        <w:rPr>
          <w:rFonts w:ascii="Palatino Linotype"/>
          <w:color w:val="231F20"/>
          <w:w w:val="95"/>
          <w:sz w:val="20"/>
        </w:rPr>
        <w:t>standard</w:t>
      </w:r>
      <w:r>
        <w:rPr>
          <w:rFonts w:ascii="Palatino Linotype"/>
          <w:color w:val="231F20"/>
          <w:spacing w:val="-25"/>
          <w:w w:val="95"/>
          <w:sz w:val="20"/>
        </w:rPr>
        <w:t> </w:t>
      </w:r>
      <w:r>
        <w:rPr>
          <w:rFonts w:ascii="Palatino Linotype"/>
          <w:color w:val="231F20"/>
          <w:w w:val="95"/>
          <w:sz w:val="20"/>
        </w:rPr>
        <w:t>test,</w:t>
      </w:r>
      <w:r>
        <w:rPr>
          <w:rFonts w:ascii="Palatino Linotype"/>
          <w:color w:val="231F20"/>
          <w:spacing w:val="-25"/>
          <w:w w:val="95"/>
          <w:sz w:val="20"/>
        </w:rPr>
        <w:t> </w:t>
      </w:r>
      <w:r>
        <w:rPr>
          <w:rFonts w:ascii="Palatino Linotype"/>
          <w:color w:val="231F20"/>
          <w:w w:val="95"/>
          <w:sz w:val="20"/>
        </w:rPr>
        <w:t>it is</w:t>
      </w:r>
      <w:r>
        <w:rPr>
          <w:rFonts w:ascii="Palatino Linotype"/>
          <w:color w:val="231F20"/>
          <w:spacing w:val="-15"/>
          <w:w w:val="95"/>
          <w:sz w:val="20"/>
        </w:rPr>
        <w:t> </w:t>
      </w:r>
      <w:r>
        <w:rPr>
          <w:rFonts w:ascii="Palatino Linotype"/>
          <w:color w:val="231F20"/>
          <w:w w:val="95"/>
          <w:sz w:val="20"/>
        </w:rPr>
        <w:t>important</w:t>
      </w:r>
      <w:r>
        <w:rPr>
          <w:rFonts w:ascii="Palatino Linotype"/>
          <w:color w:val="231F20"/>
          <w:spacing w:val="-15"/>
          <w:w w:val="95"/>
          <w:sz w:val="20"/>
        </w:rPr>
        <w:t> </w:t>
      </w:r>
      <w:r>
        <w:rPr>
          <w:rFonts w:ascii="Palatino Linotype"/>
          <w:color w:val="231F20"/>
          <w:w w:val="95"/>
          <w:sz w:val="20"/>
        </w:rPr>
        <w:t>to</w:t>
      </w:r>
      <w:r>
        <w:rPr>
          <w:rFonts w:ascii="Palatino Linotype"/>
          <w:color w:val="231F20"/>
          <w:spacing w:val="-15"/>
          <w:w w:val="95"/>
          <w:sz w:val="20"/>
        </w:rPr>
        <w:t> </w:t>
      </w:r>
      <w:r>
        <w:rPr>
          <w:rFonts w:ascii="Palatino Linotype"/>
          <w:color w:val="231F20"/>
          <w:w w:val="95"/>
          <w:sz w:val="20"/>
        </w:rPr>
        <w:t>mention</w:t>
      </w:r>
      <w:r>
        <w:rPr>
          <w:rFonts w:ascii="Palatino Linotype"/>
          <w:color w:val="231F20"/>
          <w:spacing w:val="-16"/>
          <w:w w:val="95"/>
          <w:sz w:val="20"/>
        </w:rPr>
        <w:t> </w:t>
      </w:r>
      <w:r>
        <w:rPr>
          <w:rFonts w:ascii="Palatino Linotype"/>
          <w:color w:val="231F20"/>
          <w:w w:val="95"/>
          <w:sz w:val="20"/>
        </w:rPr>
        <w:t>that</w:t>
      </w:r>
      <w:r>
        <w:rPr>
          <w:rFonts w:ascii="Palatino Linotype"/>
          <w:color w:val="231F20"/>
          <w:spacing w:val="-16"/>
          <w:w w:val="95"/>
          <w:sz w:val="20"/>
        </w:rPr>
        <w:t> </w:t>
      </w:r>
      <w:r>
        <w:rPr>
          <w:rFonts w:ascii="Palatino Linotype"/>
          <w:color w:val="231F20"/>
          <w:w w:val="95"/>
          <w:sz w:val="20"/>
        </w:rPr>
        <w:t>six</w:t>
      </w:r>
      <w:r>
        <w:rPr>
          <w:rFonts w:ascii="Palatino Linotype"/>
          <w:color w:val="231F20"/>
          <w:spacing w:val="-15"/>
          <w:w w:val="95"/>
          <w:sz w:val="20"/>
        </w:rPr>
        <w:t> </w:t>
      </w:r>
      <w:r>
        <w:rPr>
          <w:rFonts w:ascii="Palatino Linotype"/>
          <w:color w:val="231F20"/>
          <w:w w:val="95"/>
          <w:sz w:val="20"/>
        </w:rPr>
        <w:t>specimens</w:t>
      </w:r>
      <w:r>
        <w:rPr>
          <w:rFonts w:ascii="Palatino Linotype"/>
          <w:color w:val="231F20"/>
          <w:spacing w:val="-15"/>
          <w:w w:val="95"/>
          <w:sz w:val="20"/>
        </w:rPr>
        <w:t> </w:t>
      </w:r>
      <w:r>
        <w:rPr>
          <w:rFonts w:ascii="Palatino Linotype"/>
          <w:color w:val="231F20"/>
          <w:w w:val="95"/>
          <w:sz w:val="20"/>
        </w:rPr>
        <w:t>of</w:t>
      </w:r>
      <w:r>
        <w:rPr>
          <w:rFonts w:ascii="Palatino Linotype"/>
          <w:color w:val="231F20"/>
          <w:spacing w:val="-15"/>
          <w:w w:val="95"/>
          <w:sz w:val="20"/>
        </w:rPr>
        <w:t> </w:t>
      </w:r>
      <w:r>
        <w:rPr>
          <w:rFonts w:ascii="Palatino Linotype"/>
          <w:color w:val="231F20"/>
          <w:w w:val="95"/>
          <w:sz w:val="20"/>
        </w:rPr>
        <w:t>each</w:t>
      </w:r>
      <w:r>
        <w:rPr>
          <w:rFonts w:ascii="Palatino Linotype"/>
          <w:color w:val="231F20"/>
          <w:spacing w:val="-15"/>
          <w:w w:val="95"/>
          <w:sz w:val="20"/>
        </w:rPr>
        <w:t> </w:t>
      </w:r>
      <w:r>
        <w:rPr>
          <w:rFonts w:ascii="Palatino Linotype"/>
          <w:color w:val="231F20"/>
          <w:w w:val="95"/>
          <w:sz w:val="20"/>
        </w:rPr>
        <w:t>lot</w:t>
      </w:r>
      <w:r>
        <w:rPr>
          <w:rFonts w:ascii="Palatino Linotype"/>
          <w:color w:val="231F20"/>
          <w:spacing w:val="-15"/>
          <w:w w:val="95"/>
          <w:sz w:val="20"/>
        </w:rPr>
        <w:t> </w:t>
      </w:r>
      <w:r>
        <w:rPr>
          <w:rFonts w:ascii="Palatino Linotype"/>
          <w:color w:val="231F20"/>
          <w:w w:val="95"/>
          <w:sz w:val="20"/>
        </w:rPr>
        <w:t>were </w:t>
      </w:r>
      <w:r>
        <w:rPr>
          <w:rFonts w:ascii="Palatino Linotype"/>
          <w:color w:val="231F20"/>
          <w:w w:val="90"/>
          <w:sz w:val="20"/>
        </w:rPr>
        <w:t>elaborated</w:t>
      </w:r>
      <w:r>
        <w:rPr>
          <w:rFonts w:ascii="Palatino Linotype"/>
          <w:color w:val="231F20"/>
          <w:spacing w:val="-16"/>
          <w:w w:val="90"/>
          <w:sz w:val="20"/>
        </w:rPr>
        <w:t> </w:t>
      </w:r>
      <w:r>
        <w:rPr>
          <w:rFonts w:ascii="Palatino Linotype"/>
          <w:color w:val="231F20"/>
          <w:w w:val="90"/>
          <w:sz w:val="20"/>
        </w:rPr>
        <w:t>for</w:t>
      </w:r>
      <w:r>
        <w:rPr>
          <w:rFonts w:ascii="Palatino Linotype"/>
          <w:color w:val="231F20"/>
          <w:spacing w:val="-16"/>
          <w:w w:val="90"/>
          <w:sz w:val="20"/>
        </w:rPr>
        <w:t> </w:t>
      </w:r>
      <w:r>
        <w:rPr>
          <w:rFonts w:ascii="Palatino Linotype"/>
          <w:color w:val="231F20"/>
          <w:w w:val="90"/>
          <w:sz w:val="20"/>
        </w:rPr>
        <w:t>compressive</w:t>
      </w:r>
      <w:r>
        <w:rPr>
          <w:rFonts w:ascii="Palatino Linotype"/>
          <w:color w:val="231F20"/>
          <w:spacing w:val="-16"/>
          <w:w w:val="90"/>
          <w:sz w:val="20"/>
        </w:rPr>
        <w:t> </w:t>
      </w:r>
      <w:r>
        <w:rPr>
          <w:rFonts w:ascii="Palatino Linotype"/>
          <w:color w:val="231F20"/>
          <w:w w:val="90"/>
          <w:sz w:val="20"/>
        </w:rPr>
        <w:t>testing.</w:t>
      </w:r>
    </w:p>
    <w:p>
      <w:pPr>
        <w:spacing w:line="228" w:lineRule="exact" w:before="0"/>
        <w:ind w:left="110" w:right="1" w:firstLine="298"/>
        <w:jc w:val="both"/>
        <w:rPr>
          <w:rFonts w:ascii="Palatino Linotype"/>
          <w:sz w:val="20"/>
        </w:rPr>
      </w:pPr>
      <w:r>
        <w:rPr>
          <w:rFonts w:ascii="Palatino Linotype"/>
          <w:color w:val="231F20"/>
          <w:w w:val="95"/>
          <w:sz w:val="20"/>
        </w:rPr>
        <w:t>The</w:t>
      </w:r>
      <w:r>
        <w:rPr>
          <w:rFonts w:ascii="Palatino Linotype"/>
          <w:color w:val="231F20"/>
          <w:spacing w:val="-4"/>
          <w:w w:val="95"/>
          <w:sz w:val="20"/>
        </w:rPr>
        <w:t> </w:t>
      </w:r>
      <w:r>
        <w:rPr>
          <w:rFonts w:ascii="Palatino Linotype"/>
          <w:color w:val="231F20"/>
          <w:w w:val="95"/>
          <w:sz w:val="20"/>
        </w:rPr>
        <w:t>flexural</w:t>
      </w:r>
      <w:r>
        <w:rPr>
          <w:rFonts w:ascii="Palatino Linotype"/>
          <w:color w:val="231F20"/>
          <w:spacing w:val="-4"/>
          <w:w w:val="95"/>
          <w:sz w:val="20"/>
        </w:rPr>
        <w:t> </w:t>
      </w:r>
      <w:r>
        <w:rPr>
          <w:rFonts w:ascii="Palatino Linotype"/>
          <w:color w:val="231F20"/>
          <w:w w:val="95"/>
          <w:sz w:val="20"/>
        </w:rPr>
        <w:t>testing</w:t>
      </w:r>
      <w:r>
        <w:rPr>
          <w:rFonts w:ascii="Palatino Linotype"/>
          <w:color w:val="231F20"/>
          <w:spacing w:val="-4"/>
          <w:w w:val="95"/>
          <w:sz w:val="20"/>
        </w:rPr>
        <w:t> </w:t>
      </w:r>
      <w:r>
        <w:rPr>
          <w:rFonts w:ascii="Palatino Linotype"/>
          <w:color w:val="231F20"/>
          <w:w w:val="95"/>
          <w:sz w:val="20"/>
        </w:rPr>
        <w:t>at</w:t>
      </w:r>
      <w:r>
        <w:rPr>
          <w:rFonts w:ascii="Palatino Linotype"/>
          <w:color w:val="231F20"/>
          <w:spacing w:val="-4"/>
          <w:w w:val="95"/>
          <w:sz w:val="20"/>
        </w:rPr>
        <w:t> </w:t>
      </w:r>
      <w:r>
        <w:rPr>
          <w:rFonts w:ascii="Palatino Linotype"/>
          <w:color w:val="231F20"/>
          <w:w w:val="95"/>
          <w:sz w:val="20"/>
        </w:rPr>
        <w:t>a</w:t>
      </w:r>
      <w:r>
        <w:rPr>
          <w:rFonts w:ascii="Palatino Linotype"/>
          <w:color w:val="231F20"/>
          <w:spacing w:val="-4"/>
          <w:w w:val="95"/>
          <w:sz w:val="20"/>
        </w:rPr>
        <w:t> </w:t>
      </w:r>
      <w:r>
        <w:rPr>
          <w:rFonts w:ascii="Palatino Linotype"/>
          <w:color w:val="231F20"/>
          <w:w w:val="95"/>
          <w:sz w:val="20"/>
        </w:rPr>
        <w:t>loading</w:t>
      </w:r>
      <w:r>
        <w:rPr>
          <w:rFonts w:ascii="Palatino Linotype"/>
          <w:color w:val="231F20"/>
          <w:spacing w:val="-4"/>
          <w:w w:val="95"/>
          <w:sz w:val="20"/>
        </w:rPr>
        <w:t> </w:t>
      </w:r>
      <w:r>
        <w:rPr>
          <w:rFonts w:ascii="Palatino Linotype"/>
          <w:color w:val="231F20"/>
          <w:w w:val="95"/>
          <w:sz w:val="20"/>
        </w:rPr>
        <w:t>rate</w:t>
      </w:r>
      <w:r>
        <w:rPr>
          <w:rFonts w:ascii="Palatino Linotype"/>
          <w:color w:val="231F20"/>
          <w:spacing w:val="-4"/>
          <w:w w:val="95"/>
          <w:sz w:val="20"/>
        </w:rPr>
        <w:t> </w:t>
      </w:r>
      <w:r>
        <w:rPr>
          <w:rFonts w:ascii="Palatino Linotype"/>
          <w:color w:val="231F20"/>
          <w:w w:val="95"/>
          <w:sz w:val="20"/>
        </w:rPr>
        <w:t>of</w:t>
      </w:r>
      <w:r>
        <w:rPr>
          <w:rFonts w:ascii="Palatino Linotype"/>
          <w:color w:val="231F20"/>
          <w:spacing w:val="-4"/>
          <w:w w:val="95"/>
          <w:sz w:val="20"/>
        </w:rPr>
        <w:t> </w:t>
      </w:r>
      <w:r>
        <w:rPr>
          <w:rFonts w:ascii="Palatino Linotype"/>
          <w:color w:val="231F20"/>
          <w:w w:val="95"/>
          <w:sz w:val="20"/>
        </w:rPr>
        <w:t>1</w:t>
      </w:r>
      <w:r>
        <w:rPr>
          <w:rFonts w:ascii="Palatino Linotype"/>
          <w:color w:val="231F20"/>
          <w:spacing w:val="-28"/>
          <w:w w:val="95"/>
          <w:sz w:val="20"/>
        </w:rPr>
        <w:t> </w:t>
      </w:r>
      <w:r>
        <w:rPr>
          <w:rFonts w:ascii="Palatino Linotype"/>
          <w:color w:val="231F20"/>
          <w:w w:val="95"/>
          <w:sz w:val="20"/>
        </w:rPr>
        <w:t>mm/min</w:t>
      </w:r>
      <w:r>
        <w:rPr>
          <w:rFonts w:ascii="Palatino Linotype"/>
          <w:color w:val="231F20"/>
          <w:spacing w:val="-4"/>
          <w:w w:val="95"/>
          <w:sz w:val="20"/>
        </w:rPr>
        <w:t> </w:t>
      </w:r>
      <w:r>
        <w:rPr>
          <w:rFonts w:ascii="Palatino Linotype"/>
          <w:color w:val="231F20"/>
          <w:w w:val="95"/>
          <w:sz w:val="20"/>
        </w:rPr>
        <w:t>was according</w:t>
      </w:r>
      <w:r>
        <w:rPr>
          <w:rFonts w:ascii="Palatino Linotype"/>
          <w:color w:val="231F20"/>
          <w:spacing w:val="-11"/>
          <w:w w:val="95"/>
          <w:sz w:val="20"/>
        </w:rPr>
        <w:t> </w:t>
      </w:r>
      <w:r>
        <w:rPr>
          <w:rFonts w:ascii="Palatino Linotype"/>
          <w:color w:val="231F20"/>
          <w:w w:val="95"/>
          <w:sz w:val="20"/>
        </w:rPr>
        <w:t>to</w:t>
      </w:r>
      <w:r>
        <w:rPr>
          <w:rFonts w:ascii="Palatino Linotype"/>
          <w:color w:val="231F20"/>
          <w:spacing w:val="-11"/>
          <w:w w:val="95"/>
          <w:sz w:val="20"/>
        </w:rPr>
        <w:t> </w:t>
      </w:r>
      <w:r>
        <w:rPr>
          <w:rFonts w:ascii="Palatino Linotype"/>
          <w:color w:val="231F20"/>
          <w:w w:val="95"/>
          <w:sz w:val="20"/>
        </w:rPr>
        <w:t>CPTPCM-8</w:t>
      </w:r>
      <w:r>
        <w:rPr>
          <w:rFonts w:ascii="Palatino Linotype"/>
          <w:color w:val="231F20"/>
          <w:spacing w:val="-11"/>
          <w:w w:val="95"/>
          <w:sz w:val="20"/>
        </w:rPr>
        <w:t> </w:t>
      </w:r>
      <w:r>
        <w:rPr>
          <w:rFonts w:ascii="Palatino Linotype"/>
          <w:color w:val="231F20"/>
          <w:w w:val="95"/>
          <w:sz w:val="20"/>
        </w:rPr>
        <w:t>standard</w:t>
      </w:r>
      <w:r>
        <w:rPr>
          <w:rFonts w:ascii="Palatino Linotype"/>
          <w:color w:val="231F20"/>
          <w:spacing w:val="-11"/>
          <w:w w:val="95"/>
          <w:sz w:val="20"/>
        </w:rPr>
        <w:t> </w:t>
      </w:r>
      <w:r>
        <w:rPr>
          <w:rFonts w:ascii="Palatino Linotype"/>
          <w:color w:val="231F20"/>
          <w:w w:val="95"/>
          <w:sz w:val="20"/>
        </w:rPr>
        <w:t>for</w:t>
      </w:r>
      <w:r>
        <w:rPr>
          <w:rFonts w:ascii="Palatino Linotype"/>
          <w:color w:val="231F20"/>
          <w:spacing w:val="-11"/>
          <w:w w:val="95"/>
          <w:sz w:val="20"/>
        </w:rPr>
        <w:t> </w:t>
      </w:r>
      <w:r>
        <w:rPr>
          <w:rFonts w:ascii="Palatino Linotype"/>
          <w:color w:val="231F20"/>
          <w:w w:val="95"/>
          <w:sz w:val="20"/>
        </w:rPr>
        <w:t>three-point</w:t>
      </w:r>
      <w:r>
        <w:rPr>
          <w:rFonts w:ascii="Palatino Linotype"/>
          <w:color w:val="231F20"/>
          <w:spacing w:val="-11"/>
          <w:w w:val="95"/>
          <w:sz w:val="20"/>
        </w:rPr>
        <w:t> </w:t>
      </w:r>
      <w:r>
        <w:rPr>
          <w:rFonts w:ascii="Palatino Linotype"/>
          <w:color w:val="231F20"/>
          <w:w w:val="95"/>
          <w:sz w:val="20"/>
        </w:rPr>
        <w:t>bending test.</w:t>
      </w:r>
      <w:r>
        <w:rPr>
          <w:rFonts w:ascii="Palatino Linotype"/>
          <w:color w:val="231F20"/>
          <w:spacing w:val="-17"/>
          <w:w w:val="95"/>
          <w:sz w:val="20"/>
        </w:rPr>
        <w:t> </w:t>
      </w:r>
      <w:r>
        <w:rPr>
          <w:rFonts w:ascii="Palatino Linotype"/>
          <w:color w:val="231F20"/>
          <w:w w:val="95"/>
          <w:sz w:val="20"/>
        </w:rPr>
        <w:t>Load-displacement</w:t>
      </w:r>
      <w:r>
        <w:rPr>
          <w:rFonts w:ascii="Palatino Linotype"/>
          <w:color w:val="231F20"/>
          <w:spacing w:val="-17"/>
          <w:w w:val="95"/>
          <w:sz w:val="20"/>
        </w:rPr>
        <w:t> </w:t>
      </w:r>
      <w:r>
        <w:rPr>
          <w:rFonts w:ascii="Palatino Linotype"/>
          <w:color w:val="231F20"/>
          <w:w w:val="95"/>
          <w:sz w:val="20"/>
        </w:rPr>
        <w:t>curves</w:t>
      </w:r>
      <w:r>
        <w:rPr>
          <w:rFonts w:ascii="Palatino Linotype"/>
          <w:color w:val="231F20"/>
          <w:spacing w:val="-17"/>
          <w:w w:val="95"/>
          <w:sz w:val="20"/>
        </w:rPr>
        <w:t> </w:t>
      </w:r>
      <w:r>
        <w:rPr>
          <w:rFonts w:ascii="Palatino Linotype"/>
          <w:color w:val="231F20"/>
          <w:w w:val="95"/>
          <w:sz w:val="20"/>
        </w:rPr>
        <w:t>and</w:t>
      </w:r>
      <w:r>
        <w:rPr>
          <w:rFonts w:ascii="Palatino Linotype"/>
          <w:color w:val="231F20"/>
          <w:spacing w:val="-17"/>
          <w:w w:val="95"/>
          <w:sz w:val="20"/>
        </w:rPr>
        <w:t> </w:t>
      </w:r>
      <w:r>
        <w:rPr>
          <w:rFonts w:ascii="Palatino Linotype"/>
          <w:color w:val="231F20"/>
          <w:w w:val="95"/>
          <w:sz w:val="20"/>
        </w:rPr>
        <w:t>the</w:t>
      </w:r>
      <w:r>
        <w:rPr>
          <w:rFonts w:ascii="Palatino Linotype"/>
          <w:color w:val="231F20"/>
          <w:spacing w:val="-18"/>
          <w:w w:val="95"/>
          <w:sz w:val="20"/>
        </w:rPr>
        <w:t> </w:t>
      </w:r>
      <w:r>
        <w:rPr>
          <w:rFonts w:ascii="Palatino Linotype"/>
          <w:color w:val="231F20"/>
          <w:w w:val="95"/>
          <w:sz w:val="20"/>
        </w:rPr>
        <w:t>maximum</w:t>
      </w:r>
      <w:r>
        <w:rPr>
          <w:rFonts w:ascii="Palatino Linotype"/>
          <w:color w:val="231F20"/>
          <w:spacing w:val="-17"/>
          <w:w w:val="95"/>
          <w:sz w:val="20"/>
        </w:rPr>
        <w:t> </w:t>
      </w:r>
      <w:r>
        <w:rPr>
          <w:rFonts w:ascii="Palatino Linotype"/>
          <w:color w:val="231F20"/>
          <w:w w:val="95"/>
          <w:sz w:val="20"/>
        </w:rPr>
        <w:t>load</w:t>
      </w:r>
      <w:r>
        <w:rPr>
          <w:rFonts w:ascii="Palatino Linotype"/>
          <w:color w:val="231F20"/>
          <w:spacing w:val="-18"/>
          <w:w w:val="95"/>
          <w:sz w:val="20"/>
        </w:rPr>
        <w:t> </w:t>
      </w:r>
      <w:r>
        <w:rPr>
          <w:rFonts w:ascii="Palatino Linotype"/>
          <w:color w:val="231F20"/>
          <w:w w:val="95"/>
          <w:sz w:val="20"/>
        </w:rPr>
        <w:t>for </w:t>
      </w:r>
      <w:r>
        <w:rPr>
          <w:rFonts w:ascii="Palatino Linotype"/>
          <w:color w:val="231F20"/>
          <w:sz w:val="20"/>
        </w:rPr>
        <w:t>the collapse bending were recorded. Each lot of the</w:t>
      </w:r>
      <w:r>
        <w:rPr>
          <w:rFonts w:ascii="Palatino Linotype"/>
          <w:color w:val="231F20"/>
          <w:spacing w:val="-18"/>
          <w:sz w:val="20"/>
        </w:rPr>
        <w:t> </w:t>
      </w:r>
      <w:r>
        <w:rPr>
          <w:rFonts w:ascii="Palatino Linotype"/>
          <w:color w:val="231F20"/>
          <w:sz w:val="20"/>
        </w:rPr>
        <w:t>six </w:t>
      </w:r>
      <w:r>
        <w:rPr>
          <w:rFonts w:ascii="Palatino Linotype"/>
          <w:color w:val="231F20"/>
          <w:w w:val="90"/>
          <w:sz w:val="20"/>
        </w:rPr>
        <w:t>elaborated</w:t>
      </w:r>
      <w:r>
        <w:rPr>
          <w:rFonts w:ascii="Palatino Linotype"/>
          <w:color w:val="231F20"/>
          <w:spacing w:val="-13"/>
          <w:w w:val="90"/>
          <w:sz w:val="20"/>
        </w:rPr>
        <w:t> </w:t>
      </w:r>
      <w:r>
        <w:rPr>
          <w:rFonts w:ascii="Palatino Linotype"/>
          <w:color w:val="231F20"/>
          <w:w w:val="90"/>
          <w:sz w:val="20"/>
        </w:rPr>
        <w:t>specimens</w:t>
      </w:r>
      <w:r>
        <w:rPr>
          <w:rFonts w:ascii="Palatino Linotype"/>
          <w:color w:val="231F20"/>
          <w:spacing w:val="-13"/>
          <w:w w:val="90"/>
          <w:sz w:val="20"/>
        </w:rPr>
        <w:t> </w:t>
      </w:r>
      <w:r>
        <w:rPr>
          <w:rFonts w:ascii="Palatino Linotype"/>
          <w:color w:val="231F20"/>
          <w:w w:val="90"/>
          <w:sz w:val="20"/>
        </w:rPr>
        <w:t>was</w:t>
      </w:r>
      <w:r>
        <w:rPr>
          <w:rFonts w:ascii="Palatino Linotype"/>
          <w:color w:val="231F20"/>
          <w:spacing w:val="-13"/>
          <w:w w:val="90"/>
          <w:sz w:val="20"/>
        </w:rPr>
        <w:t> </w:t>
      </w:r>
      <w:r>
        <w:rPr>
          <w:rFonts w:ascii="Palatino Linotype"/>
          <w:color w:val="231F20"/>
          <w:w w:val="90"/>
          <w:sz w:val="20"/>
        </w:rPr>
        <w:t>submitted</w:t>
      </w:r>
      <w:r>
        <w:rPr>
          <w:rFonts w:ascii="Palatino Linotype"/>
          <w:color w:val="231F20"/>
          <w:spacing w:val="-13"/>
          <w:w w:val="90"/>
          <w:sz w:val="20"/>
        </w:rPr>
        <w:t> </w:t>
      </w:r>
      <w:r>
        <w:rPr>
          <w:rFonts w:ascii="Palatino Linotype"/>
          <w:color w:val="231F20"/>
          <w:w w:val="90"/>
          <w:sz w:val="20"/>
        </w:rPr>
        <w:t>to</w:t>
      </w:r>
      <w:r>
        <w:rPr>
          <w:rFonts w:ascii="Palatino Linotype"/>
          <w:color w:val="231F20"/>
          <w:spacing w:val="-13"/>
          <w:w w:val="90"/>
          <w:sz w:val="20"/>
        </w:rPr>
        <w:t> </w:t>
      </w:r>
      <w:r>
        <w:rPr>
          <w:rFonts w:ascii="Palatino Linotype"/>
          <w:color w:val="231F20"/>
          <w:w w:val="90"/>
          <w:sz w:val="20"/>
        </w:rPr>
        <w:t>flexural</w:t>
      </w:r>
      <w:r>
        <w:rPr>
          <w:rFonts w:ascii="Palatino Linotype"/>
          <w:color w:val="231F20"/>
          <w:spacing w:val="-13"/>
          <w:w w:val="90"/>
          <w:sz w:val="20"/>
        </w:rPr>
        <w:t> </w:t>
      </w:r>
      <w:r>
        <w:rPr>
          <w:rFonts w:ascii="Palatino Linotype"/>
          <w:color w:val="231F20"/>
          <w:w w:val="90"/>
          <w:sz w:val="20"/>
        </w:rPr>
        <w:t>testing.</w:t>
      </w:r>
    </w:p>
    <w:p>
      <w:pPr>
        <w:pStyle w:val="BodyText"/>
        <w:spacing w:before="3"/>
        <w:rPr>
          <w:rFonts w:ascii="Palatino Linotype"/>
          <w:sz w:val="17"/>
        </w:rPr>
      </w:pPr>
    </w:p>
    <w:p>
      <w:pPr>
        <w:pStyle w:val="ListParagraph"/>
        <w:numPr>
          <w:ilvl w:val="1"/>
          <w:numId w:val="13"/>
        </w:numPr>
        <w:tabs>
          <w:tab w:pos="475" w:val="left" w:leader="none"/>
        </w:tabs>
        <w:spacing w:line="201" w:lineRule="auto" w:before="0" w:after="0"/>
        <w:ind w:left="110" w:right="0" w:firstLine="0"/>
        <w:jc w:val="both"/>
        <w:rPr>
          <w:rFonts w:ascii="Palatino Linotype"/>
          <w:sz w:val="20"/>
        </w:rPr>
      </w:pPr>
      <w:r>
        <w:rPr>
          <w:rFonts w:ascii="Palatino Linotype"/>
          <w:i/>
          <w:color w:val="231F20"/>
          <w:w w:val="95"/>
          <w:sz w:val="20"/>
        </w:rPr>
        <w:t>Gamma Radiation. </w:t>
      </w:r>
      <w:r>
        <w:rPr>
          <w:rFonts w:ascii="Palatino Linotype"/>
          <w:color w:val="231F20"/>
          <w:w w:val="95"/>
          <w:sz w:val="20"/>
        </w:rPr>
        <w:t>The polymer concretes specimens </w:t>
      </w:r>
      <w:r>
        <w:rPr>
          <w:rFonts w:ascii="Palatino Linotype"/>
          <w:color w:val="231F20"/>
          <w:w w:val="90"/>
          <w:sz w:val="20"/>
        </w:rPr>
        <w:t>were</w:t>
      </w:r>
      <w:r>
        <w:rPr>
          <w:rFonts w:ascii="Palatino Linotype"/>
          <w:color w:val="231F20"/>
          <w:spacing w:val="-1"/>
          <w:w w:val="90"/>
          <w:sz w:val="20"/>
        </w:rPr>
        <w:t> </w:t>
      </w:r>
      <w:r>
        <w:rPr>
          <w:rFonts w:ascii="Palatino Linotype"/>
          <w:color w:val="231F20"/>
          <w:w w:val="90"/>
          <w:sz w:val="20"/>
        </w:rPr>
        <w:t>exposed</w:t>
      </w:r>
      <w:r>
        <w:rPr>
          <w:rFonts w:ascii="Palatino Linotype"/>
          <w:color w:val="231F20"/>
          <w:spacing w:val="-1"/>
          <w:w w:val="90"/>
          <w:sz w:val="20"/>
        </w:rPr>
        <w:t> </w:t>
      </w:r>
      <w:r>
        <w:rPr>
          <w:rFonts w:ascii="Palatino Linotype"/>
          <w:color w:val="231F20"/>
          <w:w w:val="90"/>
          <w:sz w:val="20"/>
        </w:rPr>
        <w:t>to</w:t>
      </w:r>
      <w:r>
        <w:rPr>
          <w:rFonts w:ascii="Palatino Linotype"/>
          <w:color w:val="231F20"/>
          <w:spacing w:val="-1"/>
          <w:w w:val="90"/>
          <w:sz w:val="20"/>
        </w:rPr>
        <w:t> </w:t>
      </w:r>
      <w:r>
        <w:rPr>
          <w:rFonts w:ascii="Palatino Linotype"/>
          <w:color w:val="231F20"/>
          <w:w w:val="90"/>
          <w:sz w:val="20"/>
        </w:rPr>
        <w:t>varying</w:t>
      </w:r>
      <w:r>
        <w:rPr>
          <w:rFonts w:ascii="Palatino Linotype"/>
          <w:color w:val="231F20"/>
          <w:spacing w:val="-1"/>
          <w:w w:val="90"/>
          <w:sz w:val="20"/>
        </w:rPr>
        <w:t> </w:t>
      </w:r>
      <w:r>
        <w:rPr>
          <w:rFonts w:ascii="Palatino Linotype"/>
          <w:color w:val="231F20"/>
          <w:w w:val="90"/>
          <w:sz w:val="20"/>
        </w:rPr>
        <w:t>gamma</w:t>
      </w:r>
      <w:r>
        <w:rPr>
          <w:rFonts w:ascii="Palatino Linotype"/>
          <w:color w:val="231F20"/>
          <w:spacing w:val="-1"/>
          <w:w w:val="90"/>
          <w:sz w:val="20"/>
        </w:rPr>
        <w:t> </w:t>
      </w:r>
      <w:r>
        <w:rPr>
          <w:rFonts w:ascii="Palatino Linotype"/>
          <w:color w:val="231F20"/>
          <w:w w:val="90"/>
          <w:sz w:val="20"/>
        </w:rPr>
        <w:t>radiation</w:t>
      </w:r>
      <w:r>
        <w:rPr>
          <w:rFonts w:ascii="Palatino Linotype"/>
          <w:color w:val="231F20"/>
          <w:spacing w:val="-1"/>
          <w:w w:val="90"/>
          <w:sz w:val="20"/>
        </w:rPr>
        <w:t> </w:t>
      </w:r>
      <w:r>
        <w:rPr>
          <w:rFonts w:ascii="Palatino Linotype"/>
          <w:color w:val="231F20"/>
          <w:w w:val="90"/>
          <w:sz w:val="20"/>
        </w:rPr>
        <w:t>doses</w:t>
      </w:r>
      <w:r>
        <w:rPr>
          <w:rFonts w:ascii="Palatino Linotype"/>
          <w:color w:val="231F20"/>
          <w:spacing w:val="-1"/>
          <w:w w:val="90"/>
          <w:sz w:val="20"/>
        </w:rPr>
        <w:t> </w:t>
      </w:r>
      <w:r>
        <w:rPr>
          <w:rFonts w:ascii="Palatino Linotype"/>
          <w:color w:val="231F20"/>
          <w:w w:val="90"/>
          <w:sz w:val="20"/>
        </w:rPr>
        <w:t>using</w:t>
      </w:r>
      <w:r>
        <w:rPr>
          <w:rFonts w:ascii="Palatino Linotype"/>
          <w:color w:val="231F20"/>
          <w:spacing w:val="-1"/>
          <w:w w:val="90"/>
          <w:sz w:val="20"/>
        </w:rPr>
        <w:t> </w:t>
      </w:r>
      <w:r>
        <w:rPr>
          <w:rFonts w:ascii="Lucida Sans Unicode"/>
          <w:color w:val="231F20"/>
          <w:w w:val="90"/>
          <w:position w:val="9"/>
          <w:sz w:val="14"/>
        </w:rPr>
        <w:t>60</w:t>
      </w:r>
      <w:r>
        <w:rPr>
          <w:rFonts w:ascii="Lucida Sans Unicode"/>
          <w:color w:val="231F20"/>
          <w:spacing w:val="-33"/>
          <w:w w:val="90"/>
          <w:position w:val="9"/>
          <w:sz w:val="14"/>
        </w:rPr>
        <w:t> </w:t>
      </w:r>
      <w:r>
        <w:rPr>
          <w:rFonts w:ascii="Palatino Linotype"/>
          <w:color w:val="231F20"/>
          <w:spacing w:val="3"/>
          <w:w w:val="90"/>
          <w:sz w:val="20"/>
        </w:rPr>
        <w:t>Co </w:t>
      </w:r>
      <w:r>
        <w:rPr>
          <w:rFonts w:ascii="Palatino Linotype"/>
          <w:color w:val="231F20"/>
          <w:sz w:val="20"/>
        </w:rPr>
        <w:t>pencils of 5.2 years of life on average. The</w:t>
      </w:r>
      <w:r>
        <w:rPr>
          <w:rFonts w:ascii="Palatino Linotype"/>
          <w:color w:val="231F20"/>
          <w:spacing w:val="-21"/>
          <w:sz w:val="20"/>
        </w:rPr>
        <w:t> </w:t>
      </w:r>
      <w:r>
        <w:rPr>
          <w:rFonts w:ascii="Palatino Linotype"/>
          <w:color w:val="231F20"/>
          <w:sz w:val="20"/>
        </w:rPr>
        <w:t>experiments </w:t>
      </w:r>
      <w:r>
        <w:rPr>
          <w:rFonts w:ascii="Palatino Linotype"/>
          <w:color w:val="231F20"/>
          <w:w w:val="95"/>
          <w:sz w:val="20"/>
        </w:rPr>
        <w:t>were performed in air at room temperature; the dosages </w:t>
      </w:r>
      <w:r>
        <w:rPr>
          <w:rFonts w:ascii="Palatino Linotype"/>
          <w:color w:val="231F20"/>
          <w:sz w:val="20"/>
        </w:rPr>
        <w:t>were</w:t>
      </w:r>
      <w:r>
        <w:rPr>
          <w:rFonts w:ascii="Palatino Linotype"/>
          <w:color w:val="231F20"/>
          <w:spacing w:val="-6"/>
          <w:sz w:val="20"/>
        </w:rPr>
        <w:t> </w:t>
      </w:r>
      <w:r>
        <w:rPr>
          <w:rFonts w:ascii="Palatino Linotype"/>
          <w:color w:val="231F20"/>
          <w:sz w:val="20"/>
        </w:rPr>
        <w:t>100</w:t>
      </w:r>
      <w:r>
        <w:rPr>
          <w:rFonts w:ascii="Palatino Linotype"/>
          <w:color w:val="231F20"/>
          <w:spacing w:val="-6"/>
          <w:sz w:val="20"/>
        </w:rPr>
        <w:t> </w:t>
      </w:r>
      <w:r>
        <w:rPr>
          <w:rFonts w:ascii="Palatino Linotype"/>
          <w:color w:val="231F20"/>
          <w:sz w:val="20"/>
        </w:rPr>
        <w:t>and</w:t>
      </w:r>
      <w:r>
        <w:rPr>
          <w:rFonts w:ascii="Palatino Linotype"/>
          <w:color w:val="231F20"/>
          <w:spacing w:val="-6"/>
          <w:sz w:val="20"/>
        </w:rPr>
        <w:t> </w:t>
      </w:r>
      <w:r>
        <w:rPr>
          <w:rFonts w:ascii="Palatino Linotype"/>
          <w:color w:val="231F20"/>
          <w:sz w:val="20"/>
        </w:rPr>
        <w:t>200</w:t>
      </w:r>
      <w:r>
        <w:rPr>
          <w:rFonts w:ascii="Palatino Linotype"/>
          <w:color w:val="231F20"/>
          <w:spacing w:val="-33"/>
          <w:sz w:val="20"/>
        </w:rPr>
        <w:t> </w:t>
      </w:r>
      <w:r>
        <w:rPr>
          <w:rFonts w:ascii="Palatino Linotype"/>
          <w:color w:val="231F20"/>
          <w:sz w:val="20"/>
        </w:rPr>
        <w:t>kGy</w:t>
      </w:r>
      <w:r>
        <w:rPr>
          <w:rFonts w:ascii="Palatino Linotype"/>
          <w:color w:val="231F20"/>
          <w:spacing w:val="-6"/>
          <w:sz w:val="20"/>
        </w:rPr>
        <w:t> </w:t>
      </w:r>
      <w:r>
        <w:rPr>
          <w:rFonts w:ascii="Palatino Linotype"/>
          <w:color w:val="231F20"/>
          <w:sz w:val="20"/>
        </w:rPr>
        <w:t>at</w:t>
      </w:r>
      <w:r>
        <w:rPr>
          <w:rFonts w:ascii="Palatino Linotype"/>
          <w:color w:val="231F20"/>
          <w:spacing w:val="-6"/>
          <w:sz w:val="20"/>
        </w:rPr>
        <w:t> </w:t>
      </w:r>
      <w:r>
        <w:rPr>
          <w:rFonts w:ascii="Palatino Linotype"/>
          <w:color w:val="231F20"/>
          <w:sz w:val="20"/>
        </w:rPr>
        <w:t>the</w:t>
      </w:r>
      <w:r>
        <w:rPr>
          <w:rFonts w:ascii="Palatino Linotype"/>
          <w:color w:val="231F20"/>
          <w:spacing w:val="-6"/>
          <w:sz w:val="20"/>
        </w:rPr>
        <w:t> </w:t>
      </w:r>
      <w:r>
        <w:rPr>
          <w:rFonts w:ascii="Palatino Linotype"/>
          <w:color w:val="231F20"/>
          <w:sz w:val="20"/>
        </w:rPr>
        <w:t>dose</w:t>
      </w:r>
      <w:r>
        <w:rPr>
          <w:rFonts w:ascii="Palatino Linotype"/>
          <w:color w:val="231F20"/>
          <w:spacing w:val="-6"/>
          <w:sz w:val="20"/>
        </w:rPr>
        <w:t> </w:t>
      </w:r>
      <w:r>
        <w:rPr>
          <w:rFonts w:ascii="Palatino Linotype"/>
          <w:color w:val="231F20"/>
          <w:sz w:val="20"/>
        </w:rPr>
        <w:t>rate</w:t>
      </w:r>
      <w:r>
        <w:rPr>
          <w:rFonts w:ascii="Palatino Linotype"/>
          <w:color w:val="231F20"/>
          <w:spacing w:val="-6"/>
          <w:sz w:val="20"/>
        </w:rPr>
        <w:t> </w:t>
      </w:r>
      <w:r>
        <w:rPr>
          <w:rFonts w:ascii="Palatino Linotype"/>
          <w:color w:val="231F20"/>
          <w:sz w:val="20"/>
        </w:rPr>
        <w:t>of</w:t>
      </w:r>
      <w:r>
        <w:rPr>
          <w:rFonts w:ascii="Palatino Linotype"/>
          <w:color w:val="231F20"/>
          <w:spacing w:val="-6"/>
          <w:sz w:val="20"/>
        </w:rPr>
        <w:t> </w:t>
      </w:r>
      <w:r>
        <w:rPr>
          <w:rFonts w:ascii="Palatino Linotype"/>
          <w:color w:val="231F20"/>
          <w:sz w:val="20"/>
        </w:rPr>
        <w:t>3.5</w:t>
      </w:r>
      <w:r>
        <w:rPr>
          <w:rFonts w:ascii="Palatino Linotype"/>
          <w:color w:val="231F20"/>
          <w:spacing w:val="-33"/>
          <w:sz w:val="20"/>
        </w:rPr>
        <w:t> </w:t>
      </w:r>
      <w:r>
        <w:rPr>
          <w:rFonts w:ascii="Palatino Linotype"/>
          <w:color w:val="231F20"/>
          <w:sz w:val="20"/>
        </w:rPr>
        <w:t>kGy/h.</w:t>
      </w:r>
      <w:r>
        <w:rPr>
          <w:rFonts w:ascii="Palatino Linotype"/>
          <w:color w:val="231F20"/>
          <w:spacing w:val="-5"/>
          <w:sz w:val="20"/>
        </w:rPr>
        <w:t> </w:t>
      </w:r>
      <w:r>
        <w:rPr>
          <w:rFonts w:ascii="Palatino Linotype"/>
          <w:color w:val="231F20"/>
          <w:sz w:val="20"/>
        </w:rPr>
        <w:t>The </w:t>
      </w:r>
      <w:r>
        <w:rPr>
          <w:rFonts w:ascii="Palatino Linotype"/>
          <w:color w:val="231F20"/>
          <w:w w:val="95"/>
          <w:sz w:val="20"/>
        </w:rPr>
        <w:t>irradiation</w:t>
      </w:r>
      <w:r>
        <w:rPr>
          <w:rFonts w:ascii="Palatino Linotype"/>
          <w:color w:val="231F20"/>
          <w:spacing w:val="-12"/>
          <w:w w:val="95"/>
          <w:sz w:val="20"/>
        </w:rPr>
        <w:t> </w:t>
      </w:r>
      <w:r>
        <w:rPr>
          <w:rFonts w:ascii="Palatino Linotype"/>
          <w:color w:val="231F20"/>
          <w:w w:val="95"/>
          <w:sz w:val="20"/>
        </w:rPr>
        <w:t>was</w:t>
      </w:r>
      <w:r>
        <w:rPr>
          <w:rFonts w:ascii="Palatino Linotype"/>
          <w:color w:val="231F20"/>
          <w:spacing w:val="-12"/>
          <w:w w:val="95"/>
          <w:sz w:val="20"/>
        </w:rPr>
        <w:t> </w:t>
      </w:r>
      <w:r>
        <w:rPr>
          <w:rFonts w:ascii="Palatino Linotype"/>
          <w:color w:val="231F20"/>
          <w:w w:val="95"/>
          <w:sz w:val="20"/>
        </w:rPr>
        <w:t>provided</w:t>
      </w:r>
      <w:r>
        <w:rPr>
          <w:rFonts w:ascii="Palatino Linotype"/>
          <w:color w:val="231F20"/>
          <w:spacing w:val="-12"/>
          <w:w w:val="95"/>
          <w:sz w:val="20"/>
        </w:rPr>
        <w:t> </w:t>
      </w:r>
      <w:r>
        <w:rPr>
          <w:rFonts w:ascii="Palatino Linotype"/>
          <w:color w:val="231F20"/>
          <w:w w:val="95"/>
          <w:sz w:val="20"/>
        </w:rPr>
        <w:t>by</w:t>
      </w:r>
      <w:r>
        <w:rPr>
          <w:rFonts w:ascii="Palatino Linotype"/>
          <w:color w:val="231F20"/>
          <w:spacing w:val="-12"/>
          <w:w w:val="95"/>
          <w:sz w:val="20"/>
        </w:rPr>
        <w:t> </w:t>
      </w:r>
      <w:r>
        <w:rPr>
          <w:rFonts w:ascii="Palatino Linotype"/>
          <w:color w:val="231F20"/>
          <w:w w:val="95"/>
          <w:sz w:val="20"/>
        </w:rPr>
        <w:t>a</w:t>
      </w:r>
      <w:r>
        <w:rPr>
          <w:rFonts w:ascii="Palatino Linotype"/>
          <w:color w:val="231F20"/>
          <w:spacing w:val="-12"/>
          <w:w w:val="95"/>
          <w:sz w:val="20"/>
        </w:rPr>
        <w:t> </w:t>
      </w:r>
      <w:r>
        <w:rPr>
          <w:rFonts w:ascii="Palatino Linotype"/>
          <w:color w:val="231F20"/>
          <w:spacing w:val="-3"/>
          <w:w w:val="95"/>
          <w:sz w:val="20"/>
        </w:rPr>
        <w:t>Transelektro</w:t>
      </w:r>
      <w:r>
        <w:rPr>
          <w:rFonts w:ascii="Palatino Linotype"/>
          <w:color w:val="231F20"/>
          <w:spacing w:val="-12"/>
          <w:w w:val="95"/>
          <w:sz w:val="20"/>
        </w:rPr>
        <w:t> </w:t>
      </w:r>
      <w:r>
        <w:rPr>
          <w:rFonts w:ascii="Palatino Linotype"/>
          <w:color w:val="231F20"/>
          <w:w w:val="95"/>
          <w:sz w:val="20"/>
        </w:rPr>
        <w:t>Irradiator</w:t>
      </w:r>
      <w:r>
        <w:rPr>
          <w:rFonts w:ascii="Palatino Linotype"/>
          <w:color w:val="231F20"/>
          <w:spacing w:val="-12"/>
          <w:w w:val="95"/>
          <w:sz w:val="20"/>
        </w:rPr>
        <w:t> </w:t>
      </w:r>
      <w:r>
        <w:rPr>
          <w:rFonts w:ascii="Palatino Linotype"/>
          <w:color w:val="231F20"/>
          <w:w w:val="95"/>
          <w:sz w:val="20"/>
        </w:rPr>
        <w:t>LGI- 01</w:t>
      </w:r>
      <w:r>
        <w:rPr>
          <w:rFonts w:ascii="Palatino Linotype"/>
          <w:color w:val="231F20"/>
          <w:spacing w:val="-17"/>
          <w:w w:val="95"/>
          <w:sz w:val="20"/>
        </w:rPr>
        <w:t> </w:t>
      </w:r>
      <w:r>
        <w:rPr>
          <w:rFonts w:ascii="Palatino Linotype"/>
          <w:color w:val="231F20"/>
          <w:w w:val="95"/>
          <w:sz w:val="20"/>
        </w:rPr>
        <w:t>manufactured</w:t>
      </w:r>
      <w:r>
        <w:rPr>
          <w:rFonts w:ascii="Palatino Linotype"/>
          <w:color w:val="231F20"/>
          <w:spacing w:val="-17"/>
          <w:w w:val="95"/>
          <w:sz w:val="20"/>
        </w:rPr>
        <w:t> </w:t>
      </w:r>
      <w:r>
        <w:rPr>
          <w:rFonts w:ascii="Palatino Linotype"/>
          <w:color w:val="231F20"/>
          <w:w w:val="95"/>
          <w:sz w:val="20"/>
        </w:rPr>
        <w:t>by</w:t>
      </w:r>
      <w:r>
        <w:rPr>
          <w:rFonts w:ascii="Palatino Linotype"/>
          <w:color w:val="231F20"/>
          <w:spacing w:val="-17"/>
          <w:w w:val="95"/>
          <w:sz w:val="20"/>
        </w:rPr>
        <w:t> </w:t>
      </w:r>
      <w:r>
        <w:rPr>
          <w:rFonts w:ascii="Palatino Linotype"/>
          <w:color w:val="231F20"/>
          <w:w w:val="95"/>
          <w:sz w:val="20"/>
        </w:rPr>
        <w:t>IZOTOP</w:t>
      </w:r>
      <w:r>
        <w:rPr>
          <w:rFonts w:ascii="Palatino Linotype"/>
          <w:color w:val="231F20"/>
          <w:spacing w:val="-17"/>
          <w:w w:val="95"/>
          <w:sz w:val="20"/>
        </w:rPr>
        <w:t> </w:t>
      </w:r>
      <w:r>
        <w:rPr>
          <w:rFonts w:ascii="Palatino Linotype"/>
          <w:color w:val="231F20"/>
          <w:w w:val="95"/>
          <w:sz w:val="20"/>
        </w:rPr>
        <w:t>Institute</w:t>
      </w:r>
      <w:r>
        <w:rPr>
          <w:rFonts w:ascii="Palatino Linotype"/>
          <w:color w:val="231F20"/>
          <w:spacing w:val="-17"/>
          <w:w w:val="95"/>
          <w:sz w:val="20"/>
        </w:rPr>
        <w:t> </w:t>
      </w:r>
      <w:r>
        <w:rPr>
          <w:rFonts w:ascii="Palatino Linotype"/>
          <w:color w:val="231F20"/>
          <w:w w:val="95"/>
          <w:sz w:val="20"/>
        </w:rPr>
        <w:t>of</w:t>
      </w:r>
      <w:r>
        <w:rPr>
          <w:rFonts w:ascii="Palatino Linotype"/>
          <w:color w:val="231F20"/>
          <w:spacing w:val="-17"/>
          <w:w w:val="95"/>
          <w:sz w:val="20"/>
        </w:rPr>
        <w:t> </w:t>
      </w:r>
      <w:r>
        <w:rPr>
          <w:rFonts w:ascii="Palatino Linotype"/>
          <w:color w:val="231F20"/>
          <w:w w:val="95"/>
          <w:sz w:val="20"/>
        </w:rPr>
        <w:t>Isotopes</w:t>
      </w:r>
      <w:r>
        <w:rPr>
          <w:rFonts w:ascii="Palatino Linotype"/>
          <w:color w:val="231F20"/>
          <w:spacing w:val="-17"/>
          <w:w w:val="95"/>
          <w:sz w:val="20"/>
        </w:rPr>
        <w:t> </w:t>
      </w:r>
      <w:r>
        <w:rPr>
          <w:rFonts w:ascii="Palatino Linotype"/>
          <w:color w:val="231F20"/>
          <w:w w:val="95"/>
          <w:sz w:val="20"/>
        </w:rPr>
        <w:t>Co.,</w:t>
      </w:r>
      <w:r>
        <w:rPr>
          <w:rFonts w:ascii="Palatino Linotype"/>
          <w:color w:val="231F20"/>
          <w:spacing w:val="-17"/>
          <w:w w:val="95"/>
          <w:sz w:val="20"/>
        </w:rPr>
        <w:t> </w:t>
      </w:r>
      <w:r>
        <w:rPr>
          <w:rFonts w:ascii="Palatino Linotype"/>
          <w:color w:val="231F20"/>
          <w:spacing w:val="-3"/>
          <w:w w:val="95"/>
          <w:sz w:val="20"/>
        </w:rPr>
        <w:t>Ltd. </w:t>
      </w:r>
      <w:r>
        <w:rPr>
          <w:rFonts w:ascii="Palatino Linotype"/>
          <w:color w:val="231F20"/>
          <w:w w:val="90"/>
          <w:sz w:val="20"/>
        </w:rPr>
        <w:t>(Budapest, Hungary) and located at the National Institute of Nuclear Research (ININ,</w:t>
      </w:r>
      <w:r>
        <w:rPr>
          <w:rFonts w:ascii="Palatino Linotype"/>
          <w:color w:val="231F20"/>
          <w:spacing w:val="21"/>
          <w:w w:val="90"/>
          <w:sz w:val="20"/>
        </w:rPr>
        <w:t> </w:t>
      </w:r>
      <w:r>
        <w:rPr>
          <w:rFonts w:ascii="Palatino Linotype"/>
          <w:color w:val="231F20"/>
          <w:w w:val="90"/>
          <w:sz w:val="20"/>
        </w:rPr>
        <w:t>Mexico).</w:t>
      </w:r>
    </w:p>
    <w:p>
      <w:pPr>
        <w:pStyle w:val="BodyText"/>
        <w:spacing w:before="5"/>
        <w:rPr>
          <w:rFonts w:ascii="Palatino Linotype"/>
          <w:sz w:val="16"/>
        </w:rPr>
      </w:pPr>
    </w:p>
    <w:p>
      <w:pPr>
        <w:numPr>
          <w:ilvl w:val="0"/>
          <w:numId w:val="12"/>
        </w:numPr>
        <w:tabs>
          <w:tab w:pos="349" w:val="left" w:leader="none"/>
        </w:tabs>
        <w:spacing w:before="1"/>
        <w:ind w:left="348" w:right="0" w:hanging="238"/>
        <w:jc w:val="both"/>
        <w:rPr>
          <w:rFonts w:ascii="Times New Roman"/>
          <w:b/>
          <w:color w:val="231F20"/>
          <w:sz w:val="24"/>
        </w:rPr>
      </w:pPr>
      <w:r>
        <w:rPr>
          <w:rFonts w:ascii="Times New Roman"/>
          <w:b/>
          <w:color w:val="231F20"/>
          <w:sz w:val="24"/>
        </w:rPr>
        <w:t>Results and</w:t>
      </w:r>
      <w:r>
        <w:rPr>
          <w:rFonts w:ascii="Times New Roman"/>
          <w:b/>
          <w:color w:val="231F20"/>
          <w:spacing w:val="11"/>
          <w:sz w:val="24"/>
        </w:rPr>
        <w:t> </w:t>
      </w:r>
      <w:r>
        <w:rPr>
          <w:rFonts w:ascii="Times New Roman"/>
          <w:b/>
          <w:color w:val="231F20"/>
          <w:sz w:val="24"/>
        </w:rPr>
        <w:t>Discussion</w:t>
      </w:r>
    </w:p>
    <w:p>
      <w:pPr>
        <w:pStyle w:val="ListParagraph"/>
        <w:numPr>
          <w:ilvl w:val="1"/>
          <w:numId w:val="12"/>
        </w:numPr>
        <w:tabs>
          <w:tab w:pos="540" w:val="left" w:leader="none"/>
        </w:tabs>
        <w:spacing w:line="228" w:lineRule="exact" w:before="163" w:after="0"/>
        <w:ind w:left="110" w:right="0" w:firstLine="0"/>
        <w:jc w:val="both"/>
        <w:rPr>
          <w:rFonts w:ascii="Palatino Linotype"/>
          <w:color w:val="231F20"/>
          <w:sz w:val="20"/>
        </w:rPr>
      </w:pPr>
      <w:r>
        <w:rPr>
          <w:rFonts w:ascii="Palatino Linotype"/>
          <w:i/>
          <w:color w:val="231F20"/>
          <w:spacing w:val="-3"/>
          <w:sz w:val="20"/>
        </w:rPr>
        <w:t>Compressive </w:t>
      </w:r>
      <w:r>
        <w:rPr>
          <w:rFonts w:ascii="Palatino Linotype"/>
          <w:i/>
          <w:color w:val="231F20"/>
          <w:sz w:val="20"/>
        </w:rPr>
        <w:t>Strength. </w:t>
      </w:r>
      <w:r>
        <w:rPr>
          <w:rFonts w:ascii="Palatino Linotype"/>
          <w:color w:val="231F20"/>
          <w:sz w:val="20"/>
        </w:rPr>
        <w:t>Figure 1 shows </w:t>
      </w:r>
      <w:r>
        <w:rPr>
          <w:rFonts w:ascii="Palatino Linotype"/>
          <w:color w:val="231F20"/>
          <w:spacing w:val="-2"/>
          <w:sz w:val="20"/>
        </w:rPr>
        <w:t>compressive </w:t>
      </w:r>
      <w:r>
        <w:rPr>
          <w:rFonts w:ascii="Palatino Linotype"/>
          <w:color w:val="231F20"/>
          <w:w w:val="95"/>
          <w:sz w:val="20"/>
        </w:rPr>
        <w:t>strength of polymer concrete containing waste </w:t>
      </w:r>
      <w:r>
        <w:rPr>
          <w:rFonts w:ascii="Palatino Linotype"/>
          <w:color w:val="231F20"/>
          <w:spacing w:val="-4"/>
          <w:w w:val="95"/>
          <w:sz w:val="20"/>
        </w:rPr>
        <w:t>Tetra </w:t>
      </w:r>
      <w:r>
        <w:rPr>
          <w:rFonts w:ascii="Palatino Linotype"/>
          <w:color w:val="231F20"/>
          <w:w w:val="95"/>
          <w:sz w:val="20"/>
        </w:rPr>
        <w:t>Pak </w:t>
      </w:r>
      <w:r>
        <w:rPr>
          <w:rFonts w:ascii="Palatino Linotype"/>
          <w:color w:val="231F20"/>
          <w:w w:val="90"/>
          <w:sz w:val="20"/>
        </w:rPr>
        <w:t>particles. The </w:t>
      </w:r>
      <w:r>
        <w:rPr>
          <w:rFonts w:ascii="Palatino Linotype"/>
          <w:color w:val="231F20"/>
          <w:spacing w:val="-2"/>
          <w:w w:val="90"/>
          <w:sz w:val="20"/>
        </w:rPr>
        <w:t>compressive </w:t>
      </w:r>
      <w:r>
        <w:rPr>
          <w:rFonts w:ascii="Palatino Linotype"/>
          <w:color w:val="231F20"/>
          <w:w w:val="90"/>
          <w:sz w:val="20"/>
        </w:rPr>
        <w:t>strength of concrete without par- </w:t>
      </w:r>
      <w:r>
        <w:rPr>
          <w:rFonts w:ascii="Palatino Linotype"/>
          <w:color w:val="231F20"/>
          <w:w w:val="95"/>
          <w:sz w:val="20"/>
        </w:rPr>
        <w:t>ticles</w:t>
      </w:r>
      <w:r>
        <w:rPr>
          <w:rFonts w:ascii="Palatino Linotype"/>
          <w:color w:val="231F20"/>
          <w:spacing w:val="-33"/>
          <w:w w:val="95"/>
          <w:sz w:val="20"/>
        </w:rPr>
        <w:t> </w:t>
      </w:r>
      <w:r>
        <w:rPr>
          <w:rFonts w:ascii="Palatino Linotype"/>
          <w:color w:val="231F20"/>
          <w:w w:val="95"/>
          <w:sz w:val="20"/>
        </w:rPr>
        <w:t>(control</w:t>
      </w:r>
      <w:r>
        <w:rPr>
          <w:rFonts w:ascii="Palatino Linotype"/>
          <w:color w:val="231F20"/>
          <w:spacing w:val="-33"/>
          <w:w w:val="95"/>
          <w:sz w:val="20"/>
        </w:rPr>
        <w:t> </w:t>
      </w:r>
      <w:r>
        <w:rPr>
          <w:rFonts w:ascii="Palatino Linotype"/>
          <w:color w:val="231F20"/>
          <w:w w:val="95"/>
          <w:sz w:val="20"/>
        </w:rPr>
        <w:t>concrete)</w:t>
      </w:r>
      <w:r>
        <w:rPr>
          <w:rFonts w:ascii="Palatino Linotype"/>
          <w:color w:val="231F20"/>
          <w:spacing w:val="-33"/>
          <w:w w:val="95"/>
          <w:sz w:val="20"/>
        </w:rPr>
        <w:t> </w:t>
      </w:r>
      <w:r>
        <w:rPr>
          <w:rFonts w:ascii="Palatino Linotype"/>
          <w:color w:val="231F20"/>
          <w:w w:val="95"/>
          <w:sz w:val="20"/>
        </w:rPr>
        <w:t>is</w:t>
      </w:r>
      <w:r>
        <w:rPr>
          <w:rFonts w:ascii="Palatino Linotype"/>
          <w:color w:val="231F20"/>
          <w:spacing w:val="-33"/>
          <w:w w:val="95"/>
          <w:sz w:val="20"/>
        </w:rPr>
        <w:t> </w:t>
      </w:r>
      <w:r>
        <w:rPr>
          <w:rFonts w:ascii="Palatino Linotype"/>
          <w:color w:val="231F20"/>
          <w:w w:val="95"/>
          <w:sz w:val="20"/>
        </w:rPr>
        <w:t>90</w:t>
      </w:r>
      <w:r>
        <w:rPr>
          <w:rFonts w:ascii="Palatino Linotype"/>
          <w:color w:val="231F20"/>
          <w:spacing w:val="-37"/>
          <w:w w:val="95"/>
          <w:sz w:val="20"/>
        </w:rPr>
        <w:t> </w:t>
      </w:r>
      <w:r>
        <w:rPr>
          <w:rFonts w:ascii="Palatino Linotype"/>
          <w:color w:val="231F20"/>
          <w:w w:val="95"/>
          <w:sz w:val="20"/>
        </w:rPr>
        <w:t>MPa.</w:t>
      </w:r>
      <w:r>
        <w:rPr>
          <w:rFonts w:ascii="Palatino Linotype"/>
          <w:color w:val="231F20"/>
          <w:spacing w:val="-33"/>
          <w:w w:val="95"/>
          <w:sz w:val="20"/>
        </w:rPr>
        <w:t> </w:t>
      </w:r>
      <w:r>
        <w:rPr>
          <w:rFonts w:ascii="Palatino Linotype"/>
          <w:color w:val="231F20"/>
          <w:w w:val="95"/>
          <w:sz w:val="20"/>
        </w:rPr>
        <w:t>The</w:t>
      </w:r>
      <w:r>
        <w:rPr>
          <w:rFonts w:ascii="Palatino Linotype"/>
          <w:color w:val="231F20"/>
          <w:spacing w:val="-33"/>
          <w:w w:val="95"/>
          <w:sz w:val="20"/>
        </w:rPr>
        <w:t> </w:t>
      </w:r>
      <w:r>
        <w:rPr>
          <w:rFonts w:ascii="Palatino Linotype"/>
          <w:color w:val="231F20"/>
          <w:w w:val="95"/>
          <w:sz w:val="20"/>
        </w:rPr>
        <w:t>results</w:t>
      </w:r>
      <w:r>
        <w:rPr>
          <w:rFonts w:ascii="Palatino Linotype"/>
          <w:color w:val="231F20"/>
          <w:spacing w:val="-33"/>
          <w:w w:val="95"/>
          <w:sz w:val="20"/>
        </w:rPr>
        <w:t> </w:t>
      </w:r>
      <w:r>
        <w:rPr>
          <w:rFonts w:ascii="Palatino Linotype"/>
          <w:color w:val="231F20"/>
          <w:w w:val="95"/>
          <w:sz w:val="20"/>
        </w:rPr>
        <w:t>were</w:t>
      </w:r>
      <w:r>
        <w:rPr>
          <w:rFonts w:ascii="Palatino Linotype"/>
          <w:color w:val="231F20"/>
          <w:spacing w:val="-33"/>
          <w:w w:val="95"/>
          <w:sz w:val="20"/>
        </w:rPr>
        <w:t> </w:t>
      </w:r>
      <w:r>
        <w:rPr>
          <w:rFonts w:ascii="Palatino Linotype"/>
          <w:color w:val="231F20"/>
          <w:w w:val="95"/>
          <w:sz w:val="20"/>
        </w:rPr>
        <w:t>analyzed in terms of two parameters: concentration and size of the </w:t>
      </w:r>
      <w:r>
        <w:rPr>
          <w:rFonts w:ascii="Palatino Linotype"/>
          <w:color w:val="231F20"/>
          <w:sz w:val="20"/>
        </w:rPr>
        <w:t>waste</w:t>
      </w:r>
      <w:r>
        <w:rPr>
          <w:rFonts w:ascii="Palatino Linotype"/>
          <w:color w:val="231F20"/>
          <w:spacing w:val="-15"/>
          <w:sz w:val="20"/>
        </w:rPr>
        <w:t> </w:t>
      </w:r>
      <w:r>
        <w:rPr>
          <w:rFonts w:ascii="Palatino Linotype"/>
          <w:color w:val="231F20"/>
          <w:spacing w:val="-5"/>
          <w:sz w:val="20"/>
        </w:rPr>
        <w:t>Tetra</w:t>
      </w:r>
      <w:r>
        <w:rPr>
          <w:rFonts w:ascii="Palatino Linotype"/>
          <w:color w:val="231F20"/>
          <w:spacing w:val="-15"/>
          <w:sz w:val="20"/>
        </w:rPr>
        <w:t> </w:t>
      </w:r>
      <w:r>
        <w:rPr>
          <w:rFonts w:ascii="Palatino Linotype"/>
          <w:color w:val="231F20"/>
          <w:sz w:val="20"/>
        </w:rPr>
        <w:t>Pak</w:t>
      </w:r>
      <w:r>
        <w:rPr>
          <w:rFonts w:ascii="Palatino Linotype"/>
          <w:color w:val="231F20"/>
          <w:spacing w:val="-15"/>
          <w:sz w:val="20"/>
        </w:rPr>
        <w:t> </w:t>
      </w:r>
      <w:r>
        <w:rPr>
          <w:rFonts w:ascii="Palatino Linotype"/>
          <w:color w:val="231F20"/>
          <w:sz w:val="20"/>
        </w:rPr>
        <w:t>particles.</w:t>
      </w:r>
      <w:r>
        <w:rPr>
          <w:rFonts w:ascii="Palatino Linotype"/>
          <w:color w:val="231F20"/>
          <w:spacing w:val="-15"/>
          <w:sz w:val="20"/>
        </w:rPr>
        <w:t> </w:t>
      </w:r>
      <w:r>
        <w:rPr>
          <w:rFonts w:ascii="Palatino Linotype"/>
          <w:color w:val="231F20"/>
          <w:spacing w:val="-3"/>
          <w:sz w:val="20"/>
        </w:rPr>
        <w:t>With</w:t>
      </w:r>
      <w:r>
        <w:rPr>
          <w:rFonts w:ascii="Palatino Linotype"/>
          <w:color w:val="231F20"/>
          <w:spacing w:val="-15"/>
          <w:sz w:val="20"/>
        </w:rPr>
        <w:t> </w:t>
      </w:r>
      <w:r>
        <w:rPr>
          <w:rFonts w:ascii="Palatino Linotype"/>
          <w:color w:val="231F20"/>
          <w:sz w:val="20"/>
        </w:rPr>
        <w:t>respect</w:t>
      </w:r>
      <w:r>
        <w:rPr>
          <w:rFonts w:ascii="Palatino Linotype"/>
          <w:color w:val="231F20"/>
          <w:spacing w:val="-15"/>
          <w:sz w:val="20"/>
        </w:rPr>
        <w:t> </w:t>
      </w:r>
      <w:r>
        <w:rPr>
          <w:rFonts w:ascii="Palatino Linotype"/>
          <w:color w:val="231F20"/>
          <w:sz w:val="20"/>
        </w:rPr>
        <w:t>to</w:t>
      </w:r>
      <w:r>
        <w:rPr>
          <w:rFonts w:ascii="Palatino Linotype"/>
          <w:color w:val="231F20"/>
          <w:spacing w:val="-15"/>
          <w:sz w:val="20"/>
        </w:rPr>
        <w:t> </w:t>
      </w:r>
      <w:r>
        <w:rPr>
          <w:rFonts w:ascii="Palatino Linotype"/>
          <w:color w:val="231F20"/>
          <w:sz w:val="20"/>
        </w:rPr>
        <w:t>waste</w:t>
      </w:r>
      <w:r>
        <w:rPr>
          <w:rFonts w:ascii="Palatino Linotype"/>
          <w:color w:val="231F20"/>
          <w:spacing w:val="-15"/>
          <w:sz w:val="20"/>
        </w:rPr>
        <w:t> </w:t>
      </w:r>
      <w:r>
        <w:rPr>
          <w:rFonts w:ascii="Palatino Linotype"/>
          <w:color w:val="231F20"/>
          <w:sz w:val="20"/>
        </w:rPr>
        <w:t>particle</w:t>
      </w:r>
    </w:p>
    <w:p>
      <w:pPr>
        <w:spacing w:line="210" w:lineRule="exact" w:before="84"/>
        <w:ind w:left="110" w:right="1025" w:firstLine="0"/>
        <w:jc w:val="both"/>
        <w:rPr>
          <w:rFonts w:ascii="Palatino Linotype"/>
          <w:sz w:val="18"/>
        </w:rPr>
      </w:pPr>
      <w:r>
        <w:rPr/>
        <w:br w:type="column"/>
      </w:r>
      <w:r>
        <w:rPr>
          <w:rFonts w:ascii="Palatino Linotype"/>
          <w:color w:val="231F20"/>
          <w:w w:val="95"/>
          <w:sz w:val="18"/>
        </w:rPr>
        <w:t>Figure 1: Compressive strength of polymer concrete in terms of </w:t>
      </w:r>
      <w:r>
        <w:rPr>
          <w:rFonts w:ascii="Palatino Linotype"/>
          <w:color w:val="231F20"/>
          <w:w w:val="90"/>
          <w:sz w:val="18"/>
        </w:rPr>
        <w:t>waste particle size and irradiation dose.</w:t>
      </w:r>
    </w:p>
    <w:p>
      <w:pPr>
        <w:pStyle w:val="BodyText"/>
        <w:rPr>
          <w:rFonts w:ascii="Palatino Linotype"/>
          <w:sz w:val="18"/>
        </w:rPr>
      </w:pPr>
    </w:p>
    <w:p>
      <w:pPr>
        <w:pStyle w:val="BodyText"/>
        <w:rPr>
          <w:rFonts w:ascii="Palatino Linotype"/>
          <w:sz w:val="18"/>
        </w:rPr>
      </w:pPr>
    </w:p>
    <w:p>
      <w:pPr>
        <w:spacing w:line="228" w:lineRule="exact" w:before="146"/>
        <w:ind w:left="110" w:right="1023" w:firstLine="0"/>
        <w:jc w:val="both"/>
        <w:rPr>
          <w:rFonts w:ascii="Palatino Linotype"/>
          <w:sz w:val="20"/>
        </w:rPr>
      </w:pPr>
      <w:r>
        <w:rPr>
          <w:rFonts w:ascii="Palatino Linotype"/>
          <w:color w:val="231F20"/>
          <w:sz w:val="20"/>
        </w:rPr>
        <w:t>concentration,</w:t>
      </w:r>
      <w:r>
        <w:rPr>
          <w:rFonts w:ascii="Palatino Linotype"/>
          <w:color w:val="231F20"/>
          <w:spacing w:val="-17"/>
          <w:sz w:val="20"/>
        </w:rPr>
        <w:t> </w:t>
      </w:r>
      <w:r>
        <w:rPr>
          <w:rFonts w:ascii="Palatino Linotype"/>
          <w:color w:val="231F20"/>
          <w:sz w:val="20"/>
        </w:rPr>
        <w:t>increasing</w:t>
      </w:r>
      <w:r>
        <w:rPr>
          <w:rFonts w:ascii="Palatino Linotype"/>
          <w:color w:val="231F20"/>
          <w:spacing w:val="-17"/>
          <w:sz w:val="20"/>
        </w:rPr>
        <w:t> </w:t>
      </w:r>
      <w:r>
        <w:rPr>
          <w:rFonts w:ascii="Palatino Linotype"/>
          <w:color w:val="231F20"/>
          <w:sz w:val="20"/>
        </w:rPr>
        <w:t>in</w:t>
      </w:r>
      <w:r>
        <w:rPr>
          <w:rFonts w:ascii="Palatino Linotype"/>
          <w:color w:val="231F20"/>
          <w:spacing w:val="-16"/>
          <w:sz w:val="20"/>
        </w:rPr>
        <w:t> </w:t>
      </w:r>
      <w:r>
        <w:rPr>
          <w:rFonts w:ascii="Palatino Linotype"/>
          <w:color w:val="231F20"/>
          <w:sz w:val="20"/>
        </w:rPr>
        <w:t>the</w:t>
      </w:r>
      <w:r>
        <w:rPr>
          <w:rFonts w:ascii="Palatino Linotype"/>
          <w:color w:val="231F20"/>
          <w:spacing w:val="-16"/>
          <w:sz w:val="20"/>
        </w:rPr>
        <w:t> </w:t>
      </w:r>
      <w:r>
        <w:rPr>
          <w:rFonts w:ascii="Palatino Linotype"/>
          <w:color w:val="231F20"/>
          <w:sz w:val="20"/>
        </w:rPr>
        <w:t>amount</w:t>
      </w:r>
      <w:r>
        <w:rPr>
          <w:rFonts w:ascii="Palatino Linotype"/>
          <w:color w:val="231F20"/>
          <w:spacing w:val="-16"/>
          <w:sz w:val="20"/>
        </w:rPr>
        <w:t> </w:t>
      </w:r>
      <w:r>
        <w:rPr>
          <w:rFonts w:ascii="Palatino Linotype"/>
          <w:color w:val="231F20"/>
          <w:sz w:val="20"/>
        </w:rPr>
        <w:t>of</w:t>
      </w:r>
      <w:r>
        <w:rPr>
          <w:rFonts w:ascii="Palatino Linotype"/>
          <w:color w:val="231F20"/>
          <w:spacing w:val="-16"/>
          <w:sz w:val="20"/>
        </w:rPr>
        <w:t> </w:t>
      </w:r>
      <w:r>
        <w:rPr>
          <w:rFonts w:ascii="Palatino Linotype"/>
          <w:color w:val="231F20"/>
          <w:sz w:val="20"/>
        </w:rPr>
        <w:t>added</w:t>
      </w:r>
      <w:r>
        <w:rPr>
          <w:rFonts w:ascii="Palatino Linotype"/>
          <w:color w:val="231F20"/>
          <w:spacing w:val="-16"/>
          <w:sz w:val="20"/>
        </w:rPr>
        <w:t> </w:t>
      </w:r>
      <w:r>
        <w:rPr>
          <w:rFonts w:ascii="Palatino Linotype"/>
          <w:color w:val="231F20"/>
          <w:sz w:val="20"/>
        </w:rPr>
        <w:t>waste </w:t>
      </w:r>
      <w:r>
        <w:rPr>
          <w:rFonts w:ascii="Palatino Linotype"/>
          <w:color w:val="231F20"/>
          <w:w w:val="90"/>
          <w:sz w:val="20"/>
        </w:rPr>
        <w:t>particles</w:t>
      </w:r>
      <w:r>
        <w:rPr>
          <w:rFonts w:ascii="Palatino Linotype"/>
          <w:color w:val="231F20"/>
          <w:spacing w:val="-8"/>
          <w:w w:val="90"/>
          <w:sz w:val="20"/>
        </w:rPr>
        <w:t> </w:t>
      </w:r>
      <w:r>
        <w:rPr>
          <w:rFonts w:ascii="Palatino Linotype"/>
          <w:color w:val="231F20"/>
          <w:w w:val="90"/>
          <w:sz w:val="20"/>
        </w:rPr>
        <w:t>in</w:t>
      </w:r>
      <w:r>
        <w:rPr>
          <w:rFonts w:ascii="Palatino Linotype"/>
          <w:color w:val="231F20"/>
          <w:spacing w:val="-8"/>
          <w:w w:val="90"/>
          <w:sz w:val="20"/>
        </w:rPr>
        <w:t> </w:t>
      </w:r>
      <w:r>
        <w:rPr>
          <w:rFonts w:ascii="Palatino Linotype"/>
          <w:color w:val="231F20"/>
          <w:w w:val="90"/>
          <w:sz w:val="20"/>
        </w:rPr>
        <w:t>the</w:t>
      </w:r>
      <w:r>
        <w:rPr>
          <w:rFonts w:ascii="Palatino Linotype"/>
          <w:color w:val="231F20"/>
          <w:spacing w:val="-8"/>
          <w:w w:val="90"/>
          <w:sz w:val="20"/>
        </w:rPr>
        <w:t> </w:t>
      </w:r>
      <w:r>
        <w:rPr>
          <w:rFonts w:ascii="Palatino Linotype"/>
          <w:color w:val="231F20"/>
          <w:w w:val="90"/>
          <w:sz w:val="20"/>
        </w:rPr>
        <w:t>concrete</w:t>
      </w:r>
      <w:r>
        <w:rPr>
          <w:rFonts w:ascii="Palatino Linotype"/>
          <w:color w:val="231F20"/>
          <w:spacing w:val="-8"/>
          <w:w w:val="90"/>
          <w:sz w:val="20"/>
        </w:rPr>
        <w:t> </w:t>
      </w:r>
      <w:r>
        <w:rPr>
          <w:rFonts w:ascii="Palatino Linotype"/>
          <w:color w:val="231F20"/>
          <w:w w:val="90"/>
          <w:sz w:val="20"/>
        </w:rPr>
        <w:t>specimens</w:t>
      </w:r>
      <w:r>
        <w:rPr>
          <w:rFonts w:ascii="Palatino Linotype"/>
          <w:color w:val="231F20"/>
          <w:spacing w:val="-8"/>
          <w:w w:val="90"/>
          <w:sz w:val="20"/>
        </w:rPr>
        <w:t> </w:t>
      </w:r>
      <w:r>
        <w:rPr>
          <w:rFonts w:ascii="Palatino Linotype"/>
          <w:color w:val="231F20"/>
          <w:w w:val="90"/>
          <w:sz w:val="20"/>
        </w:rPr>
        <w:t>causes</w:t>
      </w:r>
      <w:r>
        <w:rPr>
          <w:rFonts w:ascii="Palatino Linotype"/>
          <w:color w:val="231F20"/>
          <w:spacing w:val="-8"/>
          <w:w w:val="90"/>
          <w:sz w:val="20"/>
        </w:rPr>
        <w:t> </w:t>
      </w:r>
      <w:r>
        <w:rPr>
          <w:rFonts w:ascii="Palatino Linotype"/>
          <w:color w:val="231F20"/>
          <w:w w:val="90"/>
          <w:sz w:val="20"/>
        </w:rPr>
        <w:t>a</w:t>
      </w:r>
      <w:r>
        <w:rPr>
          <w:rFonts w:ascii="Palatino Linotype"/>
          <w:color w:val="231F20"/>
          <w:spacing w:val="-8"/>
          <w:w w:val="90"/>
          <w:sz w:val="20"/>
        </w:rPr>
        <w:t> </w:t>
      </w:r>
      <w:r>
        <w:rPr>
          <w:rFonts w:ascii="Palatino Linotype"/>
          <w:color w:val="231F20"/>
          <w:w w:val="90"/>
          <w:sz w:val="20"/>
        </w:rPr>
        <w:t>gradual</w:t>
      </w:r>
      <w:r>
        <w:rPr>
          <w:rFonts w:ascii="Palatino Linotype"/>
          <w:color w:val="231F20"/>
          <w:spacing w:val="-8"/>
          <w:w w:val="90"/>
          <w:sz w:val="20"/>
        </w:rPr>
        <w:t> </w:t>
      </w:r>
      <w:r>
        <w:rPr>
          <w:rFonts w:ascii="Palatino Linotype"/>
          <w:color w:val="231F20"/>
          <w:w w:val="90"/>
          <w:sz w:val="20"/>
        </w:rPr>
        <w:t>decrease </w:t>
      </w:r>
      <w:r>
        <w:rPr>
          <w:rFonts w:ascii="Palatino Linotype"/>
          <w:color w:val="231F20"/>
          <w:w w:val="95"/>
          <w:sz w:val="20"/>
        </w:rPr>
        <w:t>in</w:t>
      </w:r>
      <w:r>
        <w:rPr>
          <w:rFonts w:ascii="Palatino Linotype"/>
          <w:color w:val="231F20"/>
          <w:spacing w:val="-23"/>
          <w:w w:val="95"/>
          <w:sz w:val="20"/>
        </w:rPr>
        <w:t> </w:t>
      </w:r>
      <w:r>
        <w:rPr>
          <w:rFonts w:ascii="Palatino Linotype"/>
          <w:color w:val="231F20"/>
          <w:w w:val="95"/>
          <w:sz w:val="20"/>
        </w:rPr>
        <w:t>the</w:t>
      </w:r>
      <w:r>
        <w:rPr>
          <w:rFonts w:ascii="Palatino Linotype"/>
          <w:color w:val="231F20"/>
          <w:spacing w:val="-23"/>
          <w:w w:val="95"/>
          <w:sz w:val="20"/>
        </w:rPr>
        <w:t> </w:t>
      </w:r>
      <w:r>
        <w:rPr>
          <w:rFonts w:ascii="Palatino Linotype"/>
          <w:color w:val="231F20"/>
          <w:w w:val="95"/>
          <w:sz w:val="20"/>
        </w:rPr>
        <w:t>compressive</w:t>
      </w:r>
      <w:r>
        <w:rPr>
          <w:rFonts w:ascii="Palatino Linotype"/>
          <w:color w:val="231F20"/>
          <w:spacing w:val="-23"/>
          <w:w w:val="95"/>
          <w:sz w:val="20"/>
        </w:rPr>
        <w:t> </w:t>
      </w:r>
      <w:r>
        <w:rPr>
          <w:rFonts w:ascii="Palatino Linotype"/>
          <w:color w:val="231F20"/>
          <w:w w:val="95"/>
          <w:sz w:val="20"/>
        </w:rPr>
        <w:t>strength</w:t>
      </w:r>
      <w:r>
        <w:rPr>
          <w:rFonts w:ascii="Palatino Linotype"/>
          <w:color w:val="231F20"/>
          <w:spacing w:val="-23"/>
          <w:w w:val="95"/>
          <w:sz w:val="20"/>
        </w:rPr>
        <w:t> </w:t>
      </w:r>
      <w:r>
        <w:rPr>
          <w:rFonts w:ascii="Palatino Linotype"/>
          <w:color w:val="231F20"/>
          <w:w w:val="95"/>
          <w:sz w:val="20"/>
        </w:rPr>
        <w:t>values.</w:t>
      </w:r>
      <w:r>
        <w:rPr>
          <w:rFonts w:ascii="Palatino Linotype"/>
          <w:color w:val="231F20"/>
          <w:spacing w:val="-23"/>
          <w:w w:val="95"/>
          <w:sz w:val="20"/>
        </w:rPr>
        <w:t> </w:t>
      </w:r>
      <w:r>
        <w:rPr>
          <w:rFonts w:ascii="Palatino Linotype"/>
          <w:color w:val="231F20"/>
          <w:w w:val="95"/>
          <w:sz w:val="20"/>
        </w:rPr>
        <w:t>The</w:t>
      </w:r>
      <w:r>
        <w:rPr>
          <w:rFonts w:ascii="Palatino Linotype"/>
          <w:color w:val="231F20"/>
          <w:spacing w:val="-23"/>
          <w:w w:val="95"/>
          <w:sz w:val="20"/>
        </w:rPr>
        <w:t> </w:t>
      </w:r>
      <w:r>
        <w:rPr>
          <w:rFonts w:ascii="Palatino Linotype"/>
          <w:color w:val="231F20"/>
          <w:w w:val="95"/>
          <w:sz w:val="20"/>
        </w:rPr>
        <w:t>lowest</w:t>
      </w:r>
      <w:r>
        <w:rPr>
          <w:rFonts w:ascii="Palatino Linotype"/>
          <w:color w:val="231F20"/>
          <w:spacing w:val="-22"/>
          <w:w w:val="95"/>
          <w:sz w:val="20"/>
        </w:rPr>
        <w:t> </w:t>
      </w:r>
      <w:r>
        <w:rPr>
          <w:rFonts w:ascii="Palatino Linotype"/>
          <w:color w:val="231F20"/>
          <w:w w:val="95"/>
          <w:sz w:val="20"/>
        </w:rPr>
        <w:t>values</w:t>
      </w:r>
      <w:r>
        <w:rPr>
          <w:rFonts w:ascii="Palatino Linotype"/>
          <w:color w:val="231F20"/>
          <w:spacing w:val="-23"/>
          <w:w w:val="95"/>
          <w:sz w:val="20"/>
        </w:rPr>
        <w:t> </w:t>
      </w:r>
      <w:r>
        <w:rPr>
          <w:rFonts w:ascii="Palatino Linotype"/>
          <w:color w:val="231F20"/>
          <w:w w:val="95"/>
          <w:sz w:val="20"/>
        </w:rPr>
        <w:t>were </w:t>
      </w:r>
      <w:r>
        <w:rPr>
          <w:rFonts w:ascii="Palatino Linotype"/>
          <w:color w:val="231F20"/>
          <w:sz w:val="20"/>
        </w:rPr>
        <w:t>for</w:t>
      </w:r>
      <w:r>
        <w:rPr>
          <w:rFonts w:ascii="Palatino Linotype"/>
          <w:color w:val="231F20"/>
          <w:spacing w:val="-16"/>
          <w:sz w:val="20"/>
        </w:rPr>
        <w:t> </w:t>
      </w:r>
      <w:r>
        <w:rPr>
          <w:rFonts w:ascii="Palatino Linotype"/>
          <w:color w:val="231F20"/>
          <w:sz w:val="20"/>
        </w:rPr>
        <w:t>concrete</w:t>
      </w:r>
      <w:r>
        <w:rPr>
          <w:rFonts w:ascii="Palatino Linotype"/>
          <w:color w:val="231F20"/>
          <w:spacing w:val="-17"/>
          <w:sz w:val="20"/>
        </w:rPr>
        <w:t> </w:t>
      </w:r>
      <w:r>
        <w:rPr>
          <w:rFonts w:ascii="Palatino Linotype"/>
          <w:color w:val="231F20"/>
          <w:sz w:val="20"/>
        </w:rPr>
        <w:t>with</w:t>
      </w:r>
      <w:r>
        <w:rPr>
          <w:rFonts w:ascii="Palatino Linotype"/>
          <w:color w:val="231F20"/>
          <w:spacing w:val="-16"/>
          <w:sz w:val="20"/>
        </w:rPr>
        <w:t> </w:t>
      </w:r>
      <w:r>
        <w:rPr>
          <w:rFonts w:ascii="Palatino Linotype"/>
          <w:color w:val="231F20"/>
          <w:sz w:val="20"/>
        </w:rPr>
        <w:t>6%</w:t>
      </w:r>
      <w:r>
        <w:rPr>
          <w:rFonts w:ascii="Palatino Linotype"/>
          <w:color w:val="231F20"/>
          <w:spacing w:val="-16"/>
          <w:sz w:val="20"/>
        </w:rPr>
        <w:t> </w:t>
      </w:r>
      <w:r>
        <w:rPr>
          <w:rFonts w:ascii="Palatino Linotype"/>
          <w:color w:val="231F20"/>
          <w:sz w:val="20"/>
        </w:rPr>
        <w:t>of</w:t>
      </w:r>
      <w:r>
        <w:rPr>
          <w:rFonts w:ascii="Palatino Linotype"/>
          <w:color w:val="231F20"/>
          <w:spacing w:val="-16"/>
          <w:sz w:val="20"/>
        </w:rPr>
        <w:t> </w:t>
      </w:r>
      <w:r>
        <w:rPr>
          <w:rFonts w:ascii="Palatino Linotype"/>
          <w:color w:val="231F20"/>
          <w:sz w:val="20"/>
        </w:rPr>
        <w:t>waste</w:t>
      </w:r>
      <w:r>
        <w:rPr>
          <w:rFonts w:ascii="Palatino Linotype"/>
          <w:color w:val="231F20"/>
          <w:spacing w:val="-16"/>
          <w:sz w:val="20"/>
        </w:rPr>
        <w:t> </w:t>
      </w:r>
      <w:r>
        <w:rPr>
          <w:rFonts w:ascii="Palatino Linotype"/>
          <w:color w:val="231F20"/>
          <w:sz w:val="20"/>
        </w:rPr>
        <w:t>particles,</w:t>
      </w:r>
      <w:r>
        <w:rPr>
          <w:rFonts w:ascii="Palatino Linotype"/>
          <w:color w:val="231F20"/>
          <w:spacing w:val="-16"/>
          <w:sz w:val="20"/>
        </w:rPr>
        <w:t> </w:t>
      </w:r>
      <w:r>
        <w:rPr>
          <w:rFonts w:ascii="Palatino Linotype"/>
          <w:color w:val="231F20"/>
          <w:sz w:val="20"/>
        </w:rPr>
        <w:t>reducing</w:t>
      </w:r>
      <w:r>
        <w:rPr>
          <w:rFonts w:ascii="Palatino Linotype"/>
          <w:color w:val="231F20"/>
          <w:spacing w:val="-17"/>
          <w:sz w:val="20"/>
        </w:rPr>
        <w:t> </w:t>
      </w:r>
      <w:r>
        <w:rPr>
          <w:rFonts w:ascii="Palatino Linotype"/>
          <w:color w:val="231F20"/>
          <w:sz w:val="20"/>
        </w:rPr>
        <w:t>in</w:t>
      </w:r>
      <w:r>
        <w:rPr>
          <w:rFonts w:ascii="Palatino Linotype"/>
          <w:color w:val="231F20"/>
          <w:spacing w:val="-16"/>
          <w:sz w:val="20"/>
        </w:rPr>
        <w:t> </w:t>
      </w:r>
      <w:r>
        <w:rPr>
          <w:rFonts w:ascii="Palatino Linotype"/>
          <w:color w:val="231F20"/>
          <w:sz w:val="20"/>
        </w:rPr>
        <w:t>28% compared</w:t>
      </w:r>
      <w:r>
        <w:rPr>
          <w:rFonts w:ascii="Palatino Linotype"/>
          <w:color w:val="231F20"/>
          <w:spacing w:val="-11"/>
          <w:sz w:val="20"/>
        </w:rPr>
        <w:t> </w:t>
      </w:r>
      <w:r>
        <w:rPr>
          <w:rFonts w:ascii="Palatino Linotype"/>
          <w:color w:val="231F20"/>
          <w:sz w:val="20"/>
        </w:rPr>
        <w:t>with</w:t>
      </w:r>
      <w:r>
        <w:rPr>
          <w:rFonts w:ascii="Palatino Linotype"/>
          <w:color w:val="231F20"/>
          <w:spacing w:val="-11"/>
          <w:sz w:val="20"/>
        </w:rPr>
        <w:t> </w:t>
      </w:r>
      <w:r>
        <w:rPr>
          <w:rFonts w:ascii="Palatino Linotype"/>
          <w:color w:val="231F20"/>
          <w:sz w:val="20"/>
        </w:rPr>
        <w:t>control</w:t>
      </w:r>
      <w:r>
        <w:rPr>
          <w:rFonts w:ascii="Palatino Linotype"/>
          <w:color w:val="231F20"/>
          <w:spacing w:val="-11"/>
          <w:sz w:val="20"/>
        </w:rPr>
        <w:t> </w:t>
      </w:r>
      <w:r>
        <w:rPr>
          <w:rFonts w:ascii="Palatino Linotype"/>
          <w:color w:val="231F20"/>
          <w:sz w:val="20"/>
        </w:rPr>
        <w:t>concrete,</w:t>
      </w:r>
      <w:r>
        <w:rPr>
          <w:rFonts w:ascii="Palatino Linotype"/>
          <w:color w:val="231F20"/>
          <w:spacing w:val="-11"/>
          <w:sz w:val="20"/>
        </w:rPr>
        <w:t> </w:t>
      </w:r>
      <w:r>
        <w:rPr>
          <w:rFonts w:ascii="Palatino Linotype"/>
          <w:color w:val="231F20"/>
          <w:spacing w:val="-4"/>
          <w:sz w:val="20"/>
        </w:rPr>
        <w:t>namely,</w:t>
      </w:r>
      <w:r>
        <w:rPr>
          <w:rFonts w:ascii="Palatino Linotype"/>
          <w:color w:val="231F20"/>
          <w:spacing w:val="-11"/>
          <w:sz w:val="20"/>
        </w:rPr>
        <w:t> </w:t>
      </w:r>
      <w:r>
        <w:rPr>
          <w:rFonts w:ascii="Palatino Linotype"/>
          <w:color w:val="231F20"/>
          <w:sz w:val="20"/>
        </w:rPr>
        <w:t>65</w:t>
      </w:r>
      <w:r>
        <w:rPr>
          <w:rFonts w:ascii="Palatino Linotype"/>
          <w:color w:val="231F20"/>
          <w:spacing w:val="-39"/>
          <w:sz w:val="20"/>
        </w:rPr>
        <w:t> </w:t>
      </w:r>
      <w:r>
        <w:rPr>
          <w:rFonts w:ascii="Palatino Linotype"/>
          <w:color w:val="231F20"/>
          <w:sz w:val="20"/>
        </w:rPr>
        <w:t>MPa.</w:t>
      </w:r>
      <w:r>
        <w:rPr>
          <w:rFonts w:ascii="Palatino Linotype"/>
          <w:color w:val="231F20"/>
          <w:spacing w:val="-11"/>
          <w:sz w:val="20"/>
        </w:rPr>
        <w:t> </w:t>
      </w:r>
      <w:r>
        <w:rPr>
          <w:rFonts w:ascii="Palatino Linotype"/>
          <w:color w:val="231F20"/>
          <w:sz w:val="20"/>
        </w:rPr>
        <w:t>Thus, </w:t>
      </w:r>
      <w:r>
        <w:rPr>
          <w:rFonts w:ascii="Palatino Linotype"/>
          <w:color w:val="231F20"/>
          <w:w w:val="95"/>
          <w:sz w:val="20"/>
        </w:rPr>
        <w:t>waste</w:t>
      </w:r>
      <w:r>
        <w:rPr>
          <w:rFonts w:ascii="Palatino Linotype"/>
          <w:color w:val="231F20"/>
          <w:spacing w:val="-26"/>
          <w:w w:val="95"/>
          <w:sz w:val="20"/>
        </w:rPr>
        <w:t> </w:t>
      </w:r>
      <w:r>
        <w:rPr>
          <w:rFonts w:ascii="Palatino Linotype"/>
          <w:color w:val="231F20"/>
          <w:w w:val="95"/>
          <w:sz w:val="20"/>
        </w:rPr>
        <w:t>particle</w:t>
      </w:r>
      <w:r>
        <w:rPr>
          <w:rFonts w:ascii="Palatino Linotype"/>
          <w:color w:val="231F20"/>
          <w:spacing w:val="-26"/>
          <w:w w:val="95"/>
          <w:sz w:val="20"/>
        </w:rPr>
        <w:t> </w:t>
      </w:r>
      <w:r>
        <w:rPr>
          <w:rFonts w:ascii="Palatino Linotype"/>
          <w:color w:val="231F20"/>
          <w:w w:val="95"/>
          <w:sz w:val="20"/>
        </w:rPr>
        <w:t>concentration</w:t>
      </w:r>
      <w:r>
        <w:rPr>
          <w:rFonts w:ascii="Palatino Linotype"/>
          <w:color w:val="231F20"/>
          <w:spacing w:val="-26"/>
          <w:w w:val="95"/>
          <w:sz w:val="20"/>
        </w:rPr>
        <w:t> </w:t>
      </w:r>
      <w:r>
        <w:rPr>
          <w:rFonts w:ascii="Palatino Linotype"/>
          <w:color w:val="231F20"/>
          <w:w w:val="95"/>
          <w:sz w:val="20"/>
        </w:rPr>
        <w:t>is</w:t>
      </w:r>
      <w:r>
        <w:rPr>
          <w:rFonts w:ascii="Palatino Linotype"/>
          <w:color w:val="231F20"/>
          <w:spacing w:val="-26"/>
          <w:w w:val="95"/>
          <w:sz w:val="20"/>
        </w:rPr>
        <w:t> </w:t>
      </w:r>
      <w:r>
        <w:rPr>
          <w:rFonts w:ascii="Palatino Linotype"/>
          <w:color w:val="231F20"/>
          <w:w w:val="95"/>
          <w:sz w:val="20"/>
        </w:rPr>
        <w:t>a</w:t>
      </w:r>
      <w:r>
        <w:rPr>
          <w:rFonts w:ascii="Palatino Linotype"/>
          <w:color w:val="231F20"/>
          <w:spacing w:val="-26"/>
          <w:w w:val="95"/>
          <w:sz w:val="20"/>
        </w:rPr>
        <w:t> </w:t>
      </w:r>
      <w:r>
        <w:rPr>
          <w:rFonts w:ascii="Palatino Linotype"/>
          <w:color w:val="231F20"/>
          <w:w w:val="95"/>
          <w:sz w:val="20"/>
        </w:rPr>
        <w:t>determining</w:t>
      </w:r>
      <w:r>
        <w:rPr>
          <w:rFonts w:ascii="Palatino Linotype"/>
          <w:color w:val="231F20"/>
          <w:spacing w:val="-26"/>
          <w:w w:val="95"/>
          <w:sz w:val="20"/>
        </w:rPr>
        <w:t> </w:t>
      </w:r>
      <w:r>
        <w:rPr>
          <w:rFonts w:ascii="Palatino Linotype"/>
          <w:color w:val="231F20"/>
          <w:w w:val="95"/>
          <w:sz w:val="20"/>
        </w:rPr>
        <w:t>parameter</w:t>
      </w:r>
      <w:r>
        <w:rPr>
          <w:rFonts w:ascii="Palatino Linotype"/>
          <w:color w:val="231F20"/>
          <w:spacing w:val="-26"/>
          <w:w w:val="95"/>
          <w:sz w:val="20"/>
        </w:rPr>
        <w:t> </w:t>
      </w:r>
      <w:r>
        <w:rPr>
          <w:rFonts w:ascii="Palatino Linotype"/>
          <w:color w:val="231F20"/>
          <w:w w:val="95"/>
          <w:sz w:val="20"/>
        </w:rPr>
        <w:t>for </w:t>
      </w:r>
      <w:r>
        <w:rPr>
          <w:rFonts w:ascii="Palatino Linotype"/>
          <w:color w:val="231F20"/>
          <w:spacing w:val="-2"/>
          <w:w w:val="95"/>
          <w:sz w:val="20"/>
        </w:rPr>
        <w:t>compressive </w:t>
      </w:r>
      <w:r>
        <w:rPr>
          <w:rFonts w:ascii="Palatino Linotype"/>
          <w:color w:val="231F20"/>
          <w:w w:val="95"/>
          <w:sz w:val="20"/>
        </w:rPr>
        <w:t>strength of the polymer concrete. In terms</w:t>
      </w:r>
      <w:r>
        <w:rPr>
          <w:rFonts w:ascii="Palatino Linotype"/>
          <w:color w:val="231F20"/>
          <w:spacing w:val="-30"/>
          <w:w w:val="95"/>
          <w:sz w:val="20"/>
        </w:rPr>
        <w:t> </w:t>
      </w:r>
      <w:r>
        <w:rPr>
          <w:rFonts w:ascii="Palatino Linotype"/>
          <w:color w:val="231F20"/>
          <w:w w:val="95"/>
          <w:sz w:val="20"/>
        </w:rPr>
        <w:t>of the</w:t>
      </w:r>
      <w:r>
        <w:rPr>
          <w:rFonts w:ascii="Palatino Linotype"/>
          <w:color w:val="231F20"/>
          <w:spacing w:val="-11"/>
          <w:w w:val="95"/>
          <w:sz w:val="20"/>
        </w:rPr>
        <w:t> </w:t>
      </w:r>
      <w:r>
        <w:rPr>
          <w:rFonts w:ascii="Palatino Linotype"/>
          <w:color w:val="231F20"/>
          <w:w w:val="95"/>
          <w:sz w:val="20"/>
        </w:rPr>
        <w:t>particle</w:t>
      </w:r>
      <w:r>
        <w:rPr>
          <w:rFonts w:ascii="Palatino Linotype"/>
          <w:color w:val="231F20"/>
          <w:spacing w:val="-11"/>
          <w:w w:val="95"/>
          <w:sz w:val="20"/>
        </w:rPr>
        <w:t> </w:t>
      </w:r>
      <w:r>
        <w:rPr>
          <w:rFonts w:ascii="Palatino Linotype"/>
          <w:color w:val="231F20"/>
          <w:w w:val="95"/>
          <w:sz w:val="20"/>
        </w:rPr>
        <w:t>size,</w:t>
      </w:r>
      <w:r>
        <w:rPr>
          <w:rFonts w:ascii="Palatino Linotype"/>
          <w:color w:val="231F20"/>
          <w:spacing w:val="-11"/>
          <w:w w:val="95"/>
          <w:sz w:val="20"/>
        </w:rPr>
        <w:t> </w:t>
      </w:r>
      <w:r>
        <w:rPr>
          <w:rFonts w:ascii="Palatino Linotype"/>
          <w:color w:val="231F20"/>
          <w:w w:val="95"/>
          <w:sz w:val="20"/>
        </w:rPr>
        <w:t>for</w:t>
      </w:r>
      <w:r>
        <w:rPr>
          <w:rFonts w:ascii="Palatino Linotype"/>
          <w:color w:val="231F20"/>
          <w:spacing w:val="-11"/>
          <w:w w:val="95"/>
          <w:sz w:val="20"/>
        </w:rPr>
        <w:t> </w:t>
      </w:r>
      <w:r>
        <w:rPr>
          <w:rFonts w:ascii="Palatino Linotype"/>
          <w:color w:val="231F20"/>
          <w:w w:val="95"/>
          <w:sz w:val="20"/>
        </w:rPr>
        <w:t>each</w:t>
      </w:r>
      <w:r>
        <w:rPr>
          <w:rFonts w:ascii="Palatino Linotype"/>
          <w:color w:val="231F20"/>
          <w:spacing w:val="-11"/>
          <w:w w:val="95"/>
          <w:sz w:val="20"/>
        </w:rPr>
        <w:t> </w:t>
      </w:r>
      <w:r>
        <w:rPr>
          <w:rFonts w:ascii="Palatino Linotype"/>
          <w:color w:val="231F20"/>
          <w:w w:val="95"/>
          <w:sz w:val="20"/>
        </w:rPr>
        <w:t>particle</w:t>
      </w:r>
      <w:r>
        <w:rPr>
          <w:rFonts w:ascii="Palatino Linotype"/>
          <w:color w:val="231F20"/>
          <w:spacing w:val="-11"/>
          <w:w w:val="95"/>
          <w:sz w:val="20"/>
        </w:rPr>
        <w:t> </w:t>
      </w:r>
      <w:r>
        <w:rPr>
          <w:rFonts w:ascii="Palatino Linotype"/>
          <w:color w:val="231F20"/>
          <w:w w:val="95"/>
          <w:sz w:val="20"/>
        </w:rPr>
        <w:t>concentration</w:t>
      </w:r>
      <w:r>
        <w:rPr>
          <w:rFonts w:ascii="Palatino Linotype"/>
          <w:color w:val="231F20"/>
          <w:spacing w:val="-11"/>
          <w:w w:val="95"/>
          <w:sz w:val="20"/>
        </w:rPr>
        <w:t> </w:t>
      </w:r>
      <w:r>
        <w:rPr>
          <w:rFonts w:ascii="Palatino Linotype"/>
          <w:color w:val="231F20"/>
          <w:w w:val="95"/>
          <w:sz w:val="20"/>
        </w:rPr>
        <w:t>only</w:t>
      </w:r>
      <w:r>
        <w:rPr>
          <w:rFonts w:ascii="Palatino Linotype"/>
          <w:color w:val="231F20"/>
          <w:spacing w:val="-11"/>
          <w:w w:val="95"/>
          <w:sz w:val="20"/>
        </w:rPr>
        <w:t> </w:t>
      </w:r>
      <w:r>
        <w:rPr>
          <w:rFonts w:ascii="Palatino Linotype"/>
          <w:color w:val="231F20"/>
          <w:w w:val="95"/>
          <w:sz w:val="20"/>
        </w:rPr>
        <w:t>small variations</w:t>
      </w:r>
      <w:r>
        <w:rPr>
          <w:rFonts w:ascii="Palatino Linotype"/>
          <w:color w:val="231F20"/>
          <w:spacing w:val="-13"/>
          <w:w w:val="95"/>
          <w:sz w:val="20"/>
        </w:rPr>
        <w:t> </w:t>
      </w:r>
      <w:r>
        <w:rPr>
          <w:rFonts w:ascii="Palatino Linotype"/>
          <w:color w:val="231F20"/>
          <w:w w:val="95"/>
          <w:sz w:val="20"/>
        </w:rPr>
        <w:t>in</w:t>
      </w:r>
      <w:r>
        <w:rPr>
          <w:rFonts w:ascii="Palatino Linotype"/>
          <w:color w:val="231F20"/>
          <w:spacing w:val="-12"/>
          <w:w w:val="95"/>
          <w:sz w:val="20"/>
        </w:rPr>
        <w:t> </w:t>
      </w:r>
      <w:r>
        <w:rPr>
          <w:rFonts w:ascii="Palatino Linotype"/>
          <w:color w:val="231F20"/>
          <w:w w:val="95"/>
          <w:sz w:val="20"/>
        </w:rPr>
        <w:t>the</w:t>
      </w:r>
      <w:r>
        <w:rPr>
          <w:rFonts w:ascii="Palatino Linotype"/>
          <w:color w:val="231F20"/>
          <w:spacing w:val="-12"/>
          <w:w w:val="95"/>
          <w:sz w:val="20"/>
        </w:rPr>
        <w:t> </w:t>
      </w:r>
      <w:r>
        <w:rPr>
          <w:rFonts w:ascii="Palatino Linotype"/>
          <w:color w:val="231F20"/>
          <w:w w:val="95"/>
          <w:sz w:val="20"/>
        </w:rPr>
        <w:t>values</w:t>
      </w:r>
      <w:r>
        <w:rPr>
          <w:rFonts w:ascii="Palatino Linotype"/>
          <w:color w:val="231F20"/>
          <w:spacing w:val="-12"/>
          <w:w w:val="95"/>
          <w:sz w:val="20"/>
        </w:rPr>
        <w:t> </w:t>
      </w:r>
      <w:r>
        <w:rPr>
          <w:rFonts w:ascii="Palatino Linotype"/>
          <w:color w:val="231F20"/>
          <w:w w:val="95"/>
          <w:sz w:val="20"/>
        </w:rPr>
        <w:t>were</w:t>
      </w:r>
      <w:r>
        <w:rPr>
          <w:rFonts w:ascii="Palatino Linotype"/>
          <w:color w:val="231F20"/>
          <w:spacing w:val="-12"/>
          <w:w w:val="95"/>
          <w:sz w:val="20"/>
        </w:rPr>
        <w:t> </w:t>
      </w:r>
      <w:r>
        <w:rPr>
          <w:rFonts w:ascii="Palatino Linotype"/>
          <w:color w:val="231F20"/>
          <w:w w:val="95"/>
          <w:sz w:val="20"/>
        </w:rPr>
        <w:t>found.</w:t>
      </w:r>
      <w:r>
        <w:rPr>
          <w:rFonts w:ascii="Palatino Linotype"/>
          <w:color w:val="231F20"/>
          <w:spacing w:val="-12"/>
          <w:w w:val="95"/>
          <w:sz w:val="20"/>
        </w:rPr>
        <w:t> </w:t>
      </w:r>
      <w:r>
        <w:rPr>
          <w:rFonts w:ascii="Palatino Linotype"/>
          <w:color w:val="231F20"/>
          <w:w w:val="95"/>
          <w:sz w:val="20"/>
        </w:rPr>
        <w:t>Thus,</w:t>
      </w:r>
      <w:r>
        <w:rPr>
          <w:rFonts w:ascii="Palatino Linotype"/>
          <w:color w:val="231F20"/>
          <w:spacing w:val="-12"/>
          <w:w w:val="95"/>
          <w:sz w:val="20"/>
        </w:rPr>
        <w:t> </w:t>
      </w:r>
      <w:r>
        <w:rPr>
          <w:rFonts w:ascii="Palatino Linotype"/>
          <w:color w:val="231F20"/>
          <w:w w:val="95"/>
          <w:sz w:val="20"/>
        </w:rPr>
        <w:t>the</w:t>
      </w:r>
      <w:r>
        <w:rPr>
          <w:rFonts w:ascii="Palatino Linotype"/>
          <w:color w:val="231F20"/>
          <w:spacing w:val="-12"/>
          <w:w w:val="95"/>
          <w:sz w:val="20"/>
        </w:rPr>
        <w:t> </w:t>
      </w:r>
      <w:r>
        <w:rPr>
          <w:rFonts w:ascii="Palatino Linotype"/>
          <w:color w:val="231F20"/>
          <w:w w:val="95"/>
          <w:sz w:val="20"/>
        </w:rPr>
        <w:t>particle</w:t>
      </w:r>
      <w:r>
        <w:rPr>
          <w:rFonts w:ascii="Palatino Linotype"/>
          <w:color w:val="231F20"/>
          <w:spacing w:val="-12"/>
          <w:w w:val="95"/>
          <w:sz w:val="20"/>
        </w:rPr>
        <w:t> </w:t>
      </w:r>
      <w:r>
        <w:rPr>
          <w:rFonts w:ascii="Palatino Linotype"/>
          <w:color w:val="231F20"/>
          <w:w w:val="95"/>
          <w:sz w:val="20"/>
        </w:rPr>
        <w:t>size </w:t>
      </w:r>
      <w:r>
        <w:rPr>
          <w:rFonts w:ascii="Palatino Linotype"/>
          <w:color w:val="231F20"/>
          <w:w w:val="90"/>
          <w:sz w:val="20"/>
        </w:rPr>
        <w:t>does not have major influence on the </w:t>
      </w:r>
      <w:r>
        <w:rPr>
          <w:rFonts w:ascii="Palatino Linotype"/>
          <w:color w:val="231F20"/>
          <w:spacing w:val="-2"/>
          <w:w w:val="90"/>
          <w:sz w:val="20"/>
        </w:rPr>
        <w:t>compressive</w:t>
      </w:r>
      <w:r>
        <w:rPr>
          <w:rFonts w:ascii="Palatino Linotype"/>
          <w:color w:val="231F20"/>
          <w:spacing w:val="-24"/>
          <w:w w:val="90"/>
          <w:sz w:val="20"/>
        </w:rPr>
        <w:t> </w:t>
      </w:r>
      <w:r>
        <w:rPr>
          <w:rFonts w:ascii="Palatino Linotype"/>
          <w:color w:val="231F20"/>
          <w:w w:val="90"/>
          <w:sz w:val="20"/>
        </w:rPr>
        <w:t>strength.</w:t>
      </w:r>
    </w:p>
    <w:p>
      <w:pPr>
        <w:spacing w:line="228" w:lineRule="exact" w:before="0"/>
        <w:ind w:left="110" w:right="1022" w:firstLine="298"/>
        <w:jc w:val="both"/>
        <w:rPr>
          <w:rFonts w:ascii="Palatino Linotype"/>
          <w:sz w:val="20"/>
        </w:rPr>
      </w:pPr>
      <w:r>
        <w:rPr>
          <w:rFonts w:ascii="Palatino Linotype"/>
          <w:color w:val="231F20"/>
          <w:w w:val="90"/>
          <w:sz w:val="20"/>
        </w:rPr>
        <w:t>Reduction in the compressive values can be attributed</w:t>
      </w:r>
      <w:r>
        <w:rPr>
          <w:rFonts w:ascii="Palatino Linotype"/>
          <w:color w:val="231F20"/>
          <w:spacing w:val="-28"/>
          <w:w w:val="90"/>
          <w:sz w:val="20"/>
        </w:rPr>
        <w:t> </w:t>
      </w:r>
      <w:r>
        <w:rPr>
          <w:rFonts w:ascii="Palatino Linotype"/>
          <w:color w:val="231F20"/>
          <w:w w:val="90"/>
          <w:sz w:val="20"/>
        </w:rPr>
        <w:t>to the inefficient transfer of stresses between polymer concrete </w:t>
      </w:r>
      <w:r>
        <w:rPr>
          <w:rFonts w:ascii="Palatino Linotype"/>
          <w:color w:val="231F20"/>
          <w:sz w:val="20"/>
        </w:rPr>
        <w:t>and</w:t>
      </w:r>
      <w:r>
        <w:rPr>
          <w:rFonts w:ascii="Palatino Linotype"/>
          <w:color w:val="231F20"/>
          <w:spacing w:val="-23"/>
          <w:sz w:val="20"/>
        </w:rPr>
        <w:t> </w:t>
      </w:r>
      <w:r>
        <w:rPr>
          <w:rFonts w:ascii="Palatino Linotype"/>
          <w:color w:val="231F20"/>
          <w:spacing w:val="-4"/>
          <w:sz w:val="20"/>
        </w:rPr>
        <w:t>Tetra</w:t>
      </w:r>
      <w:r>
        <w:rPr>
          <w:rFonts w:ascii="Palatino Linotype"/>
          <w:color w:val="231F20"/>
          <w:spacing w:val="-23"/>
          <w:sz w:val="20"/>
        </w:rPr>
        <w:t> </w:t>
      </w:r>
      <w:r>
        <w:rPr>
          <w:rFonts w:ascii="Palatino Linotype"/>
          <w:color w:val="231F20"/>
          <w:sz w:val="20"/>
        </w:rPr>
        <w:t>Pak</w:t>
      </w:r>
      <w:r>
        <w:rPr>
          <w:rFonts w:ascii="Palatino Linotype"/>
          <w:color w:val="231F20"/>
          <w:spacing w:val="-23"/>
          <w:sz w:val="20"/>
        </w:rPr>
        <w:t> </w:t>
      </w:r>
      <w:r>
        <w:rPr>
          <w:rFonts w:ascii="Palatino Linotype"/>
          <w:color w:val="231F20"/>
          <w:sz w:val="20"/>
        </w:rPr>
        <w:t>particles,</w:t>
      </w:r>
      <w:r>
        <w:rPr>
          <w:rFonts w:ascii="Palatino Linotype"/>
          <w:color w:val="231F20"/>
          <w:spacing w:val="-23"/>
          <w:sz w:val="20"/>
        </w:rPr>
        <w:t> </w:t>
      </w:r>
      <w:r>
        <w:rPr>
          <w:rFonts w:ascii="Palatino Linotype"/>
          <w:color w:val="231F20"/>
          <w:sz w:val="20"/>
        </w:rPr>
        <w:t>which</w:t>
      </w:r>
      <w:r>
        <w:rPr>
          <w:rFonts w:ascii="Palatino Linotype"/>
          <w:color w:val="231F20"/>
          <w:spacing w:val="-23"/>
          <w:sz w:val="20"/>
        </w:rPr>
        <w:t> </w:t>
      </w:r>
      <w:r>
        <w:rPr>
          <w:rFonts w:ascii="Palatino Linotype"/>
          <w:color w:val="231F20"/>
          <w:sz w:val="20"/>
        </w:rPr>
        <w:t>is</w:t>
      </w:r>
      <w:r>
        <w:rPr>
          <w:rFonts w:ascii="Palatino Linotype"/>
          <w:color w:val="231F20"/>
          <w:spacing w:val="-23"/>
          <w:sz w:val="20"/>
        </w:rPr>
        <w:t> </w:t>
      </w:r>
      <w:r>
        <w:rPr>
          <w:rFonts w:ascii="Palatino Linotype"/>
          <w:color w:val="231F20"/>
          <w:sz w:val="20"/>
        </w:rPr>
        <w:t>consequence</w:t>
      </w:r>
      <w:r>
        <w:rPr>
          <w:rFonts w:ascii="Palatino Linotype"/>
          <w:color w:val="231F20"/>
          <w:spacing w:val="-23"/>
          <w:sz w:val="20"/>
        </w:rPr>
        <w:t> </w:t>
      </w:r>
      <w:r>
        <w:rPr>
          <w:rFonts w:ascii="Palatino Linotype"/>
          <w:color w:val="231F20"/>
          <w:sz w:val="20"/>
        </w:rPr>
        <w:t>of</w:t>
      </w:r>
      <w:r>
        <w:rPr>
          <w:rFonts w:ascii="Palatino Linotype"/>
          <w:color w:val="231F20"/>
          <w:spacing w:val="-23"/>
          <w:sz w:val="20"/>
        </w:rPr>
        <w:t> </w:t>
      </w:r>
      <w:r>
        <w:rPr>
          <w:rFonts w:ascii="Palatino Linotype"/>
          <w:color w:val="231F20"/>
          <w:sz w:val="20"/>
        </w:rPr>
        <w:t>(a)</w:t>
      </w:r>
      <w:r>
        <w:rPr>
          <w:rFonts w:ascii="Palatino Linotype"/>
          <w:color w:val="231F20"/>
          <w:spacing w:val="-23"/>
          <w:sz w:val="20"/>
        </w:rPr>
        <w:t> </w:t>
      </w:r>
      <w:r>
        <w:rPr>
          <w:rFonts w:ascii="Palatino Linotype"/>
          <w:color w:val="231F20"/>
          <w:sz w:val="20"/>
        </w:rPr>
        <w:t>poor </w:t>
      </w:r>
      <w:r>
        <w:rPr>
          <w:rFonts w:ascii="Palatino Linotype"/>
          <w:color w:val="231F20"/>
          <w:w w:val="90"/>
          <w:sz w:val="20"/>
        </w:rPr>
        <w:t>interaction</w:t>
      </w:r>
      <w:r>
        <w:rPr>
          <w:rFonts w:ascii="Palatino Linotype"/>
          <w:color w:val="231F20"/>
          <w:spacing w:val="-16"/>
          <w:w w:val="90"/>
          <w:sz w:val="20"/>
        </w:rPr>
        <w:t> </w:t>
      </w:r>
      <w:r>
        <w:rPr>
          <w:rFonts w:ascii="Palatino Linotype"/>
          <w:color w:val="231F20"/>
          <w:w w:val="90"/>
          <w:sz w:val="20"/>
        </w:rPr>
        <w:t>between</w:t>
      </w:r>
      <w:r>
        <w:rPr>
          <w:rFonts w:ascii="Palatino Linotype"/>
          <w:color w:val="231F20"/>
          <w:spacing w:val="-16"/>
          <w:w w:val="90"/>
          <w:sz w:val="20"/>
        </w:rPr>
        <w:t> </w:t>
      </w:r>
      <w:r>
        <w:rPr>
          <w:rFonts w:ascii="Palatino Linotype"/>
          <w:color w:val="231F20"/>
          <w:w w:val="90"/>
          <w:sz w:val="20"/>
        </w:rPr>
        <w:t>polymer</w:t>
      </w:r>
      <w:r>
        <w:rPr>
          <w:rFonts w:ascii="Palatino Linotype"/>
          <w:color w:val="231F20"/>
          <w:spacing w:val="-16"/>
          <w:w w:val="90"/>
          <w:sz w:val="20"/>
        </w:rPr>
        <w:t> </w:t>
      </w:r>
      <w:r>
        <w:rPr>
          <w:rFonts w:ascii="Palatino Linotype"/>
          <w:color w:val="231F20"/>
          <w:w w:val="90"/>
          <w:sz w:val="20"/>
        </w:rPr>
        <w:t>concrete</w:t>
      </w:r>
      <w:r>
        <w:rPr>
          <w:rFonts w:ascii="Palatino Linotype"/>
          <w:color w:val="231F20"/>
          <w:spacing w:val="-16"/>
          <w:w w:val="90"/>
          <w:sz w:val="20"/>
        </w:rPr>
        <w:t> </w:t>
      </w:r>
      <w:r>
        <w:rPr>
          <w:rFonts w:ascii="Palatino Linotype"/>
          <w:color w:val="231F20"/>
          <w:w w:val="90"/>
          <w:sz w:val="20"/>
        </w:rPr>
        <w:t>components</w:t>
      </w:r>
      <w:r>
        <w:rPr>
          <w:rFonts w:ascii="Palatino Linotype"/>
          <w:color w:val="231F20"/>
          <w:spacing w:val="-16"/>
          <w:w w:val="90"/>
          <w:sz w:val="20"/>
        </w:rPr>
        <w:t> </w:t>
      </w:r>
      <w:r>
        <w:rPr>
          <w:rFonts w:ascii="Palatino Linotype"/>
          <w:color w:val="231F20"/>
          <w:w w:val="90"/>
          <w:sz w:val="20"/>
        </w:rPr>
        <w:t>(polyester </w:t>
      </w:r>
      <w:r>
        <w:rPr>
          <w:rFonts w:ascii="Palatino Linotype"/>
          <w:color w:val="231F20"/>
          <w:w w:val="95"/>
          <w:sz w:val="20"/>
        </w:rPr>
        <w:t>resin</w:t>
      </w:r>
      <w:r>
        <w:rPr>
          <w:rFonts w:ascii="Palatino Linotype"/>
          <w:color w:val="231F20"/>
          <w:spacing w:val="-5"/>
          <w:w w:val="95"/>
          <w:sz w:val="20"/>
        </w:rPr>
        <w:t> </w:t>
      </w:r>
      <w:r>
        <w:rPr>
          <w:rFonts w:ascii="Palatino Linotype"/>
          <w:color w:val="231F20"/>
          <w:w w:val="95"/>
          <w:sz w:val="20"/>
        </w:rPr>
        <w:t>and</w:t>
      </w:r>
      <w:r>
        <w:rPr>
          <w:rFonts w:ascii="Palatino Linotype"/>
          <w:color w:val="231F20"/>
          <w:spacing w:val="-5"/>
          <w:w w:val="95"/>
          <w:sz w:val="20"/>
        </w:rPr>
        <w:t> </w:t>
      </w:r>
      <w:r>
        <w:rPr>
          <w:rFonts w:ascii="Palatino Linotype"/>
          <w:color w:val="231F20"/>
          <w:w w:val="95"/>
          <w:sz w:val="20"/>
        </w:rPr>
        <w:t>silica)</w:t>
      </w:r>
      <w:r>
        <w:rPr>
          <w:rFonts w:ascii="Palatino Linotype"/>
          <w:color w:val="231F20"/>
          <w:spacing w:val="-5"/>
          <w:w w:val="95"/>
          <w:sz w:val="20"/>
        </w:rPr>
        <w:t> </w:t>
      </w:r>
      <w:r>
        <w:rPr>
          <w:rFonts w:ascii="Palatino Linotype"/>
          <w:color w:val="231F20"/>
          <w:w w:val="95"/>
          <w:sz w:val="20"/>
        </w:rPr>
        <w:t>and</w:t>
      </w:r>
      <w:r>
        <w:rPr>
          <w:rFonts w:ascii="Palatino Linotype"/>
          <w:color w:val="231F20"/>
          <w:spacing w:val="-5"/>
          <w:w w:val="95"/>
          <w:sz w:val="20"/>
        </w:rPr>
        <w:t> </w:t>
      </w:r>
      <w:r>
        <w:rPr>
          <w:rFonts w:ascii="Palatino Linotype"/>
          <w:color w:val="231F20"/>
          <w:w w:val="95"/>
          <w:sz w:val="20"/>
        </w:rPr>
        <w:t>polyethylene</w:t>
      </w:r>
      <w:r>
        <w:rPr>
          <w:rFonts w:ascii="Palatino Linotype"/>
          <w:color w:val="231F20"/>
          <w:spacing w:val="-5"/>
          <w:w w:val="95"/>
          <w:sz w:val="20"/>
        </w:rPr>
        <w:t> </w:t>
      </w:r>
      <w:r>
        <w:rPr>
          <w:rFonts w:ascii="Palatino Linotype"/>
          <w:color w:val="231F20"/>
          <w:w w:val="95"/>
          <w:sz w:val="20"/>
        </w:rPr>
        <w:t>layers</w:t>
      </w:r>
      <w:r>
        <w:rPr>
          <w:rFonts w:ascii="Palatino Linotype"/>
          <w:color w:val="231F20"/>
          <w:spacing w:val="-5"/>
          <w:w w:val="95"/>
          <w:sz w:val="20"/>
        </w:rPr>
        <w:t> </w:t>
      </w:r>
      <w:r>
        <w:rPr>
          <w:rFonts w:ascii="Palatino Linotype"/>
          <w:color w:val="231F20"/>
          <w:w w:val="95"/>
          <w:sz w:val="20"/>
        </w:rPr>
        <w:t>of</w:t>
      </w:r>
      <w:r>
        <w:rPr>
          <w:rFonts w:ascii="Palatino Linotype"/>
          <w:color w:val="231F20"/>
          <w:spacing w:val="-5"/>
          <w:w w:val="95"/>
          <w:sz w:val="20"/>
        </w:rPr>
        <w:t> </w:t>
      </w:r>
      <w:r>
        <w:rPr>
          <w:rFonts w:ascii="Palatino Linotype"/>
          <w:color w:val="231F20"/>
          <w:spacing w:val="-4"/>
          <w:w w:val="95"/>
          <w:sz w:val="20"/>
        </w:rPr>
        <w:t>Tetra</w:t>
      </w:r>
      <w:r>
        <w:rPr>
          <w:rFonts w:ascii="Palatino Linotype"/>
          <w:color w:val="231F20"/>
          <w:spacing w:val="-5"/>
          <w:w w:val="95"/>
          <w:sz w:val="20"/>
        </w:rPr>
        <w:t> </w:t>
      </w:r>
      <w:r>
        <w:rPr>
          <w:rFonts w:ascii="Palatino Linotype"/>
          <w:color w:val="231F20"/>
          <w:w w:val="95"/>
          <w:sz w:val="20"/>
        </w:rPr>
        <w:t>Pak</w:t>
      </w:r>
      <w:r>
        <w:rPr>
          <w:rFonts w:ascii="Palatino Linotype"/>
          <w:color w:val="231F20"/>
          <w:spacing w:val="-5"/>
          <w:w w:val="95"/>
          <w:sz w:val="20"/>
        </w:rPr>
        <w:t> </w:t>
      </w:r>
      <w:r>
        <w:rPr>
          <w:rFonts w:ascii="Palatino Linotype"/>
          <w:color w:val="231F20"/>
          <w:w w:val="95"/>
          <w:sz w:val="20"/>
        </w:rPr>
        <w:t>con- tainers</w:t>
      </w:r>
      <w:r>
        <w:rPr>
          <w:rFonts w:ascii="Palatino Linotype"/>
          <w:color w:val="231F20"/>
          <w:spacing w:val="-31"/>
          <w:w w:val="95"/>
          <w:sz w:val="20"/>
        </w:rPr>
        <w:t> </w:t>
      </w:r>
      <w:r>
        <w:rPr>
          <w:rFonts w:ascii="Palatino Linotype"/>
          <w:color w:val="231F20"/>
          <w:w w:val="95"/>
          <w:sz w:val="20"/>
        </w:rPr>
        <w:t>and</w:t>
      </w:r>
      <w:r>
        <w:rPr>
          <w:rFonts w:ascii="Palatino Linotype"/>
          <w:color w:val="231F20"/>
          <w:spacing w:val="-31"/>
          <w:w w:val="95"/>
          <w:sz w:val="20"/>
        </w:rPr>
        <w:t> </w:t>
      </w:r>
      <w:r>
        <w:rPr>
          <w:rFonts w:ascii="Palatino Linotype"/>
          <w:color w:val="231F20"/>
          <w:w w:val="95"/>
          <w:sz w:val="20"/>
        </w:rPr>
        <w:t>(b)</w:t>
      </w:r>
      <w:r>
        <w:rPr>
          <w:rFonts w:ascii="Palatino Linotype"/>
          <w:color w:val="231F20"/>
          <w:spacing w:val="-31"/>
          <w:w w:val="95"/>
          <w:sz w:val="20"/>
        </w:rPr>
        <w:t> </w:t>
      </w:r>
      <w:r>
        <w:rPr>
          <w:rFonts w:ascii="Palatino Linotype"/>
          <w:color w:val="231F20"/>
          <w:w w:val="95"/>
          <w:sz w:val="20"/>
        </w:rPr>
        <w:t>poor</w:t>
      </w:r>
      <w:r>
        <w:rPr>
          <w:rFonts w:ascii="Palatino Linotype"/>
          <w:color w:val="231F20"/>
          <w:spacing w:val="-31"/>
          <w:w w:val="95"/>
          <w:sz w:val="20"/>
        </w:rPr>
        <w:t> </w:t>
      </w:r>
      <w:r>
        <w:rPr>
          <w:rFonts w:ascii="Palatino Linotype"/>
          <w:color w:val="231F20"/>
          <w:w w:val="95"/>
          <w:sz w:val="20"/>
        </w:rPr>
        <w:t>adhesion</w:t>
      </w:r>
      <w:r>
        <w:rPr>
          <w:rFonts w:ascii="Palatino Linotype"/>
          <w:color w:val="231F20"/>
          <w:spacing w:val="-31"/>
          <w:w w:val="95"/>
          <w:sz w:val="20"/>
        </w:rPr>
        <w:t> </w:t>
      </w:r>
      <w:r>
        <w:rPr>
          <w:rFonts w:ascii="Palatino Linotype"/>
          <w:color w:val="231F20"/>
          <w:w w:val="95"/>
          <w:sz w:val="20"/>
        </w:rPr>
        <w:t>between</w:t>
      </w:r>
      <w:r>
        <w:rPr>
          <w:rFonts w:ascii="Palatino Linotype"/>
          <w:color w:val="231F20"/>
          <w:spacing w:val="-31"/>
          <w:w w:val="95"/>
          <w:sz w:val="20"/>
        </w:rPr>
        <w:t> </w:t>
      </w:r>
      <w:r>
        <w:rPr>
          <w:rFonts w:ascii="Palatino Linotype"/>
          <w:color w:val="231F20"/>
          <w:w w:val="95"/>
          <w:sz w:val="20"/>
        </w:rPr>
        <w:t>the</w:t>
      </w:r>
      <w:r>
        <w:rPr>
          <w:rFonts w:ascii="Palatino Linotype"/>
          <w:color w:val="231F20"/>
          <w:spacing w:val="-31"/>
          <w:w w:val="95"/>
          <w:sz w:val="20"/>
        </w:rPr>
        <w:t> </w:t>
      </w:r>
      <w:r>
        <w:rPr>
          <w:rFonts w:ascii="Palatino Linotype"/>
          <w:color w:val="231F20"/>
          <w:w w:val="95"/>
          <w:sz w:val="20"/>
        </w:rPr>
        <w:t>two</w:t>
      </w:r>
      <w:r>
        <w:rPr>
          <w:rFonts w:ascii="Palatino Linotype"/>
          <w:color w:val="231F20"/>
          <w:spacing w:val="-31"/>
          <w:w w:val="95"/>
          <w:sz w:val="20"/>
        </w:rPr>
        <w:t> </w:t>
      </w:r>
      <w:r>
        <w:rPr>
          <w:rFonts w:ascii="Palatino Linotype"/>
          <w:color w:val="231F20"/>
          <w:w w:val="95"/>
          <w:sz w:val="20"/>
        </w:rPr>
        <w:t>hydrophobic materials:</w:t>
      </w:r>
      <w:r>
        <w:rPr>
          <w:rFonts w:ascii="Palatino Linotype"/>
          <w:color w:val="231F20"/>
          <w:spacing w:val="-26"/>
          <w:w w:val="95"/>
          <w:sz w:val="20"/>
        </w:rPr>
        <w:t> </w:t>
      </w:r>
      <w:r>
        <w:rPr>
          <w:rFonts w:ascii="Palatino Linotype"/>
          <w:color w:val="231F20"/>
          <w:w w:val="95"/>
          <w:sz w:val="20"/>
        </w:rPr>
        <w:t>polyester</w:t>
      </w:r>
      <w:r>
        <w:rPr>
          <w:rFonts w:ascii="Palatino Linotype"/>
          <w:color w:val="231F20"/>
          <w:spacing w:val="-25"/>
          <w:w w:val="95"/>
          <w:sz w:val="20"/>
        </w:rPr>
        <w:t> </w:t>
      </w:r>
      <w:r>
        <w:rPr>
          <w:rFonts w:ascii="Palatino Linotype"/>
          <w:color w:val="231F20"/>
          <w:w w:val="95"/>
          <w:sz w:val="20"/>
        </w:rPr>
        <w:t>resin</w:t>
      </w:r>
      <w:r>
        <w:rPr>
          <w:rFonts w:ascii="Palatino Linotype"/>
          <w:color w:val="231F20"/>
          <w:spacing w:val="-25"/>
          <w:w w:val="95"/>
          <w:sz w:val="20"/>
        </w:rPr>
        <w:t> </w:t>
      </w:r>
      <w:r>
        <w:rPr>
          <w:rFonts w:ascii="Palatino Linotype"/>
          <w:color w:val="231F20"/>
          <w:w w:val="95"/>
          <w:sz w:val="20"/>
        </w:rPr>
        <w:t>(matrix)</w:t>
      </w:r>
      <w:r>
        <w:rPr>
          <w:rFonts w:ascii="Palatino Linotype"/>
          <w:color w:val="231F20"/>
          <w:spacing w:val="-26"/>
          <w:w w:val="95"/>
          <w:sz w:val="20"/>
        </w:rPr>
        <w:t> </w:t>
      </w:r>
      <w:r>
        <w:rPr>
          <w:rFonts w:ascii="Palatino Linotype"/>
          <w:color w:val="231F20"/>
          <w:w w:val="95"/>
          <w:sz w:val="20"/>
        </w:rPr>
        <w:t>and</w:t>
      </w:r>
      <w:r>
        <w:rPr>
          <w:rFonts w:ascii="Palatino Linotype"/>
          <w:color w:val="231F20"/>
          <w:spacing w:val="-25"/>
          <w:w w:val="95"/>
          <w:sz w:val="20"/>
        </w:rPr>
        <w:t> </w:t>
      </w:r>
      <w:r>
        <w:rPr>
          <w:rFonts w:ascii="Palatino Linotype"/>
          <w:color w:val="231F20"/>
          <w:w w:val="95"/>
          <w:sz w:val="20"/>
        </w:rPr>
        <w:t>cellulose</w:t>
      </w:r>
      <w:r>
        <w:rPr>
          <w:rFonts w:ascii="Palatino Linotype"/>
          <w:color w:val="231F20"/>
          <w:spacing w:val="-26"/>
          <w:w w:val="95"/>
          <w:sz w:val="20"/>
        </w:rPr>
        <w:t> </w:t>
      </w:r>
      <w:r>
        <w:rPr>
          <w:rFonts w:ascii="Palatino Linotype"/>
          <w:color w:val="231F20"/>
          <w:w w:val="95"/>
          <w:sz w:val="20"/>
        </w:rPr>
        <w:t>(from</w:t>
      </w:r>
      <w:r>
        <w:rPr>
          <w:rFonts w:ascii="Palatino Linotype"/>
          <w:color w:val="231F20"/>
          <w:spacing w:val="-26"/>
          <w:w w:val="95"/>
          <w:sz w:val="20"/>
        </w:rPr>
        <w:t> </w:t>
      </w:r>
      <w:r>
        <w:rPr>
          <w:rFonts w:ascii="Palatino Linotype"/>
          <w:color w:val="231F20"/>
          <w:spacing w:val="-5"/>
          <w:w w:val="95"/>
          <w:sz w:val="20"/>
        </w:rPr>
        <w:t>Tetra </w:t>
      </w:r>
      <w:r>
        <w:rPr>
          <w:rFonts w:ascii="Palatino Linotype"/>
          <w:color w:val="231F20"/>
          <w:sz w:val="20"/>
        </w:rPr>
        <w:t>Pak</w:t>
      </w:r>
      <w:r>
        <w:rPr>
          <w:rFonts w:ascii="Palatino Linotype"/>
          <w:color w:val="231F20"/>
          <w:spacing w:val="-16"/>
          <w:sz w:val="20"/>
        </w:rPr>
        <w:t> </w:t>
      </w:r>
      <w:r>
        <w:rPr>
          <w:rFonts w:ascii="Palatino Linotype"/>
          <w:color w:val="231F20"/>
          <w:sz w:val="20"/>
        </w:rPr>
        <w:t>containers).</w:t>
      </w:r>
      <w:r>
        <w:rPr>
          <w:rFonts w:ascii="Palatino Linotype"/>
          <w:color w:val="231F20"/>
          <w:spacing w:val="-16"/>
          <w:sz w:val="20"/>
        </w:rPr>
        <w:t> </w:t>
      </w:r>
      <w:r>
        <w:rPr>
          <w:rFonts w:ascii="Palatino Linotype"/>
          <w:color w:val="231F20"/>
          <w:sz w:val="20"/>
        </w:rPr>
        <w:t>Despite</w:t>
      </w:r>
      <w:r>
        <w:rPr>
          <w:rFonts w:ascii="Palatino Linotype"/>
          <w:color w:val="231F20"/>
          <w:spacing w:val="-16"/>
          <w:sz w:val="20"/>
        </w:rPr>
        <w:t> </w:t>
      </w:r>
      <w:r>
        <w:rPr>
          <w:rFonts w:ascii="Palatino Linotype"/>
          <w:color w:val="231F20"/>
          <w:sz w:val="20"/>
        </w:rPr>
        <w:t>the</w:t>
      </w:r>
      <w:r>
        <w:rPr>
          <w:rFonts w:ascii="Palatino Linotype"/>
          <w:color w:val="231F20"/>
          <w:spacing w:val="-16"/>
          <w:sz w:val="20"/>
        </w:rPr>
        <w:t> </w:t>
      </w:r>
      <w:r>
        <w:rPr>
          <w:rFonts w:ascii="Palatino Linotype"/>
          <w:color w:val="231F20"/>
          <w:sz w:val="20"/>
        </w:rPr>
        <w:t>drying</w:t>
      </w:r>
      <w:r>
        <w:rPr>
          <w:rFonts w:ascii="Palatino Linotype"/>
          <w:color w:val="231F20"/>
          <w:spacing w:val="-16"/>
          <w:sz w:val="20"/>
        </w:rPr>
        <w:t> </w:t>
      </w:r>
      <w:r>
        <w:rPr>
          <w:rFonts w:ascii="Palatino Linotype"/>
          <w:color w:val="231F20"/>
          <w:sz w:val="20"/>
        </w:rPr>
        <w:t>process</w:t>
      </w:r>
      <w:r>
        <w:rPr>
          <w:rFonts w:ascii="Palatino Linotype"/>
          <w:color w:val="231F20"/>
          <w:spacing w:val="-16"/>
          <w:sz w:val="20"/>
        </w:rPr>
        <w:t> </w:t>
      </w:r>
      <w:r>
        <w:rPr>
          <w:rFonts w:ascii="Palatino Linotype"/>
          <w:color w:val="231F20"/>
          <w:sz w:val="20"/>
        </w:rPr>
        <w:t>of</w:t>
      </w:r>
      <w:r>
        <w:rPr>
          <w:rFonts w:ascii="Palatino Linotype"/>
          <w:color w:val="231F20"/>
          <w:spacing w:val="-16"/>
          <w:sz w:val="20"/>
        </w:rPr>
        <w:t> </w:t>
      </w:r>
      <w:r>
        <w:rPr>
          <w:rFonts w:ascii="Palatino Linotype"/>
          <w:color w:val="231F20"/>
          <w:spacing w:val="-4"/>
          <w:sz w:val="20"/>
        </w:rPr>
        <w:t>Tetra</w:t>
      </w:r>
      <w:r>
        <w:rPr>
          <w:rFonts w:ascii="Palatino Linotype"/>
          <w:color w:val="231F20"/>
          <w:spacing w:val="-16"/>
          <w:sz w:val="20"/>
        </w:rPr>
        <w:t> </w:t>
      </w:r>
      <w:r>
        <w:rPr>
          <w:rFonts w:ascii="Palatino Linotype"/>
          <w:color w:val="231F20"/>
          <w:sz w:val="20"/>
        </w:rPr>
        <w:t>Pak </w:t>
      </w:r>
      <w:r>
        <w:rPr>
          <w:rFonts w:ascii="Palatino Linotype"/>
          <w:color w:val="231F20"/>
          <w:w w:val="90"/>
          <w:sz w:val="20"/>
        </w:rPr>
        <w:t>particles</w:t>
      </w:r>
      <w:r>
        <w:rPr>
          <w:rFonts w:ascii="Palatino Linotype"/>
          <w:color w:val="231F20"/>
          <w:spacing w:val="-14"/>
          <w:w w:val="90"/>
          <w:sz w:val="20"/>
        </w:rPr>
        <w:t> </w:t>
      </w:r>
      <w:r>
        <w:rPr>
          <w:rFonts w:ascii="Palatino Linotype"/>
          <w:color w:val="231F20"/>
          <w:w w:val="90"/>
          <w:sz w:val="20"/>
        </w:rPr>
        <w:t>prior</w:t>
      </w:r>
      <w:r>
        <w:rPr>
          <w:rFonts w:ascii="Palatino Linotype"/>
          <w:color w:val="231F20"/>
          <w:spacing w:val="-14"/>
          <w:w w:val="90"/>
          <w:sz w:val="20"/>
        </w:rPr>
        <w:t> </w:t>
      </w:r>
      <w:r>
        <w:rPr>
          <w:rFonts w:ascii="Palatino Linotype"/>
          <w:color w:val="231F20"/>
          <w:w w:val="90"/>
          <w:sz w:val="20"/>
        </w:rPr>
        <w:t>to</w:t>
      </w:r>
      <w:r>
        <w:rPr>
          <w:rFonts w:ascii="Palatino Linotype"/>
          <w:color w:val="231F20"/>
          <w:spacing w:val="-14"/>
          <w:w w:val="90"/>
          <w:sz w:val="20"/>
        </w:rPr>
        <w:t> </w:t>
      </w:r>
      <w:r>
        <w:rPr>
          <w:rFonts w:ascii="Palatino Linotype"/>
          <w:color w:val="231F20"/>
          <w:w w:val="90"/>
          <w:sz w:val="20"/>
        </w:rPr>
        <w:t>the</w:t>
      </w:r>
      <w:r>
        <w:rPr>
          <w:rFonts w:ascii="Palatino Linotype"/>
          <w:color w:val="231F20"/>
          <w:spacing w:val="-14"/>
          <w:w w:val="90"/>
          <w:sz w:val="20"/>
        </w:rPr>
        <w:t> </w:t>
      </w:r>
      <w:r>
        <w:rPr>
          <w:rFonts w:ascii="Palatino Linotype"/>
          <w:color w:val="231F20"/>
          <w:w w:val="90"/>
          <w:sz w:val="20"/>
        </w:rPr>
        <w:t>preparation</w:t>
      </w:r>
      <w:r>
        <w:rPr>
          <w:rFonts w:ascii="Palatino Linotype"/>
          <w:color w:val="231F20"/>
          <w:spacing w:val="-14"/>
          <w:w w:val="90"/>
          <w:sz w:val="20"/>
        </w:rPr>
        <w:t> </w:t>
      </w:r>
      <w:r>
        <w:rPr>
          <w:rFonts w:ascii="Palatino Linotype"/>
          <w:color w:val="231F20"/>
          <w:w w:val="90"/>
          <w:sz w:val="20"/>
        </w:rPr>
        <w:t>of</w:t>
      </w:r>
      <w:r>
        <w:rPr>
          <w:rFonts w:ascii="Palatino Linotype"/>
          <w:color w:val="231F20"/>
          <w:spacing w:val="-14"/>
          <w:w w:val="90"/>
          <w:sz w:val="20"/>
        </w:rPr>
        <w:t> </w:t>
      </w:r>
      <w:r>
        <w:rPr>
          <w:rFonts w:ascii="Palatino Linotype"/>
          <w:color w:val="231F20"/>
          <w:w w:val="90"/>
          <w:sz w:val="20"/>
        </w:rPr>
        <w:t>concrete</w:t>
      </w:r>
      <w:r>
        <w:rPr>
          <w:rFonts w:ascii="Palatino Linotype"/>
          <w:color w:val="231F20"/>
          <w:spacing w:val="-14"/>
          <w:w w:val="90"/>
          <w:sz w:val="20"/>
        </w:rPr>
        <w:t> </w:t>
      </w:r>
      <w:r>
        <w:rPr>
          <w:rFonts w:ascii="Palatino Linotype"/>
          <w:color w:val="231F20"/>
          <w:w w:val="90"/>
          <w:sz w:val="20"/>
        </w:rPr>
        <w:t>specimens,</w:t>
      </w:r>
      <w:r>
        <w:rPr>
          <w:rFonts w:ascii="Palatino Linotype"/>
          <w:color w:val="231F20"/>
          <w:spacing w:val="-14"/>
          <w:w w:val="90"/>
          <w:sz w:val="20"/>
        </w:rPr>
        <w:t> </w:t>
      </w:r>
      <w:r>
        <w:rPr>
          <w:rFonts w:ascii="Palatino Linotype"/>
          <w:color w:val="231F20"/>
          <w:w w:val="90"/>
          <w:sz w:val="20"/>
        </w:rPr>
        <w:t>some moisture</w:t>
      </w:r>
      <w:r>
        <w:rPr>
          <w:rFonts w:ascii="Palatino Linotype"/>
          <w:color w:val="231F20"/>
          <w:spacing w:val="-7"/>
          <w:w w:val="90"/>
          <w:sz w:val="20"/>
        </w:rPr>
        <w:t> </w:t>
      </w:r>
      <w:r>
        <w:rPr>
          <w:rFonts w:ascii="Palatino Linotype"/>
          <w:color w:val="231F20"/>
          <w:w w:val="90"/>
          <w:sz w:val="20"/>
        </w:rPr>
        <w:t>remained</w:t>
      </w:r>
      <w:r>
        <w:rPr>
          <w:rFonts w:ascii="Palatino Linotype"/>
          <w:color w:val="231F20"/>
          <w:spacing w:val="-7"/>
          <w:w w:val="90"/>
          <w:sz w:val="20"/>
        </w:rPr>
        <w:t> </w:t>
      </w:r>
      <w:r>
        <w:rPr>
          <w:rFonts w:ascii="Palatino Linotype"/>
          <w:color w:val="231F20"/>
          <w:w w:val="90"/>
          <w:sz w:val="20"/>
        </w:rPr>
        <w:t>and</w:t>
      </w:r>
      <w:r>
        <w:rPr>
          <w:rFonts w:ascii="Palatino Linotype"/>
          <w:color w:val="231F20"/>
          <w:spacing w:val="-7"/>
          <w:w w:val="90"/>
          <w:sz w:val="20"/>
        </w:rPr>
        <w:t> </w:t>
      </w:r>
      <w:r>
        <w:rPr>
          <w:rFonts w:ascii="Palatino Linotype"/>
          <w:color w:val="231F20"/>
          <w:w w:val="90"/>
          <w:sz w:val="20"/>
        </w:rPr>
        <w:t>acted</w:t>
      </w:r>
      <w:r>
        <w:rPr>
          <w:rFonts w:ascii="Palatino Linotype"/>
          <w:color w:val="231F20"/>
          <w:spacing w:val="-7"/>
          <w:w w:val="90"/>
          <w:sz w:val="20"/>
        </w:rPr>
        <w:t> </w:t>
      </w:r>
      <w:r>
        <w:rPr>
          <w:rFonts w:ascii="Palatino Linotype"/>
          <w:color w:val="231F20"/>
          <w:w w:val="90"/>
          <w:sz w:val="20"/>
        </w:rPr>
        <w:t>as</w:t>
      </w:r>
      <w:r>
        <w:rPr>
          <w:rFonts w:ascii="Palatino Linotype"/>
          <w:color w:val="231F20"/>
          <w:spacing w:val="-7"/>
          <w:w w:val="90"/>
          <w:sz w:val="20"/>
        </w:rPr>
        <w:t> </w:t>
      </w:r>
      <w:r>
        <w:rPr>
          <w:rFonts w:ascii="Palatino Linotype"/>
          <w:color w:val="231F20"/>
          <w:w w:val="90"/>
          <w:sz w:val="20"/>
        </w:rPr>
        <w:t>releasing</w:t>
      </w:r>
      <w:r>
        <w:rPr>
          <w:rFonts w:ascii="Palatino Linotype"/>
          <w:color w:val="231F20"/>
          <w:spacing w:val="-7"/>
          <w:w w:val="90"/>
          <w:sz w:val="20"/>
        </w:rPr>
        <w:t> </w:t>
      </w:r>
      <w:r>
        <w:rPr>
          <w:rFonts w:ascii="Palatino Linotype"/>
          <w:color w:val="231F20"/>
          <w:w w:val="90"/>
          <w:sz w:val="20"/>
        </w:rPr>
        <w:t>agent</w:t>
      </w:r>
      <w:r>
        <w:rPr>
          <w:rFonts w:ascii="Palatino Linotype"/>
          <w:color w:val="231F20"/>
          <w:spacing w:val="-7"/>
          <w:w w:val="90"/>
          <w:sz w:val="20"/>
        </w:rPr>
        <w:t> </w:t>
      </w:r>
      <w:r>
        <w:rPr>
          <w:rFonts w:ascii="Palatino Linotype"/>
          <w:color w:val="231F20"/>
          <w:w w:val="90"/>
          <w:sz w:val="20"/>
        </w:rPr>
        <w:t>on</w:t>
      </w:r>
      <w:r>
        <w:rPr>
          <w:rFonts w:ascii="Palatino Linotype"/>
          <w:color w:val="231F20"/>
          <w:spacing w:val="-7"/>
          <w:w w:val="90"/>
          <w:sz w:val="20"/>
        </w:rPr>
        <w:t> </w:t>
      </w:r>
      <w:r>
        <w:rPr>
          <w:rFonts w:ascii="Palatino Linotype"/>
          <w:color w:val="231F20"/>
          <w:w w:val="90"/>
          <w:sz w:val="20"/>
        </w:rPr>
        <w:t>the</w:t>
      </w:r>
      <w:r>
        <w:rPr>
          <w:rFonts w:ascii="Palatino Linotype"/>
          <w:color w:val="231F20"/>
          <w:spacing w:val="-7"/>
          <w:w w:val="90"/>
          <w:sz w:val="20"/>
        </w:rPr>
        <w:t> </w:t>
      </w:r>
      <w:r>
        <w:rPr>
          <w:rFonts w:ascii="Palatino Linotype"/>
          <w:color w:val="231F20"/>
          <w:w w:val="90"/>
          <w:sz w:val="20"/>
        </w:rPr>
        <w:t>waste particles-resin interface, consequently affecting the polymer concrete</w:t>
      </w:r>
      <w:r>
        <w:rPr>
          <w:rFonts w:ascii="Palatino Linotype"/>
          <w:color w:val="231F20"/>
          <w:spacing w:val="-5"/>
          <w:w w:val="90"/>
          <w:sz w:val="20"/>
        </w:rPr>
        <w:t> </w:t>
      </w:r>
      <w:r>
        <w:rPr>
          <w:rFonts w:ascii="Palatino Linotype"/>
          <w:color w:val="231F20"/>
          <w:w w:val="90"/>
          <w:sz w:val="20"/>
        </w:rPr>
        <w:t>properties.</w:t>
      </w:r>
    </w:p>
    <w:p>
      <w:pPr>
        <w:spacing w:line="228" w:lineRule="exact" w:before="0"/>
        <w:ind w:left="110" w:right="1021" w:firstLine="298"/>
        <w:jc w:val="both"/>
        <w:rPr>
          <w:rFonts w:ascii="Palatino Linotype"/>
          <w:sz w:val="20"/>
        </w:rPr>
      </w:pPr>
      <w:r>
        <w:rPr>
          <w:rFonts w:ascii="Palatino Linotype"/>
          <w:color w:val="231F20"/>
          <w:w w:val="90"/>
          <w:sz w:val="20"/>
        </w:rPr>
        <w:t>As was mentioned, reductions in the </w:t>
      </w:r>
      <w:r>
        <w:rPr>
          <w:rFonts w:ascii="Palatino Linotype"/>
          <w:color w:val="231F20"/>
          <w:spacing w:val="-2"/>
          <w:w w:val="90"/>
          <w:sz w:val="20"/>
        </w:rPr>
        <w:t>compressive </w:t>
      </w:r>
      <w:r>
        <w:rPr>
          <w:rFonts w:ascii="Palatino Linotype"/>
          <w:color w:val="231F20"/>
          <w:w w:val="90"/>
          <w:sz w:val="20"/>
        </w:rPr>
        <w:t>values </w:t>
      </w:r>
      <w:r>
        <w:rPr>
          <w:rFonts w:ascii="Palatino Linotype"/>
          <w:color w:val="231F20"/>
          <w:w w:val="95"/>
          <w:sz w:val="20"/>
        </w:rPr>
        <w:t>are attributed to the increment of particles concentration. </w:t>
      </w:r>
      <w:r>
        <w:rPr>
          <w:rFonts w:ascii="Palatino Linotype"/>
          <w:color w:val="231F20"/>
          <w:spacing w:val="-4"/>
          <w:sz w:val="20"/>
        </w:rPr>
        <w:t>It</w:t>
      </w:r>
      <w:r>
        <w:rPr>
          <w:rFonts w:ascii="Palatino Linotype"/>
          <w:color w:val="231F20"/>
          <w:spacing w:val="-12"/>
          <w:sz w:val="20"/>
        </w:rPr>
        <w:t> </w:t>
      </w:r>
      <w:r>
        <w:rPr>
          <w:rFonts w:ascii="Palatino Linotype"/>
          <w:color w:val="231F20"/>
          <w:sz w:val="20"/>
        </w:rPr>
        <w:t>was</w:t>
      </w:r>
      <w:r>
        <w:rPr>
          <w:rFonts w:ascii="Palatino Linotype"/>
          <w:color w:val="231F20"/>
          <w:spacing w:val="-13"/>
          <w:sz w:val="20"/>
        </w:rPr>
        <w:t> </w:t>
      </w:r>
      <w:r>
        <w:rPr>
          <w:rFonts w:ascii="Palatino Linotype"/>
          <w:color w:val="231F20"/>
          <w:sz w:val="20"/>
        </w:rPr>
        <w:t>corroborated</w:t>
      </w:r>
      <w:r>
        <w:rPr>
          <w:rFonts w:ascii="Palatino Linotype"/>
          <w:color w:val="231F20"/>
          <w:spacing w:val="-13"/>
          <w:sz w:val="20"/>
        </w:rPr>
        <w:t> </w:t>
      </w:r>
      <w:r>
        <w:rPr>
          <w:rFonts w:ascii="Palatino Linotype"/>
          <w:color w:val="231F20"/>
          <w:sz w:val="20"/>
        </w:rPr>
        <w:t>with</w:t>
      </w:r>
      <w:r>
        <w:rPr>
          <w:rFonts w:ascii="Palatino Linotype"/>
          <w:color w:val="231F20"/>
          <w:spacing w:val="-13"/>
          <w:sz w:val="20"/>
        </w:rPr>
        <w:t> </w:t>
      </w:r>
      <w:r>
        <w:rPr>
          <w:rFonts w:ascii="Palatino Linotype"/>
          <w:color w:val="231F20"/>
          <w:sz w:val="20"/>
        </w:rPr>
        <w:t>the</w:t>
      </w:r>
      <w:r>
        <w:rPr>
          <w:rFonts w:ascii="Palatino Linotype"/>
          <w:color w:val="231F20"/>
          <w:spacing w:val="-13"/>
          <w:sz w:val="20"/>
        </w:rPr>
        <w:t> </w:t>
      </w:r>
      <w:r>
        <w:rPr>
          <w:rFonts w:ascii="Palatino Linotype"/>
          <w:color w:val="231F20"/>
          <w:sz w:val="20"/>
        </w:rPr>
        <w:t>surface</w:t>
      </w:r>
      <w:r>
        <w:rPr>
          <w:rFonts w:ascii="Palatino Linotype"/>
          <w:color w:val="231F20"/>
          <w:spacing w:val="-12"/>
          <w:sz w:val="20"/>
        </w:rPr>
        <w:t> </w:t>
      </w:r>
      <w:r>
        <w:rPr>
          <w:rFonts w:ascii="Palatino Linotype"/>
          <w:color w:val="231F20"/>
          <w:sz w:val="20"/>
        </w:rPr>
        <w:t>morphology</w:t>
      </w:r>
      <w:r>
        <w:rPr>
          <w:rFonts w:ascii="Palatino Linotype"/>
          <w:color w:val="231F20"/>
          <w:spacing w:val="-13"/>
          <w:sz w:val="20"/>
        </w:rPr>
        <w:t> </w:t>
      </w:r>
      <w:r>
        <w:rPr>
          <w:rFonts w:ascii="Palatino Linotype"/>
          <w:color w:val="231F20"/>
          <w:sz w:val="20"/>
        </w:rPr>
        <w:t>of</w:t>
      </w:r>
      <w:r>
        <w:rPr>
          <w:rFonts w:ascii="Palatino Linotype"/>
          <w:color w:val="231F20"/>
          <w:spacing w:val="-12"/>
          <w:sz w:val="20"/>
        </w:rPr>
        <w:t> </w:t>
      </w:r>
      <w:r>
        <w:rPr>
          <w:rFonts w:ascii="Palatino Linotype"/>
          <w:color w:val="231F20"/>
          <w:sz w:val="20"/>
        </w:rPr>
        <w:t>the </w:t>
      </w:r>
      <w:r>
        <w:rPr>
          <w:rFonts w:ascii="Palatino Linotype"/>
          <w:color w:val="231F20"/>
          <w:w w:val="95"/>
          <w:sz w:val="20"/>
        </w:rPr>
        <w:t>polymer concrete. Smooth and homogeneous surface on polymer</w:t>
      </w:r>
      <w:r>
        <w:rPr>
          <w:rFonts w:ascii="Palatino Linotype"/>
          <w:color w:val="231F20"/>
          <w:spacing w:val="-28"/>
          <w:w w:val="95"/>
          <w:sz w:val="20"/>
        </w:rPr>
        <w:t> </w:t>
      </w:r>
      <w:r>
        <w:rPr>
          <w:rFonts w:ascii="Palatino Linotype"/>
          <w:color w:val="231F20"/>
          <w:w w:val="95"/>
          <w:sz w:val="20"/>
        </w:rPr>
        <w:t>concrete</w:t>
      </w:r>
      <w:r>
        <w:rPr>
          <w:rFonts w:ascii="Palatino Linotype"/>
          <w:color w:val="231F20"/>
          <w:spacing w:val="-28"/>
          <w:w w:val="95"/>
          <w:sz w:val="20"/>
        </w:rPr>
        <w:t> </w:t>
      </w:r>
      <w:r>
        <w:rPr>
          <w:rFonts w:ascii="Palatino Linotype"/>
          <w:color w:val="231F20"/>
          <w:w w:val="95"/>
          <w:sz w:val="20"/>
        </w:rPr>
        <w:t>without</w:t>
      </w:r>
      <w:r>
        <w:rPr>
          <w:rFonts w:ascii="Palatino Linotype"/>
          <w:color w:val="231F20"/>
          <w:spacing w:val="-28"/>
          <w:w w:val="95"/>
          <w:sz w:val="20"/>
        </w:rPr>
        <w:t> </w:t>
      </w:r>
      <w:r>
        <w:rPr>
          <w:rFonts w:ascii="Palatino Linotype"/>
          <w:color w:val="231F20"/>
          <w:spacing w:val="-4"/>
          <w:w w:val="95"/>
          <w:sz w:val="20"/>
        </w:rPr>
        <w:t>Tetra</w:t>
      </w:r>
      <w:r>
        <w:rPr>
          <w:rFonts w:ascii="Palatino Linotype"/>
          <w:color w:val="231F20"/>
          <w:spacing w:val="-28"/>
          <w:w w:val="95"/>
          <w:sz w:val="20"/>
        </w:rPr>
        <w:t> </w:t>
      </w:r>
      <w:r>
        <w:rPr>
          <w:rFonts w:ascii="Palatino Linotype"/>
          <w:color w:val="231F20"/>
          <w:w w:val="95"/>
          <w:sz w:val="20"/>
        </w:rPr>
        <w:t>Pak</w:t>
      </w:r>
      <w:r>
        <w:rPr>
          <w:rFonts w:ascii="Palatino Linotype"/>
          <w:color w:val="231F20"/>
          <w:spacing w:val="-28"/>
          <w:w w:val="95"/>
          <w:sz w:val="20"/>
        </w:rPr>
        <w:t> </w:t>
      </w:r>
      <w:r>
        <w:rPr>
          <w:rFonts w:ascii="Palatino Linotype"/>
          <w:color w:val="231F20"/>
          <w:w w:val="95"/>
          <w:sz w:val="20"/>
        </w:rPr>
        <w:t>particles</w:t>
      </w:r>
      <w:r>
        <w:rPr>
          <w:rFonts w:ascii="Palatino Linotype"/>
          <w:color w:val="231F20"/>
          <w:spacing w:val="-28"/>
          <w:w w:val="95"/>
          <w:sz w:val="20"/>
        </w:rPr>
        <w:t> </w:t>
      </w:r>
      <w:r>
        <w:rPr>
          <w:rFonts w:ascii="Palatino Linotype"/>
          <w:color w:val="231F20"/>
          <w:w w:val="95"/>
          <w:sz w:val="20"/>
        </w:rPr>
        <w:t>is</w:t>
      </w:r>
      <w:r>
        <w:rPr>
          <w:rFonts w:ascii="Palatino Linotype"/>
          <w:color w:val="231F20"/>
          <w:spacing w:val="-28"/>
          <w:w w:val="95"/>
          <w:sz w:val="20"/>
        </w:rPr>
        <w:t> </w:t>
      </w:r>
      <w:r>
        <w:rPr>
          <w:rFonts w:ascii="Palatino Linotype"/>
          <w:color w:val="231F20"/>
          <w:w w:val="95"/>
          <w:sz w:val="20"/>
        </w:rPr>
        <w:t>appreciated in Figure 2(a); such surface is maintained and</w:t>
      </w:r>
      <w:r>
        <w:rPr>
          <w:rFonts w:ascii="Palatino Linotype"/>
          <w:color w:val="231F20"/>
          <w:spacing w:val="-28"/>
          <w:w w:val="95"/>
          <w:sz w:val="20"/>
        </w:rPr>
        <w:t> </w:t>
      </w:r>
      <w:r>
        <w:rPr>
          <w:rFonts w:ascii="Palatino Linotype"/>
          <w:color w:val="231F20"/>
          <w:w w:val="95"/>
          <w:sz w:val="20"/>
        </w:rPr>
        <w:t>nonparticle </w:t>
      </w:r>
      <w:r>
        <w:rPr>
          <w:rFonts w:ascii="Palatino Linotype"/>
          <w:color w:val="231F20"/>
          <w:w w:val="90"/>
          <w:sz w:val="20"/>
        </w:rPr>
        <w:t>agglomerations</w:t>
      </w:r>
      <w:r>
        <w:rPr>
          <w:rFonts w:ascii="Palatino Linotype"/>
          <w:color w:val="231F20"/>
          <w:spacing w:val="-17"/>
          <w:w w:val="90"/>
          <w:sz w:val="20"/>
        </w:rPr>
        <w:t> </w:t>
      </w:r>
      <w:r>
        <w:rPr>
          <w:rFonts w:ascii="Palatino Linotype"/>
          <w:color w:val="231F20"/>
          <w:w w:val="90"/>
          <w:sz w:val="20"/>
        </w:rPr>
        <w:t>are</w:t>
      </w:r>
      <w:r>
        <w:rPr>
          <w:rFonts w:ascii="Palatino Linotype"/>
          <w:color w:val="231F20"/>
          <w:spacing w:val="-17"/>
          <w:w w:val="90"/>
          <w:sz w:val="20"/>
        </w:rPr>
        <w:t> </w:t>
      </w:r>
      <w:r>
        <w:rPr>
          <w:rFonts w:ascii="Palatino Linotype"/>
          <w:color w:val="231F20"/>
          <w:w w:val="90"/>
          <w:sz w:val="20"/>
        </w:rPr>
        <w:t>observed</w:t>
      </w:r>
      <w:r>
        <w:rPr>
          <w:rFonts w:ascii="Palatino Linotype"/>
          <w:color w:val="231F20"/>
          <w:spacing w:val="-17"/>
          <w:w w:val="90"/>
          <w:sz w:val="20"/>
        </w:rPr>
        <w:t> </w:t>
      </w:r>
      <w:r>
        <w:rPr>
          <w:rFonts w:ascii="Palatino Linotype"/>
          <w:color w:val="231F20"/>
          <w:w w:val="90"/>
          <w:sz w:val="20"/>
        </w:rPr>
        <w:t>when</w:t>
      </w:r>
      <w:r>
        <w:rPr>
          <w:rFonts w:ascii="Palatino Linotype"/>
          <w:color w:val="231F20"/>
          <w:spacing w:val="-17"/>
          <w:w w:val="90"/>
          <w:sz w:val="20"/>
        </w:rPr>
        <w:t> </w:t>
      </w:r>
      <w:r>
        <w:rPr>
          <w:rFonts w:ascii="Palatino Linotype"/>
          <w:color w:val="231F20"/>
          <w:w w:val="90"/>
          <w:sz w:val="20"/>
        </w:rPr>
        <w:t>adding</w:t>
      </w:r>
      <w:r>
        <w:rPr>
          <w:rFonts w:ascii="Palatino Linotype"/>
          <w:color w:val="231F20"/>
          <w:spacing w:val="-17"/>
          <w:w w:val="90"/>
          <w:sz w:val="20"/>
        </w:rPr>
        <w:t> </w:t>
      </w:r>
      <w:r>
        <w:rPr>
          <w:rFonts w:ascii="Palatino Linotype"/>
          <w:color w:val="231F20"/>
          <w:w w:val="90"/>
          <w:sz w:val="20"/>
        </w:rPr>
        <w:t>2</w:t>
      </w:r>
      <w:r>
        <w:rPr>
          <w:rFonts w:ascii="Palatino Linotype"/>
          <w:color w:val="231F20"/>
          <w:spacing w:val="-19"/>
          <w:w w:val="90"/>
          <w:sz w:val="20"/>
        </w:rPr>
        <w:t> </w:t>
      </w:r>
      <w:r>
        <w:rPr>
          <w:rFonts w:ascii="Palatino Linotype"/>
          <w:color w:val="231F20"/>
          <w:w w:val="90"/>
          <w:sz w:val="20"/>
        </w:rPr>
        <w:t>wt%</w:t>
      </w:r>
      <w:r>
        <w:rPr>
          <w:rFonts w:ascii="Palatino Linotype"/>
          <w:color w:val="231F20"/>
          <w:spacing w:val="-17"/>
          <w:w w:val="90"/>
          <w:sz w:val="20"/>
        </w:rPr>
        <w:t> </w:t>
      </w:r>
      <w:r>
        <w:rPr>
          <w:rFonts w:ascii="Palatino Linotype"/>
          <w:color w:val="231F20"/>
          <w:w w:val="90"/>
          <w:sz w:val="20"/>
        </w:rPr>
        <w:t>of</w:t>
      </w:r>
      <w:r>
        <w:rPr>
          <w:rFonts w:ascii="Palatino Linotype"/>
          <w:color w:val="231F20"/>
          <w:spacing w:val="-17"/>
          <w:w w:val="90"/>
          <w:sz w:val="20"/>
        </w:rPr>
        <w:t> </w:t>
      </w:r>
      <w:r>
        <w:rPr>
          <w:rFonts w:ascii="Palatino Linotype"/>
          <w:color w:val="231F20"/>
          <w:spacing w:val="-4"/>
          <w:w w:val="90"/>
          <w:sz w:val="20"/>
        </w:rPr>
        <w:t>Tetra</w:t>
      </w:r>
      <w:r>
        <w:rPr>
          <w:rFonts w:ascii="Palatino Linotype"/>
          <w:color w:val="231F20"/>
          <w:spacing w:val="-17"/>
          <w:w w:val="90"/>
          <w:sz w:val="20"/>
        </w:rPr>
        <w:t> </w:t>
      </w:r>
      <w:r>
        <w:rPr>
          <w:rFonts w:ascii="Palatino Linotype"/>
          <w:color w:val="231F20"/>
          <w:w w:val="90"/>
          <w:sz w:val="20"/>
        </w:rPr>
        <w:t>Pak </w:t>
      </w:r>
      <w:r>
        <w:rPr>
          <w:rFonts w:ascii="Palatino Linotype"/>
          <w:color w:val="231F20"/>
          <w:w w:val="95"/>
          <w:sz w:val="20"/>
        </w:rPr>
        <w:t>particles</w:t>
      </w:r>
      <w:r>
        <w:rPr>
          <w:rFonts w:ascii="Palatino Linotype"/>
          <w:color w:val="231F20"/>
          <w:spacing w:val="-7"/>
          <w:w w:val="95"/>
          <w:sz w:val="20"/>
        </w:rPr>
        <w:t> </w:t>
      </w:r>
      <w:r>
        <w:rPr>
          <w:rFonts w:ascii="Palatino Linotype"/>
          <w:color w:val="231F20"/>
          <w:w w:val="95"/>
          <w:sz w:val="20"/>
        </w:rPr>
        <w:t>(Figure</w:t>
      </w:r>
      <w:r>
        <w:rPr>
          <w:rFonts w:ascii="Palatino Linotype"/>
          <w:color w:val="231F20"/>
          <w:spacing w:val="-25"/>
          <w:w w:val="95"/>
          <w:sz w:val="20"/>
        </w:rPr>
        <w:t> </w:t>
      </w:r>
      <w:r>
        <w:rPr>
          <w:rFonts w:ascii="Palatino Linotype"/>
          <w:color w:val="231F20"/>
          <w:w w:val="95"/>
          <w:sz w:val="20"/>
        </w:rPr>
        <w:t>2(b)).</w:t>
      </w:r>
      <w:r>
        <w:rPr>
          <w:rFonts w:ascii="Palatino Linotype"/>
          <w:color w:val="231F20"/>
          <w:spacing w:val="-7"/>
          <w:w w:val="95"/>
          <w:sz w:val="20"/>
        </w:rPr>
        <w:t> </w:t>
      </w:r>
      <w:r>
        <w:rPr>
          <w:rFonts w:ascii="Palatino Linotype"/>
          <w:color w:val="231F20"/>
          <w:w w:val="95"/>
          <w:sz w:val="20"/>
        </w:rPr>
        <w:t>Nevertheless,</w:t>
      </w:r>
      <w:r>
        <w:rPr>
          <w:rFonts w:ascii="Palatino Linotype"/>
          <w:color w:val="231F20"/>
          <w:spacing w:val="-7"/>
          <w:w w:val="95"/>
          <w:sz w:val="20"/>
        </w:rPr>
        <w:t> </w:t>
      </w:r>
      <w:r>
        <w:rPr>
          <w:rFonts w:ascii="Palatino Linotype"/>
          <w:color w:val="231F20"/>
          <w:w w:val="95"/>
          <w:sz w:val="20"/>
        </w:rPr>
        <w:t>for</w:t>
      </w:r>
      <w:r>
        <w:rPr>
          <w:rFonts w:ascii="Palatino Linotype"/>
          <w:color w:val="231F20"/>
          <w:spacing w:val="-7"/>
          <w:w w:val="95"/>
          <w:sz w:val="20"/>
        </w:rPr>
        <w:t> </w:t>
      </w:r>
      <w:r>
        <w:rPr>
          <w:rFonts w:ascii="Palatino Linotype"/>
          <w:color w:val="231F20"/>
          <w:w w:val="95"/>
          <w:sz w:val="20"/>
        </w:rPr>
        <w:t>higher</w:t>
      </w:r>
      <w:r>
        <w:rPr>
          <w:rFonts w:ascii="Palatino Linotype"/>
          <w:color w:val="231F20"/>
          <w:spacing w:val="-7"/>
          <w:w w:val="95"/>
          <w:sz w:val="20"/>
        </w:rPr>
        <w:t> </w:t>
      </w:r>
      <w:r>
        <w:rPr>
          <w:rFonts w:ascii="Palatino Linotype"/>
          <w:color w:val="231F20"/>
          <w:w w:val="95"/>
          <w:sz w:val="20"/>
        </w:rPr>
        <w:t>concentra- tions</w:t>
      </w:r>
      <w:r>
        <w:rPr>
          <w:rFonts w:ascii="Palatino Linotype"/>
          <w:color w:val="231F20"/>
          <w:spacing w:val="-17"/>
          <w:w w:val="95"/>
          <w:sz w:val="20"/>
        </w:rPr>
        <w:t> </w:t>
      </w:r>
      <w:r>
        <w:rPr>
          <w:rFonts w:ascii="Palatino Linotype"/>
          <w:color w:val="231F20"/>
          <w:w w:val="95"/>
          <w:sz w:val="20"/>
        </w:rPr>
        <w:t>of</w:t>
      </w:r>
      <w:r>
        <w:rPr>
          <w:rFonts w:ascii="Palatino Linotype"/>
          <w:color w:val="231F20"/>
          <w:spacing w:val="-17"/>
          <w:w w:val="95"/>
          <w:sz w:val="20"/>
        </w:rPr>
        <w:t> </w:t>
      </w:r>
      <w:r>
        <w:rPr>
          <w:rFonts w:ascii="Palatino Linotype"/>
          <w:color w:val="231F20"/>
          <w:w w:val="95"/>
          <w:sz w:val="20"/>
        </w:rPr>
        <w:t>particles,</w:t>
      </w:r>
      <w:r>
        <w:rPr>
          <w:rFonts w:ascii="Palatino Linotype"/>
          <w:color w:val="231F20"/>
          <w:spacing w:val="-17"/>
          <w:w w:val="95"/>
          <w:sz w:val="20"/>
        </w:rPr>
        <w:t> </w:t>
      </w:r>
      <w:r>
        <w:rPr>
          <w:rFonts w:ascii="Palatino Linotype"/>
          <w:color w:val="231F20"/>
          <w:w w:val="95"/>
          <w:sz w:val="20"/>
        </w:rPr>
        <w:t>a</w:t>
      </w:r>
      <w:r>
        <w:rPr>
          <w:rFonts w:ascii="Palatino Linotype"/>
          <w:color w:val="231F20"/>
          <w:spacing w:val="-17"/>
          <w:w w:val="95"/>
          <w:sz w:val="20"/>
        </w:rPr>
        <w:t> </w:t>
      </w:r>
      <w:r>
        <w:rPr>
          <w:rFonts w:ascii="Palatino Linotype"/>
          <w:color w:val="231F20"/>
          <w:w w:val="95"/>
          <w:sz w:val="20"/>
        </w:rPr>
        <w:t>rougher</w:t>
      </w:r>
      <w:r>
        <w:rPr>
          <w:rFonts w:ascii="Palatino Linotype"/>
          <w:color w:val="231F20"/>
          <w:spacing w:val="-17"/>
          <w:w w:val="95"/>
          <w:sz w:val="20"/>
        </w:rPr>
        <w:t> </w:t>
      </w:r>
      <w:r>
        <w:rPr>
          <w:rFonts w:ascii="Palatino Linotype"/>
          <w:color w:val="231F20"/>
          <w:w w:val="95"/>
          <w:sz w:val="20"/>
        </w:rPr>
        <w:t>surface</w:t>
      </w:r>
      <w:r>
        <w:rPr>
          <w:rFonts w:ascii="Palatino Linotype"/>
          <w:color w:val="231F20"/>
          <w:spacing w:val="-17"/>
          <w:w w:val="95"/>
          <w:sz w:val="20"/>
        </w:rPr>
        <w:t> </w:t>
      </w:r>
      <w:r>
        <w:rPr>
          <w:rFonts w:ascii="Palatino Linotype"/>
          <w:color w:val="231F20"/>
          <w:w w:val="95"/>
          <w:sz w:val="20"/>
        </w:rPr>
        <w:t>is</w:t>
      </w:r>
      <w:r>
        <w:rPr>
          <w:rFonts w:ascii="Palatino Linotype"/>
          <w:color w:val="231F20"/>
          <w:spacing w:val="-17"/>
          <w:w w:val="95"/>
          <w:sz w:val="20"/>
        </w:rPr>
        <w:t> </w:t>
      </w:r>
      <w:r>
        <w:rPr>
          <w:rFonts w:ascii="Palatino Linotype"/>
          <w:color w:val="231F20"/>
          <w:w w:val="95"/>
          <w:sz w:val="20"/>
        </w:rPr>
        <w:t>appreciated</w:t>
      </w:r>
      <w:r>
        <w:rPr>
          <w:rFonts w:ascii="Palatino Linotype"/>
          <w:color w:val="231F20"/>
          <w:spacing w:val="-17"/>
          <w:w w:val="95"/>
          <w:sz w:val="20"/>
        </w:rPr>
        <w:t> </w:t>
      </w:r>
      <w:r>
        <w:rPr>
          <w:rFonts w:ascii="Palatino Linotype"/>
          <w:color w:val="231F20"/>
          <w:w w:val="95"/>
          <w:sz w:val="20"/>
        </w:rPr>
        <w:t>(Figures</w:t>
      </w:r>
    </w:p>
    <w:p>
      <w:pPr>
        <w:spacing w:line="275" w:lineRule="exact" w:before="0"/>
        <w:ind w:left="110" w:right="0" w:firstLine="0"/>
        <w:jc w:val="both"/>
        <w:rPr>
          <w:rFonts w:ascii="Palatino Linotype"/>
          <w:sz w:val="20"/>
        </w:rPr>
      </w:pPr>
      <w:r>
        <w:rPr>
          <w:rFonts w:ascii="Palatino Linotype"/>
          <w:color w:val="231F20"/>
          <w:w w:val="97"/>
          <w:sz w:val="20"/>
        </w:rPr>
        <w:t>2(c)</w:t>
      </w:r>
      <w:r>
        <w:rPr>
          <w:rFonts w:ascii="Palatino Linotype"/>
          <w:color w:val="231F20"/>
          <w:spacing w:val="22"/>
          <w:sz w:val="20"/>
        </w:rPr>
        <w:t> </w:t>
      </w:r>
      <w:r>
        <w:rPr>
          <w:rFonts w:ascii="Palatino Linotype"/>
          <w:color w:val="231F20"/>
          <w:spacing w:val="-2"/>
          <w:w w:val="87"/>
          <w:sz w:val="20"/>
        </w:rPr>
        <w:t>a</w:t>
      </w:r>
      <w:r>
        <w:rPr>
          <w:rFonts w:ascii="Palatino Linotype"/>
          <w:color w:val="231F20"/>
          <w:spacing w:val="-1"/>
          <w:w w:val="93"/>
          <w:sz w:val="20"/>
        </w:rPr>
        <w:t>n</w:t>
      </w:r>
      <w:r>
        <w:rPr>
          <w:rFonts w:ascii="Palatino Linotype"/>
          <w:color w:val="231F20"/>
          <w:w w:val="86"/>
          <w:sz w:val="20"/>
        </w:rPr>
        <w:t>d</w:t>
      </w:r>
      <w:r>
        <w:rPr>
          <w:rFonts w:ascii="Palatino Linotype"/>
          <w:color w:val="231F20"/>
          <w:spacing w:val="22"/>
          <w:sz w:val="20"/>
        </w:rPr>
        <w:t> </w:t>
      </w:r>
      <w:r>
        <w:rPr>
          <w:rFonts w:ascii="Palatino Linotype"/>
          <w:color w:val="231F20"/>
          <w:w w:val="95"/>
          <w:sz w:val="20"/>
        </w:rPr>
        <w:t>2(d)).</w:t>
      </w:r>
      <w:r>
        <w:rPr>
          <w:rFonts w:ascii="Palatino Linotype"/>
          <w:color w:val="231F20"/>
          <w:spacing w:val="22"/>
          <w:sz w:val="20"/>
        </w:rPr>
        <w:t> </w:t>
      </w:r>
      <w:r>
        <w:rPr>
          <w:rFonts w:ascii="Palatino Linotype"/>
          <w:color w:val="231F20"/>
          <w:spacing w:val="4"/>
          <w:w w:val="95"/>
          <w:sz w:val="20"/>
        </w:rPr>
        <w:t>B</w:t>
      </w:r>
      <w:r>
        <w:rPr>
          <w:rFonts w:ascii="Palatino Linotype"/>
          <w:color w:val="231F20"/>
          <w:spacing w:val="1"/>
          <w:w w:val="88"/>
          <w:sz w:val="20"/>
        </w:rPr>
        <w:t>e</w:t>
      </w:r>
      <w:r>
        <w:rPr>
          <w:rFonts w:ascii="Palatino Linotype"/>
          <w:color w:val="231F20"/>
          <w:w w:val="90"/>
          <w:sz w:val="20"/>
        </w:rPr>
        <w:t>c</w:t>
      </w:r>
      <w:r>
        <w:rPr>
          <w:rFonts w:ascii="Palatino Linotype"/>
          <w:color w:val="231F20"/>
          <w:spacing w:val="-4"/>
          <w:w w:val="90"/>
          <w:sz w:val="20"/>
        </w:rPr>
        <w:t>a</w:t>
      </w:r>
      <w:r>
        <w:rPr>
          <w:rFonts w:ascii="Palatino Linotype"/>
          <w:color w:val="231F20"/>
          <w:w w:val="87"/>
          <w:sz w:val="20"/>
        </w:rPr>
        <w:t>u</w:t>
      </w:r>
      <w:r>
        <w:rPr>
          <w:rFonts w:ascii="Palatino Linotype"/>
          <w:color w:val="231F20"/>
          <w:spacing w:val="1"/>
          <w:w w:val="87"/>
          <w:sz w:val="20"/>
        </w:rPr>
        <w:t>s</w:t>
      </w:r>
      <w:r>
        <w:rPr>
          <w:rFonts w:ascii="Palatino Linotype"/>
          <w:color w:val="231F20"/>
          <w:w w:val="88"/>
          <w:sz w:val="20"/>
        </w:rPr>
        <w:t>e</w:t>
      </w:r>
      <w:r>
        <w:rPr>
          <w:rFonts w:ascii="Palatino Linotype"/>
          <w:color w:val="231F20"/>
          <w:spacing w:val="22"/>
          <w:sz w:val="20"/>
        </w:rPr>
        <w:t> </w:t>
      </w:r>
      <w:r>
        <w:rPr>
          <w:rFonts w:ascii="Palatino Linotype"/>
          <w:color w:val="231F20"/>
          <w:spacing w:val="1"/>
          <w:w w:val="93"/>
          <w:sz w:val="20"/>
        </w:rPr>
        <w:t>t</w:t>
      </w:r>
      <w:r>
        <w:rPr>
          <w:rFonts w:ascii="Palatino Linotype"/>
          <w:color w:val="231F20"/>
          <w:w w:val="91"/>
          <w:sz w:val="20"/>
        </w:rPr>
        <w:t>he</w:t>
      </w:r>
      <w:r>
        <w:rPr>
          <w:rFonts w:ascii="Palatino Linotype"/>
          <w:color w:val="231F20"/>
          <w:spacing w:val="-3"/>
          <w:w w:val="91"/>
          <w:sz w:val="20"/>
        </w:rPr>
        <w:t>r</w:t>
      </w:r>
      <w:r>
        <w:rPr>
          <w:rFonts w:ascii="Palatino Linotype"/>
          <w:color w:val="231F20"/>
          <w:w w:val="88"/>
          <w:sz w:val="20"/>
        </w:rPr>
        <w:t>e</w:t>
      </w:r>
      <w:r>
        <w:rPr>
          <w:rFonts w:ascii="Palatino Linotype"/>
          <w:color w:val="231F20"/>
          <w:spacing w:val="22"/>
          <w:sz w:val="20"/>
        </w:rPr>
        <w:t> </w:t>
      </w:r>
      <w:r>
        <w:rPr>
          <w:rFonts w:ascii="Palatino Linotype"/>
          <w:color w:val="231F20"/>
          <w:spacing w:val="-2"/>
          <w:w w:val="87"/>
          <w:sz w:val="20"/>
        </w:rPr>
        <w:t>a</w:t>
      </w:r>
      <w:r>
        <w:rPr>
          <w:rFonts w:ascii="Palatino Linotype"/>
          <w:color w:val="231F20"/>
          <w:spacing w:val="-3"/>
          <w:w w:val="93"/>
          <w:sz w:val="20"/>
        </w:rPr>
        <w:t>r</w:t>
      </w:r>
      <w:r>
        <w:rPr>
          <w:rFonts w:ascii="Palatino Linotype"/>
          <w:color w:val="231F20"/>
          <w:w w:val="88"/>
          <w:sz w:val="20"/>
        </w:rPr>
        <w:t>e</w:t>
      </w:r>
      <w:r>
        <w:rPr>
          <w:rFonts w:ascii="Palatino Linotype"/>
          <w:color w:val="231F20"/>
          <w:spacing w:val="22"/>
          <w:sz w:val="20"/>
        </w:rPr>
        <w:t> </w:t>
      </w:r>
      <w:r>
        <w:rPr>
          <w:rFonts w:ascii="Palatino Linotype"/>
          <w:color w:val="231F20"/>
          <w:spacing w:val="-1"/>
          <w:w w:val="93"/>
          <w:sz w:val="20"/>
        </w:rPr>
        <w:t>n</w:t>
      </w:r>
      <w:r>
        <w:rPr>
          <w:rFonts w:ascii="Palatino Linotype"/>
          <w:color w:val="231F20"/>
          <w:w w:val="93"/>
          <w:sz w:val="20"/>
        </w:rPr>
        <w:t>o</w:t>
      </w:r>
      <w:r>
        <w:rPr>
          <w:rFonts w:ascii="Palatino Linotype"/>
          <w:color w:val="231F20"/>
          <w:spacing w:val="22"/>
          <w:sz w:val="20"/>
        </w:rPr>
        <w:t> </w:t>
      </w:r>
      <w:r>
        <w:rPr>
          <w:rFonts w:ascii="Palatino Linotype"/>
          <w:color w:val="231F20"/>
          <w:spacing w:val="-2"/>
          <w:w w:val="94"/>
          <w:sz w:val="20"/>
        </w:rPr>
        <w:t>c</w:t>
      </w:r>
      <w:r>
        <w:rPr>
          <w:rFonts w:ascii="Palatino Linotype"/>
          <w:color w:val="231F20"/>
          <w:w w:val="91"/>
          <w:sz w:val="20"/>
        </w:rPr>
        <w:t>hemic</w:t>
      </w:r>
      <w:r>
        <w:rPr>
          <w:rFonts w:ascii="Palatino Linotype"/>
          <w:color w:val="231F20"/>
          <w:spacing w:val="1"/>
          <w:w w:val="91"/>
          <w:sz w:val="20"/>
        </w:rPr>
        <w:t>a</w:t>
      </w:r>
      <w:r>
        <w:rPr>
          <w:rFonts w:ascii="Palatino Linotype"/>
          <w:color w:val="231F20"/>
          <w:w w:val="86"/>
          <w:sz w:val="20"/>
        </w:rPr>
        <w:t>l</w:t>
      </w:r>
      <w:r>
        <w:rPr>
          <w:rFonts w:ascii="Palatino Linotype"/>
          <w:color w:val="231F20"/>
          <w:spacing w:val="22"/>
          <w:sz w:val="20"/>
        </w:rPr>
        <w:t> </w:t>
      </w:r>
      <w:r>
        <w:rPr>
          <w:rFonts w:ascii="Palatino Linotype"/>
          <w:color w:val="231F20"/>
          <w:w w:val="93"/>
          <w:sz w:val="20"/>
        </w:rPr>
        <w:t>i</w:t>
      </w:r>
      <w:r>
        <w:rPr>
          <w:rFonts w:ascii="Palatino Linotype"/>
          <w:color w:val="231F20"/>
          <w:spacing w:val="-4"/>
          <w:w w:val="93"/>
          <w:sz w:val="20"/>
        </w:rPr>
        <w:t>n</w:t>
      </w:r>
      <w:r>
        <w:rPr>
          <w:rFonts w:ascii="Palatino Linotype"/>
          <w:color w:val="231F20"/>
          <w:spacing w:val="-2"/>
          <w:w w:val="93"/>
          <w:sz w:val="20"/>
        </w:rPr>
        <w:t>t</w:t>
      </w:r>
      <w:r>
        <w:rPr>
          <w:rFonts w:ascii="Palatino Linotype"/>
          <w:color w:val="231F20"/>
          <w:w w:val="90"/>
          <w:sz w:val="20"/>
        </w:rPr>
        <w:t>era</w:t>
      </w:r>
      <w:r>
        <w:rPr>
          <w:rFonts w:ascii="Palatino Linotype"/>
          <w:color w:val="231F20"/>
          <w:spacing w:val="1"/>
          <w:w w:val="90"/>
          <w:sz w:val="20"/>
        </w:rPr>
        <w:t>c</w:t>
      </w:r>
      <w:r>
        <w:rPr>
          <w:rFonts w:ascii="Palatino Linotype"/>
          <w:color w:val="231F20"/>
          <w:spacing w:val="-52"/>
          <w:w w:val="93"/>
          <w:sz w:val="20"/>
        </w:rPr>
        <w:t>t</w:t>
      </w:r>
      <w:r>
        <w:rPr>
          <w:rFonts w:ascii="Palatino Linotype"/>
          <w:color w:val="231F20"/>
          <w:spacing w:val="-139"/>
          <w:w w:val="96"/>
          <w:position w:val="-4"/>
          <w:sz w:val="40"/>
        </w:rPr>
        <w:t>4</w:t>
      </w:r>
      <w:r>
        <w:rPr>
          <w:rFonts w:ascii="Palatino Linotype"/>
          <w:color w:val="231F20"/>
          <w:w w:val="91"/>
          <w:sz w:val="20"/>
        </w:rPr>
        <w:t>i</w:t>
      </w:r>
      <w:r>
        <w:rPr>
          <w:rFonts w:ascii="Palatino Linotype"/>
          <w:color w:val="231F20"/>
          <w:spacing w:val="-17"/>
          <w:w w:val="93"/>
          <w:sz w:val="20"/>
        </w:rPr>
        <w:t>o</w:t>
      </w:r>
      <w:r>
        <w:rPr>
          <w:rFonts w:ascii="Palatino Linotype"/>
          <w:color w:val="231F20"/>
          <w:spacing w:val="-179"/>
          <w:w w:val="96"/>
          <w:position w:val="-4"/>
          <w:sz w:val="40"/>
        </w:rPr>
        <w:t>8</w:t>
      </w:r>
      <w:r>
        <w:rPr>
          <w:rFonts w:ascii="Palatino Linotype"/>
          <w:color w:val="231F20"/>
          <w:spacing w:val="-2"/>
          <w:w w:val="93"/>
          <w:sz w:val="20"/>
        </w:rPr>
        <w:t>n</w:t>
      </w:r>
      <w:r>
        <w:rPr>
          <w:rFonts w:ascii="Palatino Linotype"/>
          <w:color w:val="231F20"/>
          <w:w w:val="86"/>
          <w:sz w:val="20"/>
        </w:rPr>
        <w:t>s</w:t>
      </w:r>
    </w:p>
    <w:p>
      <w:pPr>
        <w:spacing w:line="194" w:lineRule="exact" w:before="0"/>
        <w:ind w:left="110" w:right="0" w:firstLine="0"/>
        <w:jc w:val="both"/>
        <w:rPr>
          <w:rFonts w:ascii="Palatino Linotype"/>
          <w:sz w:val="20"/>
        </w:rPr>
      </w:pPr>
      <w:r>
        <w:rPr>
          <w:rFonts w:ascii="Palatino Linotype"/>
          <w:color w:val="231F20"/>
          <w:w w:val="90"/>
          <w:sz w:val="20"/>
        </w:rPr>
        <w:t>between polyester resin and waste particles, decreases of the</w:t>
      </w:r>
    </w:p>
    <w:p>
      <w:pPr>
        <w:spacing w:after="0" w:line="194" w:lineRule="exact"/>
        <w:jc w:val="both"/>
        <w:rPr>
          <w:rFonts w:ascii="Palatino Linotype"/>
          <w:sz w:val="20"/>
        </w:rPr>
        <w:sectPr>
          <w:type w:val="continuous"/>
          <w:pgSz w:w="12240" w:h="15840"/>
          <w:pgMar w:top="1440" w:bottom="0" w:left="1140" w:right="0"/>
          <w:cols w:num="2" w:equalWidth="0">
            <w:col w:w="4916" w:space="245"/>
            <w:col w:w="5939"/>
          </w:cols>
        </w:sectPr>
      </w:pPr>
    </w:p>
    <w:p>
      <w:pPr>
        <w:tabs>
          <w:tab w:pos="6837" w:val="left" w:leader="none"/>
        </w:tabs>
        <w:spacing w:before="24"/>
        <w:ind w:left="110" w:right="0" w:firstLine="0"/>
        <w:jc w:val="left"/>
        <w:rPr>
          <w:rFonts w:ascii="Palatino Linotype"/>
          <w:sz w:val="20"/>
        </w:rPr>
      </w:pPr>
      <w:r>
        <w:rPr>
          <w:rFonts w:ascii="Palatino Linotype"/>
          <w:color w:val="231F20"/>
          <w:sz w:val="20"/>
        </w:rPr>
        <w:t>4</w:t>
        <w:tab/>
      </w:r>
      <w:r>
        <w:rPr>
          <w:rFonts w:ascii="Palatino Linotype"/>
          <w:color w:val="231F20"/>
          <w:w w:val="90"/>
          <w:sz w:val="20"/>
        </w:rPr>
        <w:t>International Journal of Polymer</w:t>
      </w:r>
      <w:r>
        <w:rPr>
          <w:rFonts w:ascii="Palatino Linotype"/>
          <w:color w:val="231F20"/>
          <w:spacing w:val="7"/>
          <w:w w:val="90"/>
          <w:sz w:val="20"/>
        </w:rPr>
        <w:t> </w:t>
      </w:r>
      <w:r>
        <w:rPr>
          <w:rFonts w:ascii="Palatino Linotype"/>
          <w:color w:val="231F20"/>
          <w:w w:val="90"/>
          <w:sz w:val="20"/>
        </w:rPr>
        <w:t>Science</w:t>
      </w:r>
    </w:p>
    <w:p>
      <w:pPr>
        <w:pStyle w:val="BodyText"/>
        <w:spacing w:before="5"/>
        <w:rPr>
          <w:rFonts w:ascii="Palatino Linotype"/>
          <w:sz w:val="26"/>
        </w:rPr>
      </w:pPr>
      <w:r>
        <w:rPr/>
        <w:drawing>
          <wp:anchor distT="0" distB="0" distL="0" distR="0" allowOverlap="1" layoutInCell="1" locked="0" behindDoc="0" simplePos="0" relativeHeight="1936">
            <wp:simplePos x="0" y="0"/>
            <wp:positionH relativeFrom="page">
              <wp:posOffset>1874685</wp:posOffset>
            </wp:positionH>
            <wp:positionV relativeFrom="paragraph">
              <wp:posOffset>251153</wp:posOffset>
            </wp:positionV>
            <wp:extent cx="1987114" cy="2143982"/>
            <wp:effectExtent l="0" t="0" r="0" b="0"/>
            <wp:wrapTopAndBottom/>
            <wp:docPr id="29" name="image57.jpeg" descr=""/>
            <wp:cNvGraphicFramePr>
              <a:graphicFrameLocks noChangeAspect="1"/>
            </wp:cNvGraphicFramePr>
            <a:graphic>
              <a:graphicData uri="http://schemas.openxmlformats.org/drawingml/2006/picture">
                <pic:pic>
                  <pic:nvPicPr>
                    <pic:cNvPr id="30" name="image57.jpeg"/>
                    <pic:cNvPicPr/>
                  </pic:nvPicPr>
                  <pic:blipFill>
                    <a:blip r:embed="rId71" cstate="print"/>
                    <a:stretch>
                      <a:fillRect/>
                    </a:stretch>
                  </pic:blipFill>
                  <pic:spPr>
                    <a:xfrm>
                      <a:off x="0" y="0"/>
                      <a:ext cx="1987114" cy="2143982"/>
                    </a:xfrm>
                    <a:prstGeom prst="rect">
                      <a:avLst/>
                    </a:prstGeom>
                  </pic:spPr>
                </pic:pic>
              </a:graphicData>
            </a:graphic>
          </wp:anchor>
        </w:drawing>
      </w:r>
      <w:r>
        <w:rPr/>
        <w:drawing>
          <wp:anchor distT="0" distB="0" distL="0" distR="0" allowOverlap="1" layoutInCell="1" locked="0" behindDoc="0" simplePos="0" relativeHeight="1960">
            <wp:simplePos x="0" y="0"/>
            <wp:positionH relativeFrom="page">
              <wp:posOffset>4007878</wp:posOffset>
            </wp:positionH>
            <wp:positionV relativeFrom="paragraph">
              <wp:posOffset>251153</wp:posOffset>
            </wp:positionV>
            <wp:extent cx="2004548" cy="2143982"/>
            <wp:effectExtent l="0" t="0" r="0" b="0"/>
            <wp:wrapTopAndBottom/>
            <wp:docPr id="31" name="image58.jpeg" descr=""/>
            <wp:cNvGraphicFramePr>
              <a:graphicFrameLocks noChangeAspect="1"/>
            </wp:cNvGraphicFramePr>
            <a:graphic>
              <a:graphicData uri="http://schemas.openxmlformats.org/drawingml/2006/picture">
                <pic:pic>
                  <pic:nvPicPr>
                    <pic:cNvPr id="32" name="image58.jpeg"/>
                    <pic:cNvPicPr/>
                  </pic:nvPicPr>
                  <pic:blipFill>
                    <a:blip r:embed="rId72" cstate="print"/>
                    <a:stretch>
                      <a:fillRect/>
                    </a:stretch>
                  </pic:blipFill>
                  <pic:spPr>
                    <a:xfrm>
                      <a:off x="0" y="0"/>
                      <a:ext cx="2004548" cy="2143982"/>
                    </a:xfrm>
                    <a:prstGeom prst="rect">
                      <a:avLst/>
                    </a:prstGeom>
                  </pic:spPr>
                </pic:pic>
              </a:graphicData>
            </a:graphic>
          </wp:anchor>
        </w:drawing>
      </w:r>
    </w:p>
    <w:p>
      <w:pPr>
        <w:pStyle w:val="ListParagraph"/>
        <w:numPr>
          <w:ilvl w:val="0"/>
          <w:numId w:val="14"/>
        </w:numPr>
        <w:tabs>
          <w:tab w:pos="6643" w:val="left" w:leader="none"/>
          <w:tab w:pos="6644" w:val="left" w:leader="none"/>
        </w:tabs>
        <w:spacing w:line="240" w:lineRule="auto" w:before="87" w:after="109"/>
        <w:ind w:left="6643" w:right="0" w:hanging="3374"/>
        <w:jc w:val="left"/>
        <w:rPr>
          <w:rFonts w:ascii="Palatino Linotype"/>
          <w:sz w:val="16"/>
        </w:rPr>
      </w:pPr>
      <w:r>
        <w:rPr>
          <w:rFonts w:ascii="Palatino Linotype"/>
          <w:color w:val="231F20"/>
          <w:sz w:val="16"/>
        </w:rPr>
        <w:t>(b)</w:t>
      </w:r>
    </w:p>
    <w:p>
      <w:pPr>
        <w:spacing w:line="240" w:lineRule="auto"/>
        <w:ind w:left="1802" w:right="0" w:firstLine="0"/>
        <w:rPr>
          <w:rFonts w:ascii="Palatino Linotype"/>
          <w:sz w:val="20"/>
        </w:rPr>
      </w:pPr>
      <w:r>
        <w:rPr>
          <w:rFonts w:ascii="Palatino Linotype"/>
          <w:sz w:val="20"/>
        </w:rPr>
        <w:drawing>
          <wp:inline distT="0" distB="0" distL="0" distR="0">
            <wp:extent cx="2013762" cy="2120074"/>
            <wp:effectExtent l="0" t="0" r="0" b="0"/>
            <wp:docPr id="33" name="image59.jpeg" descr=""/>
            <wp:cNvGraphicFramePr>
              <a:graphicFrameLocks noChangeAspect="1"/>
            </wp:cNvGraphicFramePr>
            <a:graphic>
              <a:graphicData uri="http://schemas.openxmlformats.org/drawingml/2006/picture">
                <pic:pic>
                  <pic:nvPicPr>
                    <pic:cNvPr id="34" name="image59.jpeg"/>
                    <pic:cNvPicPr/>
                  </pic:nvPicPr>
                  <pic:blipFill>
                    <a:blip r:embed="rId73" cstate="print"/>
                    <a:stretch>
                      <a:fillRect/>
                    </a:stretch>
                  </pic:blipFill>
                  <pic:spPr>
                    <a:xfrm>
                      <a:off x="0" y="0"/>
                      <a:ext cx="2013762" cy="2120074"/>
                    </a:xfrm>
                    <a:prstGeom prst="rect">
                      <a:avLst/>
                    </a:prstGeom>
                  </pic:spPr>
                </pic:pic>
              </a:graphicData>
            </a:graphic>
          </wp:inline>
        </w:drawing>
      </w:r>
      <w:r>
        <w:rPr>
          <w:rFonts w:ascii="Palatino Linotype"/>
          <w:sz w:val="20"/>
        </w:rPr>
      </w:r>
      <w:r>
        <w:rPr>
          <w:rFonts w:ascii="Times New Roman"/>
          <w:spacing w:val="138"/>
          <w:sz w:val="20"/>
        </w:rPr>
        <w:t> </w:t>
      </w:r>
      <w:r>
        <w:rPr>
          <w:rFonts w:ascii="Palatino Linotype"/>
          <w:spacing w:val="138"/>
          <w:position w:val="4"/>
          <w:sz w:val="20"/>
        </w:rPr>
        <w:drawing>
          <wp:inline distT="0" distB="0" distL="0" distR="0">
            <wp:extent cx="2025608" cy="2096452"/>
            <wp:effectExtent l="0" t="0" r="0" b="0"/>
            <wp:docPr id="35" name="image60.jpeg" descr=""/>
            <wp:cNvGraphicFramePr>
              <a:graphicFrameLocks noChangeAspect="1"/>
            </wp:cNvGraphicFramePr>
            <a:graphic>
              <a:graphicData uri="http://schemas.openxmlformats.org/drawingml/2006/picture">
                <pic:pic>
                  <pic:nvPicPr>
                    <pic:cNvPr id="36" name="image60.jpeg"/>
                    <pic:cNvPicPr/>
                  </pic:nvPicPr>
                  <pic:blipFill>
                    <a:blip r:embed="rId74" cstate="print"/>
                    <a:stretch>
                      <a:fillRect/>
                    </a:stretch>
                  </pic:blipFill>
                  <pic:spPr>
                    <a:xfrm>
                      <a:off x="0" y="0"/>
                      <a:ext cx="2025608" cy="2096452"/>
                    </a:xfrm>
                    <a:prstGeom prst="rect">
                      <a:avLst/>
                    </a:prstGeom>
                  </pic:spPr>
                </pic:pic>
              </a:graphicData>
            </a:graphic>
          </wp:inline>
        </w:drawing>
      </w:r>
      <w:r>
        <w:rPr>
          <w:rFonts w:ascii="Palatino Linotype"/>
          <w:spacing w:val="138"/>
          <w:position w:val="4"/>
          <w:sz w:val="20"/>
        </w:rPr>
      </w:r>
    </w:p>
    <w:p>
      <w:pPr>
        <w:tabs>
          <w:tab w:pos="6641" w:val="left" w:leader="none"/>
        </w:tabs>
        <w:spacing w:before="71"/>
        <w:ind w:left="3260" w:right="1361" w:firstLine="0"/>
        <w:jc w:val="left"/>
        <w:rPr>
          <w:rFonts w:ascii="Palatino Linotype"/>
          <w:sz w:val="16"/>
        </w:rPr>
      </w:pPr>
      <w:r>
        <w:rPr>
          <w:rFonts w:ascii="Palatino Linotype"/>
          <w:color w:val="231F20"/>
          <w:sz w:val="16"/>
        </w:rPr>
        <w:t>(c)</w:t>
        <w:tab/>
        <w:t>(d)</w:t>
      </w:r>
    </w:p>
    <w:p>
      <w:pPr>
        <w:spacing w:before="16"/>
        <w:ind w:left="5" w:right="0" w:firstLine="0"/>
        <w:jc w:val="center"/>
        <w:rPr>
          <w:rFonts w:ascii="Palatino Linotype"/>
          <w:sz w:val="18"/>
        </w:rPr>
      </w:pPr>
      <w:r>
        <w:rPr>
          <w:rFonts w:ascii="Palatino Linotype"/>
          <w:color w:val="231F20"/>
          <w:w w:val="95"/>
          <w:sz w:val="18"/>
        </w:rPr>
        <w:t>Figure 2: Polymer concrete (a) without Tetra Pak particles and with (b) 2 wt%, (c) 4 wt%, and (d) 6 wt%.</w:t>
      </w:r>
    </w:p>
    <w:p>
      <w:pPr>
        <w:pStyle w:val="BodyText"/>
        <w:spacing w:before="1"/>
        <w:rPr>
          <w:rFonts w:ascii="Palatino Linotype"/>
          <w:sz w:val="26"/>
        </w:rPr>
      </w:pPr>
      <w:r>
        <w:rPr/>
        <w:drawing>
          <wp:anchor distT="0" distB="0" distL="0" distR="0" allowOverlap="1" layoutInCell="1" locked="0" behindDoc="0" simplePos="0" relativeHeight="1984">
            <wp:simplePos x="0" y="0"/>
            <wp:positionH relativeFrom="page">
              <wp:posOffset>1811248</wp:posOffset>
            </wp:positionH>
            <wp:positionV relativeFrom="paragraph">
              <wp:posOffset>248718</wp:posOffset>
            </wp:positionV>
            <wp:extent cx="2142756" cy="1379029"/>
            <wp:effectExtent l="0" t="0" r="0" b="0"/>
            <wp:wrapTopAndBottom/>
            <wp:docPr id="37" name="image61.jpeg" descr=""/>
            <wp:cNvGraphicFramePr>
              <a:graphicFrameLocks noChangeAspect="1"/>
            </wp:cNvGraphicFramePr>
            <a:graphic>
              <a:graphicData uri="http://schemas.openxmlformats.org/drawingml/2006/picture">
                <pic:pic>
                  <pic:nvPicPr>
                    <pic:cNvPr id="38" name="image61.jpeg"/>
                    <pic:cNvPicPr/>
                  </pic:nvPicPr>
                  <pic:blipFill>
                    <a:blip r:embed="rId75" cstate="print"/>
                    <a:stretch>
                      <a:fillRect/>
                    </a:stretch>
                  </pic:blipFill>
                  <pic:spPr>
                    <a:xfrm>
                      <a:off x="0" y="0"/>
                      <a:ext cx="2142756" cy="1379029"/>
                    </a:xfrm>
                    <a:prstGeom prst="rect">
                      <a:avLst/>
                    </a:prstGeom>
                  </pic:spPr>
                </pic:pic>
              </a:graphicData>
            </a:graphic>
          </wp:anchor>
        </w:drawing>
      </w:r>
      <w:r>
        <w:rPr/>
        <w:drawing>
          <wp:anchor distT="0" distB="0" distL="0" distR="0" allowOverlap="1" layoutInCell="1" locked="0" behindDoc="0" simplePos="0" relativeHeight="2008">
            <wp:simplePos x="0" y="0"/>
            <wp:positionH relativeFrom="page">
              <wp:posOffset>4109478</wp:posOffset>
            </wp:positionH>
            <wp:positionV relativeFrom="paragraph">
              <wp:posOffset>248706</wp:posOffset>
            </wp:positionV>
            <wp:extent cx="1976243" cy="1382649"/>
            <wp:effectExtent l="0" t="0" r="0" b="0"/>
            <wp:wrapTopAndBottom/>
            <wp:docPr id="39" name="image62.jpeg" descr=""/>
            <wp:cNvGraphicFramePr>
              <a:graphicFrameLocks noChangeAspect="1"/>
            </wp:cNvGraphicFramePr>
            <a:graphic>
              <a:graphicData uri="http://schemas.openxmlformats.org/drawingml/2006/picture">
                <pic:pic>
                  <pic:nvPicPr>
                    <pic:cNvPr id="40" name="image62.jpeg"/>
                    <pic:cNvPicPr/>
                  </pic:nvPicPr>
                  <pic:blipFill>
                    <a:blip r:embed="rId76" cstate="print"/>
                    <a:stretch>
                      <a:fillRect/>
                    </a:stretch>
                  </pic:blipFill>
                  <pic:spPr>
                    <a:xfrm>
                      <a:off x="0" y="0"/>
                      <a:ext cx="1976243" cy="1382649"/>
                    </a:xfrm>
                    <a:prstGeom prst="rect">
                      <a:avLst/>
                    </a:prstGeom>
                  </pic:spPr>
                </pic:pic>
              </a:graphicData>
            </a:graphic>
          </wp:anchor>
        </w:drawing>
      </w:r>
    </w:p>
    <w:p>
      <w:pPr>
        <w:tabs>
          <w:tab w:pos="6773" w:val="left" w:leader="none"/>
        </w:tabs>
        <w:spacing w:before="73"/>
        <w:ind w:left="3299" w:right="1361" w:firstLine="0"/>
        <w:jc w:val="left"/>
        <w:rPr>
          <w:rFonts w:ascii="Palatino Linotype"/>
          <w:sz w:val="16"/>
        </w:rPr>
      </w:pPr>
      <w:r>
        <w:rPr>
          <w:rFonts w:ascii="Palatino Linotype"/>
          <w:color w:val="231F20"/>
          <w:sz w:val="16"/>
        </w:rPr>
        <w:t>(a)</w:t>
        <w:tab/>
        <w:t>(b)</w:t>
      </w:r>
    </w:p>
    <w:p>
      <w:pPr>
        <w:spacing w:before="16"/>
        <w:ind w:left="2" w:right="0" w:firstLine="0"/>
        <w:jc w:val="center"/>
        <w:rPr>
          <w:rFonts w:ascii="Palatino Linotype"/>
          <w:sz w:val="18"/>
        </w:rPr>
      </w:pPr>
      <w:r>
        <w:rPr>
          <w:rFonts w:ascii="Palatino Linotype"/>
          <w:color w:val="231F20"/>
          <w:w w:val="95"/>
          <w:sz w:val="18"/>
        </w:rPr>
        <w:t>Figure 3: SEM images of irradiated (a) polyester resin matrix and (b) cellulose from Tetra Pak containers, at 200 kGy.</w:t>
      </w:r>
    </w:p>
    <w:p>
      <w:pPr>
        <w:pStyle w:val="BodyText"/>
        <w:spacing w:before="12"/>
        <w:rPr>
          <w:rFonts w:ascii="Palatino Linotype"/>
          <w:sz w:val="29"/>
        </w:rPr>
      </w:pPr>
    </w:p>
    <w:p>
      <w:pPr>
        <w:spacing w:after="0"/>
        <w:rPr>
          <w:rFonts w:ascii="Palatino Linotype"/>
          <w:sz w:val="29"/>
        </w:rPr>
        <w:sectPr>
          <w:footerReference w:type="default" r:id="rId70"/>
          <w:pgSz w:w="12240" w:h="15840"/>
          <w:pgMar w:footer="0" w:header="0" w:top="1420" w:bottom="0" w:left="1140" w:right="920"/>
        </w:sectPr>
      </w:pPr>
    </w:p>
    <w:p>
      <w:pPr>
        <w:spacing w:line="228" w:lineRule="exact" w:before="64"/>
        <w:ind w:left="110" w:right="-10" w:firstLine="0"/>
        <w:jc w:val="left"/>
        <w:rPr>
          <w:rFonts w:ascii="Palatino Linotype"/>
          <w:sz w:val="20"/>
        </w:rPr>
      </w:pPr>
      <w:r>
        <w:rPr/>
        <w:pict>
          <v:shape style="position:absolute;margin-left:538.582703pt;margin-top:753.042358pt;width:14.15pt;height:20pt;mso-position-horizontal-relative:page;mso-position-vertical-relative:page;z-index:-220048" type="#_x0000_t202" filled="false" stroked="false">
            <v:textbox inset="0,0,0,0">
              <w:txbxContent>
                <w:p>
                  <w:pPr>
                    <w:spacing w:line="400" w:lineRule="exact" w:before="0"/>
                    <w:ind w:left="0" w:right="-15" w:firstLine="0"/>
                    <w:jc w:val="left"/>
                    <w:rPr>
                      <w:rFonts w:ascii="Palatino Linotype"/>
                      <w:sz w:val="40"/>
                    </w:rPr>
                  </w:pPr>
                  <w:r>
                    <w:rPr>
                      <w:rFonts w:ascii="Palatino Linotype"/>
                      <w:color w:val="231F20"/>
                      <w:spacing w:val="-51"/>
                      <w:w w:val="95"/>
                      <w:sz w:val="40"/>
                    </w:rPr>
                    <w:t>49</w:t>
                  </w:r>
                </w:p>
              </w:txbxContent>
            </v:textbox>
            <w10:wrap type="none"/>
          </v:shape>
        </w:pict>
      </w:r>
      <w:r>
        <w:rPr>
          <w:rFonts w:ascii="Palatino Linotype"/>
          <w:color w:val="231F20"/>
          <w:w w:val="95"/>
          <w:sz w:val="20"/>
        </w:rPr>
        <w:t>strength are consequence of the noninteractions between </w:t>
      </w:r>
      <w:r>
        <w:rPr>
          <w:rFonts w:ascii="Palatino Linotype"/>
          <w:color w:val="231F20"/>
          <w:w w:val="90"/>
          <w:sz w:val="20"/>
        </w:rPr>
        <w:t>resin and Tetra Pak particles.</w:t>
      </w:r>
    </w:p>
    <w:p>
      <w:pPr>
        <w:spacing w:line="228" w:lineRule="exact" w:before="0"/>
        <w:ind w:left="110" w:right="0" w:firstLine="298"/>
        <w:jc w:val="both"/>
        <w:rPr>
          <w:rFonts w:ascii="Palatino Linotype"/>
          <w:sz w:val="20"/>
        </w:rPr>
      </w:pPr>
      <w:r>
        <w:rPr>
          <w:rFonts w:ascii="Palatino Linotype"/>
          <w:color w:val="231F20"/>
          <w:w w:val="90"/>
          <w:sz w:val="20"/>
        </w:rPr>
        <w:t>Because</w:t>
      </w:r>
      <w:r>
        <w:rPr>
          <w:rFonts w:ascii="Palatino Linotype"/>
          <w:color w:val="231F20"/>
          <w:spacing w:val="-14"/>
          <w:w w:val="90"/>
          <w:sz w:val="20"/>
        </w:rPr>
        <w:t> </w:t>
      </w:r>
      <w:r>
        <w:rPr>
          <w:rFonts w:ascii="Palatino Linotype"/>
          <w:color w:val="231F20"/>
          <w:w w:val="90"/>
          <w:sz w:val="20"/>
        </w:rPr>
        <w:t>particle</w:t>
      </w:r>
      <w:r>
        <w:rPr>
          <w:rFonts w:ascii="Palatino Linotype"/>
          <w:color w:val="231F20"/>
          <w:spacing w:val="-14"/>
          <w:w w:val="90"/>
          <w:sz w:val="20"/>
        </w:rPr>
        <w:t> </w:t>
      </w:r>
      <w:r>
        <w:rPr>
          <w:rFonts w:ascii="Palatino Linotype"/>
          <w:color w:val="231F20"/>
          <w:w w:val="90"/>
          <w:sz w:val="20"/>
        </w:rPr>
        <w:t>size</w:t>
      </w:r>
      <w:r>
        <w:rPr>
          <w:rFonts w:ascii="Palatino Linotype"/>
          <w:color w:val="231F20"/>
          <w:spacing w:val="-14"/>
          <w:w w:val="90"/>
          <w:sz w:val="20"/>
        </w:rPr>
        <w:t> </w:t>
      </w:r>
      <w:r>
        <w:rPr>
          <w:rFonts w:ascii="Palatino Linotype"/>
          <w:color w:val="231F20"/>
          <w:w w:val="90"/>
          <w:sz w:val="20"/>
        </w:rPr>
        <w:t>does</w:t>
      </w:r>
      <w:r>
        <w:rPr>
          <w:rFonts w:ascii="Palatino Linotype"/>
          <w:color w:val="231F20"/>
          <w:spacing w:val="-14"/>
          <w:w w:val="90"/>
          <w:sz w:val="20"/>
        </w:rPr>
        <w:t> </w:t>
      </w:r>
      <w:r>
        <w:rPr>
          <w:rFonts w:ascii="Palatino Linotype"/>
          <w:color w:val="231F20"/>
          <w:w w:val="90"/>
          <w:sz w:val="20"/>
        </w:rPr>
        <w:t>not</w:t>
      </w:r>
      <w:r>
        <w:rPr>
          <w:rFonts w:ascii="Palatino Linotype"/>
          <w:color w:val="231F20"/>
          <w:spacing w:val="-14"/>
          <w:w w:val="90"/>
          <w:sz w:val="20"/>
        </w:rPr>
        <w:t> </w:t>
      </w:r>
      <w:r>
        <w:rPr>
          <w:rFonts w:ascii="Palatino Linotype"/>
          <w:color w:val="231F20"/>
          <w:w w:val="90"/>
          <w:sz w:val="20"/>
        </w:rPr>
        <w:t>have</w:t>
      </w:r>
      <w:r>
        <w:rPr>
          <w:rFonts w:ascii="Palatino Linotype"/>
          <w:color w:val="231F20"/>
          <w:spacing w:val="-14"/>
          <w:w w:val="90"/>
          <w:sz w:val="20"/>
        </w:rPr>
        <w:t> </w:t>
      </w:r>
      <w:r>
        <w:rPr>
          <w:rFonts w:ascii="Palatino Linotype"/>
          <w:color w:val="231F20"/>
          <w:w w:val="90"/>
          <w:sz w:val="20"/>
        </w:rPr>
        <w:t>major</w:t>
      </w:r>
      <w:r>
        <w:rPr>
          <w:rFonts w:ascii="Palatino Linotype"/>
          <w:color w:val="231F20"/>
          <w:spacing w:val="-14"/>
          <w:w w:val="90"/>
          <w:sz w:val="20"/>
        </w:rPr>
        <w:t> </w:t>
      </w:r>
      <w:r>
        <w:rPr>
          <w:rFonts w:ascii="Palatino Linotype"/>
          <w:color w:val="231F20"/>
          <w:w w:val="90"/>
          <w:sz w:val="20"/>
        </w:rPr>
        <w:t>influence</w:t>
      </w:r>
      <w:r>
        <w:rPr>
          <w:rFonts w:ascii="Palatino Linotype"/>
          <w:color w:val="231F20"/>
          <w:spacing w:val="-14"/>
          <w:w w:val="90"/>
          <w:sz w:val="20"/>
        </w:rPr>
        <w:t> </w:t>
      </w:r>
      <w:r>
        <w:rPr>
          <w:rFonts w:ascii="Palatino Linotype"/>
          <w:color w:val="231F20"/>
          <w:w w:val="90"/>
          <w:sz w:val="20"/>
        </w:rPr>
        <w:t>on</w:t>
      </w:r>
      <w:r>
        <w:rPr>
          <w:rFonts w:ascii="Palatino Linotype"/>
          <w:color w:val="231F20"/>
          <w:spacing w:val="-14"/>
          <w:w w:val="90"/>
          <w:sz w:val="20"/>
        </w:rPr>
        <w:t> </w:t>
      </w:r>
      <w:r>
        <w:rPr>
          <w:rFonts w:ascii="Palatino Linotype"/>
          <w:color w:val="231F20"/>
          <w:w w:val="90"/>
          <w:sz w:val="20"/>
        </w:rPr>
        <w:t>the compressive</w:t>
      </w:r>
      <w:r>
        <w:rPr>
          <w:rFonts w:ascii="Palatino Linotype"/>
          <w:color w:val="231F20"/>
          <w:spacing w:val="-23"/>
          <w:w w:val="90"/>
          <w:sz w:val="20"/>
        </w:rPr>
        <w:t> </w:t>
      </w:r>
      <w:r>
        <w:rPr>
          <w:rFonts w:ascii="Palatino Linotype"/>
          <w:color w:val="231F20"/>
          <w:w w:val="90"/>
          <w:sz w:val="20"/>
        </w:rPr>
        <w:t>strength</w:t>
      </w:r>
      <w:r>
        <w:rPr>
          <w:rFonts w:ascii="Palatino Linotype"/>
          <w:color w:val="231F20"/>
          <w:spacing w:val="-23"/>
          <w:w w:val="90"/>
          <w:sz w:val="20"/>
        </w:rPr>
        <w:t> </w:t>
      </w:r>
      <w:r>
        <w:rPr>
          <w:rFonts w:ascii="Palatino Linotype"/>
          <w:color w:val="231F20"/>
          <w:w w:val="90"/>
          <w:sz w:val="20"/>
        </w:rPr>
        <w:t>values,</w:t>
      </w:r>
      <w:r>
        <w:rPr>
          <w:rFonts w:ascii="Palatino Linotype"/>
          <w:color w:val="231F20"/>
          <w:spacing w:val="-23"/>
          <w:w w:val="90"/>
          <w:sz w:val="20"/>
        </w:rPr>
        <w:t> </w:t>
      </w:r>
      <w:r>
        <w:rPr>
          <w:rFonts w:ascii="Palatino Linotype"/>
          <w:color w:val="231F20"/>
          <w:w w:val="90"/>
          <w:sz w:val="20"/>
        </w:rPr>
        <w:t>the</w:t>
      </w:r>
      <w:r>
        <w:rPr>
          <w:rFonts w:ascii="Palatino Linotype"/>
          <w:color w:val="231F20"/>
          <w:spacing w:val="-23"/>
          <w:w w:val="90"/>
          <w:sz w:val="20"/>
        </w:rPr>
        <w:t> </w:t>
      </w:r>
      <w:r>
        <w:rPr>
          <w:rFonts w:ascii="Palatino Linotype"/>
          <w:color w:val="231F20"/>
          <w:w w:val="90"/>
          <w:sz w:val="20"/>
        </w:rPr>
        <w:t>polymer</w:t>
      </w:r>
      <w:r>
        <w:rPr>
          <w:rFonts w:ascii="Palatino Linotype"/>
          <w:color w:val="231F20"/>
          <w:spacing w:val="-22"/>
          <w:w w:val="90"/>
          <w:sz w:val="20"/>
        </w:rPr>
        <w:t> </w:t>
      </w:r>
      <w:r>
        <w:rPr>
          <w:rFonts w:ascii="Palatino Linotype"/>
          <w:color w:val="231F20"/>
          <w:w w:val="90"/>
          <w:sz w:val="20"/>
        </w:rPr>
        <w:t>concrete</w:t>
      </w:r>
      <w:r>
        <w:rPr>
          <w:rFonts w:ascii="Palatino Linotype"/>
          <w:color w:val="231F20"/>
          <w:spacing w:val="-23"/>
          <w:w w:val="90"/>
          <w:sz w:val="20"/>
        </w:rPr>
        <w:t> </w:t>
      </w:r>
      <w:r>
        <w:rPr>
          <w:rFonts w:ascii="Palatino Linotype"/>
          <w:color w:val="231F20"/>
          <w:w w:val="90"/>
          <w:sz w:val="20"/>
        </w:rPr>
        <w:t>with</w:t>
      </w:r>
      <w:r>
        <w:rPr>
          <w:rFonts w:ascii="Palatino Linotype"/>
          <w:color w:val="231F20"/>
          <w:spacing w:val="-22"/>
          <w:w w:val="90"/>
          <w:sz w:val="20"/>
        </w:rPr>
        <w:t> </w:t>
      </w:r>
      <w:r>
        <w:rPr>
          <w:rFonts w:ascii="Palatino Linotype"/>
          <w:color w:val="231F20"/>
          <w:w w:val="90"/>
          <w:sz w:val="20"/>
        </w:rPr>
        <w:t>waste </w:t>
      </w:r>
      <w:r>
        <w:rPr>
          <w:rFonts w:ascii="Palatino Linotype"/>
          <w:color w:val="231F20"/>
          <w:w w:val="95"/>
          <w:sz w:val="20"/>
        </w:rPr>
        <w:t>particle</w:t>
      </w:r>
      <w:r>
        <w:rPr>
          <w:rFonts w:ascii="Palatino Linotype"/>
          <w:color w:val="231F20"/>
          <w:spacing w:val="-27"/>
          <w:w w:val="95"/>
          <w:sz w:val="20"/>
        </w:rPr>
        <w:t> </w:t>
      </w:r>
      <w:r>
        <w:rPr>
          <w:rFonts w:ascii="Palatino Linotype"/>
          <w:color w:val="231F20"/>
          <w:w w:val="95"/>
          <w:sz w:val="20"/>
        </w:rPr>
        <w:t>size</w:t>
      </w:r>
      <w:r>
        <w:rPr>
          <w:rFonts w:ascii="Palatino Linotype"/>
          <w:color w:val="231F20"/>
          <w:spacing w:val="-27"/>
          <w:w w:val="95"/>
          <w:sz w:val="20"/>
        </w:rPr>
        <w:t> </w:t>
      </w:r>
      <w:r>
        <w:rPr>
          <w:rFonts w:ascii="Palatino Linotype"/>
          <w:color w:val="231F20"/>
          <w:w w:val="95"/>
          <w:sz w:val="20"/>
        </w:rPr>
        <w:t>of</w:t>
      </w:r>
      <w:r>
        <w:rPr>
          <w:rFonts w:ascii="Palatino Linotype"/>
          <w:color w:val="231F20"/>
          <w:spacing w:val="-27"/>
          <w:w w:val="95"/>
          <w:sz w:val="20"/>
        </w:rPr>
        <w:t> </w:t>
      </w:r>
      <w:r>
        <w:rPr>
          <w:rFonts w:ascii="Palatino Linotype"/>
          <w:color w:val="231F20"/>
          <w:w w:val="95"/>
          <w:sz w:val="20"/>
        </w:rPr>
        <w:t>0.85</w:t>
      </w:r>
      <w:r>
        <w:rPr>
          <w:rFonts w:ascii="Palatino Linotype"/>
          <w:color w:val="231F20"/>
          <w:spacing w:val="-32"/>
          <w:w w:val="95"/>
          <w:sz w:val="20"/>
        </w:rPr>
        <w:t> </w:t>
      </w:r>
      <w:r>
        <w:rPr>
          <w:rFonts w:ascii="Palatino Linotype"/>
          <w:color w:val="231F20"/>
          <w:w w:val="95"/>
          <w:sz w:val="20"/>
        </w:rPr>
        <w:t>mm</w:t>
      </w:r>
      <w:r>
        <w:rPr>
          <w:rFonts w:ascii="Palatino Linotype"/>
          <w:color w:val="231F20"/>
          <w:spacing w:val="-27"/>
          <w:w w:val="95"/>
          <w:sz w:val="20"/>
        </w:rPr>
        <w:t> </w:t>
      </w:r>
      <w:r>
        <w:rPr>
          <w:rFonts w:ascii="Palatino Linotype"/>
          <w:color w:val="231F20"/>
          <w:w w:val="95"/>
          <w:sz w:val="20"/>
        </w:rPr>
        <w:t>was</w:t>
      </w:r>
      <w:r>
        <w:rPr>
          <w:rFonts w:ascii="Palatino Linotype"/>
          <w:color w:val="231F20"/>
          <w:spacing w:val="-27"/>
          <w:w w:val="95"/>
          <w:sz w:val="20"/>
        </w:rPr>
        <w:t> </w:t>
      </w:r>
      <w:r>
        <w:rPr>
          <w:rFonts w:ascii="Palatino Linotype"/>
          <w:color w:val="231F20"/>
          <w:w w:val="95"/>
          <w:sz w:val="20"/>
        </w:rPr>
        <w:t>used</w:t>
      </w:r>
      <w:r>
        <w:rPr>
          <w:rFonts w:ascii="Palatino Linotype"/>
          <w:color w:val="231F20"/>
          <w:spacing w:val="-27"/>
          <w:w w:val="95"/>
          <w:sz w:val="20"/>
        </w:rPr>
        <w:t> </w:t>
      </w:r>
      <w:r>
        <w:rPr>
          <w:rFonts w:ascii="Palatino Linotype"/>
          <w:color w:val="231F20"/>
          <w:w w:val="95"/>
          <w:sz w:val="20"/>
        </w:rPr>
        <w:t>to</w:t>
      </w:r>
      <w:r>
        <w:rPr>
          <w:rFonts w:ascii="Palatino Linotype"/>
          <w:color w:val="231F20"/>
          <w:spacing w:val="-27"/>
          <w:w w:val="95"/>
          <w:sz w:val="20"/>
        </w:rPr>
        <w:t> </w:t>
      </w:r>
      <w:r>
        <w:rPr>
          <w:rFonts w:ascii="Palatino Linotype"/>
          <w:color w:val="231F20"/>
          <w:w w:val="95"/>
          <w:sz w:val="20"/>
        </w:rPr>
        <w:t>carry</w:t>
      </w:r>
      <w:r>
        <w:rPr>
          <w:rFonts w:ascii="Palatino Linotype"/>
          <w:color w:val="231F20"/>
          <w:spacing w:val="-27"/>
          <w:w w:val="95"/>
          <w:sz w:val="20"/>
        </w:rPr>
        <w:t> </w:t>
      </w:r>
      <w:r>
        <w:rPr>
          <w:rFonts w:ascii="Palatino Linotype"/>
          <w:color w:val="231F20"/>
          <w:w w:val="95"/>
          <w:sz w:val="20"/>
        </w:rPr>
        <w:t>out</w:t>
      </w:r>
      <w:r>
        <w:rPr>
          <w:rFonts w:ascii="Palatino Linotype"/>
          <w:color w:val="231F20"/>
          <w:spacing w:val="-27"/>
          <w:w w:val="95"/>
          <w:sz w:val="20"/>
        </w:rPr>
        <w:t> </w:t>
      </w:r>
      <w:r>
        <w:rPr>
          <w:rFonts w:ascii="Palatino Linotype"/>
          <w:color w:val="231F20"/>
          <w:w w:val="95"/>
          <w:sz w:val="20"/>
        </w:rPr>
        <w:t>the</w:t>
      </w:r>
      <w:r>
        <w:rPr>
          <w:rFonts w:ascii="Palatino Linotype"/>
          <w:color w:val="231F20"/>
          <w:spacing w:val="-27"/>
          <w:w w:val="95"/>
          <w:sz w:val="20"/>
        </w:rPr>
        <w:t> </w:t>
      </w:r>
      <w:r>
        <w:rPr>
          <w:rFonts w:ascii="Palatino Linotype"/>
          <w:color w:val="231F20"/>
          <w:w w:val="95"/>
          <w:sz w:val="20"/>
        </w:rPr>
        <w:t>irradiation </w:t>
      </w:r>
      <w:r>
        <w:rPr>
          <w:rFonts w:ascii="Palatino Linotype"/>
          <w:color w:val="231F20"/>
          <w:sz w:val="20"/>
        </w:rPr>
        <w:t>process.</w:t>
      </w:r>
    </w:p>
    <w:p>
      <w:pPr>
        <w:spacing w:line="228" w:lineRule="exact" w:before="0"/>
        <w:ind w:left="110" w:right="0" w:firstLine="298"/>
        <w:jc w:val="both"/>
        <w:rPr>
          <w:rFonts w:ascii="Palatino Linotype"/>
          <w:sz w:val="20"/>
        </w:rPr>
      </w:pPr>
      <w:r>
        <w:rPr>
          <w:rFonts w:ascii="Palatino Linotype"/>
          <w:color w:val="231F20"/>
          <w:w w:val="95"/>
          <w:sz w:val="20"/>
        </w:rPr>
        <w:t>In</w:t>
      </w:r>
      <w:r>
        <w:rPr>
          <w:rFonts w:ascii="Palatino Linotype"/>
          <w:color w:val="231F20"/>
          <w:spacing w:val="-13"/>
          <w:w w:val="95"/>
          <w:sz w:val="20"/>
        </w:rPr>
        <w:t> </w:t>
      </w:r>
      <w:r>
        <w:rPr>
          <w:rFonts w:ascii="Palatino Linotype"/>
          <w:color w:val="231F20"/>
          <w:w w:val="95"/>
          <w:sz w:val="20"/>
        </w:rPr>
        <w:t>Figure</w:t>
      </w:r>
      <w:r>
        <w:rPr>
          <w:rFonts w:ascii="Palatino Linotype"/>
          <w:color w:val="231F20"/>
          <w:spacing w:val="-28"/>
          <w:w w:val="95"/>
          <w:sz w:val="20"/>
        </w:rPr>
        <w:t> </w:t>
      </w:r>
      <w:r>
        <w:rPr>
          <w:rFonts w:ascii="Palatino Linotype"/>
          <w:color w:val="231F20"/>
          <w:w w:val="95"/>
          <w:sz w:val="20"/>
        </w:rPr>
        <w:t>1,</w:t>
      </w:r>
      <w:r>
        <w:rPr>
          <w:rFonts w:ascii="Palatino Linotype"/>
          <w:color w:val="231F20"/>
          <w:spacing w:val="-13"/>
          <w:w w:val="95"/>
          <w:sz w:val="20"/>
        </w:rPr>
        <w:t> </w:t>
      </w:r>
      <w:r>
        <w:rPr>
          <w:rFonts w:ascii="Palatino Linotype"/>
          <w:color w:val="231F20"/>
          <w:w w:val="95"/>
          <w:sz w:val="20"/>
        </w:rPr>
        <w:t>two</w:t>
      </w:r>
      <w:r>
        <w:rPr>
          <w:rFonts w:ascii="Palatino Linotype"/>
          <w:color w:val="231F20"/>
          <w:spacing w:val="-13"/>
          <w:w w:val="95"/>
          <w:sz w:val="20"/>
        </w:rPr>
        <w:t> </w:t>
      </w:r>
      <w:r>
        <w:rPr>
          <w:rFonts w:ascii="Palatino Linotype"/>
          <w:color w:val="231F20"/>
          <w:w w:val="95"/>
          <w:sz w:val="20"/>
        </w:rPr>
        <w:t>different</w:t>
      </w:r>
      <w:r>
        <w:rPr>
          <w:rFonts w:ascii="Palatino Linotype"/>
          <w:color w:val="231F20"/>
          <w:spacing w:val="-13"/>
          <w:w w:val="95"/>
          <w:sz w:val="20"/>
        </w:rPr>
        <w:t> </w:t>
      </w:r>
      <w:r>
        <w:rPr>
          <w:rFonts w:ascii="Palatino Linotype"/>
          <w:color w:val="231F20"/>
          <w:w w:val="95"/>
          <w:sz w:val="20"/>
        </w:rPr>
        <w:t>behaviors</w:t>
      </w:r>
      <w:r>
        <w:rPr>
          <w:rFonts w:ascii="Palatino Linotype"/>
          <w:color w:val="231F20"/>
          <w:spacing w:val="-13"/>
          <w:w w:val="95"/>
          <w:sz w:val="20"/>
        </w:rPr>
        <w:t> </w:t>
      </w:r>
      <w:r>
        <w:rPr>
          <w:rFonts w:ascii="Palatino Linotype"/>
          <w:color w:val="231F20"/>
          <w:w w:val="95"/>
          <w:sz w:val="20"/>
        </w:rPr>
        <w:t>are</w:t>
      </w:r>
      <w:r>
        <w:rPr>
          <w:rFonts w:ascii="Palatino Linotype"/>
          <w:color w:val="231F20"/>
          <w:spacing w:val="-13"/>
          <w:w w:val="95"/>
          <w:sz w:val="20"/>
        </w:rPr>
        <w:t> </w:t>
      </w:r>
      <w:r>
        <w:rPr>
          <w:rFonts w:ascii="Palatino Linotype"/>
          <w:color w:val="231F20"/>
          <w:w w:val="95"/>
          <w:sz w:val="20"/>
        </w:rPr>
        <w:t>appreciated</w:t>
      </w:r>
      <w:r>
        <w:rPr>
          <w:rFonts w:ascii="Palatino Linotype"/>
          <w:color w:val="231F20"/>
          <w:spacing w:val="-13"/>
          <w:w w:val="95"/>
          <w:sz w:val="20"/>
        </w:rPr>
        <w:t> </w:t>
      </w:r>
      <w:r>
        <w:rPr>
          <w:rFonts w:ascii="Palatino Linotype"/>
          <w:color w:val="231F20"/>
          <w:w w:val="95"/>
          <w:sz w:val="20"/>
        </w:rPr>
        <w:t>for irradiated polymer concrete: (a) there is increment on the compressive strength for low concentrations of </w:t>
      </w:r>
      <w:r>
        <w:rPr>
          <w:rFonts w:ascii="Palatino Linotype"/>
          <w:color w:val="231F20"/>
          <w:spacing w:val="-4"/>
          <w:w w:val="95"/>
          <w:sz w:val="20"/>
        </w:rPr>
        <w:t>Tetra</w:t>
      </w:r>
      <w:r>
        <w:rPr>
          <w:rFonts w:ascii="Palatino Linotype"/>
          <w:color w:val="231F20"/>
          <w:spacing w:val="11"/>
          <w:w w:val="95"/>
          <w:sz w:val="20"/>
        </w:rPr>
        <w:t> </w:t>
      </w:r>
      <w:r>
        <w:rPr>
          <w:rFonts w:ascii="Palatino Linotype"/>
          <w:color w:val="231F20"/>
          <w:w w:val="95"/>
          <w:sz w:val="20"/>
        </w:rPr>
        <w:t>Pak</w:t>
      </w:r>
    </w:p>
    <w:p>
      <w:pPr>
        <w:spacing w:line="228" w:lineRule="exact" w:before="64"/>
        <w:ind w:left="110" w:right="103" w:firstLine="0"/>
        <w:jc w:val="both"/>
        <w:rPr>
          <w:rFonts w:ascii="Palatino Linotype" w:hAnsi="Palatino Linotype"/>
          <w:sz w:val="20"/>
        </w:rPr>
      </w:pPr>
      <w:r>
        <w:rPr/>
        <w:br w:type="column"/>
      </w:r>
      <w:r>
        <w:rPr>
          <w:rFonts w:ascii="Palatino Linotype" w:hAnsi="Palatino Linotype"/>
          <w:color w:val="231F20"/>
          <w:sz w:val="20"/>
        </w:rPr>
        <w:t>particles</w:t>
      </w:r>
      <w:r>
        <w:rPr>
          <w:rFonts w:ascii="Palatino Linotype" w:hAnsi="Palatino Linotype"/>
          <w:color w:val="231F20"/>
          <w:spacing w:val="-13"/>
          <w:sz w:val="20"/>
        </w:rPr>
        <w:t> </w:t>
      </w:r>
      <w:r>
        <w:rPr>
          <w:rFonts w:ascii="Palatino Linotype" w:hAnsi="Palatino Linotype"/>
          <w:color w:val="231F20"/>
          <w:sz w:val="20"/>
        </w:rPr>
        <w:t>(1</w:t>
      </w:r>
      <w:r>
        <w:rPr>
          <w:rFonts w:ascii="Palatino Linotype" w:hAnsi="Palatino Linotype"/>
          <w:color w:val="231F20"/>
          <w:spacing w:val="-12"/>
          <w:sz w:val="20"/>
        </w:rPr>
        <w:t> </w:t>
      </w:r>
      <w:r>
        <w:rPr>
          <w:rFonts w:ascii="Palatino Linotype" w:hAnsi="Palatino Linotype"/>
          <w:color w:val="231F20"/>
          <w:sz w:val="20"/>
        </w:rPr>
        <w:t>and</w:t>
      </w:r>
      <w:r>
        <w:rPr>
          <w:rFonts w:ascii="Palatino Linotype" w:hAnsi="Palatino Linotype"/>
          <w:color w:val="231F20"/>
          <w:spacing w:val="-13"/>
          <w:sz w:val="20"/>
        </w:rPr>
        <w:t> </w:t>
      </w:r>
      <w:r>
        <w:rPr>
          <w:rFonts w:ascii="Palatino Linotype" w:hAnsi="Palatino Linotype"/>
          <w:color w:val="231F20"/>
          <w:sz w:val="20"/>
        </w:rPr>
        <w:t>2</w:t>
      </w:r>
      <w:r>
        <w:rPr>
          <w:rFonts w:ascii="Palatino Linotype" w:hAnsi="Palatino Linotype"/>
          <w:color w:val="231F20"/>
          <w:spacing w:val="-38"/>
          <w:sz w:val="20"/>
        </w:rPr>
        <w:t> </w:t>
      </w:r>
      <w:r>
        <w:rPr>
          <w:rFonts w:ascii="Palatino Linotype" w:hAnsi="Palatino Linotype"/>
          <w:color w:val="231F20"/>
          <w:sz w:val="20"/>
        </w:rPr>
        <w:t>wt%);</w:t>
      </w:r>
      <w:r>
        <w:rPr>
          <w:rFonts w:ascii="Palatino Linotype" w:hAnsi="Palatino Linotype"/>
          <w:color w:val="231F20"/>
          <w:spacing w:val="-13"/>
          <w:sz w:val="20"/>
        </w:rPr>
        <w:t> </w:t>
      </w:r>
      <w:r>
        <w:rPr>
          <w:rFonts w:ascii="Palatino Linotype" w:hAnsi="Palatino Linotype"/>
          <w:color w:val="231F20"/>
          <w:sz w:val="20"/>
        </w:rPr>
        <w:t>such</w:t>
      </w:r>
      <w:r>
        <w:rPr>
          <w:rFonts w:ascii="Palatino Linotype" w:hAnsi="Palatino Linotype"/>
          <w:color w:val="231F20"/>
          <w:spacing w:val="-12"/>
          <w:sz w:val="20"/>
        </w:rPr>
        <w:t> </w:t>
      </w:r>
      <w:r>
        <w:rPr>
          <w:rFonts w:ascii="Palatino Linotype" w:hAnsi="Palatino Linotype"/>
          <w:color w:val="231F20"/>
          <w:sz w:val="20"/>
        </w:rPr>
        <w:t>increments</w:t>
      </w:r>
      <w:r>
        <w:rPr>
          <w:rFonts w:ascii="Palatino Linotype" w:hAnsi="Palatino Linotype"/>
          <w:color w:val="231F20"/>
          <w:spacing w:val="-13"/>
          <w:sz w:val="20"/>
        </w:rPr>
        <w:t> </w:t>
      </w:r>
      <w:r>
        <w:rPr>
          <w:rFonts w:ascii="Palatino Linotype" w:hAnsi="Palatino Linotype"/>
          <w:color w:val="231F20"/>
          <w:sz w:val="20"/>
        </w:rPr>
        <w:t>are</w:t>
      </w:r>
      <w:r>
        <w:rPr>
          <w:rFonts w:ascii="Palatino Linotype" w:hAnsi="Palatino Linotype"/>
          <w:color w:val="231F20"/>
          <w:spacing w:val="-13"/>
          <w:sz w:val="20"/>
        </w:rPr>
        <w:t> </w:t>
      </w:r>
      <w:r>
        <w:rPr>
          <w:rFonts w:ascii="Palatino Linotype" w:hAnsi="Palatino Linotype"/>
          <w:color w:val="231F20"/>
          <w:sz w:val="20"/>
        </w:rPr>
        <w:t>14%</w:t>
      </w:r>
      <w:r>
        <w:rPr>
          <w:rFonts w:ascii="Palatino Linotype" w:hAnsi="Palatino Linotype"/>
          <w:color w:val="231F20"/>
          <w:spacing w:val="-12"/>
          <w:sz w:val="20"/>
        </w:rPr>
        <w:t> </w:t>
      </w:r>
      <w:r>
        <w:rPr>
          <w:rFonts w:ascii="Palatino Linotype" w:hAnsi="Palatino Linotype"/>
          <w:color w:val="231F20"/>
          <w:sz w:val="20"/>
        </w:rPr>
        <w:t>higher </w:t>
      </w:r>
      <w:r>
        <w:rPr>
          <w:rFonts w:ascii="Palatino Linotype" w:hAnsi="Palatino Linotype"/>
          <w:color w:val="231F20"/>
          <w:w w:val="90"/>
          <w:sz w:val="20"/>
        </w:rPr>
        <w:t>than</w:t>
      </w:r>
      <w:r>
        <w:rPr>
          <w:rFonts w:ascii="Palatino Linotype" w:hAnsi="Palatino Linotype"/>
          <w:color w:val="231F20"/>
          <w:spacing w:val="-5"/>
          <w:w w:val="90"/>
          <w:sz w:val="20"/>
        </w:rPr>
        <w:t> </w:t>
      </w:r>
      <w:r>
        <w:rPr>
          <w:rFonts w:ascii="Palatino Linotype" w:hAnsi="Palatino Linotype"/>
          <w:color w:val="231F20"/>
          <w:w w:val="90"/>
          <w:sz w:val="20"/>
        </w:rPr>
        <w:t>those</w:t>
      </w:r>
      <w:r>
        <w:rPr>
          <w:rFonts w:ascii="Palatino Linotype" w:hAnsi="Palatino Linotype"/>
          <w:color w:val="231F20"/>
          <w:spacing w:val="-6"/>
          <w:w w:val="90"/>
          <w:sz w:val="20"/>
        </w:rPr>
        <w:t> </w:t>
      </w:r>
      <w:r>
        <w:rPr>
          <w:rFonts w:ascii="Palatino Linotype" w:hAnsi="Palatino Linotype"/>
          <w:color w:val="231F20"/>
          <w:w w:val="90"/>
          <w:sz w:val="20"/>
        </w:rPr>
        <w:t>for</w:t>
      </w:r>
      <w:r>
        <w:rPr>
          <w:rFonts w:ascii="Palatino Linotype" w:hAnsi="Palatino Linotype"/>
          <w:color w:val="231F20"/>
          <w:spacing w:val="-5"/>
          <w:w w:val="90"/>
          <w:sz w:val="20"/>
        </w:rPr>
        <w:t> </w:t>
      </w:r>
      <w:r>
        <w:rPr>
          <w:rFonts w:ascii="Palatino Linotype" w:hAnsi="Palatino Linotype"/>
          <w:color w:val="231F20"/>
          <w:w w:val="90"/>
          <w:sz w:val="20"/>
        </w:rPr>
        <w:t>simple</w:t>
      </w:r>
      <w:r>
        <w:rPr>
          <w:rFonts w:ascii="Palatino Linotype" w:hAnsi="Palatino Linotype"/>
          <w:color w:val="231F20"/>
          <w:spacing w:val="-5"/>
          <w:w w:val="90"/>
          <w:sz w:val="20"/>
        </w:rPr>
        <w:t> </w:t>
      </w:r>
      <w:r>
        <w:rPr>
          <w:rFonts w:ascii="Palatino Linotype" w:hAnsi="Palatino Linotype"/>
          <w:color w:val="231F20"/>
          <w:w w:val="90"/>
          <w:sz w:val="20"/>
        </w:rPr>
        <w:t>polymer</w:t>
      </w:r>
      <w:r>
        <w:rPr>
          <w:rFonts w:ascii="Palatino Linotype" w:hAnsi="Palatino Linotype"/>
          <w:color w:val="231F20"/>
          <w:spacing w:val="-5"/>
          <w:w w:val="90"/>
          <w:sz w:val="20"/>
        </w:rPr>
        <w:t> </w:t>
      </w:r>
      <w:r>
        <w:rPr>
          <w:rFonts w:ascii="Palatino Linotype" w:hAnsi="Palatino Linotype"/>
          <w:color w:val="231F20"/>
          <w:w w:val="90"/>
          <w:sz w:val="20"/>
        </w:rPr>
        <w:t>concrete,</w:t>
      </w:r>
      <w:r>
        <w:rPr>
          <w:rFonts w:ascii="Palatino Linotype" w:hAnsi="Palatino Linotype"/>
          <w:color w:val="231F20"/>
          <w:spacing w:val="-5"/>
          <w:w w:val="90"/>
          <w:sz w:val="20"/>
        </w:rPr>
        <w:t> </w:t>
      </w:r>
      <w:r>
        <w:rPr>
          <w:rFonts w:ascii="Palatino Linotype" w:hAnsi="Palatino Linotype"/>
          <w:color w:val="231F20"/>
          <w:w w:val="90"/>
          <w:sz w:val="20"/>
        </w:rPr>
        <w:t>which</w:t>
      </w:r>
      <w:r>
        <w:rPr>
          <w:rFonts w:ascii="Palatino Linotype" w:hAnsi="Palatino Linotype"/>
          <w:color w:val="231F20"/>
          <w:spacing w:val="-5"/>
          <w:w w:val="90"/>
          <w:sz w:val="20"/>
        </w:rPr>
        <w:t> </w:t>
      </w:r>
      <w:r>
        <w:rPr>
          <w:rFonts w:ascii="Palatino Linotype" w:hAnsi="Palatino Linotype"/>
          <w:color w:val="231F20"/>
          <w:w w:val="90"/>
          <w:sz w:val="20"/>
        </w:rPr>
        <w:t>are</w:t>
      </w:r>
      <w:r>
        <w:rPr>
          <w:rFonts w:ascii="Palatino Linotype" w:hAnsi="Palatino Linotype"/>
          <w:color w:val="231F20"/>
          <w:spacing w:val="-5"/>
          <w:w w:val="90"/>
          <w:sz w:val="20"/>
        </w:rPr>
        <w:t> </w:t>
      </w:r>
      <w:r>
        <w:rPr>
          <w:rFonts w:ascii="Palatino Linotype" w:hAnsi="Palatino Linotype"/>
          <w:color w:val="231F20"/>
          <w:w w:val="90"/>
          <w:sz w:val="20"/>
        </w:rPr>
        <w:t>attributed </w:t>
      </w:r>
      <w:r>
        <w:rPr>
          <w:rFonts w:ascii="Palatino Linotype" w:hAnsi="Palatino Linotype"/>
          <w:color w:val="231F20"/>
          <w:w w:val="95"/>
          <w:sz w:val="20"/>
        </w:rPr>
        <w:t>to the gamma irradiation effects caused in polyester</w:t>
      </w:r>
      <w:r>
        <w:rPr>
          <w:rFonts w:ascii="Palatino Linotype" w:hAnsi="Palatino Linotype"/>
          <w:color w:val="231F20"/>
          <w:spacing w:val="-17"/>
          <w:w w:val="95"/>
          <w:sz w:val="20"/>
        </w:rPr>
        <w:t> </w:t>
      </w:r>
      <w:r>
        <w:rPr>
          <w:rFonts w:ascii="Palatino Linotype" w:hAnsi="Palatino Linotype"/>
          <w:color w:val="231F20"/>
          <w:w w:val="95"/>
          <w:sz w:val="20"/>
        </w:rPr>
        <w:t>resin </w:t>
      </w:r>
      <w:r>
        <w:rPr>
          <w:rFonts w:ascii="Palatino Linotype" w:hAnsi="Palatino Linotype"/>
          <w:color w:val="231F20"/>
          <w:sz w:val="20"/>
        </w:rPr>
        <w:t>as</w:t>
      </w:r>
      <w:r>
        <w:rPr>
          <w:rFonts w:ascii="Palatino Linotype" w:hAnsi="Palatino Linotype"/>
          <w:color w:val="231F20"/>
          <w:spacing w:val="-12"/>
          <w:sz w:val="20"/>
        </w:rPr>
        <w:t> </w:t>
      </w:r>
      <w:r>
        <w:rPr>
          <w:rFonts w:ascii="Palatino Linotype" w:hAnsi="Palatino Linotype"/>
          <w:color w:val="231F20"/>
          <w:sz w:val="20"/>
        </w:rPr>
        <w:t>well</w:t>
      </w:r>
      <w:r>
        <w:rPr>
          <w:rFonts w:ascii="Palatino Linotype" w:hAnsi="Palatino Linotype"/>
          <w:color w:val="231F20"/>
          <w:spacing w:val="-12"/>
          <w:sz w:val="20"/>
        </w:rPr>
        <w:t> </w:t>
      </w:r>
      <w:r>
        <w:rPr>
          <w:rFonts w:ascii="Palatino Linotype" w:hAnsi="Palatino Linotype"/>
          <w:color w:val="231F20"/>
          <w:sz w:val="20"/>
        </w:rPr>
        <w:t>as</w:t>
      </w:r>
      <w:r>
        <w:rPr>
          <w:rFonts w:ascii="Palatino Linotype" w:hAnsi="Palatino Linotype"/>
          <w:color w:val="231F20"/>
          <w:spacing w:val="-12"/>
          <w:sz w:val="20"/>
        </w:rPr>
        <w:t> </w:t>
      </w:r>
      <w:r>
        <w:rPr>
          <w:rFonts w:ascii="Palatino Linotype" w:hAnsi="Palatino Linotype"/>
          <w:color w:val="231F20"/>
          <w:sz w:val="20"/>
        </w:rPr>
        <w:t>in</w:t>
      </w:r>
      <w:r>
        <w:rPr>
          <w:rFonts w:ascii="Palatino Linotype" w:hAnsi="Palatino Linotype"/>
          <w:color w:val="231F20"/>
          <w:spacing w:val="-12"/>
          <w:sz w:val="20"/>
        </w:rPr>
        <w:t> </w:t>
      </w:r>
      <w:r>
        <w:rPr>
          <w:rFonts w:ascii="Palatino Linotype" w:hAnsi="Palatino Linotype"/>
          <w:color w:val="231F20"/>
          <w:sz w:val="20"/>
        </w:rPr>
        <w:t>polyethylene</w:t>
      </w:r>
      <w:r>
        <w:rPr>
          <w:rFonts w:ascii="Palatino Linotype" w:hAnsi="Palatino Linotype"/>
          <w:color w:val="231F20"/>
          <w:spacing w:val="-12"/>
          <w:sz w:val="20"/>
        </w:rPr>
        <w:t> </w:t>
      </w:r>
      <w:r>
        <w:rPr>
          <w:rFonts w:ascii="Palatino Linotype" w:hAnsi="Palatino Linotype"/>
          <w:color w:val="231F20"/>
          <w:sz w:val="20"/>
        </w:rPr>
        <w:t>and</w:t>
      </w:r>
      <w:r>
        <w:rPr>
          <w:rFonts w:ascii="Palatino Linotype" w:hAnsi="Palatino Linotype"/>
          <w:color w:val="231F20"/>
          <w:spacing w:val="-12"/>
          <w:sz w:val="20"/>
        </w:rPr>
        <w:t> </w:t>
      </w:r>
      <w:r>
        <w:rPr>
          <w:rFonts w:ascii="Palatino Linotype" w:hAnsi="Palatino Linotype"/>
          <w:color w:val="231F20"/>
          <w:sz w:val="20"/>
        </w:rPr>
        <w:t>cellulose</w:t>
      </w:r>
      <w:r>
        <w:rPr>
          <w:rFonts w:ascii="Palatino Linotype" w:hAnsi="Palatino Linotype"/>
          <w:color w:val="231F20"/>
          <w:spacing w:val="-12"/>
          <w:sz w:val="20"/>
        </w:rPr>
        <w:t> </w:t>
      </w:r>
      <w:r>
        <w:rPr>
          <w:rFonts w:ascii="Palatino Linotype" w:hAnsi="Palatino Linotype"/>
          <w:color w:val="231F20"/>
          <w:sz w:val="20"/>
        </w:rPr>
        <w:t>of</w:t>
      </w:r>
      <w:r>
        <w:rPr>
          <w:rFonts w:ascii="Palatino Linotype" w:hAnsi="Palatino Linotype"/>
          <w:color w:val="231F20"/>
          <w:spacing w:val="-12"/>
          <w:sz w:val="20"/>
        </w:rPr>
        <w:t> </w:t>
      </w:r>
      <w:r>
        <w:rPr>
          <w:rFonts w:ascii="Palatino Linotype" w:hAnsi="Palatino Linotype"/>
          <w:color w:val="231F20"/>
          <w:sz w:val="20"/>
        </w:rPr>
        <w:t>the</w:t>
      </w:r>
      <w:r>
        <w:rPr>
          <w:rFonts w:ascii="Palatino Linotype" w:hAnsi="Palatino Linotype"/>
          <w:color w:val="231F20"/>
          <w:spacing w:val="-12"/>
          <w:sz w:val="20"/>
        </w:rPr>
        <w:t> </w:t>
      </w:r>
      <w:r>
        <w:rPr>
          <w:rFonts w:ascii="Palatino Linotype" w:hAnsi="Palatino Linotype"/>
          <w:color w:val="231F20"/>
          <w:spacing w:val="-5"/>
          <w:sz w:val="20"/>
        </w:rPr>
        <w:t>Tetra</w:t>
      </w:r>
      <w:r>
        <w:rPr>
          <w:rFonts w:ascii="Palatino Linotype" w:hAnsi="Palatino Linotype"/>
          <w:color w:val="231F20"/>
          <w:spacing w:val="-12"/>
          <w:sz w:val="20"/>
        </w:rPr>
        <w:t> </w:t>
      </w:r>
      <w:r>
        <w:rPr>
          <w:rFonts w:ascii="Palatino Linotype" w:hAnsi="Palatino Linotype"/>
          <w:color w:val="231F20"/>
          <w:sz w:val="20"/>
        </w:rPr>
        <w:t>Pak </w:t>
      </w:r>
      <w:r>
        <w:rPr>
          <w:rFonts w:ascii="Palatino Linotype" w:hAnsi="Palatino Linotype"/>
          <w:color w:val="231F20"/>
          <w:w w:val="95"/>
          <w:sz w:val="20"/>
        </w:rPr>
        <w:t>particles [27–29]; (b) for higher particle concentrations (4 and</w:t>
      </w:r>
      <w:r>
        <w:rPr>
          <w:rFonts w:ascii="Palatino Linotype" w:hAnsi="Palatino Linotype"/>
          <w:color w:val="231F20"/>
          <w:spacing w:val="-24"/>
          <w:w w:val="95"/>
          <w:sz w:val="20"/>
        </w:rPr>
        <w:t> </w:t>
      </w:r>
      <w:r>
        <w:rPr>
          <w:rFonts w:ascii="Palatino Linotype" w:hAnsi="Palatino Linotype"/>
          <w:color w:val="231F20"/>
          <w:w w:val="95"/>
          <w:sz w:val="20"/>
        </w:rPr>
        <w:t>6</w:t>
      </w:r>
      <w:r>
        <w:rPr>
          <w:rFonts w:ascii="Palatino Linotype" w:hAnsi="Palatino Linotype"/>
          <w:color w:val="231F20"/>
          <w:spacing w:val="-32"/>
          <w:w w:val="95"/>
          <w:sz w:val="20"/>
        </w:rPr>
        <w:t> </w:t>
      </w:r>
      <w:r>
        <w:rPr>
          <w:rFonts w:ascii="Palatino Linotype" w:hAnsi="Palatino Linotype"/>
          <w:color w:val="231F20"/>
          <w:w w:val="95"/>
          <w:sz w:val="20"/>
        </w:rPr>
        <w:t>wt%),</w:t>
      </w:r>
      <w:r>
        <w:rPr>
          <w:rFonts w:ascii="Palatino Linotype" w:hAnsi="Palatino Linotype"/>
          <w:color w:val="231F20"/>
          <w:spacing w:val="-24"/>
          <w:w w:val="95"/>
          <w:sz w:val="20"/>
        </w:rPr>
        <w:t> </w:t>
      </w:r>
      <w:r>
        <w:rPr>
          <w:rFonts w:ascii="Palatino Linotype" w:hAnsi="Palatino Linotype"/>
          <w:color w:val="231F20"/>
          <w:w w:val="95"/>
          <w:sz w:val="20"/>
        </w:rPr>
        <w:t>more</w:t>
      </w:r>
      <w:r>
        <w:rPr>
          <w:rFonts w:ascii="Palatino Linotype" w:hAnsi="Palatino Linotype"/>
          <w:color w:val="231F20"/>
          <w:spacing w:val="-24"/>
          <w:w w:val="95"/>
          <w:sz w:val="20"/>
        </w:rPr>
        <w:t> </w:t>
      </w:r>
      <w:r>
        <w:rPr>
          <w:rFonts w:ascii="Palatino Linotype" w:hAnsi="Palatino Linotype"/>
          <w:color w:val="231F20"/>
          <w:w w:val="95"/>
          <w:sz w:val="20"/>
        </w:rPr>
        <w:t>interactions</w:t>
      </w:r>
      <w:r>
        <w:rPr>
          <w:rFonts w:ascii="Palatino Linotype" w:hAnsi="Palatino Linotype"/>
          <w:color w:val="231F20"/>
          <w:spacing w:val="-24"/>
          <w:w w:val="95"/>
          <w:sz w:val="20"/>
        </w:rPr>
        <w:t> </w:t>
      </w:r>
      <w:r>
        <w:rPr>
          <w:rFonts w:ascii="Palatino Linotype" w:hAnsi="Palatino Linotype"/>
          <w:color w:val="231F20"/>
          <w:w w:val="95"/>
          <w:sz w:val="20"/>
        </w:rPr>
        <w:t>between</w:t>
      </w:r>
      <w:r>
        <w:rPr>
          <w:rFonts w:ascii="Palatino Linotype" w:hAnsi="Palatino Linotype"/>
          <w:color w:val="231F20"/>
          <w:spacing w:val="-24"/>
          <w:w w:val="95"/>
          <w:sz w:val="20"/>
        </w:rPr>
        <w:t> </w:t>
      </w:r>
      <w:r>
        <w:rPr>
          <w:rFonts w:ascii="Palatino Linotype" w:hAnsi="Palatino Linotype"/>
          <w:color w:val="231F20"/>
          <w:w w:val="95"/>
          <w:sz w:val="20"/>
        </w:rPr>
        <w:t>the</w:t>
      </w:r>
      <w:r>
        <w:rPr>
          <w:rFonts w:ascii="Palatino Linotype" w:hAnsi="Palatino Linotype"/>
          <w:color w:val="231F20"/>
          <w:spacing w:val="-24"/>
          <w:w w:val="95"/>
          <w:sz w:val="20"/>
        </w:rPr>
        <w:t> </w:t>
      </w:r>
      <w:r>
        <w:rPr>
          <w:rFonts w:ascii="Palatino Linotype" w:hAnsi="Palatino Linotype"/>
          <w:color w:val="231F20"/>
          <w:w w:val="95"/>
          <w:sz w:val="20"/>
        </w:rPr>
        <w:t>resin</w:t>
      </w:r>
      <w:r>
        <w:rPr>
          <w:rFonts w:ascii="Palatino Linotype" w:hAnsi="Palatino Linotype"/>
          <w:color w:val="231F20"/>
          <w:spacing w:val="-24"/>
          <w:w w:val="95"/>
          <w:sz w:val="20"/>
        </w:rPr>
        <w:t> </w:t>
      </w:r>
      <w:r>
        <w:rPr>
          <w:rFonts w:ascii="Palatino Linotype" w:hAnsi="Palatino Linotype"/>
          <w:color w:val="231F20"/>
          <w:w w:val="95"/>
          <w:sz w:val="20"/>
        </w:rPr>
        <w:t>matrix</w:t>
      </w:r>
      <w:r>
        <w:rPr>
          <w:rFonts w:ascii="Palatino Linotype" w:hAnsi="Palatino Linotype"/>
          <w:color w:val="231F20"/>
          <w:spacing w:val="-24"/>
          <w:w w:val="95"/>
          <w:sz w:val="20"/>
        </w:rPr>
        <w:t> </w:t>
      </w:r>
      <w:r>
        <w:rPr>
          <w:rFonts w:ascii="Palatino Linotype" w:hAnsi="Palatino Linotype"/>
          <w:color w:val="231F20"/>
          <w:w w:val="95"/>
          <w:sz w:val="20"/>
        </w:rPr>
        <w:t>and </w:t>
      </w:r>
      <w:r>
        <w:rPr>
          <w:rFonts w:ascii="Palatino Linotype" w:hAnsi="Palatino Linotype"/>
          <w:color w:val="231F20"/>
          <w:spacing w:val="-4"/>
          <w:w w:val="95"/>
          <w:sz w:val="20"/>
        </w:rPr>
        <w:t>Tetra</w:t>
      </w:r>
      <w:r>
        <w:rPr>
          <w:rFonts w:ascii="Palatino Linotype" w:hAnsi="Palatino Linotype"/>
          <w:color w:val="231F20"/>
          <w:spacing w:val="-24"/>
          <w:w w:val="95"/>
          <w:sz w:val="20"/>
        </w:rPr>
        <w:t> </w:t>
      </w:r>
      <w:r>
        <w:rPr>
          <w:rFonts w:ascii="Palatino Linotype" w:hAnsi="Palatino Linotype"/>
          <w:color w:val="231F20"/>
          <w:w w:val="95"/>
          <w:sz w:val="20"/>
        </w:rPr>
        <w:t>Pak</w:t>
      </w:r>
      <w:r>
        <w:rPr>
          <w:rFonts w:ascii="Palatino Linotype" w:hAnsi="Palatino Linotype"/>
          <w:color w:val="231F20"/>
          <w:spacing w:val="-24"/>
          <w:w w:val="95"/>
          <w:sz w:val="20"/>
        </w:rPr>
        <w:t> </w:t>
      </w:r>
      <w:r>
        <w:rPr>
          <w:rFonts w:ascii="Palatino Linotype" w:hAnsi="Palatino Linotype"/>
          <w:color w:val="231F20"/>
          <w:w w:val="95"/>
          <w:sz w:val="20"/>
        </w:rPr>
        <w:t>particles</w:t>
      </w:r>
      <w:r>
        <w:rPr>
          <w:rFonts w:ascii="Palatino Linotype" w:hAnsi="Palatino Linotype"/>
          <w:color w:val="231F20"/>
          <w:spacing w:val="-24"/>
          <w:w w:val="95"/>
          <w:sz w:val="20"/>
        </w:rPr>
        <w:t> </w:t>
      </w:r>
      <w:r>
        <w:rPr>
          <w:rFonts w:ascii="Palatino Linotype" w:hAnsi="Palatino Linotype"/>
          <w:color w:val="231F20"/>
          <w:w w:val="95"/>
          <w:sz w:val="20"/>
        </w:rPr>
        <w:t>are</w:t>
      </w:r>
      <w:r>
        <w:rPr>
          <w:rFonts w:ascii="Palatino Linotype" w:hAnsi="Palatino Linotype"/>
          <w:color w:val="231F20"/>
          <w:spacing w:val="-24"/>
          <w:w w:val="95"/>
          <w:sz w:val="20"/>
        </w:rPr>
        <w:t> </w:t>
      </w:r>
      <w:r>
        <w:rPr>
          <w:rFonts w:ascii="Palatino Linotype" w:hAnsi="Palatino Linotype"/>
          <w:color w:val="231F20"/>
          <w:w w:val="95"/>
          <w:sz w:val="20"/>
        </w:rPr>
        <w:t>present.</w:t>
      </w:r>
      <w:r>
        <w:rPr>
          <w:rFonts w:ascii="Palatino Linotype" w:hAnsi="Palatino Linotype"/>
          <w:color w:val="231F20"/>
          <w:spacing w:val="-24"/>
          <w:w w:val="95"/>
          <w:sz w:val="20"/>
        </w:rPr>
        <w:t> </w:t>
      </w:r>
      <w:r>
        <w:rPr>
          <w:rFonts w:ascii="Palatino Linotype" w:hAnsi="Palatino Linotype"/>
          <w:color w:val="231F20"/>
          <w:w w:val="95"/>
          <w:sz w:val="20"/>
        </w:rPr>
        <w:t>Nevertheless,</w:t>
      </w:r>
      <w:r>
        <w:rPr>
          <w:rFonts w:ascii="Palatino Linotype" w:hAnsi="Palatino Linotype"/>
          <w:color w:val="231F20"/>
          <w:spacing w:val="-24"/>
          <w:w w:val="95"/>
          <w:sz w:val="20"/>
        </w:rPr>
        <w:t> </w:t>
      </w:r>
      <w:r>
        <w:rPr>
          <w:rFonts w:ascii="Palatino Linotype" w:hAnsi="Palatino Linotype"/>
          <w:color w:val="231F20"/>
          <w:w w:val="95"/>
          <w:sz w:val="20"/>
        </w:rPr>
        <w:t>such</w:t>
      </w:r>
      <w:r>
        <w:rPr>
          <w:rFonts w:ascii="Palatino Linotype" w:hAnsi="Palatino Linotype"/>
          <w:color w:val="231F20"/>
          <w:spacing w:val="-24"/>
          <w:w w:val="95"/>
          <w:sz w:val="20"/>
        </w:rPr>
        <w:t> </w:t>
      </w:r>
      <w:r>
        <w:rPr>
          <w:rFonts w:ascii="Palatino Linotype" w:hAnsi="Palatino Linotype"/>
          <w:color w:val="231F20"/>
          <w:w w:val="95"/>
          <w:sz w:val="20"/>
        </w:rPr>
        <w:t>particles are</w:t>
      </w:r>
      <w:r>
        <w:rPr>
          <w:rFonts w:ascii="Palatino Linotype" w:hAnsi="Palatino Linotype"/>
          <w:color w:val="231F20"/>
          <w:spacing w:val="-33"/>
          <w:w w:val="95"/>
          <w:sz w:val="20"/>
        </w:rPr>
        <w:t> </w:t>
      </w:r>
      <w:r>
        <w:rPr>
          <w:rFonts w:ascii="Palatino Linotype" w:hAnsi="Palatino Linotype"/>
          <w:color w:val="231F20"/>
          <w:w w:val="95"/>
          <w:sz w:val="20"/>
        </w:rPr>
        <w:t>more</w:t>
      </w:r>
      <w:r>
        <w:rPr>
          <w:rFonts w:ascii="Palatino Linotype" w:hAnsi="Palatino Linotype"/>
          <w:color w:val="231F20"/>
          <w:spacing w:val="-33"/>
          <w:w w:val="95"/>
          <w:sz w:val="20"/>
        </w:rPr>
        <w:t> </w:t>
      </w:r>
      <w:r>
        <w:rPr>
          <w:rFonts w:ascii="Palatino Linotype" w:hAnsi="Palatino Linotype"/>
          <w:color w:val="231F20"/>
          <w:w w:val="95"/>
          <w:sz w:val="20"/>
        </w:rPr>
        <w:t>crystalline</w:t>
      </w:r>
      <w:r>
        <w:rPr>
          <w:rFonts w:ascii="Palatino Linotype" w:hAnsi="Palatino Linotype"/>
          <w:color w:val="231F20"/>
          <w:spacing w:val="-33"/>
          <w:w w:val="95"/>
          <w:sz w:val="20"/>
        </w:rPr>
        <w:t> </w:t>
      </w:r>
      <w:r>
        <w:rPr>
          <w:rFonts w:ascii="Palatino Linotype" w:hAnsi="Palatino Linotype"/>
          <w:color w:val="231F20"/>
          <w:w w:val="95"/>
          <w:sz w:val="20"/>
        </w:rPr>
        <w:t>and</w:t>
      </w:r>
      <w:r>
        <w:rPr>
          <w:rFonts w:ascii="Palatino Linotype" w:hAnsi="Palatino Linotype"/>
          <w:color w:val="231F20"/>
          <w:spacing w:val="-33"/>
          <w:w w:val="95"/>
          <w:sz w:val="20"/>
        </w:rPr>
        <w:t> </w:t>
      </w:r>
      <w:r>
        <w:rPr>
          <w:rFonts w:ascii="Palatino Linotype" w:hAnsi="Palatino Linotype"/>
          <w:color w:val="231F20"/>
          <w:w w:val="95"/>
          <w:sz w:val="20"/>
        </w:rPr>
        <w:t>generate</w:t>
      </w:r>
      <w:r>
        <w:rPr>
          <w:rFonts w:ascii="Palatino Linotype" w:hAnsi="Palatino Linotype"/>
          <w:color w:val="231F20"/>
          <w:spacing w:val="-33"/>
          <w:w w:val="95"/>
          <w:sz w:val="20"/>
        </w:rPr>
        <w:t> </w:t>
      </w:r>
      <w:r>
        <w:rPr>
          <w:rFonts w:ascii="Palatino Linotype" w:hAnsi="Palatino Linotype"/>
          <w:color w:val="231F20"/>
          <w:w w:val="95"/>
          <w:sz w:val="20"/>
        </w:rPr>
        <w:t>some</w:t>
      </w:r>
      <w:r>
        <w:rPr>
          <w:rFonts w:ascii="Palatino Linotype" w:hAnsi="Palatino Linotype"/>
          <w:color w:val="231F20"/>
          <w:spacing w:val="-33"/>
          <w:w w:val="95"/>
          <w:sz w:val="20"/>
        </w:rPr>
        <w:t> </w:t>
      </w:r>
      <w:r>
        <w:rPr>
          <w:rFonts w:ascii="Palatino Linotype" w:hAnsi="Palatino Linotype"/>
          <w:color w:val="231F20"/>
          <w:w w:val="95"/>
          <w:sz w:val="20"/>
        </w:rPr>
        <w:t>pores</w:t>
      </w:r>
      <w:r>
        <w:rPr>
          <w:rFonts w:ascii="Palatino Linotype" w:hAnsi="Palatino Linotype"/>
          <w:color w:val="231F20"/>
          <w:spacing w:val="-33"/>
          <w:w w:val="95"/>
          <w:sz w:val="20"/>
        </w:rPr>
        <w:t> </w:t>
      </w:r>
      <w:r>
        <w:rPr>
          <w:rFonts w:ascii="Palatino Linotype" w:hAnsi="Palatino Linotype"/>
          <w:color w:val="231F20"/>
          <w:w w:val="95"/>
          <w:sz w:val="20"/>
        </w:rPr>
        <w:t>in</w:t>
      </w:r>
      <w:r>
        <w:rPr>
          <w:rFonts w:ascii="Palatino Linotype" w:hAnsi="Palatino Linotype"/>
          <w:color w:val="231F20"/>
          <w:spacing w:val="-33"/>
          <w:w w:val="95"/>
          <w:sz w:val="20"/>
        </w:rPr>
        <w:t> </w:t>
      </w:r>
      <w:r>
        <w:rPr>
          <w:rFonts w:ascii="Palatino Linotype" w:hAnsi="Palatino Linotype"/>
          <w:color w:val="231F20"/>
          <w:w w:val="95"/>
          <w:sz w:val="20"/>
        </w:rPr>
        <w:t>the</w:t>
      </w:r>
      <w:r>
        <w:rPr>
          <w:rFonts w:ascii="Palatino Linotype" w:hAnsi="Palatino Linotype"/>
          <w:color w:val="231F20"/>
          <w:spacing w:val="-33"/>
          <w:w w:val="95"/>
          <w:sz w:val="20"/>
        </w:rPr>
        <w:t> </w:t>
      </w:r>
      <w:r>
        <w:rPr>
          <w:rFonts w:ascii="Palatino Linotype" w:hAnsi="Palatino Linotype"/>
          <w:color w:val="231F20"/>
          <w:w w:val="95"/>
          <w:sz w:val="20"/>
        </w:rPr>
        <w:t>polymer </w:t>
      </w:r>
      <w:r>
        <w:rPr>
          <w:rFonts w:ascii="Palatino Linotype" w:hAnsi="Palatino Linotype"/>
          <w:color w:val="231F20"/>
          <w:sz w:val="20"/>
        </w:rPr>
        <w:t>concrete; these pores act as flaws that do not allow </w:t>
      </w:r>
      <w:r>
        <w:rPr>
          <w:rFonts w:ascii="Palatino Linotype" w:hAnsi="Palatino Linotype"/>
          <w:color w:val="231F20"/>
          <w:spacing w:val="11"/>
          <w:sz w:val="20"/>
        </w:rPr>
        <w:t> </w:t>
      </w:r>
      <w:r>
        <w:rPr>
          <w:rFonts w:ascii="Palatino Linotype" w:hAnsi="Palatino Linotype"/>
          <w:color w:val="231F20"/>
          <w:sz w:val="20"/>
        </w:rPr>
        <w:t>an</w:t>
      </w:r>
    </w:p>
    <w:p>
      <w:pPr>
        <w:spacing w:after="0" w:line="228" w:lineRule="exact"/>
        <w:jc w:val="both"/>
        <w:rPr>
          <w:rFonts w:ascii="Palatino Linotype" w:hAnsi="Palatino Linotype"/>
          <w:sz w:val="20"/>
        </w:rPr>
        <w:sectPr>
          <w:type w:val="continuous"/>
          <w:pgSz w:w="12240" w:h="15840"/>
          <w:pgMar w:top="1440" w:bottom="0" w:left="1140" w:right="920"/>
          <w:cols w:num="2" w:equalWidth="0">
            <w:col w:w="4915" w:space="246"/>
            <w:col w:w="5019"/>
          </w:cols>
        </w:sectPr>
      </w:pPr>
    </w:p>
    <w:p>
      <w:pPr>
        <w:tabs>
          <w:tab w:pos="10073" w:val="right" w:leader="none"/>
        </w:tabs>
        <w:spacing w:before="24"/>
        <w:ind w:left="110" w:right="0" w:firstLine="0"/>
        <w:jc w:val="left"/>
        <w:rPr>
          <w:rFonts w:ascii="Palatino Linotype"/>
          <w:sz w:val="20"/>
        </w:rPr>
      </w:pPr>
      <w:r>
        <w:rPr>
          <w:rFonts w:ascii="Palatino Linotype"/>
          <w:color w:val="231F20"/>
          <w:sz w:val="20"/>
        </w:rPr>
        <w:t>International Journal of</w:t>
      </w:r>
      <w:r>
        <w:rPr>
          <w:rFonts w:ascii="Palatino Linotype"/>
          <w:color w:val="231F20"/>
          <w:spacing w:val="-24"/>
          <w:sz w:val="20"/>
        </w:rPr>
        <w:t> </w:t>
      </w:r>
      <w:r>
        <w:rPr>
          <w:rFonts w:ascii="Palatino Linotype"/>
          <w:color w:val="231F20"/>
          <w:sz w:val="20"/>
        </w:rPr>
        <w:t>Polymer</w:t>
      </w:r>
      <w:r>
        <w:rPr>
          <w:rFonts w:ascii="Palatino Linotype"/>
          <w:color w:val="231F20"/>
          <w:spacing w:val="-8"/>
          <w:sz w:val="20"/>
        </w:rPr>
        <w:t> </w:t>
      </w:r>
      <w:r>
        <w:rPr>
          <w:rFonts w:ascii="Palatino Linotype"/>
          <w:color w:val="231F20"/>
          <w:sz w:val="20"/>
        </w:rPr>
        <w:t>Science</w:t>
      </w:r>
      <w:r>
        <w:rPr>
          <w:rFonts w:ascii="Times New Roman"/>
          <w:color w:val="231F20"/>
          <w:sz w:val="20"/>
        </w:rPr>
        <w:tab/>
      </w:r>
      <w:r>
        <w:rPr>
          <w:rFonts w:ascii="Palatino Linotype"/>
          <w:color w:val="231F20"/>
          <w:sz w:val="20"/>
        </w:rPr>
        <w:t>5</w:t>
      </w:r>
    </w:p>
    <w:p>
      <w:pPr>
        <w:tabs>
          <w:tab w:pos="5577" w:val="left" w:leader="none"/>
        </w:tabs>
        <w:spacing w:before="338"/>
        <w:ind w:left="508" w:right="0" w:firstLine="0"/>
        <w:jc w:val="left"/>
        <w:rPr>
          <w:rFonts w:ascii="Times New Roman"/>
          <w:sz w:val="16"/>
        </w:rPr>
      </w:pPr>
      <w:r>
        <w:rPr/>
        <w:pict>
          <v:group style="position:absolute;margin-left:93.096901pt;margin-top:22.279736pt;width:198.95pt;height:161.7pt;mso-position-horizontal-relative:page;mso-position-vertical-relative:paragraph;z-index:-220000" coordorigin="1862,446" coordsize="3979,3234">
            <v:shape style="position:absolute;left:0;top:10938;width:3919;height:3187" coordorigin="0,10938" coordsize="3919,3187" path="m1917,3638l5835,3638m1917,3638l1917,451e" filled="false" stroked="true" strokeweight=".5pt" strokecolor="#010202">
              <v:path arrowok="t"/>
            </v:shape>
            <v:line style="position:absolute" from="2238,1831" to="2308,1831" stroked="true" strokeweight="3.46pt" strokecolor="#010202"/>
            <v:shape style="position:absolute;left:0;top:14056;width:2885;height:1284" coordorigin="0,14056" coordsize="2885,1284" path="m2238,1866l2308,1866,2308,1797,2238,1797,2238,1866xm2986,2071l3117,2129,3190,2162,3264,2195,3337,2228,3410,2261,3483,2294,3556,2328,3629,2362,3702,2396,3774,2430,3847,2464,3920,2498,3992,2533,4065,2567,4137,2602,4209,2637,4282,2672,4354,2707,4426,2742,4498,2777,4571,2812,4643,2847,4715,2882,4787,2917,4859,2952,4932,2987,5004,3023,5123,3080e" filled="false" stroked="true" strokeweight=".5pt" strokecolor="#010202">
              <v:path arrowok="t"/>
            </v:shape>
            <v:shape style="position:absolute;left:2946;top:2031;width:79;height:79" coordorigin="2946,2031" coordsize="79,79" path="m2985,2031l2970,2034,2958,2042,2949,2055,2946,2070,2949,2086,2958,2098,2970,2107,2985,2110,3001,2107,3013,2098,3022,2086,3025,2070,3022,2055,3013,2042,3001,2034,2985,2031xe" filled="true" fillcolor="#010202" stroked="false">
              <v:path arrowok="t"/>
              <v:fill type="solid"/>
            </v:shape>
            <v:shape style="position:absolute;left:2946;top:2031;width:79;height:79" coordorigin="2946,2031" coordsize="79,79" path="m3025,2070l3022,2055,3013,2042,3001,2034,2985,2031,2970,2034,2958,2042,2949,2055,2946,2070,2949,2086,2958,2098,2970,2107,2985,2110,3001,2107,3013,2098,3022,2086,3025,2070xe" filled="false" stroked="true" strokeweight=".5pt" strokecolor="#010202">
              <v:path arrowok="t"/>
            </v:shape>
            <v:shape style="position:absolute;left:3659;top:2350;width:79;height:79" coordorigin="3659,2350" coordsize="79,79" path="m3698,2350l3683,2353,3670,2361,3662,2374,3659,2389,3662,2404,3670,2417,3683,2425,3698,2428,3713,2425,3726,2417,3734,2404,3737,2389,3734,2374,3726,2361,3713,2353,3698,2350xe" filled="true" fillcolor="#010202" stroked="false">
              <v:path arrowok="t"/>
              <v:fill type="solid"/>
            </v:shape>
            <v:shape style="position:absolute;left:3659;top:2350;width:79;height:79" coordorigin="3659,2350" coordsize="79,79" path="m3737,2389l3734,2374,3726,2361,3713,2353,3698,2350,3683,2353,3670,2361,3662,2374,3659,2389,3662,2404,3670,2417,3683,2425,3698,2428,3713,2425,3726,2417,3734,2404,3737,2389xe" filled="false" stroked="true" strokeweight=".5pt" strokecolor="#010202">
              <v:path arrowok="t"/>
            </v:shape>
            <v:shape style="position:absolute;left:4371;top:2695;width:79;height:79" coordorigin="4371,2695" coordsize="79,79" path="m4410,2695l4395,2698,4383,2706,4374,2719,4371,2734,4374,2749,4383,2762,4395,2770,4410,2774,4426,2770,4438,2762,4447,2749,4450,2734,4447,2719,4438,2706,4426,2698,4410,2695xe" filled="true" fillcolor="#010202" stroked="false">
              <v:path arrowok="t"/>
              <v:fill type="solid"/>
            </v:shape>
            <v:shape style="position:absolute;left:4371;top:2695;width:79;height:79" coordorigin="4371,2695" coordsize="79,79" path="m4450,2734l4447,2719,4438,2706,4426,2698,4410,2695,4395,2698,4383,2706,4374,2719,4371,2734,4374,2749,4383,2762,4395,2770,4410,2774,4426,2770,4438,2762,4447,2749,4450,2734xe" filled="false" stroked="true" strokeweight=".5pt" strokecolor="#010202">
              <v:path arrowok="t"/>
            </v:shape>
            <v:shape style="position:absolute;left:5083;top:3040;width:79;height:79" coordorigin="5083,3040" coordsize="79,79" path="m5122,3040l5107,3043,5095,3052,5086,3064,5083,3080,5086,3095,5095,3108,5107,3116,5122,3119,5138,3116,5150,3108,5159,3095,5162,3080,5159,3064,5150,3052,5138,3043,5122,3040xe" filled="true" fillcolor="#010202" stroked="false">
              <v:path arrowok="t"/>
              <v:fill type="solid"/>
            </v:shape>
            <v:shape style="position:absolute;left:-2176;top:12877;width:2177;height:1288" coordorigin="-2176,12877" coordsize="2177,1288" path="m5162,3080l5159,3064,5150,3052,5138,3043,5122,3040,5107,3043,5095,3052,5086,3064,5083,3080,5086,3095,5095,3108,5107,3116,5122,3119,5138,3116,5150,3108,5159,3095,5162,3080xm2986,1832l3117,1895,3130,1901,3144,1908,3218,1944,3291,1981,3365,2018,3438,2056,3511,2095,3533,2107,3557,2119,3622,2156,3687,2193,3752,2230,3816,2268,3879,2307,3943,2346,4007,2385,4031,2400,4054,2414,4078,2428,4102,2443,4176,2487,4250,2531,4324,2573,4399,2613,4475,2652,4552,2690,4575,2700,4598,2711,4673,2744,4749,2777,4825,2808,4902,2838,4979,2867,4992,2872,5004,2876,5123,2921e" filled="false" stroked="true" strokeweight=".5pt" strokecolor="#010202">
              <v:path arrowok="t"/>
            </v:shape>
            <v:shape style="position:absolute;left:2939;top:1778;width:94;height:81" coordorigin="2939,1778" coordsize="94,81" path="m2986,1778l2939,1859,3032,1859,2986,1778xe" filled="true" fillcolor="#010202" stroked="false">
              <v:path arrowok="t"/>
              <v:fill type="solid"/>
            </v:shape>
            <v:shape style="position:absolute;left:2939;top:1778;width:94;height:81" coordorigin="2939,1778" coordsize="94,81" path="m2986,1778l3032,1859,2939,1859,2986,1778xe" filled="false" stroked="true" strokeweight=".5pt" strokecolor="#010202">
              <v:path arrowok="t"/>
            </v:shape>
            <v:shape style="position:absolute;left:3651;top:2123;width:94;height:81" coordorigin="3651,2123" coordsize="94,81" path="m3698,2123l3651,2204,3745,2204,3698,2123xe" filled="true" fillcolor="#010202" stroked="false">
              <v:path arrowok="t"/>
              <v:fill type="solid"/>
            </v:shape>
            <v:shape style="position:absolute;left:3651;top:2123;width:94;height:81" coordorigin="3651,2123" coordsize="94,81" path="m3698,2123l3745,2204,3651,2204,3698,2123xe" filled="false" stroked="true" strokeweight=".5pt" strokecolor="#010202">
              <v:path arrowok="t"/>
            </v:shape>
            <v:shape style="position:absolute;left:4364;top:2601;width:94;height:81" coordorigin="4364,2601" coordsize="94,81" path="m4411,2601l4364,2682,4457,2682,4411,2601xe" filled="true" fillcolor="#010202" stroked="false">
              <v:path arrowok="t"/>
              <v:fill type="solid"/>
            </v:shape>
            <v:shape style="position:absolute;left:4364;top:2601;width:94;height:81" coordorigin="4364,2601" coordsize="94,81" path="m4411,2601l4457,2682,4364,2682,4411,2601xe" filled="false" stroked="true" strokeweight=".5pt" strokecolor="#010202">
              <v:path arrowok="t"/>
            </v:shape>
            <v:shape style="position:absolute;left:5076;top:2867;width:94;height:81" coordorigin="5076,2867" coordsize="94,81" path="m5123,2867l5076,2948,5169,2948,5123,2867xe" filled="true" fillcolor="#010202" stroked="false">
              <v:path arrowok="t"/>
              <v:fill type="solid"/>
            </v:shape>
            <v:shape style="position:absolute;left:-2137;top:12997;width:2184;height:1210" coordorigin="-2137,12997" coordsize="2184,1210" path="m5123,2867l5169,2948,5076,2948,5123,2867xm2986,1739l3117,1795,3130,1800,3205,1832,3280,1865,3355,1897,3430,1928,3505,1960,3580,1992,3655,2024,3730,2055,3805,2087,3880,2118,3956,2149,4031,2181,4054,2191,4078,2201,4150,2231,4221,2261,4292,2292,4362,2324,4433,2355,4503,2387,4573,2419,4643,2451,4713,2484,4783,2517,4853,2550,4922,2584,4992,2618,5004,2624,5123,2681e" filled="false" stroked="true" strokeweight=".5pt" strokecolor="#010202">
              <v:path arrowok="t"/>
            </v:shape>
            <v:shape style="position:absolute;left:2939;top:1712;width:94;height:81" coordorigin="2939,1712" coordsize="94,81" path="m3032,1712l2939,1712,2986,1793,3032,1712xe" filled="true" fillcolor="#010202" stroked="false">
              <v:path arrowok="t"/>
              <v:fill type="solid"/>
            </v:shape>
            <v:shape style="position:absolute;left:2939;top:1712;width:94;height:81" coordorigin="2939,1712" coordsize="94,81" path="m3032,1712l2986,1793,2939,1712,3032,1712xe" filled="false" stroked="true" strokeweight=".5pt" strokecolor="#010202">
              <v:path arrowok="t"/>
            </v:shape>
            <v:shape style="position:absolute;left:3651;top:2017;width:94;height:81" coordorigin="3651,2017" coordsize="94,81" path="m3745,2017l3651,2017,3698,2098,3745,2017xe" filled="true" fillcolor="#010202" stroked="false">
              <v:path arrowok="t"/>
              <v:fill type="solid"/>
            </v:shape>
            <v:shape style="position:absolute;left:3651;top:2017;width:94;height:81" coordorigin="3651,2017" coordsize="94,81" path="m3745,2017l3698,2098,3651,2017,3745,2017xe" filled="false" stroked="true" strokeweight=".5pt" strokecolor="#010202">
              <v:path arrowok="t"/>
            </v:shape>
            <v:shape style="position:absolute;left:4364;top:2309;width:94;height:81" coordorigin="4364,2309" coordsize="94,81" path="m4457,2309l4364,2309,4411,2390,4457,2309xe" filled="true" fillcolor="#010202" stroked="false">
              <v:path arrowok="t"/>
              <v:fill type="solid"/>
            </v:shape>
            <v:shape style="position:absolute;left:4364;top:2309;width:94;height:81" coordorigin="4364,2309" coordsize="94,81" path="m4457,2309l4411,2390,4364,2309,4457,2309xe" filled="false" stroked="true" strokeweight=".5pt" strokecolor="#010202">
              <v:path arrowok="t"/>
            </v:shape>
            <v:shape style="position:absolute;left:5076;top:2654;width:94;height:81" coordorigin="5076,2654" coordsize="94,81" path="m5169,2654l5076,2654,5123,2735,5169,2654xe" filled="true" fillcolor="#010202" stroked="false">
              <v:path arrowok="t"/>
              <v:fill type="solid"/>
            </v:shape>
            <v:shape style="position:absolute;left:-2184;top:12452;width:2184;height:1754" coordorigin="-2184,12452" coordsize="2184,1754" path="m5169,2654l5123,2735,5076,2654,5169,2654xm2986,982l3130,1116,3188,1170,3246,1224,3304,1277,3363,1330,3422,1383,3481,1436,3540,1488,3600,1540,3660,1591,3721,1642,3782,1693,3843,1742,3905,1792,3968,1840,4031,1888,4054,1906,4078,1924,4141,1970,4204,2015,4267,2059,4331,2102,4396,2145,4460,2187,4526,2228,4591,2269,4657,2309,4723,2348,4790,2387,4857,2426,4924,2464,4992,2502,5004,2509,5123,2575e" filled="false" stroked="true" strokeweight=".5pt" strokecolor="#010202">
              <v:path arrowok="t"/>
            </v:shape>
            <v:shape style="position:absolute;left:2931;top:927;width:110;height:110" type="#_x0000_t75" stroked="false">
              <v:imagedata r:id="rId78" o:title=""/>
            </v:shape>
            <v:shape style="position:absolute;left:3648;top:1596;width:101;height:101" coordorigin="3648,1596" coordsize="101,101" path="m3648,1646l3698,1596,3748,1646,3698,1696,3648,1646xe" filled="false" stroked="true" strokeweight=".5pt" strokecolor="#010202">
              <v:path arrowok="t"/>
            </v:shape>
            <v:shape style="position:absolute;left:4361;top:2127;width:101;height:101" coordorigin="4361,2127" coordsize="101,101" path="m4361,2177l4411,2127,4461,2177,4411,2227,4361,2177xe" filled="false" stroked="true" strokeweight=".5pt" strokecolor="#010202">
              <v:path arrowok="t"/>
            </v:shape>
            <v:shape style="position:absolute;left:5068;top:2520;width:110;height:110" type="#_x0000_t75" stroked="false">
              <v:imagedata r:id="rId79" o:title=""/>
            </v:shape>
            <v:shape style="position:absolute;left:2986;top:1380;width:2138;height:1594" coordorigin="2986,1380" coordsize="2138,1594" path="m2986,1380l3117,1478,3182,1526,3247,1575,3312,1623,3377,1672,3442,1721,3507,1769,3572,1818,3637,1866,3703,1915,3768,1963,3833,2012,3898,2060,3963,2109,4028,2157,4093,2206,4158,2254,4223,2303,4288,2351,4354,2400,4419,2448,4484,2497,4549,2545,4614,2594,4679,2642,4744,2691,4809,2740,4874,2788,4939,2837,5004,2885,5123,2974e" filled="false" stroked="true" strokeweight=".5pt" strokecolor="#010202">
              <v:path arrowok="t"/>
            </v:shape>
            <v:shape style="position:absolute;left:2939;top:1326;width:94;height:81" coordorigin="2939,1326" coordsize="94,81" path="m2986,1326l2939,1407,3032,1407,2986,1326xe" filled="true" fillcolor="#ffffff" stroked="false">
              <v:path arrowok="t"/>
              <v:fill type="solid"/>
            </v:shape>
            <v:shape style="position:absolute;left:2939;top:1326;width:94;height:81" coordorigin="2939,1326" coordsize="94,81" path="m2986,1326l3032,1407,2939,1407,2986,1326xe" filled="false" stroked="true" strokeweight=".5pt" strokecolor="#010202">
              <v:path arrowok="t"/>
            </v:shape>
            <v:shape style="position:absolute;left:3651;top:1857;width:94;height:81" coordorigin="3651,1857" coordsize="94,81" path="m3698,1857l3745,1938,3651,1938,3698,1857xe" filled="false" stroked="true" strokeweight=".5pt" strokecolor="#010202">
              <v:path arrowok="t"/>
            </v:shape>
            <v:shape style="position:absolute;left:4364;top:2388;width:94;height:81" coordorigin="4364,2388" coordsize="94,81" path="m4411,2388l4364,2469,4457,2469,4411,2388xe" filled="true" fillcolor="#ffffff" stroked="false">
              <v:path arrowok="t"/>
              <v:fill type="solid"/>
            </v:shape>
            <v:shape style="position:absolute;left:4364;top:2388;width:94;height:81" coordorigin="4364,2388" coordsize="94,81" path="m4411,2388l4457,2469,4364,2469,4411,2388xe" filled="false" stroked="true" strokeweight=".5pt" strokecolor="#010202">
              <v:path arrowok="t"/>
            </v:shape>
            <v:shape style="position:absolute;left:5076;top:2920;width:94;height:81" coordorigin="5076,2920" coordsize="94,81" path="m5123,2920l5076,3001,5169,3001,5123,2920xe" filled="true" fillcolor="#ffffff" stroked="false">
              <v:path arrowok="t"/>
              <v:fill type="solid"/>
            </v:shape>
            <v:shape style="position:absolute;left:-2880;top:11842;width:2927;height:2781" coordorigin="-2880,11842" coordsize="2927,2781" path="m5123,2920l5169,3001,5076,3001,5123,2920xm2273,1529l2273,1797m2243,1529l2303,1529m2273,2134l2273,1866m2243,2134l2303,2134m2986,636l2986,933m2956,636l3016,636m2986,1327l2986,1030m2956,1327l3016,1327m3698,1334l3698,1598m3668,1334l3728,1334m3698,1958l3698,1694m3668,1958l3728,1958m4411,1891l4411,2129m4381,1891l4441,1891m4411,2462l4411,2225m4381,2462l4441,2462m5123,2310l5123,2527m5093,2310l5153,2310m5123,2841l5123,2623m5093,2841l5153,2841m2986,990l2986,1328m2956,990l3016,990m2986,1771l2986,1433m2956,1771l3016,1771m3698,1553l3698,1859m3668,1553l3728,1553m3698,2270l3698,1964m3668,2270l3728,2270m4411,2116l4411,2390m4381,2116l4441,2116m4411,2769l4411,2495m4381,2769l4441,2769m5123,2679l5123,2921m5093,2679l5153,2679m5123,3269l5123,3026m5093,3269l5153,3269m2986,1664l2986,2032m2956,1664l3016,1664m2986,2478l2986,2109m2956,2478l3016,2478m3698,2004l3698,2351m3668,2004l3728,2004m3698,2774l3698,2428m3668,2774l3728,2774m4411,2374l4411,2696m4381,2374l4441,2374m4411,3095l4411,2773m4381,3095l4441,3095m5123,2744l5123,3041m5093,2744l5153,2744m5123,3416l5123,3119m5093,3416l5153,3416m2986,1468l2986,1779m2956,1468l3016,1468m2986,2195l2986,1884m2956,2195l3016,2195m3698,1834l3698,2124m3668,1834l3728,1834m3698,2519l3698,2230m3668,2519l3728,2519m4411,2341l4411,2602m4381,2341l4441,2341m4411,2969l4411,2707m4381,2969l4441,2969m5123,2623l5123,2868m5093,2623l5153,2623m5123,3218l5123,2973m5093,3218l5153,3218m2986,1308l2986,1686m2956,1308l3016,1308m2986,2169l2986,1791m2956,2169l3016,2169m3698,1635l3698,1991m3668,1635l3728,1635m3698,2453l3698,2097m3668,2453l3728,2453m4411,1948l4411,2283m4381,1948l4441,1948m4411,2725l4411,2389m4381,2725l4441,2725m5123,2317l5123,2629m5093,2317l5153,2317m5123,3046l5123,2734m5093,3046l5153,3046e" filled="false" stroked="true" strokeweight=".5pt" strokecolor="#010202">
              <v:path arrowok="t"/>
            </v:shape>
            <v:shape style="position:absolute;left:-50;top:10938;width:3969;height:3224" coordorigin="-50,10938" coordsize="3969,3224" path="m1917,3638l1867,3638m1917,3372l1893,3372m1917,3106l1867,3106m1917,2841l1893,2841m1917,2575l1867,2575m1917,2310l1893,2310m1917,2044l1867,2044m1917,1779l1893,1779m1917,1513l1867,1513m1917,1247l1893,1247m1917,982l1867,982m1917,716l1893,716m1917,451l1867,451m2238,3638l2238,3674m2958,3638l2958,3674m3677,3638l3677,3674m4397,3638l4397,3674m5116,3638l5116,3674m5835,3638l5835,3674e" filled="false" stroked="true" strokeweight=".5pt" strokecolor="#010202">
              <v:path arrowok="t"/>
            </v:shape>
            <w10:wrap type="none"/>
          </v:group>
        </w:pict>
      </w:r>
      <w:r>
        <w:rPr/>
        <w:pict>
          <v:group style="position:absolute;margin-left:355.952911pt;margin-top:22.701736pt;width:198.95pt;height:162.4pt;mso-position-horizontal-relative:page;mso-position-vertical-relative:paragraph;z-index:-219832" coordorigin="7119,454" coordsize="3979,3248">
            <v:shape style="position:absolute;left:0;top:10925;width:3934;height:3200" coordorigin="0,10925" coordsize="3934,3200" path="m7157,3659l11091,3659m7157,3659l7157,459e" filled="false" stroked="true" strokeweight=".5pt" strokecolor="#010202">
              <v:path arrowok="t"/>
            </v:shape>
            <v:line style="position:absolute" from="7480,1965" to="7549,1965" stroked="true" strokeweight="3.474pt" strokecolor="#010202"/>
            <v:shape style="position:absolute;left:0;top:13902;width:2896;height:1318" coordorigin="0,13902" coordsize="2896,1318" path="m7480,1999l7549,1999,7549,1930,7480,1930,7480,1999xm8230,1777l8362,1915,8375,1929,8430,1986,8485,2043,8541,2099,8597,2155,8654,2210,8711,2265,8770,2318,8829,2370,8890,2421,8951,2471,9014,2519,9078,2565,9144,2610,9211,2652,9279,2692,9303,2706,9327,2719,9400,2758,9474,2794,9548,2827,9623,2859,9699,2889,9775,2917,9852,2944,9930,2969,10008,2993,10086,3016,10165,3038,10244,3060,10257,3063,10376,3094e" filled="false" stroked="true" strokeweight=".5pt" strokecolor="#010202">
              <v:path arrowok="t"/>
            </v:shape>
            <v:shape style="position:absolute;left:8191;top:1737;width:80;height:80" coordorigin="8191,1737" coordsize="80,80" path="m8230,1737l8214,1740,8202,1748,8194,1761,8191,1776,8194,1792,8202,1804,8214,1813,8230,1816,8245,1813,8258,1804,8266,1792,8270,1776,8266,1761,8258,1748,8245,1740,8230,1737xe" filled="true" fillcolor="#010202" stroked="false">
              <v:path arrowok="t"/>
              <v:fill type="solid"/>
            </v:shape>
            <v:shape style="position:absolute;left:8191;top:1737;width:80;height:80" coordorigin="8191,1737" coordsize="80,80" path="m8270,1776l8266,1761,8258,1748,8245,1740,8230,1737,8214,1740,8202,1748,8194,1761,8191,1776,8194,1792,8202,1804,8214,1813,8230,1816,8245,1813,8258,1804,8266,1792,8270,1776xe" filled="false" stroked="true" strokeweight=".5pt" strokecolor="#010202">
              <v:path arrowok="t"/>
            </v:shape>
            <v:shape style="position:absolute;left:8906;top:2490;width:80;height:80" coordorigin="8906,2490" coordsize="80,80" path="m8945,2490l8930,2493,8917,2501,8909,2514,8906,2529,8909,2544,8917,2557,8930,2566,8945,2569,8961,2566,8973,2557,8982,2544,8985,2529,8982,2514,8973,2501,8961,2493,8945,2490xe" filled="true" fillcolor="#010202" stroked="false">
              <v:path arrowok="t"/>
              <v:fill type="solid"/>
            </v:shape>
            <v:shape style="position:absolute;left:8906;top:2490;width:80;height:80" coordorigin="8906,2490" coordsize="80,80" path="m8985,2529l8982,2514,8973,2501,8961,2493,8945,2490,8930,2493,8917,2501,8909,2514,8906,2529,8909,2544,8917,2557,8930,2566,8945,2569,8961,2566,8973,2557,8982,2544,8985,2529xe" filled="false" stroked="true" strokeweight=".5pt" strokecolor="#010202">
              <v:path arrowok="t"/>
            </v:shape>
            <v:shape style="position:absolute;left:9621;top:2866;width:80;height:80" coordorigin="9621,2866" coordsize="80,80" path="m9661,2866l9645,2869,9633,2877,9624,2890,9621,2905,9624,2921,9633,2933,9645,2942,9661,2945,9676,2942,9689,2933,9697,2921,9700,2905,9697,2890,9689,2877,9676,2869,9661,2866xe" filled="true" fillcolor="#010202" stroked="false">
              <v:path arrowok="t"/>
              <v:fill type="solid"/>
            </v:shape>
            <v:shape style="position:absolute;left:9621;top:2866;width:80;height:80" coordorigin="9621,2866" coordsize="80,80" path="m9700,2905l9697,2890,9689,2877,9676,2869,9661,2866,9645,2869,9633,2877,9624,2890,9621,2905,9624,2921,9633,2933,9645,2942,9661,2945,9676,2942,9689,2933,9697,2921,9700,2905xe" filled="false" stroked="true" strokeweight=".5pt" strokecolor="#010202">
              <v:path arrowok="t"/>
            </v:shape>
            <v:shape style="position:absolute;left:10336;top:3054;width:80;height:80" coordorigin="10336,3054" coordsize="80,80" path="m10375,3054l10360,3057,10348,3066,10339,3078,10336,3094,10339,3109,10348,3122,10360,3130,10375,3133,10391,3130,10404,3122,10412,3109,10415,3094,10412,3078,10404,3066,10391,3057,10375,3054xe" filled="true" fillcolor="#010202" stroked="false">
              <v:path arrowok="t"/>
              <v:fill type="solid"/>
            </v:shape>
            <v:shape style="position:absolute;left:-2185;top:12996;width:2185;height:1169" coordorigin="-2185,12996" coordsize="2185,1169" path="m10415,3094l10412,3078,10404,3066,10391,3057,10375,3054,10360,3057,10348,3066,10339,3078,10336,3094,10339,3109,10348,3122,10360,3130,10375,3133,10391,3130,10404,3122,10412,3109,10415,3094xm8230,1965l8362,1999,8375,2003,8389,2007,8465,2029,8540,2054,8615,2083,8687,2116,8757,2153,8780,2166,8804,2180,8867,2221,8928,2265,8986,2311,9042,2360,9096,2411,9150,2464,9203,2517,9255,2571,9279,2595,9303,2620,9327,2644,9351,2668,9409,2725,9468,2782,9530,2837,9593,2888,9659,2936,9729,2978,9803,3014,9826,3023,9849,3032,9923,3056,9999,3074,10076,3085,10153,3092,10231,3094,10376,3094e" filled="false" stroked="true" strokeweight=".5pt" strokecolor="#010202">
              <v:path arrowok="t"/>
            </v:shape>
            <v:shape style="position:absolute;left:8183;top:1911;width:94;height:82" coordorigin="8183,1911" coordsize="94,82" path="m8230,1911l8183,1992,8277,1992,8230,1911xe" filled="true" fillcolor="#010202" stroked="false">
              <v:path arrowok="t"/>
              <v:fill type="solid"/>
            </v:shape>
            <v:shape style="position:absolute;left:8183;top:1911;width:94;height:82" coordorigin="8183,1911" coordsize="94,82" path="m8230,1911l8277,1992,8183,1992,8230,1911xe" filled="false" stroked="true" strokeweight=".5pt" strokecolor="#010202">
              <v:path arrowok="t"/>
            </v:shape>
            <v:shape style="position:absolute;left:8898;top:2099;width:94;height:82" coordorigin="8898,2099" coordsize="94,82" path="m8946,2099l8898,2180,8992,2180,8946,2099xe" filled="true" fillcolor="#010202" stroked="false">
              <v:path arrowok="t"/>
              <v:fill type="solid"/>
            </v:shape>
            <v:shape style="position:absolute;left:8898;top:2099;width:94;height:82" coordorigin="8898,2099" coordsize="94,82" path="m8946,2099l8992,2180,8898,2180,8946,2099xe" filled="false" stroked="true" strokeweight=".5pt" strokecolor="#010202">
              <v:path arrowok="t"/>
            </v:shape>
            <v:shape style="position:absolute;left:9614;top:3040;width:94;height:82" coordorigin="9614,3040" coordsize="94,82" path="m9661,3040l9614,3121,9708,3121,9661,3040xe" filled="true" fillcolor="#010202" stroked="false">
              <v:path arrowok="t"/>
              <v:fill type="solid"/>
            </v:shape>
            <v:shape style="position:absolute;left:9614;top:3040;width:94;height:82" coordorigin="9614,3040" coordsize="94,82" path="m9661,3040l9708,3121,9614,3121,9661,3040xe" filled="false" stroked="true" strokeweight=".5pt" strokecolor="#010202">
              <v:path arrowok="t"/>
            </v:shape>
            <v:shape style="position:absolute;left:10329;top:3040;width:94;height:82" coordorigin="10329,3040" coordsize="94,82" path="m10376,3040l10329,3121,10423,3121,10376,3040xe" filled="true" fillcolor="#010202" stroked="false">
              <v:path arrowok="t"/>
              <v:fill type="solid"/>
            </v:shape>
            <v:shape style="position:absolute;left:-2146;top:13050;width:2193;height:1157" coordorigin="-2146,13050" coordsize="2193,1157" path="m10376,3040l10423,3121,10329,3121,10376,3040xm8230,1965l8362,2034,8375,2041,8444,2077,8512,2113,8581,2149,8650,2184,8719,2219,8789,2254,8858,2289,8928,2323,8998,2357,9068,2390,9138,2423,9209,2455,9279,2487,9303,2497,9327,2508,9402,2540,9477,2570,9552,2599,9628,2627,9704,2654,9780,2679,9856,2704,9933,2728,10010,2751,10088,2773,10166,2794,10244,2815,10257,2818,10376,2849e" filled="false" stroked="true" strokeweight=".5pt" strokecolor="#010202">
              <v:path arrowok="t"/>
            </v:shape>
            <v:shape style="position:absolute;left:8183;top:1938;width:94;height:82" coordorigin="8183,1938" coordsize="94,82" path="m8277,1938l8183,1938,8230,2019,8277,1938xe" filled="true" fillcolor="#010202" stroked="false">
              <v:path arrowok="t"/>
              <v:fill type="solid"/>
            </v:shape>
            <v:shape style="position:absolute;left:8183;top:1938;width:94;height:82" coordorigin="8183,1938" coordsize="94,82" path="m8277,1938l8230,2019,8183,1938,8277,1938xe" filled="false" stroked="true" strokeweight=".5pt" strokecolor="#010202">
              <v:path arrowok="t"/>
            </v:shape>
            <v:shape style="position:absolute;left:8898;top:2314;width:94;height:82" coordorigin="8898,2314" coordsize="94,82" path="m8992,2314l8898,2314,8946,2395,8992,2314xe" filled="true" fillcolor="#010202" stroked="false">
              <v:path arrowok="t"/>
              <v:fill type="solid"/>
            </v:shape>
            <v:shape style="position:absolute;left:8898;top:2314;width:94;height:82" coordorigin="8898,2314" coordsize="94,82" path="m8992,2314l8946,2395,8898,2314,8992,2314xe" filled="false" stroked="true" strokeweight=".5pt" strokecolor="#010202">
              <v:path arrowok="t"/>
            </v:shape>
            <v:shape style="position:absolute;left:9614;top:2634;width:94;height:82" coordorigin="9614,2634" coordsize="94,82" path="m9708,2634l9614,2634,9661,2715,9708,2634xe" filled="true" fillcolor="#010202" stroked="false">
              <v:path arrowok="t"/>
              <v:fill type="solid"/>
            </v:shape>
            <v:shape style="position:absolute;left:9614;top:2634;width:94;height:82" coordorigin="9614,2634" coordsize="94,82" path="m9708,2634l9661,2715,9614,2634,9708,2634xe" filled="false" stroked="true" strokeweight=".5pt" strokecolor="#010202">
              <v:path arrowok="t"/>
            </v:shape>
            <v:shape style="position:absolute;left:10329;top:2822;width:94;height:82" coordorigin="10329,2822" coordsize="94,82" path="m10423,2822l10329,2822,10376,2904,10423,2822xe" filled="true" fillcolor="#010202" stroked="false">
              <v:path arrowok="t"/>
              <v:fill type="solid"/>
            </v:shape>
            <v:shape style="position:absolute;left:-2192;top:12891;width:2193;height:1316" coordorigin="-2192,12891" coordsize="2193,1316" path="m10423,2822l10376,2904,10329,2822,10423,2822xm8230,1588l8362,1623,8375,1626,8389,1630,8464,1651,8538,1673,8612,1697,8685,1723,8757,1752,8780,1761,8804,1771,8872,1802,8938,1835,9003,1871,9067,1908,9130,1947,9193,1987,9255,2027,9279,2043,9303,2059,9351,2090,9414,2131,9476,2171,9539,2210,9604,2247,9669,2282,9735,2316,9803,2346,9826,2356,9849,2366,9924,2395,10000,2422,10077,2447,10154,2470,10231,2491,10244,2495,10257,2498,10376,2529e" filled="false" stroked="true" strokeweight=".5pt" strokecolor="#010202">
              <v:path arrowok="t"/>
            </v:shape>
            <v:shape style="position:absolute;left:8175;top:1533;width:111;height:110" type="#_x0000_t75" stroked="false">
              <v:imagedata r:id="rId80" o:title=""/>
            </v:shape>
            <v:shape style="position:absolute;left:8890;top:1721;width:110;height:110" type="#_x0000_t75" stroked="false">
              <v:imagedata r:id="rId81" o:title=""/>
            </v:shape>
            <v:shape style="position:absolute;left:9611;top:2291;width:101;height:101" coordorigin="9611,2291" coordsize="101,101" path="m9611,2341l9661,2291,9711,2341,9661,2391,9611,2341xe" filled="false" stroked="true" strokeweight=".5pt" strokecolor="#010202">
              <v:path arrowok="t"/>
            </v:shape>
            <v:shape style="position:absolute;left:10321;top:2474;width:111;height:110" type="#_x0000_t75" stroked="false">
              <v:imagedata r:id="rId82" o:title=""/>
            </v:shape>
            <v:shape style="position:absolute;left:8230;top:1024;width:2146;height:1318" coordorigin="8230,1024" coordsize="2146,1318" path="m8230,1024l8362,1058,8465,1088,8541,1113,8615,1142,8687,1175,8757,1212,8780,1225,8804,1239,8867,1280,8928,1324,8986,1371,9043,1420,9097,1471,9151,1524,9203,1578,9255,1632,9279,1657,9303,1683,9351,1732,9403,1787,9456,1841,9509,1893,9564,1945,9620,1994,9679,2041,9739,2085,9803,2126,9922,2191,9997,2225,10074,2254,10152,2280,10231,2303,10257,2310,10376,2341e" filled="false" stroked="true" strokeweight=".5pt" strokecolor="#010202">
              <v:path arrowok="t"/>
            </v:shape>
            <v:shape style="position:absolute;left:8176;top:976;width:82;height:94" coordorigin="8176,976" coordsize="82,94" path="m8257,976l8176,1024,8257,1070,8257,976xe" filled="true" fillcolor="#ffffff" stroked="false">
              <v:path arrowok="t"/>
              <v:fill type="solid"/>
            </v:shape>
            <v:shape style="position:absolute;left:8176;top:976;width:82;height:94" coordorigin="8176,976" coordsize="82,94" path="m8176,1024l8257,1070,8257,976,8176,1024xe" filled="false" stroked="true" strokeweight=".5pt" strokecolor="#010202">
              <v:path arrowok="t"/>
            </v:shape>
            <v:shape style="position:absolute;left:8891;top:1165;width:82;height:94" coordorigin="8891,1165" coordsize="82,94" path="m8891,1212l8973,1259,8973,1165,8891,1212xe" filled="false" stroked="true" strokeweight=".5pt" strokecolor="#010202">
              <v:path arrowok="t"/>
            </v:shape>
            <v:shape style="position:absolute;left:9607;top:2106;width:82;height:94" coordorigin="9607,2106" coordsize="82,94" path="m9607,2153l9688,2200,9688,2106,9607,2153xe" filled="false" stroked="true" strokeweight=".5pt" strokecolor="#010202">
              <v:path arrowok="t"/>
            </v:shape>
            <v:shape style="position:absolute;left:10322;top:2294;width:82;height:94" coordorigin="10322,2294" coordsize="82,94" path="m10403,2294l10322,2341,10403,2388,10403,2294xe" filled="true" fillcolor="#ffffff" stroked="false">
              <v:path arrowok="t"/>
              <v:fill type="solid"/>
            </v:shape>
            <v:shape style="position:absolute;left:-2837;top:12422;width:2922;height:2739" coordorigin="-2837,12422" coordsize="2922,2739" path="m10322,2341l10403,2388,10403,2294,10322,2341xm7515,1558l7515,1930m7485,1558l7545,1558m7515,2371l7515,1999m7485,2371l7545,2371m8230,638l8230,971m8200,638l8260,638m8230,1409l8230,1077m8200,1409l8260,1409m8946,835l8946,1159m8915,835l8976,835m8946,1588l8946,1265m8915,1588l8976,1588m9661,1824l9661,2100m9631,1824l9691,1824m9661,2482l9661,2206m9631,2482l9691,2482m10376,2021l10376,2288m10346,2021l10406,2021m10376,2661l10376,2394m10346,2661l10406,2661m8230,1088l8230,1540m8200,1088l8260,1088m8230,2089l8230,1637m8200,2089l8260,2089m8946,1289l8946,1728m8915,1289l8976,1289m8946,2264l8946,1825m8915,2264l8976,2264m9661,1893l9661,2293m9631,1893l9691,1893m9661,2789l9661,2390m9631,2789l9691,2789m10376,2095l10376,2481m10346,2095l10406,2095m10376,2964l10376,2578m10346,2964l10406,2964m8230,1694l8230,1912m8200,1694l8260,1694m8230,2236l8230,2018m8200,2236l8260,2236m8946,1889l8946,2100m8915,1889l8976,1889m8946,2416l8946,2206m8915,2416l8976,2416m9661,2868l9661,3041m9631,2868l9691,2868m9661,3320l9661,3147m9631,3320l9691,3320m10376,2868l10376,3041m10346,2868l10406,2868m10376,3320l10376,3147m10346,3320l10406,3320m8230,1428l8230,1738m8200,1428l8260,1428m8230,2125l8230,1815m8200,2125l8260,2125m8946,2219l8946,2491m8915,2219l8976,2219m8946,2840l8946,2568m8915,2840l8976,2840m9661,2614l9661,2867m9631,2614l9691,2614m9661,3198l9661,2945m9631,3198l9691,3198m10376,2812l10376,3055m10346,2812l10406,2812m10376,3376l10376,3133m10346,3376l10406,3376e" filled="false" stroked="true" strokeweight=".5pt" strokecolor="#010202">
              <v:path arrowok="t"/>
            </v:shape>
            <v:shape style="position:absolute;left:-33;top:10927;width:3969;height:3236" coordorigin="-33,10927" coordsize="3969,3236" path="m7157,3659l7138,3659m7157,3471l7124,3471m7157,3282l7138,3282m7157,3094l7124,3094m7157,2906l7138,2906m7157,2718l7124,2718m7157,2530l7138,2530m7157,2342l7124,2342m7157,2154l7138,2154m7157,1966l7124,1966m7157,1777l7138,1777m7157,1589l7124,1589m7157,1401l7138,1401m7157,1213l7124,1213m7157,1025l7138,1025m7157,837l7124,837m7157,649l7138,649m7157,461l7124,461m7515,3659l7515,3696m8230,3659l8230,3696m8946,3659l8946,3696m9661,3659l9661,3696m10377,3659l10377,3696m11093,3659l11093,3696e" filled="false" stroked="true" strokeweight=".5pt" strokecolor="#010202">
              <v:path arrowok="t"/>
            </v:shape>
            <w10:wrap type="none"/>
          </v:group>
        </w:pict>
      </w:r>
      <w:r>
        <w:rPr>
          <w:rFonts w:ascii="Times New Roman"/>
          <w:color w:val="010202"/>
          <w:position w:val="1"/>
          <w:sz w:val="16"/>
        </w:rPr>
        <w:t>28</w:t>
        <w:tab/>
      </w:r>
      <w:r>
        <w:rPr>
          <w:rFonts w:ascii="Times New Roman"/>
          <w:color w:val="010202"/>
          <w:sz w:val="16"/>
        </w:rPr>
        <w:t>0.044</w:t>
      </w:r>
    </w:p>
    <w:p>
      <w:pPr>
        <w:pStyle w:val="BodyText"/>
        <w:spacing w:before="9"/>
        <w:rPr>
          <w:rFonts w:ascii="Times New Roman"/>
          <w:sz w:val="16"/>
        </w:rPr>
      </w:pPr>
    </w:p>
    <w:p>
      <w:pPr>
        <w:spacing w:line="164" w:lineRule="exact" w:before="0"/>
        <w:ind w:left="5549" w:right="5151" w:firstLine="0"/>
        <w:jc w:val="center"/>
        <w:rPr>
          <w:rFonts w:ascii="Times New Roman"/>
          <w:sz w:val="16"/>
        </w:rPr>
      </w:pPr>
      <w:r>
        <w:rPr/>
        <w:pict>
          <v:shape style="position:absolute;margin-left:323.444611pt;margin-top:-4.56918pt;width:10pt;height:143.3pt;mso-position-horizontal-relative:page;mso-position-vertical-relative:paragraph;z-index:-219496" type="#_x0000_t202" filled="false" stroked="false">
            <v:textbox inset="0,0,0,0" style="layout-flow:vertical;mso-layout-flow-alt:bottom-to-top">
              <w:txbxContent>
                <w:p>
                  <w:pPr>
                    <w:spacing w:line="172" w:lineRule="exact" w:before="0"/>
                    <w:ind w:left="20" w:right="-640" w:firstLine="0"/>
                    <w:jc w:val="left"/>
                    <w:rPr>
                      <w:rFonts w:ascii="Times New Roman"/>
                      <w:sz w:val="16"/>
                    </w:rPr>
                  </w:pPr>
                  <w:r>
                    <w:rPr>
                      <w:rFonts w:ascii="Times New Roman"/>
                      <w:color w:val="010202"/>
                      <w:spacing w:val="2"/>
                      <w:w w:val="99"/>
                      <w:sz w:val="16"/>
                    </w:rPr>
                    <w:t>C</w:t>
                  </w:r>
                  <w:r>
                    <w:rPr>
                      <w:rFonts w:ascii="Times New Roman"/>
                      <w:color w:val="010202"/>
                      <w:spacing w:val="-2"/>
                      <w:w w:val="102"/>
                      <w:sz w:val="16"/>
                    </w:rPr>
                    <w:t>o</w:t>
                  </w:r>
                  <w:r>
                    <w:rPr>
                      <w:rFonts w:ascii="Times New Roman"/>
                      <w:color w:val="010202"/>
                      <w:spacing w:val="-4"/>
                      <w:w w:val="105"/>
                      <w:sz w:val="16"/>
                    </w:rPr>
                    <w:t>m</w:t>
                  </w:r>
                  <w:r>
                    <w:rPr>
                      <w:rFonts w:ascii="Times New Roman"/>
                      <w:color w:val="010202"/>
                      <w:spacing w:val="-2"/>
                      <w:w w:val="104"/>
                      <w:sz w:val="16"/>
                    </w:rPr>
                    <w:t>p</w:t>
                  </w:r>
                  <w:r>
                    <w:rPr>
                      <w:rFonts w:ascii="Times New Roman"/>
                      <w:color w:val="010202"/>
                      <w:spacing w:val="-3"/>
                      <w:w w:val="111"/>
                      <w:sz w:val="16"/>
                    </w:rPr>
                    <w:t>r</w:t>
                  </w:r>
                  <w:r>
                    <w:rPr>
                      <w:rFonts w:ascii="Times New Roman"/>
                      <w:color w:val="010202"/>
                      <w:w w:val="95"/>
                      <w:sz w:val="16"/>
                    </w:rPr>
                    <w:t>ess</w:t>
                  </w:r>
                  <w:r>
                    <w:rPr>
                      <w:rFonts w:ascii="Times New Roman"/>
                      <w:color w:val="010202"/>
                      <w:spacing w:val="-2"/>
                      <w:w w:val="95"/>
                      <w:sz w:val="16"/>
                    </w:rPr>
                    <w:t>i</w:t>
                  </w:r>
                  <w:r>
                    <w:rPr>
                      <w:rFonts w:ascii="Times New Roman"/>
                      <w:color w:val="010202"/>
                      <w:spacing w:val="-2"/>
                      <w:w w:val="92"/>
                      <w:sz w:val="16"/>
                    </w:rPr>
                    <w:t>v</w:t>
                  </w:r>
                  <w:r>
                    <w:rPr>
                      <w:rFonts w:ascii="Times New Roman"/>
                      <w:color w:val="010202"/>
                      <w:w w:val="95"/>
                      <w:sz w:val="16"/>
                    </w:rPr>
                    <w:t>e</w:t>
                  </w:r>
                  <w:r>
                    <w:rPr>
                      <w:rFonts w:ascii="Times New Roman"/>
                      <w:color w:val="010202"/>
                      <w:spacing w:val="-4"/>
                      <w:sz w:val="16"/>
                    </w:rPr>
                    <w:t> </w:t>
                  </w:r>
                  <w:r>
                    <w:rPr>
                      <w:rFonts w:ascii="Times New Roman"/>
                      <w:color w:val="010202"/>
                      <w:spacing w:val="-1"/>
                      <w:w w:val="94"/>
                      <w:sz w:val="16"/>
                    </w:rPr>
                    <w:t>s</w:t>
                  </w:r>
                  <w:r>
                    <w:rPr>
                      <w:rFonts w:ascii="Times New Roman"/>
                      <w:color w:val="010202"/>
                      <w:w w:val="109"/>
                      <w:sz w:val="16"/>
                    </w:rPr>
                    <w:t>t</w:t>
                  </w:r>
                  <w:r>
                    <w:rPr>
                      <w:rFonts w:ascii="Times New Roman"/>
                      <w:color w:val="010202"/>
                      <w:w w:val="104"/>
                      <w:sz w:val="16"/>
                    </w:rPr>
                    <w:t>r</w:t>
                  </w:r>
                  <w:r>
                    <w:rPr>
                      <w:rFonts w:ascii="Times New Roman"/>
                      <w:color w:val="010202"/>
                      <w:spacing w:val="-2"/>
                      <w:w w:val="104"/>
                      <w:sz w:val="16"/>
                    </w:rPr>
                    <w:t>a</w:t>
                  </w:r>
                  <w:r>
                    <w:rPr>
                      <w:rFonts w:ascii="Times New Roman"/>
                      <w:color w:val="010202"/>
                      <w:w w:val="104"/>
                      <w:sz w:val="16"/>
                    </w:rPr>
                    <w:t>in</w:t>
                  </w:r>
                  <w:r>
                    <w:rPr>
                      <w:rFonts w:ascii="Times New Roman"/>
                      <w:color w:val="010202"/>
                      <w:spacing w:val="-4"/>
                      <w:sz w:val="16"/>
                    </w:rPr>
                    <w:t> </w:t>
                  </w:r>
                  <w:r>
                    <w:rPr>
                      <w:rFonts w:ascii="Times New Roman"/>
                      <w:color w:val="010202"/>
                      <w:spacing w:val="-4"/>
                      <w:w w:val="98"/>
                      <w:sz w:val="16"/>
                    </w:rPr>
                    <w:t>a</w:t>
                  </w:r>
                  <w:r>
                    <w:rPr>
                      <w:rFonts w:ascii="Times New Roman"/>
                      <w:color w:val="010202"/>
                      <w:w w:val="109"/>
                      <w:sz w:val="16"/>
                    </w:rPr>
                    <w:t>t</w:t>
                  </w:r>
                  <w:r>
                    <w:rPr>
                      <w:rFonts w:ascii="Times New Roman"/>
                      <w:color w:val="010202"/>
                      <w:spacing w:val="-4"/>
                      <w:sz w:val="16"/>
                    </w:rPr>
                    <w:t> </w:t>
                  </w:r>
                  <w:r>
                    <w:rPr>
                      <w:rFonts w:ascii="Times New Roman"/>
                      <w:color w:val="010202"/>
                      <w:w w:val="96"/>
                      <w:sz w:val="16"/>
                    </w:rPr>
                    <w:t>yield</w:t>
                  </w:r>
                  <w:r>
                    <w:rPr>
                      <w:rFonts w:ascii="Times New Roman"/>
                      <w:color w:val="010202"/>
                      <w:spacing w:val="-4"/>
                      <w:sz w:val="16"/>
                    </w:rPr>
                    <w:t> </w:t>
                  </w:r>
                  <w:r>
                    <w:rPr>
                      <w:rFonts w:ascii="Times New Roman"/>
                      <w:color w:val="010202"/>
                      <w:spacing w:val="1"/>
                      <w:w w:val="104"/>
                      <w:sz w:val="16"/>
                    </w:rPr>
                    <w:t>p</w:t>
                  </w:r>
                  <w:r>
                    <w:rPr>
                      <w:rFonts w:ascii="Times New Roman"/>
                      <w:color w:val="010202"/>
                      <w:spacing w:val="-2"/>
                      <w:w w:val="102"/>
                      <w:sz w:val="16"/>
                    </w:rPr>
                    <w:t>o</w:t>
                  </w:r>
                  <w:r>
                    <w:rPr>
                      <w:rFonts w:ascii="Times New Roman"/>
                      <w:color w:val="010202"/>
                      <w:w w:val="104"/>
                      <w:sz w:val="16"/>
                    </w:rPr>
                    <w:t>i</w:t>
                  </w:r>
                  <w:r>
                    <w:rPr>
                      <w:rFonts w:ascii="Times New Roman"/>
                      <w:color w:val="010202"/>
                      <w:spacing w:val="-4"/>
                      <w:w w:val="104"/>
                      <w:sz w:val="16"/>
                    </w:rPr>
                    <w:t>n</w:t>
                  </w:r>
                  <w:r>
                    <w:rPr>
                      <w:rFonts w:ascii="Times New Roman"/>
                      <w:color w:val="010202"/>
                      <w:w w:val="109"/>
                      <w:sz w:val="16"/>
                    </w:rPr>
                    <w:t>t</w:t>
                  </w:r>
                  <w:r>
                    <w:rPr>
                      <w:rFonts w:ascii="Times New Roman"/>
                      <w:color w:val="010202"/>
                      <w:spacing w:val="-4"/>
                      <w:sz w:val="16"/>
                    </w:rPr>
                    <w:t> </w:t>
                  </w:r>
                  <w:r>
                    <w:rPr>
                      <w:rFonts w:ascii="Times New Roman"/>
                      <w:color w:val="010202"/>
                      <w:w w:val="106"/>
                      <w:sz w:val="16"/>
                    </w:rPr>
                    <w:t>(mm/mm)</w:t>
                  </w:r>
                </w:p>
              </w:txbxContent>
            </v:textbox>
            <w10:wrap type="none"/>
          </v:shape>
        </w:pict>
      </w:r>
      <w:r>
        <w:rPr>
          <w:rFonts w:ascii="Times New Roman"/>
          <w:color w:val="010202"/>
          <w:sz w:val="16"/>
        </w:rPr>
        <w:t>0.042</w:t>
      </w:r>
    </w:p>
    <w:p>
      <w:pPr>
        <w:spacing w:line="164" w:lineRule="exact" w:before="0"/>
        <w:ind w:left="508" w:right="0" w:firstLine="0"/>
        <w:jc w:val="left"/>
        <w:rPr>
          <w:rFonts w:ascii="Times New Roman"/>
          <w:sz w:val="16"/>
        </w:rPr>
      </w:pPr>
      <w:r>
        <w:rPr>
          <w:rFonts w:ascii="Times New Roman"/>
          <w:color w:val="010202"/>
          <w:sz w:val="16"/>
        </w:rPr>
        <w:t>26</w:t>
      </w:r>
    </w:p>
    <w:p>
      <w:pPr>
        <w:spacing w:before="48"/>
        <w:ind w:left="5549" w:right="5151" w:firstLine="0"/>
        <w:jc w:val="center"/>
        <w:rPr>
          <w:rFonts w:ascii="Times New Roman"/>
          <w:sz w:val="16"/>
        </w:rPr>
      </w:pPr>
      <w:r>
        <w:rPr/>
        <w:pict>
          <v:shape style="position:absolute;margin-left:69.905716pt;margin-top:11.172575pt;width:10pt;height:78.8pt;mso-position-horizontal-relative:page;mso-position-vertical-relative:paragraph;z-index:2560" type="#_x0000_t202" filled="false" stroked="false">
            <v:textbox inset="0,0,0,0" style="layout-flow:vertical;mso-layout-flow-alt:bottom-to-top">
              <w:txbxContent>
                <w:p>
                  <w:pPr>
                    <w:spacing w:line="172" w:lineRule="exact" w:before="0"/>
                    <w:ind w:left="20" w:right="-366" w:firstLine="0"/>
                    <w:jc w:val="left"/>
                    <w:rPr>
                      <w:rFonts w:ascii="Times New Roman"/>
                      <w:sz w:val="16"/>
                    </w:rPr>
                  </w:pPr>
                  <w:r>
                    <w:rPr>
                      <w:rFonts w:ascii="Times New Roman"/>
                      <w:color w:val="010202"/>
                      <w:w w:val="98"/>
                      <w:sz w:val="16"/>
                    </w:rPr>
                    <w:t>Flexural</w:t>
                  </w:r>
                  <w:r>
                    <w:rPr>
                      <w:rFonts w:ascii="Times New Roman"/>
                      <w:color w:val="010202"/>
                      <w:spacing w:val="-4"/>
                      <w:sz w:val="16"/>
                    </w:rPr>
                    <w:t> </w:t>
                  </w:r>
                  <w:r>
                    <w:rPr>
                      <w:rFonts w:ascii="Times New Roman"/>
                      <w:color w:val="010202"/>
                      <w:spacing w:val="-1"/>
                      <w:w w:val="94"/>
                      <w:sz w:val="16"/>
                    </w:rPr>
                    <w:t>s</w:t>
                  </w:r>
                  <w:r>
                    <w:rPr>
                      <w:rFonts w:ascii="Times New Roman"/>
                      <w:color w:val="010202"/>
                      <w:w w:val="109"/>
                      <w:sz w:val="16"/>
                    </w:rPr>
                    <w:t>t</w:t>
                  </w:r>
                  <w:r>
                    <w:rPr>
                      <w:rFonts w:ascii="Times New Roman"/>
                      <w:color w:val="010202"/>
                      <w:spacing w:val="-3"/>
                      <w:w w:val="111"/>
                      <w:sz w:val="16"/>
                    </w:rPr>
                    <w:t>r</w:t>
                  </w:r>
                  <w:r>
                    <w:rPr>
                      <w:rFonts w:ascii="Times New Roman"/>
                      <w:color w:val="010202"/>
                      <w:w w:val="102"/>
                      <w:sz w:val="16"/>
                    </w:rPr>
                    <w:t>e</w:t>
                  </w:r>
                  <w:r>
                    <w:rPr>
                      <w:rFonts w:ascii="Times New Roman"/>
                      <w:color w:val="010202"/>
                      <w:spacing w:val="-2"/>
                      <w:w w:val="102"/>
                      <w:sz w:val="16"/>
                    </w:rPr>
                    <w:t>n</w:t>
                  </w:r>
                  <w:r>
                    <w:rPr>
                      <w:rFonts w:ascii="Times New Roman"/>
                      <w:color w:val="010202"/>
                      <w:w w:val="99"/>
                      <w:sz w:val="16"/>
                    </w:rPr>
                    <w:t>gt</w:t>
                  </w:r>
                  <w:r>
                    <w:rPr>
                      <w:rFonts w:ascii="Times New Roman"/>
                      <w:color w:val="010202"/>
                      <w:w w:val="106"/>
                      <w:sz w:val="16"/>
                    </w:rPr>
                    <w:t>h</w:t>
                  </w:r>
                  <w:r>
                    <w:rPr>
                      <w:rFonts w:ascii="Times New Roman"/>
                      <w:color w:val="010202"/>
                      <w:spacing w:val="-4"/>
                      <w:sz w:val="16"/>
                    </w:rPr>
                    <w:t> </w:t>
                  </w:r>
                  <w:r>
                    <w:rPr>
                      <w:rFonts w:ascii="Times New Roman"/>
                      <w:color w:val="010202"/>
                      <w:w w:val="101"/>
                      <w:sz w:val="16"/>
                    </w:rPr>
                    <w:t>(M</w:t>
                  </w:r>
                  <w:r>
                    <w:rPr>
                      <w:rFonts w:ascii="Times New Roman"/>
                      <w:color w:val="010202"/>
                      <w:spacing w:val="-4"/>
                      <w:w w:val="101"/>
                      <w:sz w:val="16"/>
                    </w:rPr>
                    <w:t>P</w:t>
                  </w:r>
                  <w:r>
                    <w:rPr>
                      <w:rFonts w:ascii="Times New Roman"/>
                      <w:color w:val="010202"/>
                      <w:w w:val="101"/>
                      <w:sz w:val="16"/>
                    </w:rPr>
                    <w:t>a)</w:t>
                  </w:r>
                </w:p>
              </w:txbxContent>
            </v:textbox>
            <w10:wrap type="none"/>
          </v:shape>
        </w:pict>
      </w:r>
      <w:r>
        <w:rPr>
          <w:rFonts w:ascii="Times New Roman"/>
          <w:color w:val="010202"/>
          <w:sz w:val="16"/>
        </w:rPr>
        <w:t>0.040</w:t>
      </w:r>
    </w:p>
    <w:p>
      <w:pPr>
        <w:tabs>
          <w:tab w:pos="5577" w:val="left" w:leader="none"/>
        </w:tabs>
        <w:spacing w:before="113"/>
        <w:ind w:left="508" w:right="0" w:firstLine="0"/>
        <w:jc w:val="left"/>
        <w:rPr>
          <w:rFonts w:ascii="Times New Roman"/>
          <w:sz w:val="16"/>
        </w:rPr>
      </w:pPr>
      <w:r>
        <w:rPr>
          <w:rFonts w:ascii="Times New Roman"/>
          <w:color w:val="010202"/>
          <w:position w:val="8"/>
          <w:sz w:val="16"/>
        </w:rPr>
        <w:t>24</w:t>
        <w:tab/>
      </w:r>
      <w:r>
        <w:rPr>
          <w:rFonts w:ascii="Times New Roman"/>
          <w:color w:val="010202"/>
          <w:sz w:val="16"/>
        </w:rPr>
        <w:t>0.038</w:t>
      </w:r>
    </w:p>
    <w:p>
      <w:pPr>
        <w:tabs>
          <w:tab w:pos="5577" w:val="left" w:leader="none"/>
        </w:tabs>
        <w:spacing w:before="193"/>
        <w:ind w:left="508" w:right="0" w:firstLine="0"/>
        <w:jc w:val="left"/>
        <w:rPr>
          <w:rFonts w:ascii="Times New Roman"/>
          <w:sz w:val="16"/>
        </w:rPr>
      </w:pPr>
      <w:r>
        <w:rPr>
          <w:rFonts w:ascii="Times New Roman"/>
          <w:color w:val="010202"/>
          <w:position w:val="-6"/>
          <w:sz w:val="16"/>
        </w:rPr>
        <w:t>22</w:t>
        <w:tab/>
      </w:r>
      <w:r>
        <w:rPr>
          <w:rFonts w:ascii="Times New Roman"/>
          <w:color w:val="010202"/>
          <w:sz w:val="16"/>
        </w:rPr>
        <w:t>0.036</w:t>
      </w:r>
    </w:p>
    <w:p>
      <w:pPr>
        <w:spacing w:before="123"/>
        <w:ind w:left="5549" w:right="5151" w:firstLine="0"/>
        <w:jc w:val="center"/>
        <w:rPr>
          <w:rFonts w:ascii="Times New Roman"/>
          <w:sz w:val="16"/>
        </w:rPr>
      </w:pPr>
      <w:r>
        <w:rPr>
          <w:rFonts w:ascii="Times New Roman"/>
          <w:color w:val="010202"/>
          <w:sz w:val="16"/>
        </w:rPr>
        <w:t>0.034</w:t>
      </w:r>
    </w:p>
    <w:p>
      <w:pPr>
        <w:spacing w:line="167" w:lineRule="exact" w:before="44"/>
        <w:ind w:left="508" w:right="0" w:firstLine="0"/>
        <w:jc w:val="left"/>
        <w:rPr>
          <w:rFonts w:ascii="Times New Roman"/>
          <w:sz w:val="16"/>
        </w:rPr>
      </w:pPr>
      <w:r>
        <w:rPr>
          <w:rFonts w:ascii="Times New Roman"/>
          <w:color w:val="010202"/>
          <w:sz w:val="16"/>
        </w:rPr>
        <w:t>20</w:t>
      </w:r>
    </w:p>
    <w:p>
      <w:pPr>
        <w:spacing w:line="167" w:lineRule="exact" w:before="0"/>
        <w:ind w:left="5549" w:right="5151" w:firstLine="0"/>
        <w:jc w:val="center"/>
        <w:rPr>
          <w:rFonts w:ascii="Times New Roman"/>
          <w:sz w:val="16"/>
        </w:rPr>
      </w:pPr>
      <w:r>
        <w:rPr>
          <w:rFonts w:ascii="Times New Roman"/>
          <w:color w:val="010202"/>
          <w:sz w:val="16"/>
        </w:rPr>
        <w:t>0.032</w:t>
      </w:r>
    </w:p>
    <w:p>
      <w:pPr>
        <w:pStyle w:val="BodyText"/>
        <w:spacing w:before="10"/>
        <w:rPr>
          <w:rFonts w:ascii="Times New Roman"/>
          <w:sz w:val="10"/>
        </w:rPr>
      </w:pPr>
    </w:p>
    <w:p>
      <w:pPr>
        <w:tabs>
          <w:tab w:pos="5577" w:val="left" w:leader="none"/>
        </w:tabs>
        <w:spacing w:before="72"/>
        <w:ind w:left="508" w:right="0" w:firstLine="0"/>
        <w:jc w:val="left"/>
        <w:rPr>
          <w:rFonts w:ascii="Times New Roman"/>
          <w:sz w:val="16"/>
        </w:rPr>
      </w:pPr>
      <w:r>
        <w:rPr>
          <w:rFonts w:ascii="Times New Roman"/>
          <w:color w:val="010202"/>
          <w:sz w:val="16"/>
        </w:rPr>
        <w:t>18</w:t>
        <w:tab/>
        <w:t>0.030</w:t>
      </w:r>
    </w:p>
    <w:p>
      <w:pPr>
        <w:pStyle w:val="BodyText"/>
        <w:spacing w:before="6"/>
        <w:rPr>
          <w:rFonts w:ascii="Times New Roman"/>
          <w:sz w:val="10"/>
        </w:rPr>
      </w:pPr>
    </w:p>
    <w:p>
      <w:pPr>
        <w:spacing w:after="0"/>
        <w:rPr>
          <w:rFonts w:ascii="Times New Roman"/>
          <w:sz w:val="10"/>
        </w:rPr>
        <w:sectPr>
          <w:footerReference w:type="default" r:id="rId77"/>
          <w:pgSz w:w="12240" w:h="15840"/>
          <w:pgMar w:footer="0" w:header="0" w:top="1420" w:bottom="0" w:left="1140" w:right="0"/>
        </w:sectPr>
      </w:pPr>
    </w:p>
    <w:p>
      <w:pPr>
        <w:pStyle w:val="BodyText"/>
        <w:spacing w:before="7"/>
        <w:rPr>
          <w:rFonts w:ascii="Times New Roman"/>
          <w:sz w:val="19"/>
        </w:rPr>
      </w:pPr>
    </w:p>
    <w:p>
      <w:pPr>
        <w:spacing w:line="168" w:lineRule="exact" w:before="0"/>
        <w:ind w:left="508" w:right="0" w:firstLine="0"/>
        <w:jc w:val="left"/>
        <w:rPr>
          <w:rFonts w:ascii="Times New Roman"/>
          <w:sz w:val="16"/>
        </w:rPr>
      </w:pPr>
      <w:r>
        <w:rPr>
          <w:rFonts w:ascii="Times New Roman"/>
          <w:color w:val="010202"/>
          <w:sz w:val="16"/>
        </w:rPr>
        <w:t>16</w:t>
      </w:r>
    </w:p>
    <w:p>
      <w:pPr>
        <w:tabs>
          <w:tab w:pos="1781" w:val="left" w:leader="none"/>
          <w:tab w:pos="2499" w:val="left" w:leader="none"/>
          <w:tab w:pos="3217" w:val="left" w:leader="none"/>
          <w:tab w:pos="3935" w:val="left" w:leader="none"/>
          <w:tab w:pos="4645" w:val="left" w:leader="none"/>
        </w:tabs>
        <w:spacing w:line="200" w:lineRule="exact" w:before="0"/>
        <w:ind w:left="1063" w:right="0" w:firstLine="0"/>
        <w:jc w:val="left"/>
        <w:rPr>
          <w:rFonts w:ascii="Palatino Linotype" w:hAnsi="Palatino Linotype"/>
          <w:sz w:val="16"/>
        </w:rPr>
      </w:pPr>
      <w:r>
        <w:rPr>
          <w:rFonts w:ascii="Times New Roman" w:hAnsi="Times New Roman"/>
          <w:color w:val="010202"/>
          <w:sz w:val="16"/>
        </w:rPr>
        <w:t>0</w:t>
        <w:tab/>
        <w:t>1</w:t>
        <w:tab/>
        <w:t>2</w:t>
        <w:tab/>
        <w:t>4</w:t>
        <w:tab/>
        <w:t>6</w:t>
        <w:tab/>
      </w:r>
      <w:r>
        <w:rPr>
          <w:rFonts w:ascii="Palatino Linotype" w:hAnsi="Palatino Linotype"/>
          <w:color w:val="010202"/>
          <w:sz w:val="16"/>
        </w:rPr>
        <w:t>−</w:t>
      </w:r>
    </w:p>
    <w:p>
      <w:pPr>
        <w:spacing w:before="42"/>
        <w:ind w:left="1630" w:right="0" w:firstLine="0"/>
        <w:jc w:val="left"/>
        <w:rPr>
          <w:rFonts w:ascii="Times New Roman"/>
          <w:sz w:val="16"/>
        </w:rPr>
      </w:pPr>
      <w:r>
        <w:rPr>
          <w:rFonts w:ascii="Times New Roman"/>
          <w:color w:val="010202"/>
          <w:sz w:val="16"/>
        </w:rPr>
        <w:t>Waste Tetra Pak particles (wt%)</w:t>
      </w:r>
    </w:p>
    <w:p>
      <w:pPr>
        <w:pStyle w:val="BodyText"/>
        <w:spacing w:before="11"/>
        <w:rPr>
          <w:rFonts w:ascii="Times New Roman"/>
          <w:sz w:val="14"/>
        </w:rPr>
      </w:pPr>
    </w:p>
    <w:p>
      <w:pPr>
        <w:spacing w:before="0"/>
        <w:ind w:left="726" w:right="0" w:firstLine="0"/>
        <w:jc w:val="left"/>
        <w:rPr>
          <w:rFonts w:ascii="Times New Roman"/>
          <w:sz w:val="16"/>
        </w:rPr>
      </w:pPr>
      <w:r>
        <w:rPr>
          <w:rFonts w:ascii="Times New Roman"/>
          <w:color w:val="010202"/>
          <w:sz w:val="16"/>
        </w:rPr>
        <w:t>Radiation dose (particle size)</w:t>
      </w:r>
    </w:p>
    <w:p>
      <w:pPr>
        <w:spacing w:before="68"/>
        <w:ind w:left="508" w:right="-17" w:firstLine="0"/>
        <w:jc w:val="left"/>
        <w:rPr>
          <w:rFonts w:ascii="Times New Roman"/>
          <w:sz w:val="16"/>
        </w:rPr>
      </w:pPr>
      <w:r>
        <w:rPr/>
        <w:br w:type="column"/>
      </w:r>
      <w:r>
        <w:rPr>
          <w:rFonts w:ascii="Times New Roman"/>
          <w:color w:val="010202"/>
          <w:w w:val="95"/>
          <w:sz w:val="16"/>
        </w:rPr>
        <w:t>0.028</w:t>
      </w:r>
    </w:p>
    <w:p>
      <w:pPr>
        <w:pStyle w:val="BodyText"/>
        <w:rPr>
          <w:rFonts w:ascii="Times New Roman"/>
          <w:sz w:val="16"/>
        </w:rPr>
      </w:pPr>
      <w:r>
        <w:rPr/>
        <w:br w:type="column"/>
      </w:r>
      <w:r>
        <w:rPr>
          <w:rFonts w:ascii="Times New Roman"/>
          <w:sz w:val="16"/>
        </w:rPr>
      </w:r>
    </w:p>
    <w:p>
      <w:pPr>
        <w:pStyle w:val="BodyText"/>
        <w:spacing w:before="7"/>
        <w:rPr>
          <w:rFonts w:ascii="Times New Roman"/>
          <w:sz w:val="18"/>
        </w:rPr>
      </w:pPr>
    </w:p>
    <w:p>
      <w:pPr>
        <w:tabs>
          <w:tab w:pos="1091" w:val="left" w:leader="none"/>
          <w:tab w:pos="1806" w:val="left" w:leader="none"/>
          <w:tab w:pos="2522" w:val="left" w:leader="none"/>
          <w:tab w:pos="3237" w:val="left" w:leader="none"/>
          <w:tab w:pos="3942" w:val="left" w:leader="none"/>
        </w:tabs>
        <w:spacing w:before="1"/>
        <w:ind w:left="375" w:right="0" w:firstLine="0"/>
        <w:jc w:val="left"/>
        <w:rPr>
          <w:rFonts w:ascii="Palatino Linotype" w:hAnsi="Palatino Linotype"/>
          <w:sz w:val="16"/>
        </w:rPr>
      </w:pPr>
      <w:r>
        <w:rPr>
          <w:rFonts w:ascii="Times New Roman" w:hAnsi="Times New Roman"/>
          <w:color w:val="010202"/>
          <w:sz w:val="16"/>
        </w:rPr>
        <w:t>0</w:t>
        <w:tab/>
        <w:t>1</w:t>
        <w:tab/>
        <w:t>2</w:t>
        <w:tab/>
        <w:t>4</w:t>
        <w:tab/>
        <w:t>6</w:t>
        <w:tab/>
      </w:r>
      <w:r>
        <w:rPr>
          <w:rFonts w:ascii="Palatino Linotype" w:hAnsi="Palatino Linotype"/>
          <w:color w:val="010202"/>
          <w:sz w:val="16"/>
        </w:rPr>
        <w:t>−</w:t>
      </w:r>
    </w:p>
    <w:p>
      <w:pPr>
        <w:spacing w:before="42"/>
        <w:ind w:left="943" w:right="0" w:firstLine="0"/>
        <w:jc w:val="left"/>
        <w:rPr>
          <w:rFonts w:ascii="Times New Roman"/>
          <w:sz w:val="16"/>
        </w:rPr>
      </w:pPr>
      <w:r>
        <w:rPr>
          <w:rFonts w:ascii="Times New Roman"/>
          <w:color w:val="010202"/>
          <w:sz w:val="16"/>
        </w:rPr>
        <w:t>Waste Tetra Pak particles (wt%)</w:t>
      </w:r>
    </w:p>
    <w:p>
      <w:pPr>
        <w:pStyle w:val="BodyText"/>
        <w:spacing w:before="11"/>
        <w:rPr>
          <w:rFonts w:ascii="Times New Roman"/>
          <w:sz w:val="14"/>
        </w:rPr>
      </w:pPr>
    </w:p>
    <w:p>
      <w:pPr>
        <w:spacing w:before="0"/>
        <w:ind w:left="39" w:right="0" w:firstLine="0"/>
        <w:jc w:val="left"/>
        <w:rPr>
          <w:rFonts w:ascii="Times New Roman"/>
          <w:sz w:val="16"/>
        </w:rPr>
      </w:pPr>
      <w:r>
        <w:rPr>
          <w:rFonts w:ascii="Times New Roman"/>
          <w:color w:val="010202"/>
          <w:sz w:val="16"/>
        </w:rPr>
        <w:t>Radiation dose (particle size)</w:t>
      </w:r>
    </w:p>
    <w:p>
      <w:pPr>
        <w:spacing w:after="0"/>
        <w:jc w:val="left"/>
        <w:rPr>
          <w:rFonts w:ascii="Times New Roman"/>
          <w:sz w:val="16"/>
        </w:rPr>
        <w:sectPr>
          <w:type w:val="continuous"/>
          <w:pgSz w:w="12240" w:h="15840"/>
          <w:pgMar w:top="1440" w:bottom="0" w:left="1140" w:right="0"/>
          <w:cols w:num="3" w:equalWidth="0">
            <w:col w:w="4740" w:space="329"/>
            <w:col w:w="853" w:space="40"/>
            <w:col w:w="5138"/>
          </w:cols>
        </w:sectPr>
      </w:pPr>
    </w:p>
    <w:p>
      <w:pPr>
        <w:spacing w:before="5"/>
        <w:ind w:left="1089" w:right="-16" w:firstLine="0"/>
        <w:jc w:val="left"/>
        <w:rPr>
          <w:rFonts w:ascii="Times New Roman"/>
          <w:sz w:val="16"/>
        </w:rPr>
      </w:pPr>
      <w:r>
        <w:rPr/>
        <w:pict>
          <v:group style="position:absolute;margin-left:93.096901pt;margin-top:4.217746pt;width:13.6pt;height:3.05pt;mso-position-horizontal-relative:page;mso-position-vertical-relative:paragraph;z-index:2104" coordorigin="1862,84" coordsize="272,61">
            <v:line style="position:absolute" from="1867,115" to="2129,115" stroked="true" strokeweight=".5pt" strokecolor="#010202"/>
            <v:line style="position:absolute" from="1972,115" to="2023,115" stroked="true" strokeweight="2.539pt" strokecolor="#010202"/>
            <v:rect style="position:absolute;left:1972;top:89;width:51;height:51" filled="false" stroked="true" strokeweight=".5pt" strokecolor="#010202"/>
            <w10:wrap type="none"/>
          </v:group>
        </w:pict>
      </w:r>
      <w:r>
        <w:rPr>
          <w:rFonts w:ascii="Times New Roman"/>
          <w:color w:val="010202"/>
          <w:w w:val="105"/>
          <w:sz w:val="16"/>
        </w:rPr>
        <w:t>Control</w:t>
      </w:r>
    </w:p>
    <w:p>
      <w:pPr>
        <w:spacing w:line="209" w:lineRule="exact" w:before="0"/>
        <w:ind w:left="1089" w:right="-16" w:firstLine="0"/>
        <w:jc w:val="left"/>
        <w:rPr>
          <w:rFonts w:ascii="Times New Roman"/>
          <w:sz w:val="16"/>
        </w:rPr>
      </w:pPr>
      <w:r>
        <w:rPr/>
        <w:pict>
          <v:group style="position:absolute;margin-left:93.096901pt;margin-top:4.592527pt;width:13.6pt;height:3.4pt;mso-position-horizontal-relative:page;mso-position-vertical-relative:paragraph;z-index:2128" coordorigin="1862,92" coordsize="272,68">
            <v:line style="position:absolute" from="1867,126" to="2129,126" stroked="true" strokeweight=".5pt" strokecolor="#010202"/>
            <v:shape style="position:absolute;left:1969;top:97;width:58;height:58" coordorigin="1969,97" coordsize="58,58" path="m1998,97l1986,99,1977,105,1971,114,1969,126,1971,137,1977,146,1986,152,1998,155,2009,152,2018,146,2024,137,2027,126,2024,114,2018,105,2009,99,1998,97xe" filled="true" fillcolor="#010202" stroked="false">
              <v:path arrowok="t"/>
              <v:fill type="solid"/>
            </v:shape>
            <v:shape style="position:absolute;left:1969;top:97;width:58;height:58" coordorigin="1969,97" coordsize="58,58" path="m2027,126l2024,114,2018,105,2009,99,1998,97,1986,99,1977,105,1971,114,1969,126,1971,137,1977,146,1986,152,1998,155,2009,152,2018,146,2024,137,2027,126xe" filled="false" stroked="true" strokeweight=".5pt" strokecolor="#010202">
              <v:path arrowok="t"/>
            </v:shape>
            <w10:wrap type="none"/>
          </v:group>
        </w:pict>
      </w:r>
      <w:r>
        <w:rPr>
          <w:rFonts w:ascii="Palatino Linotype"/>
          <w:color w:val="010202"/>
          <w:sz w:val="16"/>
        </w:rPr>
        <w:t>0</w:t>
      </w:r>
      <w:r>
        <w:rPr>
          <w:rFonts w:ascii="Palatino Linotype"/>
          <w:color w:val="010202"/>
          <w:spacing w:val="-20"/>
          <w:sz w:val="16"/>
        </w:rPr>
        <w:t> </w:t>
      </w:r>
      <w:r>
        <w:rPr>
          <w:rFonts w:ascii="Times New Roman"/>
          <w:color w:val="010202"/>
          <w:sz w:val="16"/>
        </w:rPr>
        <w:t>kGy</w:t>
      </w:r>
      <w:r>
        <w:rPr>
          <w:rFonts w:ascii="Times New Roman"/>
          <w:color w:val="010202"/>
          <w:spacing w:val="-7"/>
          <w:sz w:val="16"/>
        </w:rPr>
        <w:t> </w:t>
      </w:r>
      <w:r>
        <w:rPr>
          <w:rFonts w:ascii="Times New Roman"/>
          <w:color w:val="010202"/>
          <w:sz w:val="16"/>
        </w:rPr>
        <w:t>(</w:t>
      </w:r>
      <w:r>
        <w:rPr>
          <w:rFonts w:ascii="Palatino Linotype"/>
          <w:color w:val="010202"/>
          <w:sz w:val="16"/>
        </w:rPr>
        <w:t>2.36</w:t>
      </w:r>
      <w:r>
        <w:rPr>
          <w:rFonts w:ascii="Palatino Linotype"/>
          <w:color w:val="010202"/>
          <w:spacing w:val="-20"/>
          <w:sz w:val="16"/>
        </w:rPr>
        <w:t> </w:t>
      </w:r>
      <w:r>
        <w:rPr>
          <w:rFonts w:ascii="Times New Roman"/>
          <w:color w:val="010202"/>
          <w:sz w:val="16"/>
        </w:rPr>
        <w:t>mm)</w:t>
      </w:r>
    </w:p>
    <w:p>
      <w:pPr>
        <w:spacing w:line="209" w:lineRule="exact" w:before="0"/>
        <w:ind w:left="1089" w:right="-16" w:firstLine="0"/>
        <w:jc w:val="left"/>
        <w:rPr>
          <w:rFonts w:ascii="Times New Roman"/>
          <w:sz w:val="16"/>
        </w:rPr>
      </w:pPr>
      <w:r>
        <w:rPr/>
        <w:pict>
          <v:group style="position:absolute;margin-left:93.096901pt;margin-top:3.601961pt;width:13.6pt;height:3.5pt;mso-position-horizontal-relative:page;mso-position-vertical-relative:paragraph;z-index:2152" coordorigin="1862,72" coordsize="272,70">
            <v:line style="position:absolute" from="1867,117" to="2129,117" stroked="true" strokeweight=".5pt" strokecolor="#010202"/>
            <v:shape style="position:absolute;left:1963;top:77;width:69;height:60" coordorigin="1963,77" coordsize="69,60" path="m1998,77l1963,136,2032,136,1998,77xe" filled="true" fillcolor="#010202" stroked="false">
              <v:path arrowok="t"/>
              <v:fill type="solid"/>
            </v:shape>
            <v:shape style="position:absolute;left:1963;top:77;width:69;height:60" coordorigin="1963,77" coordsize="69,60" path="m1998,77l2032,136,1963,136,1998,77xe" filled="false" stroked="true" strokeweight=".5pt" strokecolor="#010202">
              <v:path arrowok="t"/>
            </v:shape>
            <w10:wrap type="none"/>
          </v:group>
        </w:pict>
      </w:r>
      <w:r>
        <w:rPr>
          <w:rFonts w:ascii="Palatino Linotype"/>
          <w:color w:val="010202"/>
          <w:sz w:val="16"/>
        </w:rPr>
        <w:t>0</w:t>
      </w:r>
      <w:r>
        <w:rPr>
          <w:rFonts w:ascii="Palatino Linotype"/>
          <w:color w:val="010202"/>
          <w:spacing w:val="-20"/>
          <w:sz w:val="16"/>
        </w:rPr>
        <w:t> </w:t>
      </w:r>
      <w:r>
        <w:rPr>
          <w:rFonts w:ascii="Times New Roman"/>
          <w:color w:val="010202"/>
          <w:sz w:val="16"/>
        </w:rPr>
        <w:t>kGy</w:t>
      </w:r>
      <w:r>
        <w:rPr>
          <w:rFonts w:ascii="Times New Roman"/>
          <w:color w:val="010202"/>
          <w:spacing w:val="-7"/>
          <w:sz w:val="16"/>
        </w:rPr>
        <w:t> </w:t>
      </w:r>
      <w:r>
        <w:rPr>
          <w:rFonts w:ascii="Times New Roman"/>
          <w:color w:val="010202"/>
          <w:sz w:val="16"/>
        </w:rPr>
        <w:t>(</w:t>
      </w:r>
      <w:r>
        <w:rPr>
          <w:rFonts w:ascii="Palatino Linotype"/>
          <w:color w:val="010202"/>
          <w:sz w:val="16"/>
        </w:rPr>
        <w:t>1.40</w:t>
      </w:r>
      <w:r>
        <w:rPr>
          <w:rFonts w:ascii="Palatino Linotype"/>
          <w:color w:val="010202"/>
          <w:spacing w:val="-20"/>
          <w:sz w:val="16"/>
        </w:rPr>
        <w:t> </w:t>
      </w:r>
      <w:r>
        <w:rPr>
          <w:rFonts w:ascii="Times New Roman"/>
          <w:color w:val="010202"/>
          <w:sz w:val="16"/>
        </w:rPr>
        <w:t>mm)</w:t>
      </w:r>
    </w:p>
    <w:p>
      <w:pPr>
        <w:spacing w:line="195" w:lineRule="exact" w:before="0"/>
        <w:ind w:left="903" w:right="-16" w:firstLine="0"/>
        <w:jc w:val="left"/>
        <w:rPr>
          <w:rFonts w:ascii="Times New Roman"/>
          <w:sz w:val="16"/>
        </w:rPr>
      </w:pPr>
      <w:r>
        <w:rPr/>
        <w:br w:type="column"/>
      </w:r>
      <w:r>
        <w:rPr>
          <w:rFonts w:ascii="Palatino Linotype"/>
          <w:color w:val="010202"/>
          <w:sz w:val="16"/>
        </w:rPr>
        <w:t>0 </w:t>
      </w:r>
      <w:r>
        <w:rPr>
          <w:rFonts w:ascii="Times New Roman"/>
          <w:color w:val="010202"/>
          <w:sz w:val="16"/>
        </w:rPr>
        <w:t>kGy (</w:t>
      </w:r>
      <w:r>
        <w:rPr>
          <w:rFonts w:ascii="Palatino Linotype"/>
          <w:color w:val="010202"/>
          <w:sz w:val="16"/>
        </w:rPr>
        <w:t>0.85 </w:t>
      </w:r>
      <w:r>
        <w:rPr>
          <w:rFonts w:ascii="Times New Roman"/>
          <w:color w:val="010202"/>
          <w:sz w:val="16"/>
        </w:rPr>
        <w:t>mm)</w:t>
      </w:r>
    </w:p>
    <w:p>
      <w:pPr>
        <w:spacing w:line="199" w:lineRule="exact" w:before="0"/>
        <w:ind w:left="903" w:right="-16" w:firstLine="0"/>
        <w:jc w:val="left"/>
        <w:rPr>
          <w:rFonts w:ascii="Times New Roman"/>
          <w:sz w:val="16"/>
        </w:rPr>
      </w:pPr>
      <w:r>
        <w:rPr/>
        <w:pict>
          <v:group style="position:absolute;margin-left:193.710907pt;margin-top:-5.189053pt;width:13.6pt;height:3.5pt;mso-position-horizontal-relative:page;mso-position-vertical-relative:paragraph;z-index:2176" coordorigin="3874,-104" coordsize="272,70">
            <v:line style="position:absolute" from="3879,-79" to="4141,-79" stroked="true" strokeweight=".5pt" strokecolor="#010202"/>
            <v:shape style="position:absolute;left:3976;top:-99;width:69;height:60" coordorigin="3976,-99" coordsize="69,60" path="m4044,-99l3976,-99,4010,-39,4044,-99xe" filled="true" fillcolor="#010202" stroked="false">
              <v:path arrowok="t"/>
              <v:fill type="solid"/>
            </v:shape>
            <v:shape style="position:absolute;left:3976;top:-99;width:69;height:60" coordorigin="3976,-99" coordsize="69,60" path="m4044,-99l4010,-39,3976,-99,4044,-99xe" filled="false" stroked="true" strokeweight=".5pt" strokecolor="#010202">
              <v:path arrowok="t"/>
            </v:shape>
            <w10:wrap type="none"/>
          </v:group>
        </w:pict>
      </w:r>
      <w:r>
        <w:rPr/>
        <w:pict>
          <v:group style="position:absolute;margin-left:193.710907pt;margin-top:3.966947pt;width:13.6pt;height:4.2pt;mso-position-horizontal-relative:page;mso-position-vertical-relative:paragraph;z-index:2200" coordorigin="3874,79" coordsize="272,84">
            <v:line style="position:absolute" from="3879,121" to="4141,121" stroked="true" strokeweight=".5pt" strokecolor="#010202"/>
            <v:shape style="position:absolute;left:3973;top:84;width:74;height:74" coordorigin="3973,84" coordsize="74,74" path="m4010,84l3973,121,4010,158,4047,121,4010,84xe" filled="true" fillcolor="#ffffff" stroked="false">
              <v:path arrowok="t"/>
              <v:fill type="solid"/>
            </v:shape>
            <v:shape style="position:absolute;left:3973;top:84;width:74;height:74" coordorigin="3973,84" coordsize="74,74" path="m3973,121l4010,84,4047,121,4010,158,3973,121xe" filled="false" stroked="true" strokeweight=".5pt" strokecolor="#010202">
              <v:path arrowok="t"/>
            </v:shape>
            <w10:wrap type="none"/>
          </v:group>
        </w:pict>
      </w:r>
      <w:r>
        <w:rPr>
          <w:rFonts w:ascii="Palatino Linotype"/>
          <w:color w:val="010202"/>
          <w:sz w:val="16"/>
        </w:rPr>
        <w:t>100</w:t>
      </w:r>
      <w:r>
        <w:rPr>
          <w:rFonts w:ascii="Palatino Linotype"/>
          <w:color w:val="010202"/>
          <w:spacing w:val="-21"/>
          <w:sz w:val="16"/>
        </w:rPr>
        <w:t> </w:t>
      </w:r>
      <w:r>
        <w:rPr>
          <w:rFonts w:ascii="Times New Roman"/>
          <w:color w:val="010202"/>
          <w:sz w:val="16"/>
        </w:rPr>
        <w:t>kGy</w:t>
      </w:r>
      <w:r>
        <w:rPr>
          <w:rFonts w:ascii="Times New Roman"/>
          <w:color w:val="010202"/>
          <w:spacing w:val="-11"/>
          <w:sz w:val="16"/>
        </w:rPr>
        <w:t> </w:t>
      </w:r>
      <w:r>
        <w:rPr>
          <w:rFonts w:ascii="Times New Roman"/>
          <w:color w:val="010202"/>
          <w:sz w:val="16"/>
        </w:rPr>
        <w:t>(</w:t>
      </w:r>
      <w:r>
        <w:rPr>
          <w:rFonts w:ascii="Palatino Linotype"/>
          <w:color w:val="010202"/>
          <w:sz w:val="16"/>
        </w:rPr>
        <w:t>0.85</w:t>
      </w:r>
      <w:r>
        <w:rPr>
          <w:rFonts w:ascii="Palatino Linotype"/>
          <w:color w:val="010202"/>
          <w:spacing w:val="-19"/>
          <w:sz w:val="16"/>
        </w:rPr>
        <w:t> </w:t>
      </w:r>
      <w:r>
        <w:rPr>
          <w:rFonts w:ascii="Times New Roman"/>
          <w:color w:val="010202"/>
          <w:sz w:val="16"/>
        </w:rPr>
        <w:t>mm)</w:t>
      </w:r>
    </w:p>
    <w:p>
      <w:pPr>
        <w:spacing w:line="207" w:lineRule="exact" w:before="0"/>
        <w:ind w:left="903" w:right="-16" w:firstLine="0"/>
        <w:jc w:val="left"/>
        <w:rPr>
          <w:rFonts w:ascii="Times New Roman"/>
          <w:sz w:val="16"/>
        </w:rPr>
      </w:pPr>
      <w:r>
        <w:rPr/>
        <w:pict>
          <v:group style="position:absolute;margin-left:193.710907pt;margin-top:3.726943pt;width:13.6pt;height:3.5pt;mso-position-horizontal-relative:page;mso-position-vertical-relative:paragraph;z-index:2224" coordorigin="3874,75" coordsize="272,70">
            <v:line style="position:absolute" from="3879,119" to="4141,119" stroked="true" strokeweight=".5pt" strokecolor="#010202"/>
            <v:shape style="position:absolute;left:3976;top:80;width:69;height:60" coordorigin="3976,80" coordsize="69,60" path="m4010,80l3976,139,4044,139,4010,80xe" filled="true" fillcolor="#ffffff" stroked="false">
              <v:path arrowok="t"/>
              <v:fill type="solid"/>
            </v:shape>
            <v:shape style="position:absolute;left:3976;top:80;width:69;height:60" coordorigin="3976,80" coordsize="69,60" path="m4010,80l4044,139,3976,139,4010,80xe" filled="false" stroked="true" strokeweight=".5pt" strokecolor="#010202">
              <v:path arrowok="t"/>
            </v:shape>
            <w10:wrap type="none"/>
          </v:group>
        </w:pict>
      </w:r>
      <w:r>
        <w:rPr>
          <w:rFonts w:ascii="Palatino Linotype"/>
          <w:color w:val="010202"/>
          <w:sz w:val="16"/>
        </w:rPr>
        <w:t>200</w:t>
      </w:r>
      <w:r>
        <w:rPr>
          <w:rFonts w:ascii="Palatino Linotype"/>
          <w:color w:val="010202"/>
          <w:spacing w:val="-21"/>
          <w:sz w:val="16"/>
        </w:rPr>
        <w:t> </w:t>
      </w:r>
      <w:r>
        <w:rPr>
          <w:rFonts w:ascii="Times New Roman"/>
          <w:color w:val="010202"/>
          <w:sz w:val="16"/>
        </w:rPr>
        <w:t>kGy</w:t>
      </w:r>
      <w:r>
        <w:rPr>
          <w:rFonts w:ascii="Times New Roman"/>
          <w:color w:val="010202"/>
          <w:spacing w:val="-11"/>
          <w:sz w:val="16"/>
        </w:rPr>
        <w:t> </w:t>
      </w:r>
      <w:r>
        <w:rPr>
          <w:rFonts w:ascii="Times New Roman"/>
          <w:color w:val="010202"/>
          <w:sz w:val="16"/>
        </w:rPr>
        <w:t>(</w:t>
      </w:r>
      <w:r>
        <w:rPr>
          <w:rFonts w:ascii="Palatino Linotype"/>
          <w:color w:val="010202"/>
          <w:sz w:val="16"/>
        </w:rPr>
        <w:t>0.85</w:t>
      </w:r>
      <w:r>
        <w:rPr>
          <w:rFonts w:ascii="Palatino Linotype"/>
          <w:color w:val="010202"/>
          <w:spacing w:val="-19"/>
          <w:sz w:val="16"/>
        </w:rPr>
        <w:t> </w:t>
      </w:r>
      <w:r>
        <w:rPr>
          <w:rFonts w:ascii="Times New Roman"/>
          <w:color w:val="010202"/>
          <w:sz w:val="16"/>
        </w:rPr>
        <w:t>mm)</w:t>
      </w:r>
    </w:p>
    <w:p>
      <w:pPr>
        <w:spacing w:before="25"/>
        <w:ind w:left="1089" w:right="-16" w:firstLine="0"/>
        <w:jc w:val="left"/>
        <w:rPr>
          <w:rFonts w:ascii="Times New Roman"/>
          <w:sz w:val="16"/>
        </w:rPr>
      </w:pPr>
      <w:r>
        <w:rPr/>
        <w:br w:type="column"/>
      </w:r>
      <w:r>
        <w:rPr>
          <w:rFonts w:ascii="Times New Roman"/>
          <w:color w:val="010202"/>
          <w:w w:val="105"/>
          <w:sz w:val="16"/>
        </w:rPr>
        <w:t>Control</w:t>
      </w:r>
    </w:p>
    <w:p>
      <w:pPr>
        <w:spacing w:line="209" w:lineRule="exact" w:before="0"/>
        <w:ind w:left="1089" w:right="-16" w:firstLine="0"/>
        <w:jc w:val="left"/>
        <w:rPr>
          <w:rFonts w:ascii="Times New Roman"/>
          <w:sz w:val="16"/>
        </w:rPr>
      </w:pPr>
      <w:r>
        <w:rPr/>
        <w:pict>
          <v:group style="position:absolute;margin-left:356.769897pt;margin-top:-5.232374pt;width:13.6pt;height:3.05pt;mso-position-horizontal-relative:page;mso-position-vertical-relative:paragraph;z-index:2272" coordorigin="7135,-105" coordsize="272,61">
            <v:line style="position:absolute" from="7140,-74" to="7402,-74" stroked="true" strokeweight=".5pt" strokecolor="#010202"/>
            <v:line style="position:absolute" from="7246,-74" to="7297,-74" stroked="true" strokeweight="2.54pt" strokecolor="#010202"/>
            <v:rect style="position:absolute;left:7246;top:-100;width:51;height:51" filled="false" stroked="true" strokeweight=".5pt" strokecolor="#010202"/>
            <w10:wrap type="none"/>
          </v:group>
        </w:pict>
      </w:r>
      <w:r>
        <w:rPr/>
        <w:pict>
          <v:group style="position:absolute;margin-left:356.769897pt;margin-top:4.591626pt;width:13.6pt;height:3.4pt;mso-position-horizontal-relative:page;mso-position-vertical-relative:paragraph;z-index:2296" coordorigin="7135,92" coordsize="272,68">
            <v:line style="position:absolute" from="7140,126" to="7402,126" stroked="true" strokeweight=".5pt" strokecolor="#010202"/>
            <v:shape style="position:absolute;left:7242;top:97;width:58;height:58" coordorigin="7242,97" coordsize="58,58" path="m7271,97l7260,99,7251,105,7245,114,7242,126,7245,137,7251,146,7260,152,7271,155,7282,152,7292,146,7298,137,7300,126,7298,114,7292,105,7282,99,7271,97xe" filled="true" fillcolor="#010202" stroked="false">
              <v:path arrowok="t"/>
              <v:fill type="solid"/>
            </v:shape>
            <v:shape style="position:absolute;left:7242;top:97;width:58;height:58" coordorigin="7242,97" coordsize="58,58" path="m7300,126l7298,114,7292,105,7282,99,7271,97,7260,99,7251,105,7245,114,7242,126,7245,137,7251,146,7260,152,7271,155,7282,152,7292,146,7298,137,7300,126xe" filled="false" stroked="true" strokeweight=".5pt" strokecolor="#010202">
              <v:path arrowok="t"/>
            </v:shape>
            <w10:wrap type="none"/>
          </v:group>
        </w:pict>
      </w:r>
      <w:r>
        <w:rPr>
          <w:rFonts w:ascii="Palatino Linotype"/>
          <w:color w:val="010202"/>
          <w:sz w:val="16"/>
        </w:rPr>
        <w:t>0</w:t>
      </w:r>
      <w:r>
        <w:rPr>
          <w:rFonts w:ascii="Palatino Linotype"/>
          <w:color w:val="010202"/>
          <w:spacing w:val="-20"/>
          <w:sz w:val="16"/>
        </w:rPr>
        <w:t> </w:t>
      </w:r>
      <w:r>
        <w:rPr>
          <w:rFonts w:ascii="Times New Roman"/>
          <w:color w:val="010202"/>
          <w:sz w:val="16"/>
        </w:rPr>
        <w:t>kGy</w:t>
      </w:r>
      <w:r>
        <w:rPr>
          <w:rFonts w:ascii="Times New Roman"/>
          <w:color w:val="010202"/>
          <w:spacing w:val="-7"/>
          <w:sz w:val="16"/>
        </w:rPr>
        <w:t> </w:t>
      </w:r>
      <w:r>
        <w:rPr>
          <w:rFonts w:ascii="Times New Roman"/>
          <w:color w:val="010202"/>
          <w:sz w:val="16"/>
        </w:rPr>
        <w:t>(</w:t>
      </w:r>
      <w:r>
        <w:rPr>
          <w:rFonts w:ascii="Palatino Linotype"/>
          <w:color w:val="010202"/>
          <w:sz w:val="16"/>
        </w:rPr>
        <w:t>2.36</w:t>
      </w:r>
      <w:r>
        <w:rPr>
          <w:rFonts w:ascii="Palatino Linotype"/>
          <w:color w:val="010202"/>
          <w:spacing w:val="-20"/>
          <w:sz w:val="16"/>
        </w:rPr>
        <w:t> </w:t>
      </w:r>
      <w:r>
        <w:rPr>
          <w:rFonts w:ascii="Times New Roman"/>
          <w:color w:val="010202"/>
          <w:sz w:val="16"/>
        </w:rPr>
        <w:t>mm)</w:t>
      </w:r>
    </w:p>
    <w:p>
      <w:pPr>
        <w:spacing w:line="209" w:lineRule="exact" w:before="0"/>
        <w:ind w:left="1089" w:right="-16" w:firstLine="0"/>
        <w:jc w:val="left"/>
        <w:rPr>
          <w:rFonts w:ascii="Times New Roman"/>
          <w:sz w:val="16"/>
        </w:rPr>
      </w:pPr>
      <w:r>
        <w:rPr/>
        <w:pict>
          <v:group style="position:absolute;margin-left:356.769897pt;margin-top:3.60106pt;width:13.6pt;height:3.5pt;mso-position-horizontal-relative:page;mso-position-vertical-relative:paragraph;z-index:2320" coordorigin="7135,72" coordsize="272,70">
            <v:line style="position:absolute" from="7140,117" to="7402,117" stroked="true" strokeweight=".5pt" strokecolor="#010202"/>
            <v:shape style="position:absolute;left:7237;top:77;width:69;height:60" coordorigin="7237,77" coordsize="69,60" path="m7271,77l7237,136,7306,136,7271,77xe" filled="true" fillcolor="#010202" stroked="false">
              <v:path arrowok="t"/>
              <v:fill type="solid"/>
            </v:shape>
            <v:shape style="position:absolute;left:7237;top:77;width:69;height:60" coordorigin="7237,77" coordsize="69,60" path="m7271,77l7306,136,7237,136,7271,77xe" filled="false" stroked="true" strokeweight=".5pt" strokecolor="#010202">
              <v:path arrowok="t"/>
            </v:shape>
            <w10:wrap type="none"/>
          </v:group>
        </w:pict>
      </w:r>
      <w:r>
        <w:rPr>
          <w:rFonts w:ascii="Palatino Linotype"/>
          <w:color w:val="010202"/>
          <w:sz w:val="16"/>
        </w:rPr>
        <w:t>0</w:t>
      </w:r>
      <w:r>
        <w:rPr>
          <w:rFonts w:ascii="Palatino Linotype"/>
          <w:color w:val="010202"/>
          <w:spacing w:val="-20"/>
          <w:sz w:val="16"/>
        </w:rPr>
        <w:t> </w:t>
      </w:r>
      <w:r>
        <w:rPr>
          <w:rFonts w:ascii="Times New Roman"/>
          <w:color w:val="010202"/>
          <w:sz w:val="16"/>
        </w:rPr>
        <w:t>kGy</w:t>
      </w:r>
      <w:r>
        <w:rPr>
          <w:rFonts w:ascii="Times New Roman"/>
          <w:color w:val="010202"/>
          <w:spacing w:val="-7"/>
          <w:sz w:val="16"/>
        </w:rPr>
        <w:t> </w:t>
      </w:r>
      <w:r>
        <w:rPr>
          <w:rFonts w:ascii="Times New Roman"/>
          <w:color w:val="010202"/>
          <w:sz w:val="16"/>
        </w:rPr>
        <w:t>(</w:t>
      </w:r>
      <w:r>
        <w:rPr>
          <w:rFonts w:ascii="Palatino Linotype"/>
          <w:color w:val="010202"/>
          <w:sz w:val="16"/>
        </w:rPr>
        <w:t>1.40</w:t>
      </w:r>
      <w:r>
        <w:rPr>
          <w:rFonts w:ascii="Palatino Linotype"/>
          <w:color w:val="010202"/>
          <w:spacing w:val="-20"/>
          <w:sz w:val="16"/>
        </w:rPr>
        <w:t> </w:t>
      </w:r>
      <w:r>
        <w:rPr>
          <w:rFonts w:ascii="Times New Roman"/>
          <w:color w:val="010202"/>
          <w:sz w:val="16"/>
        </w:rPr>
        <w:t>mm)</w:t>
      </w:r>
    </w:p>
    <w:p>
      <w:pPr>
        <w:spacing w:line="207" w:lineRule="exact" w:before="7"/>
        <w:ind w:left="903" w:right="0" w:firstLine="0"/>
        <w:jc w:val="left"/>
        <w:rPr>
          <w:rFonts w:ascii="Times New Roman"/>
          <w:sz w:val="16"/>
        </w:rPr>
      </w:pPr>
      <w:r>
        <w:rPr/>
        <w:br w:type="column"/>
      </w:r>
      <w:r>
        <w:rPr>
          <w:rFonts w:ascii="Palatino Linotype"/>
          <w:color w:val="010202"/>
          <w:sz w:val="16"/>
        </w:rPr>
        <w:t>0 </w:t>
      </w:r>
      <w:r>
        <w:rPr>
          <w:rFonts w:ascii="Times New Roman"/>
          <w:color w:val="010202"/>
          <w:sz w:val="16"/>
        </w:rPr>
        <w:t>kGy (</w:t>
      </w:r>
      <w:r>
        <w:rPr>
          <w:rFonts w:ascii="Palatino Linotype"/>
          <w:color w:val="010202"/>
          <w:sz w:val="16"/>
        </w:rPr>
        <w:t>0.85 </w:t>
      </w:r>
      <w:r>
        <w:rPr>
          <w:rFonts w:ascii="Times New Roman"/>
          <w:color w:val="010202"/>
          <w:sz w:val="16"/>
        </w:rPr>
        <w:t>mm)</w:t>
      </w:r>
    </w:p>
    <w:p>
      <w:pPr>
        <w:spacing w:line="199" w:lineRule="exact" w:before="0"/>
        <w:ind w:left="903" w:right="0" w:firstLine="0"/>
        <w:jc w:val="left"/>
        <w:rPr>
          <w:rFonts w:ascii="Times New Roman"/>
          <w:sz w:val="16"/>
        </w:rPr>
      </w:pPr>
      <w:r>
        <w:rPr/>
        <w:pict>
          <v:group style="position:absolute;margin-left:457.383911pt;margin-top:-5.189954pt;width:13.6pt;height:3.5pt;mso-position-horizontal-relative:page;mso-position-vertical-relative:paragraph;z-index:2344" coordorigin="9148,-104" coordsize="272,70">
            <v:line style="position:absolute" from="9153,-79" to="9415,-79" stroked="true" strokeweight=".5pt" strokecolor="#010202"/>
            <v:shape style="position:absolute;left:9249;top:-99;width:69;height:60" coordorigin="9249,-99" coordsize="69,60" path="m9318,-99l9249,-99,9284,-39,9318,-99xe" filled="true" fillcolor="#010202" stroked="false">
              <v:path arrowok="t"/>
              <v:fill type="solid"/>
            </v:shape>
            <v:shape style="position:absolute;left:9249;top:-99;width:69;height:60" coordorigin="9249,-99" coordsize="69,60" path="m9318,-99l9284,-39,9249,-99,9318,-99xe" filled="false" stroked="true" strokeweight=".5pt" strokecolor="#010202">
              <v:path arrowok="t"/>
            </v:shape>
            <w10:wrap type="none"/>
          </v:group>
        </w:pict>
      </w:r>
      <w:r>
        <w:rPr/>
        <w:pict>
          <v:group style="position:absolute;margin-left:457.383911pt;margin-top:3.966046pt;width:13.6pt;height:4.2pt;mso-position-horizontal-relative:page;mso-position-vertical-relative:paragraph;z-index:2368" coordorigin="9148,79" coordsize="272,84">
            <v:line style="position:absolute" from="9153,121" to="9415,121" stroked="true" strokeweight=".5pt" strokecolor="#010202"/>
            <v:shape style="position:absolute;left:9247;top:84;width:74;height:74" coordorigin="9247,84" coordsize="74,74" path="m9284,84l9247,121,9284,158,9320,121,9284,84xe" filled="true" fillcolor="#ffffff" stroked="false">
              <v:path arrowok="t"/>
              <v:fill type="solid"/>
            </v:shape>
            <v:shape style="position:absolute;left:9247;top:84;width:74;height:74" coordorigin="9247,84" coordsize="74,74" path="m9247,121l9284,84,9320,121,9284,158,9247,121xe" filled="false" stroked="true" strokeweight=".5pt" strokecolor="#010202">
              <v:path arrowok="t"/>
            </v:shape>
            <w10:wrap type="none"/>
          </v:group>
        </w:pict>
      </w:r>
      <w:r>
        <w:rPr>
          <w:rFonts w:ascii="Palatino Linotype"/>
          <w:color w:val="010202"/>
          <w:sz w:val="16"/>
        </w:rPr>
        <w:t>100 </w:t>
      </w:r>
      <w:r>
        <w:rPr>
          <w:rFonts w:ascii="Times New Roman"/>
          <w:color w:val="010202"/>
          <w:sz w:val="16"/>
        </w:rPr>
        <w:t>kGy (</w:t>
      </w:r>
      <w:r>
        <w:rPr>
          <w:rFonts w:ascii="Palatino Linotype"/>
          <w:color w:val="010202"/>
          <w:sz w:val="16"/>
        </w:rPr>
        <w:t>0.85 </w:t>
      </w:r>
      <w:r>
        <w:rPr>
          <w:rFonts w:ascii="Times New Roman"/>
          <w:color w:val="010202"/>
          <w:sz w:val="16"/>
        </w:rPr>
        <w:t>mm)</w:t>
      </w:r>
    </w:p>
    <w:p>
      <w:pPr>
        <w:spacing w:line="207" w:lineRule="exact" w:before="0"/>
        <w:ind w:left="903" w:right="0" w:firstLine="0"/>
        <w:jc w:val="left"/>
        <w:rPr>
          <w:rFonts w:ascii="Times New Roman"/>
          <w:sz w:val="16"/>
        </w:rPr>
      </w:pPr>
      <w:r>
        <w:rPr/>
        <w:pict>
          <v:group style="position:absolute;margin-left:457.383911pt;margin-top:3.727041pt;width:13.6pt;height:3.5pt;mso-position-horizontal-relative:page;mso-position-vertical-relative:paragraph;z-index:2392" coordorigin="9148,75" coordsize="272,70">
            <v:line style="position:absolute" from="9153,119" to="9415,119" stroked="true" strokeweight=".5pt" strokecolor="#010202"/>
            <v:shape style="position:absolute;left:9249;top:80;width:69;height:60" coordorigin="9249,80" coordsize="69,60" path="m9284,80l9249,139,9318,139,9284,80xe" filled="true" fillcolor="#ffffff" stroked="false">
              <v:path arrowok="t"/>
              <v:fill type="solid"/>
            </v:shape>
            <v:shape style="position:absolute;left:9249;top:80;width:69;height:60" coordorigin="9249,80" coordsize="69,60" path="m9284,80l9318,139,9249,139,9284,80xe" filled="false" stroked="true" strokeweight=".5pt" strokecolor="#010202">
              <v:path arrowok="t"/>
            </v:shape>
            <w10:wrap type="none"/>
          </v:group>
        </w:pict>
      </w:r>
      <w:r>
        <w:rPr>
          <w:rFonts w:ascii="Palatino Linotype"/>
          <w:color w:val="010202"/>
          <w:sz w:val="16"/>
        </w:rPr>
        <w:t>200 </w:t>
      </w:r>
      <w:r>
        <w:rPr>
          <w:rFonts w:ascii="Times New Roman"/>
          <w:color w:val="010202"/>
          <w:sz w:val="16"/>
        </w:rPr>
        <w:t>kGy (</w:t>
      </w:r>
      <w:r>
        <w:rPr>
          <w:rFonts w:ascii="Palatino Linotype"/>
          <w:color w:val="010202"/>
          <w:sz w:val="16"/>
        </w:rPr>
        <w:t>0.85 </w:t>
      </w:r>
      <w:r>
        <w:rPr>
          <w:rFonts w:ascii="Times New Roman"/>
          <w:color w:val="010202"/>
          <w:sz w:val="16"/>
        </w:rPr>
        <w:t>mm)</w:t>
      </w:r>
    </w:p>
    <w:p>
      <w:pPr>
        <w:spacing w:after="0" w:line="207" w:lineRule="exact"/>
        <w:jc w:val="left"/>
        <w:rPr>
          <w:rFonts w:ascii="Times New Roman"/>
          <w:sz w:val="16"/>
        </w:rPr>
        <w:sectPr>
          <w:type w:val="continuous"/>
          <w:pgSz w:w="12240" w:h="15840"/>
          <w:pgMar w:top="1440" w:bottom="0" w:left="1140" w:right="0"/>
          <w:cols w:num="4" w:equalWidth="0">
            <w:col w:w="2158" w:space="40"/>
            <w:col w:w="2128" w:space="948"/>
            <w:col w:w="2158" w:space="40"/>
            <w:col w:w="3628"/>
          </w:cols>
        </w:sectPr>
      </w:pPr>
    </w:p>
    <w:p>
      <w:pPr>
        <w:spacing w:line="210" w:lineRule="exact" w:before="124"/>
        <w:ind w:left="110" w:right="0" w:firstLine="0"/>
        <w:jc w:val="left"/>
        <w:rPr>
          <w:rFonts w:ascii="Palatino Linotype"/>
          <w:sz w:val="18"/>
        </w:rPr>
      </w:pPr>
      <w:r>
        <w:rPr>
          <w:rFonts w:ascii="Palatino Linotype"/>
          <w:color w:val="231F20"/>
          <w:w w:val="95"/>
          <w:sz w:val="18"/>
        </w:rPr>
        <w:t>Figure</w:t>
      </w:r>
      <w:r>
        <w:rPr>
          <w:rFonts w:ascii="Palatino Linotype"/>
          <w:color w:val="231F20"/>
          <w:spacing w:val="-12"/>
          <w:w w:val="95"/>
          <w:sz w:val="18"/>
        </w:rPr>
        <w:t> </w:t>
      </w:r>
      <w:r>
        <w:rPr>
          <w:rFonts w:ascii="Palatino Linotype"/>
          <w:color w:val="231F20"/>
          <w:w w:val="95"/>
          <w:sz w:val="18"/>
        </w:rPr>
        <w:t>4:</w:t>
      </w:r>
      <w:r>
        <w:rPr>
          <w:rFonts w:ascii="Palatino Linotype"/>
          <w:color w:val="231F20"/>
          <w:spacing w:val="-12"/>
          <w:w w:val="95"/>
          <w:sz w:val="18"/>
        </w:rPr>
        <w:t> </w:t>
      </w:r>
      <w:r>
        <w:rPr>
          <w:rFonts w:ascii="Palatino Linotype"/>
          <w:color w:val="231F20"/>
          <w:w w:val="95"/>
          <w:sz w:val="18"/>
        </w:rPr>
        <w:t>Flexural</w:t>
      </w:r>
      <w:r>
        <w:rPr>
          <w:rFonts w:ascii="Palatino Linotype"/>
          <w:color w:val="231F20"/>
          <w:spacing w:val="-12"/>
          <w:w w:val="95"/>
          <w:sz w:val="18"/>
        </w:rPr>
        <w:t> </w:t>
      </w:r>
      <w:r>
        <w:rPr>
          <w:rFonts w:ascii="Palatino Linotype"/>
          <w:color w:val="231F20"/>
          <w:w w:val="95"/>
          <w:sz w:val="18"/>
        </w:rPr>
        <w:t>strength</w:t>
      </w:r>
      <w:r>
        <w:rPr>
          <w:rFonts w:ascii="Palatino Linotype"/>
          <w:color w:val="231F20"/>
          <w:spacing w:val="-12"/>
          <w:w w:val="95"/>
          <w:sz w:val="18"/>
        </w:rPr>
        <w:t> </w:t>
      </w:r>
      <w:r>
        <w:rPr>
          <w:rFonts w:ascii="Palatino Linotype"/>
          <w:color w:val="231F20"/>
          <w:w w:val="95"/>
          <w:sz w:val="18"/>
        </w:rPr>
        <w:t>of</w:t>
      </w:r>
      <w:r>
        <w:rPr>
          <w:rFonts w:ascii="Palatino Linotype"/>
          <w:color w:val="231F20"/>
          <w:spacing w:val="-12"/>
          <w:w w:val="95"/>
          <w:sz w:val="18"/>
        </w:rPr>
        <w:t> </w:t>
      </w:r>
      <w:r>
        <w:rPr>
          <w:rFonts w:ascii="Palatino Linotype"/>
          <w:color w:val="231F20"/>
          <w:w w:val="95"/>
          <w:sz w:val="18"/>
        </w:rPr>
        <w:t>polymer</w:t>
      </w:r>
      <w:r>
        <w:rPr>
          <w:rFonts w:ascii="Palatino Linotype"/>
          <w:color w:val="231F20"/>
          <w:spacing w:val="-12"/>
          <w:w w:val="95"/>
          <w:sz w:val="18"/>
        </w:rPr>
        <w:t> </w:t>
      </w:r>
      <w:r>
        <w:rPr>
          <w:rFonts w:ascii="Palatino Linotype"/>
          <w:color w:val="231F20"/>
          <w:w w:val="95"/>
          <w:sz w:val="18"/>
        </w:rPr>
        <w:t>concrete</w:t>
      </w:r>
      <w:r>
        <w:rPr>
          <w:rFonts w:ascii="Palatino Linotype"/>
          <w:color w:val="231F20"/>
          <w:spacing w:val="-12"/>
          <w:w w:val="95"/>
          <w:sz w:val="18"/>
        </w:rPr>
        <w:t> </w:t>
      </w:r>
      <w:r>
        <w:rPr>
          <w:rFonts w:ascii="Palatino Linotype"/>
          <w:color w:val="231F20"/>
          <w:w w:val="95"/>
          <w:sz w:val="18"/>
        </w:rPr>
        <w:t>containing</w:t>
      </w:r>
      <w:r>
        <w:rPr>
          <w:rFonts w:ascii="Palatino Linotype"/>
          <w:color w:val="231F20"/>
          <w:spacing w:val="-12"/>
          <w:w w:val="95"/>
          <w:sz w:val="18"/>
        </w:rPr>
        <w:t> </w:t>
      </w:r>
      <w:r>
        <w:rPr>
          <w:rFonts w:ascii="Palatino Linotype"/>
          <w:color w:val="231F20"/>
          <w:w w:val="95"/>
          <w:sz w:val="18"/>
        </w:rPr>
        <w:t>waste </w:t>
      </w:r>
      <w:r>
        <w:rPr>
          <w:rFonts w:ascii="Palatino Linotype"/>
          <w:color w:val="231F20"/>
          <w:spacing w:val="-4"/>
          <w:w w:val="90"/>
          <w:sz w:val="18"/>
        </w:rPr>
        <w:t>Tetra </w:t>
      </w:r>
      <w:r>
        <w:rPr>
          <w:rFonts w:ascii="Palatino Linotype"/>
          <w:color w:val="231F20"/>
          <w:w w:val="90"/>
          <w:sz w:val="18"/>
        </w:rPr>
        <w:t>Pak</w:t>
      </w:r>
      <w:r>
        <w:rPr>
          <w:rFonts w:ascii="Palatino Linotype"/>
          <w:color w:val="231F20"/>
          <w:spacing w:val="7"/>
          <w:w w:val="90"/>
          <w:sz w:val="18"/>
        </w:rPr>
        <w:t> </w:t>
      </w:r>
      <w:r>
        <w:rPr>
          <w:rFonts w:ascii="Palatino Linotype"/>
          <w:color w:val="231F20"/>
          <w:w w:val="90"/>
          <w:sz w:val="18"/>
        </w:rPr>
        <w:t>particles.</w:t>
      </w:r>
    </w:p>
    <w:p>
      <w:pPr>
        <w:spacing w:line="210" w:lineRule="exact" w:before="144"/>
        <w:ind w:left="110" w:right="650" w:firstLine="0"/>
        <w:jc w:val="left"/>
        <w:rPr>
          <w:rFonts w:ascii="Palatino Linotype"/>
          <w:sz w:val="18"/>
        </w:rPr>
      </w:pPr>
      <w:r>
        <w:rPr/>
        <w:br w:type="column"/>
      </w:r>
      <w:r>
        <w:rPr>
          <w:rFonts w:ascii="Palatino Linotype"/>
          <w:color w:val="231F20"/>
          <w:w w:val="95"/>
          <w:sz w:val="18"/>
        </w:rPr>
        <w:t>Figure</w:t>
      </w:r>
      <w:r>
        <w:rPr>
          <w:rFonts w:ascii="Palatino Linotype"/>
          <w:color w:val="231F20"/>
          <w:spacing w:val="-17"/>
          <w:w w:val="95"/>
          <w:sz w:val="18"/>
        </w:rPr>
        <w:t> </w:t>
      </w:r>
      <w:r>
        <w:rPr>
          <w:rFonts w:ascii="Palatino Linotype"/>
          <w:color w:val="231F20"/>
          <w:w w:val="95"/>
          <w:sz w:val="18"/>
        </w:rPr>
        <w:t>5:</w:t>
      </w:r>
      <w:r>
        <w:rPr>
          <w:rFonts w:ascii="Palatino Linotype"/>
          <w:color w:val="231F20"/>
          <w:spacing w:val="-17"/>
          <w:w w:val="95"/>
          <w:sz w:val="18"/>
        </w:rPr>
        <w:t> </w:t>
      </w:r>
      <w:r>
        <w:rPr>
          <w:rFonts w:ascii="Palatino Linotype"/>
          <w:color w:val="231F20"/>
          <w:w w:val="95"/>
          <w:sz w:val="18"/>
        </w:rPr>
        <w:t>Compressive</w:t>
      </w:r>
      <w:r>
        <w:rPr>
          <w:rFonts w:ascii="Palatino Linotype"/>
          <w:color w:val="231F20"/>
          <w:spacing w:val="-17"/>
          <w:w w:val="95"/>
          <w:sz w:val="18"/>
        </w:rPr>
        <w:t> </w:t>
      </w:r>
      <w:r>
        <w:rPr>
          <w:rFonts w:ascii="Palatino Linotype"/>
          <w:color w:val="231F20"/>
          <w:w w:val="95"/>
          <w:sz w:val="18"/>
        </w:rPr>
        <w:t>strain</w:t>
      </w:r>
      <w:r>
        <w:rPr>
          <w:rFonts w:ascii="Palatino Linotype"/>
          <w:color w:val="231F20"/>
          <w:spacing w:val="-17"/>
          <w:w w:val="95"/>
          <w:sz w:val="18"/>
        </w:rPr>
        <w:t> </w:t>
      </w:r>
      <w:r>
        <w:rPr>
          <w:rFonts w:ascii="Palatino Linotype"/>
          <w:color w:val="231F20"/>
          <w:w w:val="95"/>
          <w:sz w:val="18"/>
        </w:rPr>
        <w:t>at</w:t>
      </w:r>
      <w:r>
        <w:rPr>
          <w:rFonts w:ascii="Palatino Linotype"/>
          <w:color w:val="231F20"/>
          <w:spacing w:val="-17"/>
          <w:w w:val="95"/>
          <w:sz w:val="18"/>
        </w:rPr>
        <w:t> </w:t>
      </w:r>
      <w:r>
        <w:rPr>
          <w:rFonts w:ascii="Palatino Linotype"/>
          <w:color w:val="231F20"/>
          <w:w w:val="95"/>
          <w:sz w:val="18"/>
        </w:rPr>
        <w:t>yield</w:t>
      </w:r>
      <w:r>
        <w:rPr>
          <w:rFonts w:ascii="Palatino Linotype"/>
          <w:color w:val="231F20"/>
          <w:spacing w:val="-17"/>
          <w:w w:val="95"/>
          <w:sz w:val="18"/>
        </w:rPr>
        <w:t> </w:t>
      </w:r>
      <w:r>
        <w:rPr>
          <w:rFonts w:ascii="Palatino Linotype"/>
          <w:color w:val="231F20"/>
          <w:w w:val="95"/>
          <w:sz w:val="18"/>
        </w:rPr>
        <w:t>point</w:t>
      </w:r>
      <w:r>
        <w:rPr>
          <w:rFonts w:ascii="Palatino Linotype"/>
          <w:color w:val="231F20"/>
          <w:spacing w:val="-17"/>
          <w:w w:val="95"/>
          <w:sz w:val="18"/>
        </w:rPr>
        <w:t> </w:t>
      </w:r>
      <w:r>
        <w:rPr>
          <w:rFonts w:ascii="Palatino Linotype"/>
          <w:color w:val="231F20"/>
          <w:w w:val="95"/>
          <w:sz w:val="18"/>
        </w:rPr>
        <w:t>of</w:t>
      </w:r>
      <w:r>
        <w:rPr>
          <w:rFonts w:ascii="Palatino Linotype"/>
          <w:color w:val="231F20"/>
          <w:spacing w:val="-17"/>
          <w:w w:val="95"/>
          <w:sz w:val="18"/>
        </w:rPr>
        <w:t> </w:t>
      </w:r>
      <w:r>
        <w:rPr>
          <w:rFonts w:ascii="Palatino Linotype"/>
          <w:color w:val="231F20"/>
          <w:w w:val="95"/>
          <w:sz w:val="18"/>
        </w:rPr>
        <w:t>concrete</w:t>
      </w:r>
      <w:r>
        <w:rPr>
          <w:rFonts w:ascii="Palatino Linotype"/>
          <w:color w:val="231F20"/>
          <w:spacing w:val="-17"/>
          <w:w w:val="95"/>
          <w:sz w:val="18"/>
        </w:rPr>
        <w:t> </w:t>
      </w:r>
      <w:r>
        <w:rPr>
          <w:rFonts w:ascii="Palatino Linotype"/>
          <w:color w:val="231F20"/>
          <w:w w:val="95"/>
          <w:sz w:val="18"/>
        </w:rPr>
        <w:t>containing </w:t>
      </w:r>
      <w:r>
        <w:rPr>
          <w:rFonts w:ascii="Palatino Linotype"/>
          <w:color w:val="231F20"/>
          <w:w w:val="90"/>
          <w:sz w:val="18"/>
        </w:rPr>
        <w:t>waste </w:t>
      </w:r>
      <w:r>
        <w:rPr>
          <w:rFonts w:ascii="Palatino Linotype"/>
          <w:color w:val="231F20"/>
          <w:spacing w:val="-4"/>
          <w:w w:val="90"/>
          <w:sz w:val="18"/>
        </w:rPr>
        <w:t>Tetra </w:t>
      </w:r>
      <w:r>
        <w:rPr>
          <w:rFonts w:ascii="Palatino Linotype"/>
          <w:color w:val="231F20"/>
          <w:w w:val="90"/>
          <w:sz w:val="18"/>
        </w:rPr>
        <w:t>Pak</w:t>
      </w:r>
      <w:r>
        <w:rPr>
          <w:rFonts w:ascii="Palatino Linotype"/>
          <w:color w:val="231F20"/>
          <w:spacing w:val="-20"/>
          <w:w w:val="90"/>
          <w:sz w:val="18"/>
        </w:rPr>
        <w:t> </w:t>
      </w:r>
      <w:r>
        <w:rPr>
          <w:rFonts w:ascii="Palatino Linotype"/>
          <w:color w:val="231F20"/>
          <w:w w:val="90"/>
          <w:sz w:val="18"/>
        </w:rPr>
        <w:t>particles.</w:t>
      </w:r>
    </w:p>
    <w:p>
      <w:pPr>
        <w:spacing w:after="0" w:line="210" w:lineRule="exact"/>
        <w:jc w:val="left"/>
        <w:rPr>
          <w:rFonts w:ascii="Palatino Linotype"/>
          <w:sz w:val="18"/>
        </w:rPr>
        <w:sectPr>
          <w:type w:val="continuous"/>
          <w:pgSz w:w="12240" w:h="15840"/>
          <w:pgMar w:top="1440" w:bottom="0" w:left="1140" w:right="0"/>
          <w:cols w:num="2" w:equalWidth="0">
            <w:col w:w="4914" w:space="247"/>
            <w:col w:w="5939"/>
          </w:cols>
        </w:sectPr>
      </w:pPr>
    </w:p>
    <w:p>
      <w:pPr>
        <w:pStyle w:val="BodyText"/>
        <w:spacing w:before="6"/>
        <w:rPr>
          <w:rFonts w:ascii="Palatino Linotype"/>
          <w:sz w:val="20"/>
        </w:rPr>
      </w:pPr>
    </w:p>
    <w:p>
      <w:pPr>
        <w:spacing w:after="0"/>
        <w:rPr>
          <w:rFonts w:ascii="Palatino Linotype"/>
          <w:sz w:val="20"/>
        </w:rPr>
        <w:sectPr>
          <w:type w:val="continuous"/>
          <w:pgSz w:w="12240" w:h="15840"/>
          <w:pgMar w:top="1440" w:bottom="0" w:left="1140" w:right="0"/>
        </w:sectPr>
      </w:pPr>
    </w:p>
    <w:p>
      <w:pPr>
        <w:pStyle w:val="BodyText"/>
        <w:spacing w:before="10"/>
        <w:rPr>
          <w:rFonts w:ascii="Palatino Linotype"/>
          <w:sz w:val="18"/>
        </w:rPr>
      </w:pPr>
    </w:p>
    <w:p>
      <w:pPr>
        <w:spacing w:line="228" w:lineRule="exact" w:before="0"/>
        <w:ind w:left="110" w:right="0" w:firstLine="0"/>
        <w:jc w:val="both"/>
        <w:rPr>
          <w:rFonts w:ascii="Palatino Linotype"/>
          <w:sz w:val="20"/>
        </w:rPr>
      </w:pPr>
      <w:r>
        <w:rPr>
          <w:rFonts w:ascii="Palatino Linotype"/>
          <w:color w:val="231F20"/>
          <w:w w:val="95"/>
          <w:sz w:val="20"/>
        </w:rPr>
        <w:t>efficient transfer of charges, resulting in low compressive </w:t>
      </w:r>
      <w:r>
        <w:rPr>
          <w:rFonts w:ascii="Palatino Linotype"/>
          <w:color w:val="231F20"/>
          <w:sz w:val="20"/>
        </w:rPr>
        <w:t>strength.</w:t>
      </w:r>
    </w:p>
    <w:p>
      <w:pPr>
        <w:spacing w:line="228" w:lineRule="exact" w:before="0"/>
        <w:ind w:left="110" w:right="0" w:firstLine="298"/>
        <w:jc w:val="both"/>
        <w:rPr>
          <w:rFonts w:ascii="Palatino Linotype"/>
          <w:sz w:val="20"/>
        </w:rPr>
      </w:pPr>
      <w:r>
        <w:rPr>
          <w:rFonts w:ascii="Palatino Linotype"/>
          <w:color w:val="231F20"/>
          <w:w w:val="95"/>
          <w:sz w:val="20"/>
        </w:rPr>
        <w:t>The</w:t>
      </w:r>
      <w:r>
        <w:rPr>
          <w:rFonts w:ascii="Palatino Linotype"/>
          <w:color w:val="231F20"/>
          <w:spacing w:val="-7"/>
          <w:w w:val="95"/>
          <w:sz w:val="20"/>
        </w:rPr>
        <w:t> </w:t>
      </w:r>
      <w:r>
        <w:rPr>
          <w:rFonts w:ascii="Palatino Linotype"/>
          <w:color w:val="231F20"/>
          <w:w w:val="95"/>
          <w:sz w:val="20"/>
        </w:rPr>
        <w:t>increments</w:t>
      </w:r>
      <w:r>
        <w:rPr>
          <w:rFonts w:ascii="Palatino Linotype"/>
          <w:color w:val="231F20"/>
          <w:spacing w:val="-7"/>
          <w:w w:val="95"/>
          <w:sz w:val="20"/>
        </w:rPr>
        <w:t> </w:t>
      </w:r>
      <w:r>
        <w:rPr>
          <w:rFonts w:ascii="Palatino Linotype"/>
          <w:color w:val="231F20"/>
          <w:w w:val="95"/>
          <w:sz w:val="20"/>
        </w:rPr>
        <w:t>in</w:t>
      </w:r>
      <w:r>
        <w:rPr>
          <w:rFonts w:ascii="Palatino Linotype"/>
          <w:color w:val="231F20"/>
          <w:spacing w:val="-7"/>
          <w:w w:val="95"/>
          <w:sz w:val="20"/>
        </w:rPr>
        <w:t> </w:t>
      </w:r>
      <w:r>
        <w:rPr>
          <w:rFonts w:ascii="Palatino Linotype"/>
          <w:color w:val="231F20"/>
          <w:w w:val="95"/>
          <w:sz w:val="20"/>
        </w:rPr>
        <w:t>the</w:t>
      </w:r>
      <w:r>
        <w:rPr>
          <w:rFonts w:ascii="Palatino Linotype"/>
          <w:color w:val="231F20"/>
          <w:spacing w:val="-7"/>
          <w:w w:val="95"/>
          <w:sz w:val="20"/>
        </w:rPr>
        <w:t> </w:t>
      </w:r>
      <w:r>
        <w:rPr>
          <w:rFonts w:ascii="Palatino Linotype"/>
          <w:color w:val="231F20"/>
          <w:spacing w:val="-2"/>
          <w:w w:val="95"/>
          <w:sz w:val="20"/>
        </w:rPr>
        <w:t>compressive</w:t>
      </w:r>
      <w:r>
        <w:rPr>
          <w:rFonts w:ascii="Palatino Linotype"/>
          <w:color w:val="231F20"/>
          <w:spacing w:val="-7"/>
          <w:w w:val="95"/>
          <w:sz w:val="20"/>
        </w:rPr>
        <w:t> </w:t>
      </w:r>
      <w:r>
        <w:rPr>
          <w:rFonts w:ascii="Palatino Linotype"/>
          <w:color w:val="231F20"/>
          <w:w w:val="95"/>
          <w:sz w:val="20"/>
        </w:rPr>
        <w:t>strength</w:t>
      </w:r>
      <w:r>
        <w:rPr>
          <w:rFonts w:ascii="Palatino Linotype"/>
          <w:color w:val="231F20"/>
          <w:spacing w:val="-7"/>
          <w:w w:val="95"/>
          <w:sz w:val="20"/>
        </w:rPr>
        <w:t> </w:t>
      </w:r>
      <w:r>
        <w:rPr>
          <w:rFonts w:ascii="Palatino Linotype"/>
          <w:color w:val="231F20"/>
          <w:w w:val="95"/>
          <w:sz w:val="20"/>
        </w:rPr>
        <w:t>values</w:t>
      </w:r>
      <w:r>
        <w:rPr>
          <w:rFonts w:ascii="Palatino Linotype"/>
          <w:color w:val="231F20"/>
          <w:spacing w:val="-7"/>
          <w:w w:val="95"/>
          <w:sz w:val="20"/>
        </w:rPr>
        <w:t> </w:t>
      </w:r>
      <w:r>
        <w:rPr>
          <w:rFonts w:ascii="Palatino Linotype"/>
          <w:color w:val="231F20"/>
          <w:w w:val="95"/>
          <w:sz w:val="20"/>
        </w:rPr>
        <w:t>are due</w:t>
      </w:r>
      <w:r>
        <w:rPr>
          <w:rFonts w:ascii="Palatino Linotype"/>
          <w:color w:val="231F20"/>
          <w:spacing w:val="-10"/>
          <w:w w:val="95"/>
          <w:sz w:val="20"/>
        </w:rPr>
        <w:t> </w:t>
      </w:r>
      <w:r>
        <w:rPr>
          <w:rFonts w:ascii="Palatino Linotype"/>
          <w:color w:val="231F20"/>
          <w:w w:val="95"/>
          <w:sz w:val="20"/>
        </w:rPr>
        <w:t>to</w:t>
      </w:r>
      <w:r>
        <w:rPr>
          <w:rFonts w:ascii="Palatino Linotype"/>
          <w:color w:val="231F20"/>
          <w:spacing w:val="-10"/>
          <w:w w:val="95"/>
          <w:sz w:val="20"/>
        </w:rPr>
        <w:t> </w:t>
      </w:r>
      <w:r>
        <w:rPr>
          <w:rFonts w:ascii="Palatino Linotype"/>
          <w:color w:val="231F20"/>
          <w:w w:val="95"/>
          <w:sz w:val="20"/>
        </w:rPr>
        <w:t>a</w:t>
      </w:r>
      <w:r>
        <w:rPr>
          <w:rFonts w:ascii="Palatino Linotype"/>
          <w:color w:val="231F20"/>
          <w:spacing w:val="-10"/>
          <w:w w:val="95"/>
          <w:sz w:val="20"/>
        </w:rPr>
        <w:t> </w:t>
      </w:r>
      <w:r>
        <w:rPr>
          <w:rFonts w:ascii="Palatino Linotype"/>
          <w:color w:val="231F20"/>
          <w:w w:val="95"/>
          <w:sz w:val="20"/>
        </w:rPr>
        <w:t>better</w:t>
      </w:r>
      <w:r>
        <w:rPr>
          <w:rFonts w:ascii="Palatino Linotype"/>
          <w:color w:val="231F20"/>
          <w:spacing w:val="-9"/>
          <w:w w:val="95"/>
          <w:sz w:val="20"/>
        </w:rPr>
        <w:t> </w:t>
      </w:r>
      <w:r>
        <w:rPr>
          <w:rFonts w:ascii="Palatino Linotype"/>
          <w:color w:val="231F20"/>
          <w:w w:val="95"/>
          <w:sz w:val="20"/>
        </w:rPr>
        <w:t>interfacial</w:t>
      </w:r>
      <w:r>
        <w:rPr>
          <w:rFonts w:ascii="Palatino Linotype"/>
          <w:color w:val="231F20"/>
          <w:spacing w:val="-10"/>
          <w:w w:val="95"/>
          <w:sz w:val="20"/>
        </w:rPr>
        <w:t> </w:t>
      </w:r>
      <w:r>
        <w:rPr>
          <w:rFonts w:ascii="Palatino Linotype"/>
          <w:color w:val="231F20"/>
          <w:w w:val="95"/>
          <w:sz w:val="20"/>
        </w:rPr>
        <w:t>interaction</w:t>
      </w:r>
      <w:r>
        <w:rPr>
          <w:rFonts w:ascii="Palatino Linotype"/>
          <w:color w:val="231F20"/>
          <w:spacing w:val="-10"/>
          <w:w w:val="95"/>
          <w:sz w:val="20"/>
        </w:rPr>
        <w:t> </w:t>
      </w:r>
      <w:r>
        <w:rPr>
          <w:rFonts w:ascii="Palatino Linotype"/>
          <w:color w:val="231F20"/>
          <w:w w:val="95"/>
          <w:sz w:val="20"/>
        </w:rPr>
        <w:t>between</w:t>
      </w:r>
      <w:r>
        <w:rPr>
          <w:rFonts w:ascii="Palatino Linotype"/>
          <w:color w:val="231F20"/>
          <w:spacing w:val="-9"/>
          <w:w w:val="95"/>
          <w:sz w:val="20"/>
        </w:rPr>
        <w:t> </w:t>
      </w:r>
      <w:r>
        <w:rPr>
          <w:rFonts w:ascii="Palatino Linotype"/>
          <w:color w:val="231F20"/>
          <w:w w:val="95"/>
          <w:sz w:val="20"/>
        </w:rPr>
        <w:t>resin</w:t>
      </w:r>
      <w:r>
        <w:rPr>
          <w:rFonts w:ascii="Palatino Linotype"/>
          <w:color w:val="231F20"/>
          <w:spacing w:val="-10"/>
          <w:w w:val="95"/>
          <w:sz w:val="20"/>
        </w:rPr>
        <w:t> </w:t>
      </w:r>
      <w:r>
        <w:rPr>
          <w:rFonts w:ascii="Palatino Linotype"/>
          <w:color w:val="231F20"/>
          <w:w w:val="95"/>
          <w:sz w:val="20"/>
        </w:rPr>
        <w:t>matrix and</w:t>
      </w:r>
      <w:r>
        <w:rPr>
          <w:rFonts w:ascii="Palatino Linotype"/>
          <w:color w:val="231F20"/>
          <w:spacing w:val="-21"/>
          <w:w w:val="95"/>
          <w:sz w:val="20"/>
        </w:rPr>
        <w:t> </w:t>
      </w:r>
      <w:r>
        <w:rPr>
          <w:rFonts w:ascii="Palatino Linotype"/>
          <w:color w:val="231F20"/>
          <w:spacing w:val="-5"/>
          <w:w w:val="95"/>
          <w:sz w:val="20"/>
        </w:rPr>
        <w:t>Tetra</w:t>
      </w:r>
      <w:r>
        <w:rPr>
          <w:rFonts w:ascii="Palatino Linotype"/>
          <w:color w:val="231F20"/>
          <w:spacing w:val="-21"/>
          <w:w w:val="95"/>
          <w:sz w:val="20"/>
        </w:rPr>
        <w:t> </w:t>
      </w:r>
      <w:r>
        <w:rPr>
          <w:rFonts w:ascii="Palatino Linotype"/>
          <w:color w:val="231F20"/>
          <w:w w:val="95"/>
          <w:sz w:val="20"/>
        </w:rPr>
        <w:t>Pak</w:t>
      </w:r>
      <w:r>
        <w:rPr>
          <w:rFonts w:ascii="Palatino Linotype"/>
          <w:color w:val="231F20"/>
          <w:spacing w:val="-21"/>
          <w:w w:val="95"/>
          <w:sz w:val="20"/>
        </w:rPr>
        <w:t> </w:t>
      </w:r>
      <w:r>
        <w:rPr>
          <w:rFonts w:ascii="Palatino Linotype"/>
          <w:color w:val="231F20"/>
          <w:w w:val="95"/>
          <w:sz w:val="20"/>
        </w:rPr>
        <w:t>particles,</w:t>
      </w:r>
      <w:r>
        <w:rPr>
          <w:rFonts w:ascii="Palatino Linotype"/>
          <w:color w:val="231F20"/>
          <w:spacing w:val="-21"/>
          <w:w w:val="95"/>
          <w:sz w:val="20"/>
        </w:rPr>
        <w:t> </w:t>
      </w:r>
      <w:r>
        <w:rPr>
          <w:rFonts w:ascii="Palatino Linotype"/>
          <w:color w:val="231F20"/>
          <w:w w:val="95"/>
          <w:sz w:val="20"/>
        </w:rPr>
        <w:t>which</w:t>
      </w:r>
      <w:r>
        <w:rPr>
          <w:rFonts w:ascii="Palatino Linotype"/>
          <w:color w:val="231F20"/>
          <w:spacing w:val="-21"/>
          <w:w w:val="95"/>
          <w:sz w:val="20"/>
        </w:rPr>
        <w:t> </w:t>
      </w:r>
      <w:r>
        <w:rPr>
          <w:rFonts w:ascii="Palatino Linotype"/>
          <w:color w:val="231F20"/>
          <w:w w:val="95"/>
          <w:sz w:val="20"/>
        </w:rPr>
        <w:t>happen</w:t>
      </w:r>
      <w:r>
        <w:rPr>
          <w:rFonts w:ascii="Palatino Linotype"/>
          <w:color w:val="231F20"/>
          <w:spacing w:val="-21"/>
          <w:w w:val="95"/>
          <w:sz w:val="20"/>
        </w:rPr>
        <w:t> </w:t>
      </w:r>
      <w:r>
        <w:rPr>
          <w:rFonts w:ascii="Palatino Linotype"/>
          <w:color w:val="231F20"/>
          <w:w w:val="95"/>
          <w:sz w:val="20"/>
        </w:rPr>
        <w:t>at</w:t>
      </w:r>
      <w:r>
        <w:rPr>
          <w:rFonts w:ascii="Palatino Linotype"/>
          <w:color w:val="231F20"/>
          <w:spacing w:val="-21"/>
          <w:w w:val="95"/>
          <w:sz w:val="20"/>
        </w:rPr>
        <w:t> </w:t>
      </w:r>
      <w:r>
        <w:rPr>
          <w:rFonts w:ascii="Palatino Linotype"/>
          <w:color w:val="231F20"/>
          <w:w w:val="95"/>
          <w:sz w:val="20"/>
        </w:rPr>
        <w:t>physical</w:t>
      </w:r>
      <w:r>
        <w:rPr>
          <w:rFonts w:ascii="Palatino Linotype"/>
          <w:color w:val="231F20"/>
          <w:spacing w:val="-21"/>
          <w:w w:val="95"/>
          <w:sz w:val="20"/>
        </w:rPr>
        <w:t> </w:t>
      </w:r>
      <w:r>
        <w:rPr>
          <w:rFonts w:ascii="Palatino Linotype"/>
          <w:color w:val="231F20"/>
          <w:w w:val="95"/>
          <w:sz w:val="20"/>
        </w:rPr>
        <w:t>level</w:t>
      </w:r>
      <w:r>
        <w:rPr>
          <w:rFonts w:ascii="Palatino Linotype"/>
          <w:color w:val="231F20"/>
          <w:spacing w:val="-21"/>
          <w:w w:val="95"/>
          <w:sz w:val="20"/>
        </w:rPr>
        <w:t> </w:t>
      </w:r>
      <w:r>
        <w:rPr>
          <w:rFonts w:ascii="Palatino Linotype"/>
          <w:color w:val="231F20"/>
          <w:w w:val="95"/>
          <w:sz w:val="20"/>
        </w:rPr>
        <w:t>and </w:t>
      </w:r>
      <w:r>
        <w:rPr>
          <w:rFonts w:ascii="Palatino Linotype"/>
          <w:color w:val="231F20"/>
          <w:w w:val="90"/>
          <w:sz w:val="20"/>
        </w:rPr>
        <w:t>not</w:t>
      </w:r>
      <w:r>
        <w:rPr>
          <w:rFonts w:ascii="Palatino Linotype"/>
          <w:color w:val="231F20"/>
          <w:spacing w:val="-6"/>
          <w:w w:val="90"/>
          <w:sz w:val="20"/>
        </w:rPr>
        <w:t> </w:t>
      </w:r>
      <w:r>
        <w:rPr>
          <w:rFonts w:ascii="Palatino Linotype"/>
          <w:color w:val="231F20"/>
          <w:w w:val="90"/>
          <w:sz w:val="20"/>
        </w:rPr>
        <w:t>through</w:t>
      </w:r>
      <w:r>
        <w:rPr>
          <w:rFonts w:ascii="Palatino Linotype"/>
          <w:color w:val="231F20"/>
          <w:spacing w:val="-7"/>
          <w:w w:val="90"/>
          <w:sz w:val="20"/>
        </w:rPr>
        <w:t> </w:t>
      </w:r>
      <w:r>
        <w:rPr>
          <w:rFonts w:ascii="Palatino Linotype"/>
          <w:color w:val="231F20"/>
          <w:w w:val="90"/>
          <w:sz w:val="20"/>
        </w:rPr>
        <w:t>chemical</w:t>
      </w:r>
      <w:r>
        <w:rPr>
          <w:rFonts w:ascii="Palatino Linotype"/>
          <w:color w:val="231F20"/>
          <w:spacing w:val="-6"/>
          <w:w w:val="90"/>
          <w:sz w:val="20"/>
        </w:rPr>
        <w:t> </w:t>
      </w:r>
      <w:r>
        <w:rPr>
          <w:rFonts w:ascii="Palatino Linotype"/>
          <w:color w:val="231F20"/>
          <w:w w:val="90"/>
          <w:sz w:val="20"/>
        </w:rPr>
        <w:t>bonding</w:t>
      </w:r>
      <w:r>
        <w:rPr>
          <w:rFonts w:ascii="Palatino Linotype"/>
          <w:color w:val="231F20"/>
          <w:spacing w:val="-6"/>
          <w:w w:val="90"/>
          <w:sz w:val="20"/>
        </w:rPr>
        <w:t> </w:t>
      </w:r>
      <w:r>
        <w:rPr>
          <w:rFonts w:ascii="Palatino Linotype"/>
          <w:color w:val="231F20"/>
          <w:w w:val="90"/>
          <w:sz w:val="20"/>
        </w:rPr>
        <w:t>between</w:t>
      </w:r>
      <w:r>
        <w:rPr>
          <w:rFonts w:ascii="Palatino Linotype"/>
          <w:color w:val="231F20"/>
          <w:spacing w:val="-6"/>
          <w:w w:val="90"/>
          <w:sz w:val="20"/>
        </w:rPr>
        <w:t> </w:t>
      </w:r>
      <w:r>
        <w:rPr>
          <w:rFonts w:ascii="Palatino Linotype"/>
          <w:color w:val="231F20"/>
          <w:w w:val="90"/>
          <w:sz w:val="20"/>
        </w:rPr>
        <w:t>them.</w:t>
      </w:r>
      <w:r>
        <w:rPr>
          <w:rFonts w:ascii="Palatino Linotype"/>
          <w:color w:val="231F20"/>
          <w:spacing w:val="-6"/>
          <w:w w:val="90"/>
          <w:sz w:val="20"/>
        </w:rPr>
        <w:t> </w:t>
      </w:r>
      <w:r>
        <w:rPr>
          <w:rFonts w:ascii="Palatino Linotype"/>
          <w:color w:val="231F20"/>
          <w:w w:val="90"/>
          <w:sz w:val="20"/>
        </w:rPr>
        <w:t>Such</w:t>
      </w:r>
      <w:r>
        <w:rPr>
          <w:rFonts w:ascii="Palatino Linotype"/>
          <w:color w:val="231F20"/>
          <w:spacing w:val="-6"/>
          <w:w w:val="90"/>
          <w:sz w:val="20"/>
        </w:rPr>
        <w:t> </w:t>
      </w:r>
      <w:r>
        <w:rPr>
          <w:rFonts w:ascii="Palatino Linotype"/>
          <w:color w:val="231F20"/>
          <w:w w:val="90"/>
          <w:sz w:val="20"/>
        </w:rPr>
        <w:t>assertion </w:t>
      </w:r>
      <w:r>
        <w:rPr>
          <w:rFonts w:ascii="Palatino Linotype"/>
          <w:color w:val="231F20"/>
          <w:w w:val="95"/>
          <w:sz w:val="20"/>
        </w:rPr>
        <w:t>is</w:t>
      </w:r>
      <w:r>
        <w:rPr>
          <w:rFonts w:ascii="Palatino Linotype"/>
          <w:color w:val="231F20"/>
          <w:spacing w:val="-9"/>
          <w:w w:val="95"/>
          <w:sz w:val="20"/>
        </w:rPr>
        <w:t> </w:t>
      </w:r>
      <w:r>
        <w:rPr>
          <w:rFonts w:ascii="Palatino Linotype"/>
          <w:color w:val="231F20"/>
          <w:w w:val="95"/>
          <w:sz w:val="20"/>
        </w:rPr>
        <w:t>based</w:t>
      </w:r>
      <w:r>
        <w:rPr>
          <w:rFonts w:ascii="Palatino Linotype"/>
          <w:color w:val="231F20"/>
          <w:spacing w:val="-9"/>
          <w:w w:val="95"/>
          <w:sz w:val="20"/>
        </w:rPr>
        <w:t> </w:t>
      </w:r>
      <w:r>
        <w:rPr>
          <w:rFonts w:ascii="Palatino Linotype"/>
          <w:color w:val="231F20"/>
          <w:w w:val="95"/>
          <w:sz w:val="20"/>
        </w:rPr>
        <w:t>on</w:t>
      </w:r>
      <w:r>
        <w:rPr>
          <w:rFonts w:ascii="Palatino Linotype"/>
          <w:color w:val="231F20"/>
          <w:spacing w:val="-9"/>
          <w:w w:val="95"/>
          <w:sz w:val="20"/>
        </w:rPr>
        <w:t> </w:t>
      </w:r>
      <w:r>
        <w:rPr>
          <w:rFonts w:ascii="Palatino Linotype"/>
          <w:color w:val="231F20"/>
          <w:w w:val="95"/>
          <w:sz w:val="20"/>
        </w:rPr>
        <w:t>the</w:t>
      </w:r>
      <w:r>
        <w:rPr>
          <w:rFonts w:ascii="Palatino Linotype"/>
          <w:color w:val="231F20"/>
          <w:spacing w:val="-9"/>
          <w:w w:val="95"/>
          <w:sz w:val="20"/>
        </w:rPr>
        <w:t> </w:t>
      </w:r>
      <w:r>
        <w:rPr>
          <w:rFonts w:ascii="Palatino Linotype"/>
          <w:color w:val="231F20"/>
          <w:w w:val="95"/>
          <w:sz w:val="20"/>
        </w:rPr>
        <w:t>surface</w:t>
      </w:r>
      <w:r>
        <w:rPr>
          <w:rFonts w:ascii="Palatino Linotype"/>
          <w:color w:val="231F20"/>
          <w:spacing w:val="-9"/>
          <w:w w:val="95"/>
          <w:sz w:val="20"/>
        </w:rPr>
        <w:t> </w:t>
      </w:r>
      <w:r>
        <w:rPr>
          <w:rFonts w:ascii="Palatino Linotype"/>
          <w:color w:val="231F20"/>
          <w:w w:val="95"/>
          <w:sz w:val="20"/>
        </w:rPr>
        <w:t>topology</w:t>
      </w:r>
      <w:r>
        <w:rPr>
          <w:rFonts w:ascii="Palatino Linotype"/>
          <w:color w:val="231F20"/>
          <w:spacing w:val="-9"/>
          <w:w w:val="95"/>
          <w:sz w:val="20"/>
        </w:rPr>
        <w:t> </w:t>
      </w:r>
      <w:r>
        <w:rPr>
          <w:rFonts w:ascii="Palatino Linotype"/>
          <w:color w:val="231F20"/>
          <w:w w:val="95"/>
          <w:sz w:val="20"/>
        </w:rPr>
        <w:t>of</w:t>
      </w:r>
      <w:r>
        <w:rPr>
          <w:rFonts w:ascii="Palatino Linotype"/>
          <w:color w:val="231F20"/>
          <w:spacing w:val="-9"/>
          <w:w w:val="95"/>
          <w:sz w:val="20"/>
        </w:rPr>
        <w:t> </w:t>
      </w:r>
      <w:r>
        <w:rPr>
          <w:rFonts w:ascii="Palatino Linotype"/>
          <w:color w:val="231F20"/>
          <w:w w:val="95"/>
          <w:sz w:val="20"/>
        </w:rPr>
        <w:t>the</w:t>
      </w:r>
      <w:r>
        <w:rPr>
          <w:rFonts w:ascii="Palatino Linotype"/>
          <w:color w:val="231F20"/>
          <w:spacing w:val="-9"/>
          <w:w w:val="95"/>
          <w:sz w:val="20"/>
        </w:rPr>
        <w:t> </w:t>
      </w:r>
      <w:r>
        <w:rPr>
          <w:rFonts w:ascii="Palatino Linotype"/>
          <w:color w:val="231F20"/>
          <w:w w:val="95"/>
          <w:sz w:val="20"/>
        </w:rPr>
        <w:t>polyester</w:t>
      </w:r>
      <w:r>
        <w:rPr>
          <w:rFonts w:ascii="Palatino Linotype"/>
          <w:color w:val="231F20"/>
          <w:spacing w:val="-9"/>
          <w:w w:val="95"/>
          <w:sz w:val="20"/>
        </w:rPr>
        <w:t> </w:t>
      </w:r>
      <w:r>
        <w:rPr>
          <w:rFonts w:ascii="Palatino Linotype"/>
          <w:color w:val="231F20"/>
          <w:w w:val="95"/>
          <w:sz w:val="20"/>
        </w:rPr>
        <w:t>resin</w:t>
      </w:r>
      <w:r>
        <w:rPr>
          <w:rFonts w:ascii="Palatino Linotype"/>
          <w:color w:val="231F20"/>
          <w:spacing w:val="-9"/>
          <w:w w:val="95"/>
          <w:sz w:val="20"/>
        </w:rPr>
        <w:t> </w:t>
      </w:r>
      <w:r>
        <w:rPr>
          <w:rFonts w:ascii="Palatino Linotype"/>
          <w:color w:val="231F20"/>
          <w:w w:val="95"/>
          <w:sz w:val="20"/>
        </w:rPr>
        <w:t>and </w:t>
      </w:r>
      <w:r>
        <w:rPr>
          <w:rFonts w:ascii="Palatino Linotype"/>
          <w:color w:val="231F20"/>
          <w:sz w:val="20"/>
        </w:rPr>
        <w:t>cellulose</w:t>
      </w:r>
      <w:r>
        <w:rPr>
          <w:rFonts w:ascii="Palatino Linotype"/>
          <w:color w:val="231F20"/>
          <w:spacing w:val="-11"/>
          <w:sz w:val="20"/>
        </w:rPr>
        <w:t> </w:t>
      </w:r>
      <w:r>
        <w:rPr>
          <w:rFonts w:ascii="Palatino Linotype"/>
          <w:color w:val="231F20"/>
          <w:sz w:val="20"/>
        </w:rPr>
        <w:t>after</w:t>
      </w:r>
      <w:r>
        <w:rPr>
          <w:rFonts w:ascii="Palatino Linotype"/>
          <w:color w:val="231F20"/>
          <w:spacing w:val="-11"/>
          <w:sz w:val="20"/>
        </w:rPr>
        <w:t> </w:t>
      </w:r>
      <w:r>
        <w:rPr>
          <w:rFonts w:ascii="Palatino Linotype"/>
          <w:color w:val="231F20"/>
          <w:sz w:val="20"/>
        </w:rPr>
        <w:t>irradiation.</w:t>
      </w:r>
      <w:r>
        <w:rPr>
          <w:rFonts w:ascii="Palatino Linotype"/>
          <w:color w:val="231F20"/>
          <w:spacing w:val="-11"/>
          <w:sz w:val="20"/>
        </w:rPr>
        <w:t> </w:t>
      </w:r>
      <w:r>
        <w:rPr>
          <w:rFonts w:ascii="Palatino Linotype"/>
          <w:color w:val="231F20"/>
          <w:sz w:val="20"/>
        </w:rPr>
        <w:t>In</w:t>
      </w:r>
      <w:r>
        <w:rPr>
          <w:rFonts w:ascii="Palatino Linotype"/>
          <w:color w:val="231F20"/>
          <w:spacing w:val="-11"/>
          <w:sz w:val="20"/>
        </w:rPr>
        <w:t> </w:t>
      </w:r>
      <w:r>
        <w:rPr>
          <w:rFonts w:ascii="Palatino Linotype"/>
          <w:color w:val="231F20"/>
          <w:sz w:val="20"/>
        </w:rPr>
        <w:t>the</w:t>
      </w:r>
      <w:r>
        <w:rPr>
          <w:rFonts w:ascii="Palatino Linotype"/>
          <w:color w:val="231F20"/>
          <w:spacing w:val="-11"/>
          <w:sz w:val="20"/>
        </w:rPr>
        <w:t> </w:t>
      </w:r>
      <w:r>
        <w:rPr>
          <w:rFonts w:ascii="Palatino Linotype"/>
          <w:color w:val="231F20"/>
          <w:sz w:val="20"/>
        </w:rPr>
        <w:t>case</w:t>
      </w:r>
      <w:r>
        <w:rPr>
          <w:rFonts w:ascii="Palatino Linotype"/>
          <w:color w:val="231F20"/>
          <w:spacing w:val="-11"/>
          <w:sz w:val="20"/>
        </w:rPr>
        <w:t> </w:t>
      </w:r>
      <w:r>
        <w:rPr>
          <w:rFonts w:ascii="Palatino Linotype"/>
          <w:color w:val="231F20"/>
          <w:sz w:val="20"/>
        </w:rPr>
        <w:t>of</w:t>
      </w:r>
      <w:r>
        <w:rPr>
          <w:rFonts w:ascii="Palatino Linotype"/>
          <w:color w:val="231F20"/>
          <w:spacing w:val="-11"/>
          <w:sz w:val="20"/>
        </w:rPr>
        <w:t> </w:t>
      </w:r>
      <w:r>
        <w:rPr>
          <w:rFonts w:ascii="Palatino Linotype"/>
          <w:color w:val="231F20"/>
          <w:sz w:val="20"/>
        </w:rPr>
        <w:t>polyester</w:t>
      </w:r>
      <w:r>
        <w:rPr>
          <w:rFonts w:ascii="Palatino Linotype"/>
          <w:color w:val="231F20"/>
          <w:spacing w:val="-11"/>
          <w:sz w:val="20"/>
        </w:rPr>
        <w:t> </w:t>
      </w:r>
      <w:r>
        <w:rPr>
          <w:rFonts w:ascii="Palatino Linotype"/>
          <w:color w:val="231F20"/>
          <w:sz w:val="20"/>
        </w:rPr>
        <w:t>resin, </w:t>
      </w:r>
      <w:r>
        <w:rPr>
          <w:rFonts w:ascii="Palatino Linotype"/>
          <w:color w:val="231F20"/>
          <w:w w:val="95"/>
          <w:sz w:val="20"/>
        </w:rPr>
        <w:t>cross-linking of the polymeric chains produces</w:t>
      </w:r>
      <w:r>
        <w:rPr>
          <w:rFonts w:ascii="Palatino Linotype"/>
          <w:color w:val="231F20"/>
          <w:spacing w:val="-28"/>
          <w:w w:val="95"/>
          <w:sz w:val="20"/>
        </w:rPr>
        <w:t> </w:t>
      </w:r>
      <w:r>
        <w:rPr>
          <w:rFonts w:ascii="Palatino Linotype"/>
          <w:color w:val="231F20"/>
          <w:w w:val="95"/>
          <w:sz w:val="20"/>
        </w:rPr>
        <w:t>increment </w:t>
      </w:r>
      <w:r>
        <w:rPr>
          <w:rFonts w:ascii="Palatino Linotype"/>
          <w:color w:val="231F20"/>
          <w:sz w:val="20"/>
        </w:rPr>
        <w:t>on</w:t>
      </w:r>
      <w:r>
        <w:rPr>
          <w:rFonts w:ascii="Palatino Linotype"/>
          <w:color w:val="231F20"/>
          <w:spacing w:val="-14"/>
          <w:sz w:val="20"/>
        </w:rPr>
        <w:t> </w:t>
      </w:r>
      <w:r>
        <w:rPr>
          <w:rFonts w:ascii="Palatino Linotype"/>
          <w:color w:val="231F20"/>
          <w:sz w:val="20"/>
        </w:rPr>
        <w:t>crystallinity</w:t>
      </w:r>
      <w:r>
        <w:rPr>
          <w:rFonts w:ascii="Palatino Linotype"/>
          <w:color w:val="231F20"/>
          <w:spacing w:val="-14"/>
          <w:sz w:val="20"/>
        </w:rPr>
        <w:t> </w:t>
      </w:r>
      <w:r>
        <w:rPr>
          <w:rFonts w:ascii="Palatino Linotype"/>
          <w:color w:val="231F20"/>
          <w:sz w:val="20"/>
        </w:rPr>
        <w:t>and</w:t>
      </w:r>
      <w:r>
        <w:rPr>
          <w:rFonts w:ascii="Palatino Linotype"/>
          <w:color w:val="231F20"/>
          <w:spacing w:val="-14"/>
          <w:sz w:val="20"/>
        </w:rPr>
        <w:t> </w:t>
      </w:r>
      <w:r>
        <w:rPr>
          <w:rFonts w:ascii="Palatino Linotype"/>
          <w:color w:val="231F20"/>
          <w:sz w:val="20"/>
        </w:rPr>
        <w:t>in</w:t>
      </w:r>
      <w:r>
        <w:rPr>
          <w:rFonts w:ascii="Palatino Linotype"/>
          <w:color w:val="231F20"/>
          <w:spacing w:val="-14"/>
          <w:sz w:val="20"/>
        </w:rPr>
        <w:t> </w:t>
      </w:r>
      <w:r>
        <w:rPr>
          <w:rFonts w:ascii="Palatino Linotype"/>
          <w:color w:val="231F20"/>
          <w:sz w:val="20"/>
        </w:rPr>
        <w:t>consequence</w:t>
      </w:r>
      <w:r>
        <w:rPr>
          <w:rFonts w:ascii="Palatino Linotype"/>
          <w:color w:val="231F20"/>
          <w:spacing w:val="-14"/>
          <w:sz w:val="20"/>
        </w:rPr>
        <w:t> </w:t>
      </w:r>
      <w:r>
        <w:rPr>
          <w:rFonts w:ascii="Palatino Linotype"/>
          <w:color w:val="231F20"/>
          <w:sz w:val="20"/>
        </w:rPr>
        <w:t>a</w:t>
      </w:r>
      <w:r>
        <w:rPr>
          <w:rFonts w:ascii="Palatino Linotype"/>
          <w:color w:val="231F20"/>
          <w:spacing w:val="-14"/>
          <w:sz w:val="20"/>
        </w:rPr>
        <w:t> </w:t>
      </w:r>
      <w:r>
        <w:rPr>
          <w:rFonts w:ascii="Palatino Linotype"/>
          <w:color w:val="231F20"/>
          <w:sz w:val="20"/>
        </w:rPr>
        <w:t>rougher</w:t>
      </w:r>
      <w:r>
        <w:rPr>
          <w:rFonts w:ascii="Palatino Linotype"/>
          <w:color w:val="231F20"/>
          <w:spacing w:val="-14"/>
          <w:sz w:val="20"/>
        </w:rPr>
        <w:t> </w:t>
      </w:r>
      <w:r>
        <w:rPr>
          <w:rFonts w:ascii="Palatino Linotype"/>
          <w:color w:val="231F20"/>
          <w:sz w:val="20"/>
        </w:rPr>
        <w:t>surface</w:t>
      </w:r>
      <w:r>
        <w:rPr>
          <w:rFonts w:ascii="Palatino Linotype"/>
          <w:color w:val="231F20"/>
          <w:spacing w:val="-14"/>
          <w:sz w:val="20"/>
        </w:rPr>
        <w:t> </w:t>
      </w:r>
      <w:r>
        <w:rPr>
          <w:rFonts w:ascii="Palatino Linotype"/>
          <w:color w:val="231F20"/>
          <w:sz w:val="20"/>
        </w:rPr>
        <w:t>is </w:t>
      </w:r>
      <w:r>
        <w:rPr>
          <w:rFonts w:ascii="Palatino Linotype"/>
          <w:color w:val="231F20"/>
          <w:w w:val="95"/>
          <w:sz w:val="20"/>
        </w:rPr>
        <w:t>observed</w:t>
      </w:r>
      <w:r>
        <w:rPr>
          <w:rFonts w:ascii="Palatino Linotype"/>
          <w:color w:val="231F20"/>
          <w:spacing w:val="-25"/>
          <w:w w:val="95"/>
          <w:sz w:val="20"/>
        </w:rPr>
        <w:t> </w:t>
      </w:r>
      <w:r>
        <w:rPr>
          <w:rFonts w:ascii="Palatino Linotype"/>
          <w:color w:val="231F20"/>
          <w:w w:val="95"/>
          <w:sz w:val="20"/>
        </w:rPr>
        <w:t>(Figure</w:t>
      </w:r>
      <w:r>
        <w:rPr>
          <w:rFonts w:ascii="Palatino Linotype"/>
          <w:color w:val="231F20"/>
          <w:spacing w:val="-26"/>
          <w:w w:val="95"/>
          <w:sz w:val="20"/>
        </w:rPr>
        <w:t> </w:t>
      </w:r>
      <w:r>
        <w:rPr>
          <w:rFonts w:ascii="Palatino Linotype"/>
          <w:color w:val="231F20"/>
          <w:w w:val="95"/>
          <w:sz w:val="20"/>
        </w:rPr>
        <w:t>3(a)),</w:t>
      </w:r>
      <w:r>
        <w:rPr>
          <w:rFonts w:ascii="Palatino Linotype"/>
          <w:color w:val="231F20"/>
          <w:spacing w:val="-25"/>
          <w:w w:val="95"/>
          <w:sz w:val="20"/>
        </w:rPr>
        <w:t> </w:t>
      </w:r>
      <w:r>
        <w:rPr>
          <w:rFonts w:ascii="Palatino Linotype"/>
          <w:color w:val="231F20"/>
          <w:w w:val="95"/>
          <w:sz w:val="20"/>
        </w:rPr>
        <w:t>while</w:t>
      </w:r>
      <w:r>
        <w:rPr>
          <w:rFonts w:ascii="Palatino Linotype"/>
          <w:color w:val="231F20"/>
          <w:spacing w:val="-25"/>
          <w:w w:val="95"/>
          <w:sz w:val="20"/>
        </w:rPr>
        <w:t> </w:t>
      </w:r>
      <w:r>
        <w:rPr>
          <w:rFonts w:ascii="Palatino Linotype"/>
          <w:color w:val="231F20"/>
          <w:w w:val="95"/>
          <w:sz w:val="20"/>
        </w:rPr>
        <w:t>for</w:t>
      </w:r>
      <w:r>
        <w:rPr>
          <w:rFonts w:ascii="Palatino Linotype"/>
          <w:color w:val="231F20"/>
          <w:spacing w:val="-25"/>
          <w:w w:val="95"/>
          <w:sz w:val="20"/>
        </w:rPr>
        <w:t> </w:t>
      </w:r>
      <w:r>
        <w:rPr>
          <w:rFonts w:ascii="Palatino Linotype"/>
          <w:color w:val="231F20"/>
          <w:w w:val="95"/>
          <w:sz w:val="20"/>
        </w:rPr>
        <w:t>cellulose</w:t>
      </w:r>
      <w:r>
        <w:rPr>
          <w:rFonts w:ascii="Palatino Linotype"/>
          <w:color w:val="231F20"/>
          <w:spacing w:val="-25"/>
          <w:w w:val="95"/>
          <w:sz w:val="20"/>
        </w:rPr>
        <w:t> </w:t>
      </w:r>
      <w:r>
        <w:rPr>
          <w:rFonts w:ascii="Palatino Linotype"/>
          <w:color w:val="231F20"/>
          <w:w w:val="95"/>
          <w:sz w:val="20"/>
        </w:rPr>
        <w:t>of</w:t>
      </w:r>
      <w:r>
        <w:rPr>
          <w:rFonts w:ascii="Palatino Linotype"/>
          <w:color w:val="231F20"/>
          <w:spacing w:val="-25"/>
          <w:w w:val="95"/>
          <w:sz w:val="20"/>
        </w:rPr>
        <w:t> </w:t>
      </w:r>
      <w:r>
        <w:rPr>
          <w:rFonts w:ascii="Palatino Linotype"/>
          <w:color w:val="231F20"/>
          <w:spacing w:val="-4"/>
          <w:w w:val="95"/>
          <w:sz w:val="20"/>
        </w:rPr>
        <w:t>Tetra</w:t>
      </w:r>
      <w:r>
        <w:rPr>
          <w:rFonts w:ascii="Palatino Linotype"/>
          <w:color w:val="231F20"/>
          <w:spacing w:val="-25"/>
          <w:w w:val="95"/>
          <w:sz w:val="20"/>
        </w:rPr>
        <w:t> </w:t>
      </w:r>
      <w:r>
        <w:rPr>
          <w:rFonts w:ascii="Palatino Linotype"/>
          <w:color w:val="231F20"/>
          <w:w w:val="95"/>
          <w:sz w:val="20"/>
        </w:rPr>
        <w:t>Pak</w:t>
      </w:r>
      <w:r>
        <w:rPr>
          <w:rFonts w:ascii="Palatino Linotype"/>
          <w:color w:val="231F20"/>
          <w:spacing w:val="-25"/>
          <w:w w:val="95"/>
          <w:sz w:val="20"/>
        </w:rPr>
        <w:t> </w:t>
      </w:r>
      <w:r>
        <w:rPr>
          <w:rFonts w:ascii="Palatino Linotype"/>
          <w:color w:val="231F20"/>
          <w:w w:val="95"/>
          <w:sz w:val="20"/>
        </w:rPr>
        <w:t>more tendency</w:t>
      </w:r>
      <w:r>
        <w:rPr>
          <w:rFonts w:ascii="Palatino Linotype"/>
          <w:color w:val="231F20"/>
          <w:spacing w:val="-24"/>
          <w:w w:val="95"/>
          <w:sz w:val="20"/>
        </w:rPr>
        <w:t> </w:t>
      </w:r>
      <w:r>
        <w:rPr>
          <w:rFonts w:ascii="Palatino Linotype"/>
          <w:color w:val="231F20"/>
          <w:spacing w:val="-2"/>
          <w:w w:val="95"/>
          <w:sz w:val="20"/>
        </w:rPr>
        <w:t>toward</w:t>
      </w:r>
      <w:r>
        <w:rPr>
          <w:rFonts w:ascii="Palatino Linotype"/>
          <w:color w:val="231F20"/>
          <w:spacing w:val="-24"/>
          <w:w w:val="95"/>
          <w:sz w:val="20"/>
        </w:rPr>
        <w:t> </w:t>
      </w:r>
      <w:r>
        <w:rPr>
          <w:rFonts w:ascii="Palatino Linotype"/>
          <w:color w:val="231F20"/>
          <w:w w:val="95"/>
          <w:sz w:val="20"/>
        </w:rPr>
        <w:t>scission</w:t>
      </w:r>
      <w:r>
        <w:rPr>
          <w:rFonts w:ascii="Palatino Linotype"/>
          <w:color w:val="231F20"/>
          <w:spacing w:val="-24"/>
          <w:w w:val="95"/>
          <w:sz w:val="20"/>
        </w:rPr>
        <w:t> </w:t>
      </w:r>
      <w:r>
        <w:rPr>
          <w:rFonts w:ascii="Palatino Linotype"/>
          <w:color w:val="231F20"/>
          <w:w w:val="95"/>
          <w:sz w:val="20"/>
        </w:rPr>
        <w:t>of</w:t>
      </w:r>
      <w:r>
        <w:rPr>
          <w:rFonts w:ascii="Palatino Linotype"/>
          <w:color w:val="231F20"/>
          <w:spacing w:val="-24"/>
          <w:w w:val="95"/>
          <w:sz w:val="20"/>
        </w:rPr>
        <w:t> </w:t>
      </w:r>
      <w:r>
        <w:rPr>
          <w:rFonts w:ascii="Palatino Linotype"/>
          <w:color w:val="231F20"/>
          <w:w w:val="95"/>
          <w:sz w:val="20"/>
        </w:rPr>
        <w:t>the</w:t>
      </w:r>
      <w:r>
        <w:rPr>
          <w:rFonts w:ascii="Palatino Linotype"/>
          <w:color w:val="231F20"/>
          <w:spacing w:val="-24"/>
          <w:w w:val="95"/>
          <w:sz w:val="20"/>
        </w:rPr>
        <w:t> </w:t>
      </w:r>
      <w:r>
        <w:rPr>
          <w:rFonts w:ascii="Palatino Linotype"/>
          <w:color w:val="231F20"/>
          <w:w w:val="95"/>
          <w:sz w:val="20"/>
        </w:rPr>
        <w:t>polymer</w:t>
      </w:r>
      <w:r>
        <w:rPr>
          <w:rFonts w:ascii="Palatino Linotype"/>
          <w:color w:val="231F20"/>
          <w:spacing w:val="-24"/>
          <w:w w:val="95"/>
          <w:sz w:val="20"/>
        </w:rPr>
        <w:t> </w:t>
      </w:r>
      <w:r>
        <w:rPr>
          <w:rFonts w:ascii="Palatino Linotype"/>
          <w:color w:val="231F20"/>
          <w:w w:val="95"/>
          <w:sz w:val="20"/>
        </w:rPr>
        <w:t>chains</w:t>
      </w:r>
      <w:r>
        <w:rPr>
          <w:rFonts w:ascii="Palatino Linotype"/>
          <w:color w:val="231F20"/>
          <w:spacing w:val="-24"/>
          <w:w w:val="95"/>
          <w:sz w:val="20"/>
        </w:rPr>
        <w:t> </w:t>
      </w:r>
      <w:r>
        <w:rPr>
          <w:rFonts w:ascii="Palatino Linotype"/>
          <w:color w:val="231F20"/>
          <w:w w:val="95"/>
          <w:sz w:val="20"/>
        </w:rPr>
        <w:t>is</w:t>
      </w:r>
      <w:r>
        <w:rPr>
          <w:rFonts w:ascii="Palatino Linotype"/>
          <w:color w:val="231F20"/>
          <w:spacing w:val="-24"/>
          <w:w w:val="95"/>
          <w:sz w:val="20"/>
        </w:rPr>
        <w:t> </w:t>
      </w:r>
      <w:r>
        <w:rPr>
          <w:rFonts w:ascii="Palatino Linotype"/>
          <w:color w:val="231F20"/>
          <w:w w:val="95"/>
          <w:sz w:val="20"/>
        </w:rPr>
        <w:t>detected, </w:t>
      </w:r>
      <w:r>
        <w:rPr>
          <w:rFonts w:ascii="Palatino Linotype"/>
          <w:color w:val="231F20"/>
          <w:sz w:val="20"/>
        </w:rPr>
        <w:t>producing detachment of some particles (Figure 3(b)) [30].</w:t>
      </w:r>
    </w:p>
    <w:p>
      <w:pPr>
        <w:pStyle w:val="BodyText"/>
        <w:rPr>
          <w:rFonts w:ascii="Palatino Linotype"/>
          <w:sz w:val="20"/>
        </w:rPr>
      </w:pPr>
    </w:p>
    <w:p>
      <w:pPr>
        <w:pStyle w:val="ListParagraph"/>
        <w:numPr>
          <w:ilvl w:val="1"/>
          <w:numId w:val="15"/>
        </w:numPr>
        <w:tabs>
          <w:tab w:pos="463" w:val="left" w:leader="none"/>
        </w:tabs>
        <w:spacing w:line="228" w:lineRule="exact" w:before="0" w:after="0"/>
        <w:ind w:left="110" w:right="0" w:firstLine="0"/>
        <w:jc w:val="both"/>
        <w:rPr>
          <w:rFonts w:ascii="Palatino Linotype"/>
          <w:sz w:val="20"/>
        </w:rPr>
      </w:pPr>
      <w:r>
        <w:rPr>
          <w:rFonts w:ascii="Palatino Linotype"/>
          <w:i/>
          <w:color w:val="231F20"/>
          <w:w w:val="95"/>
          <w:sz w:val="20"/>
        </w:rPr>
        <w:t>Flexural Strength. </w:t>
      </w:r>
      <w:r>
        <w:rPr>
          <w:rFonts w:ascii="Palatino Linotype"/>
          <w:color w:val="231F20"/>
          <w:w w:val="95"/>
          <w:sz w:val="20"/>
        </w:rPr>
        <w:t>The flexural strength values of con- crete</w:t>
      </w:r>
      <w:r>
        <w:rPr>
          <w:rFonts w:ascii="Palatino Linotype"/>
          <w:color w:val="231F20"/>
          <w:spacing w:val="-9"/>
          <w:w w:val="95"/>
          <w:sz w:val="20"/>
        </w:rPr>
        <w:t> </w:t>
      </w:r>
      <w:r>
        <w:rPr>
          <w:rFonts w:ascii="Palatino Linotype"/>
          <w:color w:val="231F20"/>
          <w:w w:val="95"/>
          <w:sz w:val="20"/>
        </w:rPr>
        <w:t>with</w:t>
      </w:r>
      <w:r>
        <w:rPr>
          <w:rFonts w:ascii="Palatino Linotype"/>
          <w:color w:val="231F20"/>
          <w:spacing w:val="-9"/>
          <w:w w:val="95"/>
          <w:sz w:val="20"/>
        </w:rPr>
        <w:t> </w:t>
      </w:r>
      <w:r>
        <w:rPr>
          <w:rFonts w:ascii="Palatino Linotype"/>
          <w:color w:val="231F20"/>
          <w:w w:val="95"/>
          <w:sz w:val="20"/>
        </w:rPr>
        <w:t>waste</w:t>
      </w:r>
      <w:r>
        <w:rPr>
          <w:rFonts w:ascii="Palatino Linotype"/>
          <w:color w:val="231F20"/>
          <w:spacing w:val="-9"/>
          <w:w w:val="95"/>
          <w:sz w:val="20"/>
        </w:rPr>
        <w:t> </w:t>
      </w:r>
      <w:r>
        <w:rPr>
          <w:rFonts w:ascii="Palatino Linotype"/>
          <w:color w:val="231F20"/>
          <w:spacing w:val="-4"/>
          <w:w w:val="95"/>
          <w:sz w:val="20"/>
        </w:rPr>
        <w:t>Tetra</w:t>
      </w:r>
      <w:r>
        <w:rPr>
          <w:rFonts w:ascii="Palatino Linotype"/>
          <w:color w:val="231F20"/>
          <w:spacing w:val="-9"/>
          <w:w w:val="95"/>
          <w:sz w:val="20"/>
        </w:rPr>
        <w:t> </w:t>
      </w:r>
      <w:r>
        <w:rPr>
          <w:rFonts w:ascii="Palatino Linotype"/>
          <w:color w:val="231F20"/>
          <w:w w:val="95"/>
          <w:sz w:val="20"/>
        </w:rPr>
        <w:t>Pak</w:t>
      </w:r>
      <w:r>
        <w:rPr>
          <w:rFonts w:ascii="Palatino Linotype"/>
          <w:color w:val="231F20"/>
          <w:spacing w:val="-9"/>
          <w:w w:val="95"/>
          <w:sz w:val="20"/>
        </w:rPr>
        <w:t> </w:t>
      </w:r>
      <w:r>
        <w:rPr>
          <w:rFonts w:ascii="Palatino Linotype"/>
          <w:color w:val="231F20"/>
          <w:w w:val="95"/>
          <w:sz w:val="20"/>
        </w:rPr>
        <w:t>particles</w:t>
      </w:r>
      <w:r>
        <w:rPr>
          <w:rFonts w:ascii="Palatino Linotype"/>
          <w:color w:val="231F20"/>
          <w:spacing w:val="-9"/>
          <w:w w:val="95"/>
          <w:sz w:val="20"/>
        </w:rPr>
        <w:t> </w:t>
      </w:r>
      <w:r>
        <w:rPr>
          <w:rFonts w:ascii="Palatino Linotype"/>
          <w:color w:val="231F20"/>
          <w:w w:val="95"/>
          <w:sz w:val="20"/>
        </w:rPr>
        <w:t>are</w:t>
      </w:r>
      <w:r>
        <w:rPr>
          <w:rFonts w:ascii="Palatino Linotype"/>
          <w:color w:val="231F20"/>
          <w:spacing w:val="-9"/>
          <w:w w:val="95"/>
          <w:sz w:val="20"/>
        </w:rPr>
        <w:t> </w:t>
      </w:r>
      <w:r>
        <w:rPr>
          <w:rFonts w:ascii="Palatino Linotype"/>
          <w:color w:val="231F20"/>
          <w:w w:val="95"/>
          <w:sz w:val="20"/>
        </w:rPr>
        <w:t>shown</w:t>
      </w:r>
      <w:r>
        <w:rPr>
          <w:rFonts w:ascii="Palatino Linotype"/>
          <w:color w:val="231F20"/>
          <w:spacing w:val="-9"/>
          <w:w w:val="95"/>
          <w:sz w:val="20"/>
        </w:rPr>
        <w:t> </w:t>
      </w:r>
      <w:r>
        <w:rPr>
          <w:rFonts w:ascii="Palatino Linotype"/>
          <w:color w:val="231F20"/>
          <w:w w:val="95"/>
          <w:sz w:val="20"/>
        </w:rPr>
        <w:t>in</w:t>
      </w:r>
      <w:r>
        <w:rPr>
          <w:rFonts w:ascii="Palatino Linotype"/>
          <w:color w:val="231F20"/>
          <w:spacing w:val="-9"/>
          <w:w w:val="95"/>
          <w:sz w:val="20"/>
        </w:rPr>
        <w:t> </w:t>
      </w:r>
      <w:r>
        <w:rPr>
          <w:rFonts w:ascii="Palatino Linotype"/>
          <w:color w:val="231F20"/>
          <w:w w:val="95"/>
          <w:sz w:val="20"/>
        </w:rPr>
        <w:t>Figure</w:t>
      </w:r>
      <w:r>
        <w:rPr>
          <w:rFonts w:ascii="Palatino Linotype"/>
          <w:color w:val="231F20"/>
          <w:spacing w:val="-22"/>
          <w:w w:val="95"/>
          <w:sz w:val="20"/>
        </w:rPr>
        <w:t> </w:t>
      </w:r>
      <w:r>
        <w:rPr>
          <w:rFonts w:ascii="Palatino Linotype"/>
          <w:color w:val="231F20"/>
          <w:w w:val="95"/>
          <w:sz w:val="20"/>
        </w:rPr>
        <w:t>4. </w:t>
      </w:r>
      <w:r>
        <w:rPr>
          <w:rFonts w:ascii="Palatino Linotype"/>
          <w:color w:val="231F20"/>
          <w:spacing w:val="-3"/>
          <w:w w:val="95"/>
          <w:sz w:val="20"/>
        </w:rPr>
        <w:t>With </w:t>
      </w:r>
      <w:r>
        <w:rPr>
          <w:rFonts w:ascii="Palatino Linotype"/>
          <w:color w:val="231F20"/>
          <w:w w:val="95"/>
          <w:sz w:val="20"/>
        </w:rPr>
        <w:t>respect to waste particles concentration, the</w:t>
      </w:r>
      <w:r>
        <w:rPr>
          <w:rFonts w:ascii="Palatino Linotype"/>
          <w:color w:val="231F20"/>
          <w:spacing w:val="-17"/>
          <w:w w:val="95"/>
          <w:sz w:val="20"/>
        </w:rPr>
        <w:t> </w:t>
      </w:r>
      <w:r>
        <w:rPr>
          <w:rFonts w:ascii="Palatino Linotype"/>
          <w:color w:val="231F20"/>
          <w:w w:val="95"/>
          <w:sz w:val="20"/>
        </w:rPr>
        <w:t>flexural</w:t>
      </w:r>
    </w:p>
    <w:p>
      <w:pPr>
        <w:spacing w:before="68"/>
        <w:ind w:left="110" w:right="-18" w:firstLine="0"/>
        <w:jc w:val="left"/>
        <w:rPr>
          <w:rFonts w:ascii="Times New Roman"/>
          <w:sz w:val="16"/>
        </w:rPr>
      </w:pPr>
      <w:r>
        <w:rPr/>
        <w:br w:type="column"/>
      </w:r>
      <w:r>
        <w:rPr>
          <w:rFonts w:ascii="Times New Roman"/>
          <w:color w:val="010202"/>
          <w:w w:val="95"/>
          <w:sz w:val="16"/>
        </w:rPr>
        <w:t>0.68</w:t>
      </w:r>
    </w:p>
    <w:p>
      <w:pPr>
        <w:spacing w:before="74"/>
        <w:ind w:left="110" w:right="-18" w:firstLine="0"/>
        <w:jc w:val="left"/>
        <w:rPr>
          <w:rFonts w:ascii="Times New Roman"/>
          <w:sz w:val="16"/>
        </w:rPr>
      </w:pPr>
      <w:r>
        <w:rPr>
          <w:rFonts w:ascii="Times New Roman"/>
          <w:color w:val="010202"/>
          <w:w w:val="95"/>
          <w:sz w:val="16"/>
        </w:rPr>
        <w:t>0.66</w:t>
      </w:r>
    </w:p>
    <w:p>
      <w:pPr>
        <w:spacing w:before="74"/>
        <w:ind w:left="110" w:right="-18" w:firstLine="0"/>
        <w:jc w:val="left"/>
        <w:rPr>
          <w:rFonts w:ascii="Times New Roman"/>
          <w:sz w:val="16"/>
        </w:rPr>
      </w:pPr>
      <w:r>
        <w:rPr/>
        <w:pict>
          <v:shape style="position:absolute;margin-left:323.939728pt;margin-top:7.212137pt;width:10pt;height:112.6pt;mso-position-horizontal-relative:page;mso-position-vertical-relative:paragraph;z-index:2608" type="#_x0000_t202" filled="false" stroked="false">
            <v:textbox inset="0,0,0,0" style="layout-flow:vertical;mso-layout-flow-alt:bottom-to-top">
              <w:txbxContent>
                <w:p>
                  <w:pPr>
                    <w:spacing w:line="172" w:lineRule="exact" w:before="0"/>
                    <w:ind w:left="20" w:right="-344" w:firstLine="0"/>
                    <w:jc w:val="left"/>
                    <w:rPr>
                      <w:rFonts w:ascii="Times New Roman"/>
                      <w:sz w:val="16"/>
                    </w:rPr>
                  </w:pPr>
                  <w:r>
                    <w:rPr>
                      <w:rFonts w:ascii="Times New Roman"/>
                      <w:color w:val="010202"/>
                      <w:w w:val="98"/>
                      <w:sz w:val="16"/>
                    </w:rPr>
                    <w:t>Flexura</w:t>
                  </w:r>
                  <w:r>
                    <w:rPr>
                      <w:rFonts w:ascii="Times New Roman"/>
                      <w:color w:val="010202"/>
                      <w:w w:val="91"/>
                      <w:sz w:val="16"/>
                    </w:rPr>
                    <w:t>l</w:t>
                  </w:r>
                  <w:r>
                    <w:rPr>
                      <w:rFonts w:ascii="Times New Roman"/>
                      <w:color w:val="010202"/>
                      <w:spacing w:val="-4"/>
                      <w:sz w:val="16"/>
                    </w:rPr>
                    <w:t> </w:t>
                  </w:r>
                  <w:r>
                    <w:rPr>
                      <w:rFonts w:ascii="Times New Roman"/>
                      <w:color w:val="010202"/>
                      <w:w w:val="102"/>
                      <w:sz w:val="16"/>
                    </w:rPr>
                    <w:t>str</w:t>
                  </w:r>
                  <w:r>
                    <w:rPr>
                      <w:rFonts w:ascii="Times New Roman"/>
                      <w:color w:val="010202"/>
                      <w:spacing w:val="-2"/>
                      <w:w w:val="102"/>
                      <w:sz w:val="16"/>
                    </w:rPr>
                    <w:t>a</w:t>
                  </w:r>
                  <w:r>
                    <w:rPr>
                      <w:rFonts w:ascii="Times New Roman"/>
                      <w:color w:val="010202"/>
                      <w:w w:val="104"/>
                      <w:sz w:val="16"/>
                    </w:rPr>
                    <w:t>in</w:t>
                  </w:r>
                  <w:r>
                    <w:rPr>
                      <w:rFonts w:ascii="Times New Roman"/>
                      <w:color w:val="010202"/>
                      <w:spacing w:val="-4"/>
                      <w:sz w:val="16"/>
                    </w:rPr>
                    <w:t> </w:t>
                  </w:r>
                  <w:r>
                    <w:rPr>
                      <w:rFonts w:ascii="Times New Roman"/>
                      <w:color w:val="010202"/>
                      <w:spacing w:val="-4"/>
                      <w:w w:val="98"/>
                      <w:sz w:val="16"/>
                    </w:rPr>
                    <w:t>a</w:t>
                  </w:r>
                  <w:r>
                    <w:rPr>
                      <w:rFonts w:ascii="Times New Roman"/>
                      <w:color w:val="010202"/>
                      <w:w w:val="109"/>
                      <w:sz w:val="16"/>
                    </w:rPr>
                    <w:t>t</w:t>
                  </w:r>
                  <w:r>
                    <w:rPr>
                      <w:rFonts w:ascii="Times New Roman"/>
                      <w:color w:val="010202"/>
                      <w:spacing w:val="-4"/>
                      <w:sz w:val="16"/>
                    </w:rPr>
                    <w:t> </w:t>
                  </w:r>
                  <w:r>
                    <w:rPr>
                      <w:rFonts w:ascii="Times New Roman"/>
                      <w:color w:val="010202"/>
                      <w:w w:val="96"/>
                      <w:sz w:val="16"/>
                    </w:rPr>
                    <w:t>yield</w:t>
                  </w:r>
                  <w:r>
                    <w:rPr>
                      <w:rFonts w:ascii="Times New Roman"/>
                      <w:color w:val="010202"/>
                      <w:spacing w:val="-4"/>
                      <w:sz w:val="16"/>
                    </w:rPr>
                    <w:t> </w:t>
                  </w:r>
                  <w:r>
                    <w:rPr>
                      <w:rFonts w:ascii="Times New Roman"/>
                      <w:color w:val="010202"/>
                      <w:spacing w:val="1"/>
                      <w:w w:val="104"/>
                      <w:sz w:val="16"/>
                    </w:rPr>
                    <w:t>p</w:t>
                  </w:r>
                  <w:r>
                    <w:rPr>
                      <w:rFonts w:ascii="Times New Roman"/>
                      <w:color w:val="010202"/>
                      <w:spacing w:val="-2"/>
                      <w:w w:val="102"/>
                      <w:sz w:val="16"/>
                    </w:rPr>
                    <w:t>o</w:t>
                  </w:r>
                  <w:r>
                    <w:rPr>
                      <w:rFonts w:ascii="Times New Roman"/>
                      <w:color w:val="010202"/>
                      <w:w w:val="104"/>
                      <w:sz w:val="16"/>
                    </w:rPr>
                    <w:t>i</w:t>
                  </w:r>
                  <w:r>
                    <w:rPr>
                      <w:rFonts w:ascii="Times New Roman"/>
                      <w:color w:val="010202"/>
                      <w:spacing w:val="-4"/>
                      <w:w w:val="104"/>
                      <w:sz w:val="16"/>
                    </w:rPr>
                    <w:t>n</w:t>
                  </w:r>
                  <w:r>
                    <w:rPr>
                      <w:rFonts w:ascii="Times New Roman"/>
                      <w:color w:val="010202"/>
                      <w:w w:val="109"/>
                      <w:sz w:val="16"/>
                    </w:rPr>
                    <w:t>t</w:t>
                  </w:r>
                  <w:r>
                    <w:rPr>
                      <w:rFonts w:ascii="Times New Roman"/>
                      <w:color w:val="010202"/>
                      <w:spacing w:val="-4"/>
                      <w:sz w:val="16"/>
                    </w:rPr>
                    <w:t> </w:t>
                  </w:r>
                  <w:r>
                    <w:rPr>
                      <w:rFonts w:ascii="Times New Roman"/>
                      <w:color w:val="010202"/>
                      <w:w w:val="104"/>
                      <w:sz w:val="16"/>
                    </w:rPr>
                    <w:t>(mm)</w:t>
                  </w:r>
                </w:p>
              </w:txbxContent>
            </v:textbox>
            <w10:wrap type="none"/>
          </v:shape>
        </w:pict>
      </w:r>
      <w:r>
        <w:rPr>
          <w:rFonts w:ascii="Times New Roman"/>
          <w:color w:val="010202"/>
          <w:w w:val="95"/>
          <w:sz w:val="16"/>
        </w:rPr>
        <w:t>0.64</w:t>
      </w:r>
    </w:p>
    <w:p>
      <w:pPr>
        <w:spacing w:before="74"/>
        <w:ind w:left="110" w:right="-18" w:firstLine="0"/>
        <w:jc w:val="left"/>
        <w:rPr>
          <w:rFonts w:ascii="Times New Roman"/>
          <w:sz w:val="16"/>
        </w:rPr>
      </w:pPr>
      <w:r>
        <w:rPr>
          <w:rFonts w:ascii="Times New Roman"/>
          <w:color w:val="010202"/>
          <w:w w:val="95"/>
          <w:sz w:val="16"/>
        </w:rPr>
        <w:t>0.62</w:t>
      </w:r>
    </w:p>
    <w:p>
      <w:pPr>
        <w:spacing w:before="74"/>
        <w:ind w:left="110" w:right="-18" w:firstLine="0"/>
        <w:jc w:val="left"/>
        <w:rPr>
          <w:rFonts w:ascii="Times New Roman"/>
          <w:sz w:val="16"/>
        </w:rPr>
      </w:pPr>
      <w:r>
        <w:rPr>
          <w:rFonts w:ascii="Times New Roman"/>
          <w:color w:val="010202"/>
          <w:w w:val="95"/>
          <w:sz w:val="16"/>
        </w:rPr>
        <w:t>0.60</w:t>
      </w:r>
    </w:p>
    <w:p>
      <w:pPr>
        <w:spacing w:before="74"/>
        <w:ind w:left="110" w:right="-18" w:firstLine="0"/>
        <w:jc w:val="left"/>
        <w:rPr>
          <w:rFonts w:ascii="Times New Roman"/>
          <w:sz w:val="16"/>
        </w:rPr>
      </w:pPr>
      <w:r>
        <w:rPr>
          <w:rFonts w:ascii="Times New Roman"/>
          <w:color w:val="010202"/>
          <w:w w:val="95"/>
          <w:sz w:val="16"/>
        </w:rPr>
        <w:t>0.58</w:t>
      </w:r>
    </w:p>
    <w:p>
      <w:pPr>
        <w:spacing w:before="74"/>
        <w:ind w:left="110" w:right="-18" w:firstLine="0"/>
        <w:jc w:val="left"/>
        <w:rPr>
          <w:rFonts w:ascii="Times New Roman"/>
          <w:sz w:val="16"/>
        </w:rPr>
      </w:pPr>
      <w:r>
        <w:rPr>
          <w:rFonts w:ascii="Times New Roman"/>
          <w:color w:val="010202"/>
          <w:w w:val="95"/>
          <w:sz w:val="16"/>
        </w:rPr>
        <w:t>0.56</w:t>
      </w:r>
    </w:p>
    <w:p>
      <w:pPr>
        <w:spacing w:before="74"/>
        <w:ind w:left="110" w:right="-18" w:firstLine="0"/>
        <w:jc w:val="left"/>
        <w:rPr>
          <w:rFonts w:ascii="Times New Roman"/>
          <w:sz w:val="16"/>
        </w:rPr>
      </w:pPr>
      <w:r>
        <w:rPr>
          <w:rFonts w:ascii="Times New Roman"/>
          <w:color w:val="010202"/>
          <w:w w:val="95"/>
          <w:sz w:val="16"/>
        </w:rPr>
        <w:t>0.54</w:t>
      </w:r>
    </w:p>
    <w:p>
      <w:pPr>
        <w:spacing w:before="74"/>
        <w:ind w:left="110" w:right="-18" w:firstLine="0"/>
        <w:jc w:val="left"/>
        <w:rPr>
          <w:rFonts w:ascii="Times New Roman"/>
          <w:sz w:val="16"/>
        </w:rPr>
      </w:pPr>
      <w:r>
        <w:rPr>
          <w:rFonts w:ascii="Times New Roman"/>
          <w:color w:val="010202"/>
          <w:w w:val="95"/>
          <w:sz w:val="16"/>
        </w:rPr>
        <w:t>0.52</w:t>
      </w:r>
    </w:p>
    <w:p>
      <w:pPr>
        <w:spacing w:before="74"/>
        <w:ind w:left="110" w:right="-18" w:firstLine="0"/>
        <w:jc w:val="left"/>
        <w:rPr>
          <w:rFonts w:ascii="Times New Roman"/>
          <w:sz w:val="16"/>
        </w:rPr>
      </w:pPr>
      <w:r>
        <w:rPr>
          <w:rFonts w:ascii="Times New Roman"/>
          <w:color w:val="010202"/>
          <w:w w:val="95"/>
          <w:sz w:val="16"/>
        </w:rPr>
        <w:t>0.50</w:t>
      </w:r>
    </w:p>
    <w:p>
      <w:pPr>
        <w:spacing w:before="74"/>
        <w:ind w:left="110" w:right="-18" w:firstLine="0"/>
        <w:jc w:val="left"/>
        <w:rPr>
          <w:rFonts w:ascii="Times New Roman"/>
          <w:sz w:val="16"/>
        </w:rPr>
      </w:pPr>
      <w:r>
        <w:rPr>
          <w:rFonts w:ascii="Times New Roman"/>
          <w:color w:val="010202"/>
          <w:w w:val="95"/>
          <w:sz w:val="16"/>
        </w:rPr>
        <w:t>0.48</w:t>
      </w:r>
    </w:p>
    <w:p>
      <w:pPr>
        <w:spacing w:before="74"/>
        <w:ind w:left="110" w:right="-18" w:firstLine="0"/>
        <w:jc w:val="left"/>
        <w:rPr>
          <w:rFonts w:ascii="Times New Roman"/>
          <w:sz w:val="16"/>
        </w:rPr>
      </w:pPr>
      <w:r>
        <w:rPr>
          <w:rFonts w:ascii="Times New Roman"/>
          <w:color w:val="010202"/>
          <w:w w:val="95"/>
          <w:sz w:val="16"/>
        </w:rPr>
        <w:t>0.46</w:t>
      </w:r>
    </w:p>
    <w:p>
      <w:pPr>
        <w:spacing w:before="74"/>
        <w:ind w:left="110" w:right="-18" w:firstLine="0"/>
        <w:jc w:val="left"/>
        <w:rPr>
          <w:rFonts w:ascii="Times New Roman"/>
          <w:sz w:val="16"/>
        </w:rPr>
      </w:pPr>
      <w:r>
        <w:rPr>
          <w:rFonts w:ascii="Times New Roman"/>
          <w:color w:val="010202"/>
          <w:w w:val="95"/>
          <w:sz w:val="16"/>
        </w:rPr>
        <w:t>0.44</w:t>
      </w:r>
    </w:p>
    <w:p>
      <w:pPr>
        <w:pStyle w:val="BodyText"/>
        <w:spacing w:before="3" w:after="40"/>
        <w:rPr>
          <w:rFonts w:ascii="Times New Roman"/>
          <w:sz w:val="11"/>
        </w:rPr>
      </w:pPr>
      <w:r>
        <w:rPr/>
        <w:br w:type="column"/>
      </w:r>
      <w:r>
        <w:rPr>
          <w:rFonts w:ascii="Times New Roman"/>
          <w:sz w:val="11"/>
        </w:rPr>
      </w:r>
    </w:p>
    <w:p>
      <w:pPr>
        <w:pStyle w:val="BodyText"/>
        <w:ind w:left="18"/>
        <w:rPr>
          <w:rFonts w:ascii="Times New Roman"/>
          <w:sz w:val="20"/>
        </w:rPr>
      </w:pPr>
      <w:r>
        <w:rPr>
          <w:rFonts w:ascii="Times New Roman"/>
          <w:sz w:val="20"/>
        </w:rPr>
        <w:pict>
          <v:group style="width:201.2pt;height:164.85pt;mso-position-horizontal-relative:char;mso-position-vertical-relative:line" coordorigin="0,0" coordsize="4024,3297">
            <v:line style="position:absolute" from="49,3233" to="4017,3233" stroked="true" strokeweight=".5pt" strokecolor="#010202"/>
            <v:line style="position:absolute" from="49,3233" to="49,5" stroked="true" strokeweight=".5pt" strokecolor="#010202"/>
            <v:line style="position:absolute" from="374,1683" to="444,1683" stroked="true" strokeweight="3.505pt" strokecolor="#010202"/>
            <v:rect style="position:absolute;left:374;top:1648;width:70;height:70" filled="false" stroked="true" strokeweight=".5pt" strokecolor="#010202"/>
            <v:shape style="position:absolute;left:1131;top:1942;width:2165;height:775" coordorigin="1131,1942" coordsize="2165,775" path="m1131,1942l1264,1965,1277,1968,1291,1970,1366,1985,1441,2001,1515,2019,1589,2040,1663,2062,1789,2108,1867,2142,1943,2179,2017,2218,2091,2259,2165,2301,2189,2315,2213,2329,2237,2343,2262,2357,2335,2399,2409,2441,2484,2480,2560,2516,2638,2550,2718,2580,2840,2619,2917,2640,2994,2659,3071,2675,3150,2690,3163,2692,3295,2716e" filled="false" stroked="true" strokeweight=".5pt" strokecolor="#010202">
              <v:path arrowok="t"/>
            </v:shape>
            <v:shape style="position:absolute;left:1091;top:1902;width:80;height:80" coordorigin="1091,1902" coordsize="80,80" path="m1130,1902l1115,1905,1102,1913,1094,1926,1091,1941,1094,1957,1102,1970,1115,1978,1130,1981,1146,1978,1159,1970,1167,1957,1171,1941,1167,1926,1159,1913,1146,1905,1130,1902xe" filled="true" fillcolor="#010202" stroked="false">
              <v:path arrowok="t"/>
              <v:fill type="solid"/>
            </v:shape>
            <v:shape style="position:absolute;left:1091;top:1902;width:80;height:80" coordorigin="1091,1902" coordsize="80,80" path="m1171,1941l1167,1926,1159,1913,1146,1905,1130,1902,1115,1905,1102,1913,1094,1926,1091,1941,1094,1957,1102,1970,1115,1978,1130,1981,1146,1978,1159,1970,1167,1957,1171,1941xe" filled="false" stroked="true" strokeweight=".5pt" strokecolor="#010202">
              <v:path arrowok="t"/>
            </v:shape>
            <v:shape style="position:absolute;left:1812;top:2031;width:80;height:80" coordorigin="1812,2031" coordsize="80,80" path="m1852,2031l1837,2034,1824,2042,1816,2055,1812,2070,1816,2086,1824,2099,1837,2107,1852,2111,1868,2107,1880,2099,1889,2086,1892,2070,1889,2055,1880,2042,1868,2034,1852,2031xe" filled="true" fillcolor="#010202" stroked="false">
              <v:path arrowok="t"/>
              <v:fill type="solid"/>
            </v:shape>
            <v:shape style="position:absolute;left:1812;top:2031;width:80;height:80" coordorigin="1812,2031" coordsize="80,80" path="m1892,2070l1889,2055,1880,2042,1868,2034,1852,2031,1837,2034,1824,2042,1816,2055,1812,2070,1816,2086,1824,2099,1837,2107,1852,2111,1868,2107,1880,2099,1889,2086,1892,2070xe" filled="false" stroked="true" strokeweight=".5pt" strokecolor="#010202">
              <v:path arrowok="t"/>
            </v:shape>
            <v:shape style="position:absolute;left:2534;top:2547;width:80;height:80" coordorigin="2534,2547" coordsize="80,80" path="m2574,2547l2558,2550,2546,2559,2537,2572,2534,2587,2537,2603,2546,2615,2558,2624,2574,2627,2589,2624,2602,2615,2611,2603,2614,2587,2611,2572,2602,2559,2589,2550,2574,2547xe" filled="true" fillcolor="#010202" stroked="false">
              <v:path arrowok="t"/>
              <v:fill type="solid"/>
            </v:shape>
            <v:shape style="position:absolute;left:2534;top:2547;width:80;height:80" coordorigin="2534,2547" coordsize="80,80" path="m2614,2587l2611,2572,2602,2559,2589,2550,2574,2547,2558,2550,2546,2559,2537,2572,2534,2587,2537,2603,2546,2615,2558,2624,2574,2627,2589,2624,2602,2615,2611,2603,2614,2587xe" filled="false" stroked="true" strokeweight=".5pt" strokecolor="#010202">
              <v:path arrowok="t"/>
            </v:shape>
            <v:shape style="position:absolute;left:3255;top:2676;width:80;height:80" coordorigin="3255,2676" coordsize="80,80" path="m3295,2676l3280,2679,3267,2688,3258,2700,3255,2716,3258,2731,3267,2744,3280,2753,3295,2756,3311,2753,3323,2744,3332,2731,3335,2716,3332,2700,3323,2688,3311,2679,3295,2676xe" filled="true" fillcolor="#010202" stroked="false">
              <v:path arrowok="t"/>
              <v:fill type="solid"/>
            </v:shape>
            <v:shape style="position:absolute;left:3255;top:2676;width:80;height:80" coordorigin="3255,2676" coordsize="80,80" path="m3335,2716l3332,2700,3323,2688,3311,2679,3295,2676,3280,2679,3267,2688,3258,2700,3255,2716,3258,2731,3267,2744,3280,2753,3295,2756,3311,2753,3323,2744,3332,2731,3335,2716xe" filled="false" stroked="true" strokeweight=".5pt" strokecolor="#010202">
              <v:path arrowok="t"/>
            </v:shape>
            <v:shape style="position:absolute;left:1131;top:1167;width:2165;height:960" coordorigin="1131,1167" coordsize="2165,960" path="m1131,1167l1264,1262,1277,1272,1291,1281,1353,1326,1415,1370,1477,1414,1539,1459,1601,1503,1663,1548,1686,1564,1709,1581,1774,1627,1838,1673,1903,1719,1968,1765,2033,1811,2099,1855,2165,1898,2189,1913,2213,1928,2316,1987,2392,2025,2466,2056,2539,2082,2612,2101,2685,2115,2759,2123,2834,2127,2912,2125,2992,2119,3075,2109,3163,2095,3175,2092,3295,2071e" filled="false" stroked="true" strokeweight=".5pt" strokecolor="#010202">
              <v:path arrowok="t"/>
            </v:shape>
            <v:shape style="position:absolute;left:1083;top:1112;width:95;height:82" coordorigin="1083,1112" coordsize="95,82" path="m1131,1112l1083,1194,1178,1194,1131,1112xe" filled="true" fillcolor="#010202" stroked="false">
              <v:path arrowok="t"/>
              <v:fill type="solid"/>
            </v:shape>
            <v:shape style="position:absolute;left:1083;top:1112;width:95;height:82" coordorigin="1083,1112" coordsize="95,82" path="m1131,1112l1178,1194,1083,1194,1131,1112xe" filled="false" stroked="true" strokeweight=".5pt" strokecolor="#010202">
              <v:path arrowok="t"/>
            </v:shape>
            <v:shape style="position:absolute;left:1805;top:1629;width:95;height:82" coordorigin="1805,1629" coordsize="95,82" path="m1853,1629l1805,1711,1900,1711,1853,1629xe" filled="true" fillcolor="#010202" stroked="false">
              <v:path arrowok="t"/>
              <v:fill type="solid"/>
            </v:shape>
            <v:shape style="position:absolute;left:1805;top:1629;width:95;height:82" coordorigin="1805,1629" coordsize="95,82" path="m1853,1629l1900,1711,1805,1711,1853,1629xe" filled="false" stroked="true" strokeweight=".5pt" strokecolor="#010202">
              <v:path arrowok="t"/>
            </v:shape>
            <v:shape style="position:absolute;left:2527;top:2145;width:95;height:82" coordorigin="2527,2145" coordsize="95,82" path="m2574,2145l2527,2227,2621,2227,2574,2145xe" filled="true" fillcolor="#010202" stroked="false">
              <v:path arrowok="t"/>
              <v:fill type="solid"/>
            </v:shape>
            <v:shape style="position:absolute;left:2527;top:2145;width:95;height:82" coordorigin="2527,2145" coordsize="95,82" path="m2574,2145l2621,2227,2527,2227,2574,2145xe" filled="false" stroked="true" strokeweight=".5pt" strokecolor="#010202">
              <v:path arrowok="t"/>
            </v:shape>
            <v:shape style="position:absolute;left:3248;top:2016;width:95;height:82" coordorigin="3248,2016" coordsize="95,82" path="m3295,2016l3248,2098,3343,2098,3295,2016xe" filled="true" fillcolor="#010202" stroked="false">
              <v:path arrowok="t"/>
              <v:fill type="solid"/>
            </v:shape>
            <v:shape style="position:absolute;left:3248;top:2016;width:95;height:82" coordorigin="3248,2016" coordsize="95,82" path="m3295,2016l3343,2098,3248,2098,3295,2016xe" filled="false" stroked="true" strokeweight=".5pt" strokecolor="#010202">
              <v:path arrowok="t"/>
            </v:shape>
            <v:shape style="position:absolute;left:1131;top:1038;width:2165;height:578" coordorigin="1131,1038" coordsize="2165,578" path="m1131,1038l1264,1086,1277,1090,1291,1095,1366,1122,1440,1150,1515,1178,1589,1207,1663,1237,1786,1288,1862,1322,1938,1357,2013,1392,2089,1426,2165,1461,2189,1471,2213,1482,2336,1530,2410,1556,2485,1578,2561,1595,2638,1607,2718,1614,2764,1615,2842,1615,2919,1611,2996,1604,3073,1593,3150,1581,3175,1576,3295,1555e" filled="false" stroked="true" strokeweight=".5pt" strokecolor="#010202">
              <v:path arrowok="t"/>
            </v:shape>
            <v:shape style="position:absolute;left:1083;top:1011;width:95;height:82" coordorigin="1083,1011" coordsize="95,82" path="m1178,1011l1083,1011,1131,1093,1178,1011xe" filled="true" fillcolor="#010202" stroked="false">
              <v:path arrowok="t"/>
              <v:fill type="solid"/>
            </v:shape>
            <v:shape style="position:absolute;left:1083;top:1011;width:95;height:82" coordorigin="1083,1011" coordsize="95,82" path="m1178,1011l1131,1093,1083,1011,1178,1011xe" filled="false" stroked="true" strokeweight=".5pt" strokecolor="#010202">
              <v:path arrowok="t"/>
            </v:shape>
            <v:shape style="position:absolute;left:1805;top:1269;width:95;height:82" coordorigin="1805,1269" coordsize="95,82" path="m1900,1269l1805,1269,1853,1351,1900,1269xe" filled="true" fillcolor="#010202" stroked="false">
              <v:path arrowok="t"/>
              <v:fill type="solid"/>
            </v:shape>
            <v:shape style="position:absolute;left:1805;top:1269;width:95;height:82" coordorigin="1805,1269" coordsize="95,82" path="m1900,1269l1853,1351,1805,1269,1900,1269xe" filled="false" stroked="true" strokeweight=".5pt" strokecolor="#010202">
              <v:path arrowok="t"/>
            </v:shape>
            <v:shape style="position:absolute;left:2527;top:1656;width:95;height:82" coordorigin="2527,1656" coordsize="95,82" path="m2621,1656l2527,1656,2574,1738,2621,1656xe" filled="true" fillcolor="#010202" stroked="false">
              <v:path arrowok="t"/>
              <v:fill type="solid"/>
            </v:shape>
            <v:shape style="position:absolute;left:2527;top:1656;width:95;height:82" coordorigin="2527,1656" coordsize="95,82" path="m2621,1656l2574,1738,2527,1656,2621,1656xe" filled="false" stroked="true" strokeweight=".5pt" strokecolor="#010202">
              <v:path arrowok="t"/>
            </v:shape>
            <v:shape style="position:absolute;left:3248;top:1527;width:95;height:82" coordorigin="3248,1527" coordsize="95,82" path="m3343,1527l3248,1527,3295,1609,3343,1527xe" filled="true" fillcolor="#010202" stroked="false">
              <v:path arrowok="t"/>
              <v:fill type="solid"/>
            </v:shape>
            <v:shape style="position:absolute;left:3248;top:1527;width:95;height:82" coordorigin="3248,1527" coordsize="95,82" path="m3343,1527l3295,1609,3248,1527,3343,1527xe" filled="false" stroked="true" strokeweight=".5pt" strokecolor="#010202">
              <v:path arrowok="t"/>
            </v:shape>
            <v:shape style="position:absolute;left:1131;top:1503;width:2165;height:403" coordorigin="1131,1503" coordsize="2165,403" path="m1131,1555l1264,1531,1277,1529,1291,1526,1365,1515,1439,1507,1514,1503,1588,1504,1663,1511,1792,1535,1871,1562,1946,1594,2020,1631,2092,1672,2165,1715,2189,1729,2262,1770,2333,1809,2406,1844,2480,1874,2556,1895,2635,1906,2718,1906,2845,1885,2924,1862,3001,1833,3076,1799,3150,1762,3163,1755,3175,1748,3295,1683e" filled="false" stroked="true" strokeweight=".5pt" strokecolor="#010202">
              <v:path arrowok="t"/>
            </v:shape>
            <v:shape style="position:absolute;left:1075;top:1499;width:111;height:111" type="#_x0000_t75" stroked="false">
              <v:imagedata r:id="rId83" o:title=""/>
            </v:shape>
            <v:shape style="position:absolute;left:1802;top:1375;width:102;height:102" coordorigin="1802,1375" coordsize="102,102" path="m1802,1425l1853,1375,1903,1425,1853,1476,1802,1425xe" filled="false" stroked="true" strokeweight=".5pt" strokecolor="#010202">
              <v:path arrowok="t"/>
            </v:shape>
            <v:shape style="position:absolute;left:2524;top:2020;width:102;height:102" coordorigin="2524,2020" coordsize="102,102" path="m2524,2071l2574,2020,2625,2071,2574,2122,2524,2071xe" filled="false" stroked="true" strokeweight=".5pt" strokecolor="#010202">
              <v:path arrowok="t"/>
            </v:shape>
            <v:shape style="position:absolute;left:3240;top:1628;width:111;height:111" type="#_x0000_t75" stroked="false">
              <v:imagedata r:id="rId84" o:title=""/>
            </v:shape>
            <v:shape style="position:absolute;left:1131;top:650;width:2165;height:747" coordorigin="1131,650" coordsize="2165,747" path="m1131,650l1264,722,1277,729,1291,736,1366,777,1440,817,1514,858,1589,899,1663,940,1686,953,1709,967,1775,1003,1840,1041,1904,1079,1969,1117,2034,1154,2099,1191,2165,1227,2189,1239,2213,1252,2335,1308,2409,1337,2483,1361,2559,1379,2637,1391,2718,1396,2741,1397,2764,1396,2843,1392,2920,1384,2997,1371,3073,1354,3150,1335,3175,1328,3295,1296e" filled="false" stroked="true" strokeweight=".5pt" strokecolor="#010202">
              <v:path arrowok="t"/>
            </v:shape>
            <v:shape style="position:absolute;left:1083;top:596;width:95;height:82" coordorigin="1083,596" coordsize="95,82" path="m1131,596l1083,678,1178,678,1131,596xe" filled="true" fillcolor="#ffffff" stroked="false">
              <v:path arrowok="t"/>
              <v:fill type="solid"/>
            </v:shape>
            <v:shape style="position:absolute;left:1083;top:596;width:95;height:82" coordorigin="1083,596" coordsize="95,82" path="m1131,596l1178,678,1083,678,1131,596xe" filled="false" stroked="true" strokeweight=".5pt" strokecolor="#010202">
              <v:path arrowok="t"/>
            </v:shape>
            <v:shape style="position:absolute;left:1805;top:983;width:95;height:82" coordorigin="1805,983" coordsize="95,82" path="m1853,983l1805,1065,1900,1065,1853,983xe" filled="true" fillcolor="#ffffff" stroked="false">
              <v:path arrowok="t"/>
              <v:fill type="solid"/>
            </v:shape>
            <v:shape style="position:absolute;left:1805;top:983;width:95;height:82" coordorigin="1805,983" coordsize="95,82" path="m1853,983l1900,1065,1805,1065,1853,983xe" filled="false" stroked="true" strokeweight=".5pt" strokecolor="#010202">
              <v:path arrowok="t"/>
            </v:shape>
            <v:shape style="position:absolute;left:2527;top:1435;width:95;height:82" coordorigin="2527,1435" coordsize="95,82" path="m2574,1435l2527,1517,2621,1517,2574,1435xe" filled="true" fillcolor="#ffffff" stroked="false">
              <v:path arrowok="t"/>
              <v:fill type="solid"/>
            </v:shape>
            <v:shape style="position:absolute;left:2527;top:1435;width:95;height:82" coordorigin="2527,1435" coordsize="95,82" path="m2574,1435l2621,1517,2527,1517,2574,1435xe" filled="false" stroked="true" strokeweight=".5pt" strokecolor="#010202">
              <v:path arrowok="t"/>
            </v:shape>
            <v:shape style="position:absolute;left:3248;top:1242;width:95;height:82" coordorigin="3248,1242" coordsize="95,82" path="m3295,1242l3248,1324,3343,1324,3295,1242xe" filled="true" fillcolor="#ffffff" stroked="false">
              <v:path arrowok="t"/>
              <v:fill type="solid"/>
            </v:shape>
            <v:shape style="position:absolute;left:3248;top:1242;width:95;height:82" coordorigin="3248,1242" coordsize="95,82" path="m3295,1242l3343,1324,3248,1324,3295,1242xe" filled="false" stroked="true" strokeweight=".5pt" strokecolor="#010202">
              <v:path arrowok="t"/>
            </v:shape>
            <v:line style="position:absolute" from="409,1328" to="409,1648" stroked="true" strokeweight=".5pt" strokecolor="#010202"/>
            <v:line style="position:absolute" from="379,1328" to="440,1328" stroked="true" strokeweight=".5pt" strokecolor="#010202"/>
            <v:line style="position:absolute" from="409,2039" to="409,1718" stroked="true" strokeweight=".5pt" strokecolor="#010202"/>
            <v:line style="position:absolute" from="379,2039" to="440,2039" stroked="true" strokeweight=".5pt" strokecolor="#010202"/>
            <v:line style="position:absolute" from="1131,162" to="1131,597" stroked="true" strokeweight=".5pt" strokecolor="#010202"/>
            <v:line style="position:absolute" from="1101,162" to="1161,162" stroked="true" strokeweight=".5pt" strokecolor="#010202"/>
            <v:line style="position:absolute" from="1131,1138" to="1131,704" stroked="true" strokeweight=".5pt" strokecolor="#010202"/>
            <v:line style="position:absolute" from="1101,1138" to="1161,1138" stroked="true" strokeweight=".5pt" strokecolor="#010202"/>
            <v:line style="position:absolute" from="1853,573" to="1853,985" stroked="true" strokeweight=".5pt" strokecolor="#010202"/>
            <v:line style="position:absolute" from="1822,573" to="1883,573" stroked="true" strokeweight=".5pt" strokecolor="#010202"/>
            <v:line style="position:absolute" from="1853,1503" to="1853,1091" stroked="true" strokeweight=".5pt" strokecolor="#010202"/>
            <v:line style="position:absolute" from="1822,1503" to="1883,1503" stroked="true" strokeweight=".5pt" strokecolor="#010202"/>
            <v:line style="position:absolute" from="2574,1052" to="2574,1436" stroked="true" strokeweight=".5pt" strokecolor="#010202"/>
            <v:line style="position:absolute" from="2544,1052" to="2605,1052" stroked="true" strokeweight=".5pt" strokecolor="#010202"/>
            <v:line style="position:absolute" from="2574,1928" to="2574,1543" stroked="true" strokeweight=".5pt" strokecolor="#010202"/>
            <v:line style="position:absolute" from="2544,1928" to="2605,1928" stroked="true" strokeweight=".5pt" strokecolor="#010202"/>
            <v:line style="position:absolute" from="3295,847" to="3295,1243" stroked="true" strokeweight=".5pt" strokecolor="#010202"/>
            <v:line style="position:absolute" from="3265,847" to="3326,847" stroked="true" strokeweight=".5pt" strokecolor="#010202"/>
            <v:line style="position:absolute" from="3295,1745" to="3295,1350" stroked="true" strokeweight=".5pt" strokecolor="#010202"/>
            <v:line style="position:absolute" from="3265,1745" to="3326,1745" stroked="true" strokeweight=".5pt" strokecolor="#010202"/>
            <v:line style="position:absolute" from="1131,650" to="1131,985" stroked="true" strokeweight=".5pt" strokecolor="#010202"/>
            <v:line style="position:absolute" from="1101,650" to="1161,650" stroked="true" strokeweight=".5pt" strokecolor="#010202"/>
            <v:line style="position:absolute" from="1131,1425" to="1131,1091" stroked="true" strokeweight=".5pt" strokecolor="#010202"/>
            <v:line style="position:absolute" from="1101,1425" to="1161,1425" stroked="true" strokeweight=".5pt" strokecolor="#010202"/>
            <v:line style="position:absolute" from="1853,922" to="1853,1243" stroked="true" strokeweight=".5pt" strokecolor="#010202"/>
            <v:line style="position:absolute" from="1822,922" to="1883,922" stroked="true" strokeweight=".5pt" strokecolor="#010202"/>
            <v:line style="position:absolute" from="1853,1671" to="1853,1350" stroked="true" strokeweight=".5pt" strokecolor="#010202"/>
            <v:line style="position:absolute" from="1822,1671" to="1883,1671" stroked="true" strokeweight=".5pt" strokecolor="#010202"/>
            <v:line style="position:absolute" from="2574,1328" to="2574,1630" stroked="true" strokeweight=".5pt" strokecolor="#010202"/>
            <v:line style="position:absolute" from="2544,1328" to="2605,1328" stroked="true" strokeweight=".5pt" strokecolor="#010202"/>
            <v:line style="position:absolute" from="2574,2039" to="2574,1737" stroked="true" strokeweight=".5pt" strokecolor="#010202"/>
            <v:line style="position:absolute" from="2544,2039" to="2605,2039" stroked="true" strokeweight=".5pt" strokecolor="#010202"/>
            <v:line style="position:absolute" from="3295,1193" to="3295,1501" stroked="true" strokeweight=".5pt" strokecolor="#010202"/>
            <v:line style="position:absolute" from="3265,1193" to="3326,1193" stroked="true" strokeweight=".5pt" strokecolor="#010202"/>
            <v:line style="position:absolute" from="3295,1916" to="3295,1608" stroked="true" strokeweight=".5pt" strokecolor="#010202"/>
            <v:line style="position:absolute" from="3265,1916" to="3326,1916" stroked="true" strokeweight=".5pt" strokecolor="#010202"/>
            <v:line style="position:absolute" from="1131,1394" to="1131,1902" stroked="true" strokeweight=".5pt" strokecolor="#010202"/>
            <v:line style="position:absolute" from="1101,1394" to="1161,1394" stroked="true" strokeweight=".5pt" strokecolor="#010202"/>
            <v:line style="position:absolute" from="1131,2489" to="1131,1981" stroked="true" strokeweight=".5pt" strokecolor="#010202"/>
            <v:line style="position:absolute" from="1101,2489" to="1161,2489" stroked="true" strokeweight=".5pt" strokecolor="#010202"/>
            <v:line style="position:absolute" from="1853,1534" to="1853,2032" stroked="true" strokeweight=".5pt" strokecolor="#010202"/>
            <v:line style="position:absolute" from="1822,1534" to="1883,1534" stroked="true" strokeweight=".5pt" strokecolor="#010202"/>
            <v:line style="position:absolute" from="1853,2608" to="1853,2110" stroked="true" strokeweight=".5pt" strokecolor="#010202"/>
            <v:line style="position:absolute" from="1822,2608" to="1883,2608" stroked="true" strokeweight=".5pt" strokecolor="#010202"/>
            <v:line style="position:absolute" from="2574,2092" to="2574,2548" stroked="true" strokeweight=".5pt" strokecolor="#010202"/>
            <v:line style="position:absolute" from="2544,2092" to="2605,2092" stroked="true" strokeweight=".5pt" strokecolor="#010202"/>
            <v:line style="position:absolute" from="2574,3083" to="2574,2627" stroked="true" strokeweight=".5pt" strokecolor="#010202"/>
            <v:line style="position:absolute" from="2544,3083" to="2605,3083" stroked="true" strokeweight=".5pt" strokecolor="#010202"/>
            <v:line style="position:absolute" from="3295,2231" to="3295,2677" stroked="true" strokeweight=".5pt" strokecolor="#010202"/>
            <v:line style="position:absolute" from="3265,2231" to="3326,2231" stroked="true" strokeweight=".5pt" strokecolor="#010202"/>
            <v:line style="position:absolute" from="3295,3202" to="3295,2755" stroked="true" strokeweight=".5pt" strokecolor="#010202"/>
            <v:line style="position:absolute" from="3265,3202" to="3326,3202" stroked="true" strokeweight=".5pt" strokecolor="#010202"/>
            <v:line style="position:absolute" from="1131,786" to="1131,1114" stroked="true" strokeweight=".5pt" strokecolor="#010202"/>
            <v:line style="position:absolute" from="1101,786" to="1161,786" stroked="true" strokeweight=".5pt" strokecolor="#010202"/>
            <v:line style="position:absolute" from="1131,1548" to="1131,1220" stroked="true" strokeweight=".5pt" strokecolor="#010202"/>
            <v:line style="position:absolute" from="1101,1548" to="1161,1548" stroked="true" strokeweight=".5pt" strokecolor="#010202"/>
            <v:line style="position:absolute" from="1853,1328" to="1853,1630" stroked="true" strokeweight=".5pt" strokecolor="#010202"/>
            <v:line style="position:absolute" from="1822,1328" to="1883,1328" stroked="true" strokeweight=".5pt" strokecolor="#010202"/>
            <v:line style="position:absolute" from="1853,2039" to="1853,1737" stroked="true" strokeweight=".5pt" strokecolor="#010202"/>
            <v:line style="position:absolute" from="1822,2039" to="1883,2039" stroked="true" strokeweight=".5pt" strokecolor="#010202"/>
            <v:line style="position:absolute" from="2574,1871" to="2574,2147" stroked="true" strokeweight=".5pt" strokecolor="#010202"/>
            <v:line style="position:absolute" from="2544,1871" to="2605,1871" stroked="true" strokeweight=".5pt" strokecolor="#010202"/>
            <v:line style="position:absolute" from="2574,2529" to="2574,2253" stroked="true" strokeweight=".5pt" strokecolor="#010202"/>
            <v:line style="position:absolute" from="2544,2529" to="2605,2529" stroked="true" strokeweight=".5pt" strokecolor="#010202"/>
            <v:line style="position:absolute" from="3295,1735" to="3295,2017" stroked="true" strokeweight=".5pt" strokecolor="#010202"/>
            <v:line style="position:absolute" from="3265,1735" to="3326,1735" stroked="true" strokeweight=".5pt" strokecolor="#010202"/>
            <v:line style="position:absolute" from="3295,2407" to="3295,2124" stroked="true" strokeweight=".5pt" strokecolor="#010202"/>
            <v:line style="position:absolute" from="3265,2407" to="3326,2407" stroked="true" strokeweight=".5pt" strokecolor="#010202"/>
            <v:line style="position:absolute" from="409,3233" to="409,3291" stroked="true" strokeweight=".5pt" strokecolor="#010202"/>
            <v:line style="position:absolute" from="1131,3233" to="1131,3291" stroked="true" strokeweight=".5pt" strokecolor="#010202"/>
            <v:line style="position:absolute" from="1853,3233" to="1853,3291" stroked="true" strokeweight=".5pt" strokecolor="#010202"/>
            <v:line style="position:absolute" from="2575,3233" to="2575,3291" stroked="true" strokeweight=".5pt" strokecolor="#010202"/>
            <v:line style="position:absolute" from="3297,3233" to="3297,3291" stroked="true" strokeweight=".5pt" strokecolor="#010202"/>
            <v:line style="position:absolute" from="4018,3233" to="4018,3291" stroked="true" strokeweight=".5pt" strokecolor="#010202"/>
            <v:line style="position:absolute" from="49,3233" to="28,3233" stroked="true" strokeweight=".5pt" strokecolor="#010202"/>
            <v:line style="position:absolute" from="49,3104" to="5,3104" stroked="true" strokeweight=".5pt" strokecolor="#010202"/>
            <v:line style="position:absolute" from="49,2975" to="28,2975" stroked="true" strokeweight=".5pt" strokecolor="#010202"/>
            <v:line style="position:absolute" from="49,2846" to="5,2846" stroked="true" strokeweight=".5pt" strokecolor="#010202"/>
            <v:line style="position:absolute" from="49,2716" to="28,2716" stroked="true" strokeweight=".5pt" strokecolor="#010202"/>
            <v:line style="position:absolute" from="49,2587" to="5,2587" stroked="true" strokeweight=".5pt" strokecolor="#010202"/>
            <v:line style="position:absolute" from="49,2458" to="28,2458" stroked="true" strokeweight=".5pt" strokecolor="#010202"/>
            <v:line style="position:absolute" from="49,2329" to="5,2329" stroked="true" strokeweight=".5pt" strokecolor="#010202"/>
            <v:line style="position:absolute" from="49,2200" to="28,2200" stroked="true" strokeweight=".5pt" strokecolor="#010202"/>
            <v:line style="position:absolute" from="49,2071" to="5,2071" stroked="true" strokeweight=".5pt" strokecolor="#010202"/>
            <v:line style="position:absolute" from="49,1942" to="28,1942" stroked="true" strokeweight=".5pt" strokecolor="#010202"/>
            <v:line style="position:absolute" from="49,1813" to="5,1813" stroked="true" strokeweight=".5pt" strokecolor="#010202"/>
            <v:line style="position:absolute" from="49,1684" to="28,1684" stroked="true" strokeweight=".5pt" strokecolor="#010202"/>
            <v:line style="position:absolute" from="49,1554" to="5,1554" stroked="true" strokeweight=".5pt" strokecolor="#010202"/>
            <v:line style="position:absolute" from="49,1425" to="28,1425" stroked="true" strokeweight=".5pt" strokecolor="#010202"/>
            <v:line style="position:absolute" from="49,1296" to="5,1296" stroked="true" strokeweight=".5pt" strokecolor="#010202"/>
            <v:line style="position:absolute" from="49,1167" to="28,1167" stroked="true" strokeweight=".5pt" strokecolor="#010202"/>
            <v:line style="position:absolute" from="49,1038" to="5,1038" stroked="true" strokeweight=".5pt" strokecolor="#010202"/>
            <v:line style="position:absolute" from="49,909" to="28,909" stroked="true" strokeweight=".5pt" strokecolor="#010202"/>
            <v:line style="position:absolute" from="49,780" to="5,780" stroked="true" strokeweight=".5pt" strokecolor="#010202"/>
            <v:line style="position:absolute" from="49,651" to="28,651" stroked="true" strokeweight=".5pt" strokecolor="#010202"/>
            <v:line style="position:absolute" from="49,521" to="5,521" stroked="true" strokeweight=".5pt" strokecolor="#010202"/>
            <v:line style="position:absolute" from="49,392" to="28,392" stroked="true" strokeweight=".5pt" strokecolor="#010202"/>
            <v:line style="position:absolute" from="49,263" to="5,263" stroked="true" strokeweight=".5pt" strokecolor="#010202"/>
            <v:line style="position:absolute" from="49,134" to="28,134" stroked="true" strokeweight=".5pt" strokecolor="#010202"/>
            <v:line style="position:absolute" from="49,5" to="5,5" stroked="true" strokeweight=".5pt" strokecolor="#010202"/>
          </v:group>
        </w:pict>
      </w:r>
      <w:r>
        <w:rPr>
          <w:rFonts w:ascii="Times New Roman"/>
          <w:sz w:val="20"/>
        </w:rPr>
      </w:r>
    </w:p>
    <w:p>
      <w:pPr>
        <w:tabs>
          <w:tab w:pos="1110" w:val="left" w:leader="none"/>
          <w:tab w:pos="1831" w:val="left" w:leader="none"/>
          <w:tab w:pos="2553" w:val="left" w:leader="none"/>
          <w:tab w:pos="3275" w:val="left" w:leader="none"/>
          <w:tab w:pos="3987" w:val="left" w:leader="none"/>
        </w:tabs>
        <w:spacing w:before="0"/>
        <w:ind w:left="388" w:right="0" w:firstLine="0"/>
        <w:jc w:val="left"/>
        <w:rPr>
          <w:rFonts w:ascii="Palatino Linotype" w:hAnsi="Palatino Linotype"/>
          <w:sz w:val="16"/>
        </w:rPr>
      </w:pPr>
      <w:r>
        <w:rPr>
          <w:rFonts w:ascii="Times New Roman" w:hAnsi="Times New Roman"/>
          <w:color w:val="010202"/>
          <w:sz w:val="16"/>
        </w:rPr>
        <w:t>0</w:t>
        <w:tab/>
        <w:t>1</w:t>
        <w:tab/>
        <w:t>2</w:t>
        <w:tab/>
        <w:t>4</w:t>
        <w:tab/>
        <w:t>6</w:t>
        <w:tab/>
      </w:r>
      <w:r>
        <w:rPr>
          <w:rFonts w:ascii="Palatino Linotype" w:hAnsi="Palatino Linotype"/>
          <w:color w:val="010202"/>
          <w:sz w:val="16"/>
        </w:rPr>
        <w:t>−</w:t>
      </w:r>
    </w:p>
    <w:p>
      <w:pPr>
        <w:spacing w:before="42"/>
        <w:ind w:left="956" w:right="0" w:firstLine="0"/>
        <w:jc w:val="left"/>
        <w:rPr>
          <w:rFonts w:ascii="Times New Roman"/>
          <w:sz w:val="16"/>
        </w:rPr>
      </w:pPr>
      <w:r>
        <w:rPr>
          <w:rFonts w:ascii="Times New Roman"/>
          <w:color w:val="010202"/>
          <w:sz w:val="16"/>
        </w:rPr>
        <w:t>Waste Tetra Pak particles (wt%)</w:t>
      </w:r>
    </w:p>
    <w:p>
      <w:pPr>
        <w:pStyle w:val="BodyText"/>
        <w:spacing w:before="11"/>
        <w:rPr>
          <w:rFonts w:ascii="Times New Roman"/>
          <w:sz w:val="14"/>
        </w:rPr>
      </w:pPr>
    </w:p>
    <w:p>
      <w:pPr>
        <w:spacing w:before="0"/>
        <w:ind w:left="52" w:right="0" w:firstLine="0"/>
        <w:jc w:val="left"/>
        <w:rPr>
          <w:rFonts w:ascii="Times New Roman"/>
          <w:sz w:val="16"/>
        </w:rPr>
      </w:pPr>
      <w:r>
        <w:rPr>
          <w:rFonts w:ascii="Times New Roman"/>
          <w:color w:val="010202"/>
          <w:sz w:val="16"/>
        </w:rPr>
        <w:t>Radiation dose (particle size)</w:t>
      </w:r>
    </w:p>
    <w:p>
      <w:pPr>
        <w:spacing w:after="0"/>
        <w:jc w:val="left"/>
        <w:rPr>
          <w:rFonts w:ascii="Times New Roman"/>
          <w:sz w:val="16"/>
        </w:rPr>
        <w:sectPr>
          <w:type w:val="continuous"/>
          <w:pgSz w:w="12240" w:h="15840"/>
          <w:pgMar w:top="1440" w:bottom="0" w:left="1140" w:right="0"/>
          <w:cols w:num="3" w:equalWidth="0">
            <w:col w:w="4915" w:space="568"/>
            <w:col w:w="378" w:space="40"/>
            <w:col w:w="5199"/>
          </w:cols>
        </w:sectPr>
      </w:pPr>
    </w:p>
    <w:p>
      <w:pPr>
        <w:tabs>
          <w:tab w:pos="5952" w:val="left" w:leader="none"/>
        </w:tabs>
        <w:spacing w:line="201" w:lineRule="auto" w:before="5"/>
        <w:ind w:left="110" w:right="0" w:firstLine="0"/>
        <w:jc w:val="both"/>
        <w:rPr>
          <w:rFonts w:ascii="Palatino Linotype"/>
          <w:sz w:val="20"/>
        </w:rPr>
      </w:pPr>
      <w:r>
        <w:rPr/>
        <w:pict>
          <v:group style="position:absolute;margin-left:354.368896pt;margin-top:-1.136323pt;width:13.6pt;height:3.05pt;mso-position-horizontal-relative:page;mso-position-vertical-relative:paragraph;z-index:-219664" coordorigin="7087,-23" coordsize="272,61">
            <v:line style="position:absolute" from="7092,8" to="7354,8" stroked="true" strokeweight=".5pt" strokecolor="#010202"/>
            <v:line style="position:absolute" from="7198,8" to="7249,8" stroked="true" strokeweight="2.539pt" strokecolor="#010202"/>
            <v:rect style="position:absolute;left:7198;top:-18;width:51;height:51" filled="false" stroked="true" strokeweight=".5pt" strokecolor="#010202"/>
            <w10:wrap type="none"/>
          </v:group>
        </w:pict>
      </w:r>
      <w:r>
        <w:rPr/>
        <w:pict>
          <v:group style="position:absolute;margin-left:359.463898pt;margin-top:8.687677pt;width:3.4pt;height:3.4pt;mso-position-horizontal-relative:page;mso-position-vertical-relative:paragraph;z-index:-219640" coordorigin="7189,174" coordsize="68,68">
            <v:shape style="position:absolute;left:7194;top:179;width:58;height:58" coordorigin="7194,179" coordsize="58,58" path="m7223,179l7212,181,7203,187,7197,196,7194,207,7197,219,7203,228,7212,234,7223,237,7234,234,7244,228,7250,219,7252,207,7250,196,7244,187,7234,181,7223,179xe" filled="true" fillcolor="#010202" stroked="false">
              <v:path arrowok="t"/>
              <v:fill type="solid"/>
            </v:shape>
            <v:shape style="position:absolute;left:7194;top:179;width:58;height:58" coordorigin="7194,179" coordsize="58,58" path="m7252,207l7250,196,7244,187,7234,181,7223,179,7212,181,7203,187,7197,196,7194,207,7197,219,7203,228,7212,234,7223,237,7234,234,7244,228,7250,219,7252,207xe" filled="false" stroked="true" strokeweight=".5pt" strokecolor="#010202">
              <v:path arrowok="t"/>
            </v:shape>
            <w10:wrap type="none"/>
          </v:group>
        </w:pict>
      </w:r>
      <w:r>
        <w:rPr/>
        <w:pict>
          <v:group style="position:absolute;margin-left:359.191895pt;margin-top:18.152678pt;width:3.95pt;height:3.5pt;mso-position-horizontal-relative:page;mso-position-vertical-relative:paragraph;z-index:-219616" coordorigin="7184,363" coordsize="79,70">
            <v:shape style="position:absolute;left:7189;top:368;width:69;height:60" coordorigin="7189,368" coordsize="69,60" path="m7223,368l7189,427,7258,427,7223,368xe" filled="true" fillcolor="#010202" stroked="false">
              <v:path arrowok="t"/>
              <v:fill type="solid"/>
            </v:shape>
            <v:shape style="position:absolute;left:7189;top:368;width:69;height:60" coordorigin="7189,368" coordsize="69,60" path="m7223,368l7258,427,7189,427,7223,368xe" filled="false" stroked="true" strokeweight=".5pt" strokecolor="#010202">
              <v:path arrowok="t"/>
            </v:shape>
            <w10:wrap type="none"/>
          </v:group>
        </w:pict>
      </w:r>
      <w:r>
        <w:rPr>
          <w:rFonts w:ascii="Palatino Linotype"/>
          <w:color w:val="231F20"/>
          <w:w w:val="95"/>
          <w:sz w:val="20"/>
        </w:rPr>
        <w:t>strength</w:t>
      </w:r>
      <w:r>
        <w:rPr>
          <w:rFonts w:ascii="Palatino Linotype"/>
          <w:color w:val="231F20"/>
          <w:spacing w:val="-26"/>
          <w:w w:val="95"/>
          <w:sz w:val="20"/>
        </w:rPr>
        <w:t> </w:t>
      </w:r>
      <w:r>
        <w:rPr>
          <w:rFonts w:ascii="Palatino Linotype"/>
          <w:color w:val="231F20"/>
          <w:w w:val="95"/>
          <w:sz w:val="20"/>
        </w:rPr>
        <w:t>values</w:t>
      </w:r>
      <w:r>
        <w:rPr>
          <w:rFonts w:ascii="Palatino Linotype"/>
          <w:color w:val="231F20"/>
          <w:spacing w:val="-26"/>
          <w:w w:val="95"/>
          <w:sz w:val="20"/>
        </w:rPr>
        <w:t> </w:t>
      </w:r>
      <w:r>
        <w:rPr>
          <w:rFonts w:ascii="Palatino Linotype"/>
          <w:color w:val="231F20"/>
          <w:w w:val="95"/>
          <w:sz w:val="20"/>
        </w:rPr>
        <w:t>decrease</w:t>
      </w:r>
      <w:r>
        <w:rPr>
          <w:rFonts w:ascii="Palatino Linotype"/>
          <w:color w:val="231F20"/>
          <w:spacing w:val="-26"/>
          <w:w w:val="95"/>
          <w:sz w:val="20"/>
        </w:rPr>
        <w:t> </w:t>
      </w:r>
      <w:r>
        <w:rPr>
          <w:rFonts w:ascii="Palatino Linotype"/>
          <w:color w:val="231F20"/>
          <w:w w:val="95"/>
          <w:sz w:val="20"/>
        </w:rPr>
        <w:t>when</w:t>
      </w:r>
      <w:r>
        <w:rPr>
          <w:rFonts w:ascii="Palatino Linotype"/>
          <w:color w:val="231F20"/>
          <w:spacing w:val="-26"/>
          <w:w w:val="95"/>
          <w:sz w:val="20"/>
        </w:rPr>
        <w:t> </w:t>
      </w:r>
      <w:r>
        <w:rPr>
          <w:rFonts w:ascii="Palatino Linotype"/>
          <w:color w:val="231F20"/>
          <w:w w:val="95"/>
          <w:sz w:val="20"/>
        </w:rPr>
        <w:t>increasing</w:t>
      </w:r>
      <w:r>
        <w:rPr>
          <w:rFonts w:ascii="Palatino Linotype"/>
          <w:color w:val="231F20"/>
          <w:spacing w:val="-26"/>
          <w:w w:val="95"/>
          <w:sz w:val="20"/>
        </w:rPr>
        <w:t> </w:t>
      </w:r>
      <w:r>
        <w:rPr>
          <w:rFonts w:ascii="Palatino Linotype"/>
          <w:color w:val="231F20"/>
          <w:w w:val="95"/>
          <w:sz w:val="20"/>
        </w:rPr>
        <w:t>the</w:t>
      </w:r>
      <w:r>
        <w:rPr>
          <w:rFonts w:ascii="Palatino Linotype"/>
          <w:color w:val="231F20"/>
          <w:spacing w:val="-26"/>
          <w:w w:val="95"/>
          <w:sz w:val="20"/>
        </w:rPr>
        <w:t> </w:t>
      </w:r>
      <w:r>
        <w:rPr>
          <w:rFonts w:ascii="Palatino Linotype"/>
          <w:color w:val="231F20"/>
          <w:w w:val="95"/>
          <w:sz w:val="20"/>
        </w:rPr>
        <w:t>particles</w:t>
      </w:r>
      <w:r>
        <w:rPr>
          <w:rFonts w:ascii="Palatino Linotype"/>
          <w:color w:val="231F20"/>
          <w:spacing w:val="-26"/>
          <w:w w:val="95"/>
          <w:sz w:val="20"/>
        </w:rPr>
        <w:t> </w:t>
      </w:r>
      <w:r>
        <w:rPr>
          <w:rFonts w:ascii="Palatino Linotype"/>
          <w:color w:val="231F20"/>
          <w:w w:val="95"/>
          <w:sz w:val="20"/>
        </w:rPr>
        <w:t>con-</w:t>
      </w:r>
      <w:r>
        <w:rPr>
          <w:rFonts w:ascii="Palatino Linotype"/>
          <w:color w:val="231F20"/>
          <w:sz w:val="20"/>
        </w:rPr>
        <w:tab/>
      </w:r>
      <w:r>
        <w:rPr>
          <w:rFonts w:ascii="Times New Roman"/>
          <w:color w:val="231F20"/>
          <w:w w:val="99"/>
          <w:sz w:val="20"/>
          <w:u w:val="single" w:color="010202"/>
        </w:rPr>
        <w:t> </w:t>
      </w:r>
      <w:r>
        <w:rPr>
          <w:rFonts w:ascii="Times New Roman"/>
          <w:color w:val="231F20"/>
          <w:sz w:val="20"/>
          <w:u w:val="single" w:color="010202"/>
        </w:rPr>
        <w:t>   </w:t>
      </w:r>
      <w:r>
        <w:rPr>
          <w:rFonts w:ascii="Times New Roman"/>
          <w:color w:val="231F20"/>
          <w:spacing w:val="12"/>
          <w:sz w:val="20"/>
          <w:u w:val="single" w:color="010202"/>
        </w:rPr>
        <w:t> </w:t>
      </w:r>
      <w:r>
        <w:rPr>
          <w:rFonts w:ascii="Times New Roman"/>
          <w:color w:val="231F20"/>
          <w:spacing w:val="12"/>
          <w:sz w:val="20"/>
        </w:rPr>
        <w:t> </w:t>
      </w:r>
      <w:r>
        <w:rPr>
          <w:rFonts w:ascii="Palatino Linotype"/>
          <w:color w:val="231F20"/>
          <w:w w:val="95"/>
          <w:sz w:val="20"/>
        </w:rPr>
        <w:t>centration.</w:t>
      </w:r>
      <w:r>
        <w:rPr>
          <w:rFonts w:ascii="Palatino Linotype"/>
          <w:color w:val="231F20"/>
          <w:spacing w:val="-30"/>
          <w:w w:val="95"/>
          <w:sz w:val="20"/>
        </w:rPr>
        <w:t> </w:t>
      </w:r>
      <w:r>
        <w:rPr>
          <w:rFonts w:ascii="Palatino Linotype"/>
          <w:color w:val="231F20"/>
          <w:w w:val="95"/>
          <w:sz w:val="20"/>
        </w:rPr>
        <w:t>The</w:t>
      </w:r>
      <w:r>
        <w:rPr>
          <w:rFonts w:ascii="Palatino Linotype"/>
          <w:color w:val="231F20"/>
          <w:spacing w:val="-30"/>
          <w:w w:val="95"/>
          <w:sz w:val="20"/>
        </w:rPr>
        <w:t> </w:t>
      </w:r>
      <w:r>
        <w:rPr>
          <w:rFonts w:ascii="Palatino Linotype"/>
          <w:color w:val="231F20"/>
          <w:w w:val="95"/>
          <w:sz w:val="20"/>
        </w:rPr>
        <w:t>lowest</w:t>
      </w:r>
      <w:r>
        <w:rPr>
          <w:rFonts w:ascii="Palatino Linotype"/>
          <w:color w:val="231F20"/>
          <w:spacing w:val="-30"/>
          <w:w w:val="95"/>
          <w:sz w:val="20"/>
        </w:rPr>
        <w:t> </w:t>
      </w:r>
      <w:r>
        <w:rPr>
          <w:rFonts w:ascii="Palatino Linotype"/>
          <w:color w:val="231F20"/>
          <w:w w:val="95"/>
          <w:sz w:val="20"/>
        </w:rPr>
        <w:t>value</w:t>
      </w:r>
      <w:r>
        <w:rPr>
          <w:rFonts w:ascii="Palatino Linotype"/>
          <w:color w:val="231F20"/>
          <w:spacing w:val="-30"/>
          <w:w w:val="95"/>
          <w:sz w:val="20"/>
        </w:rPr>
        <w:t> </w:t>
      </w:r>
      <w:r>
        <w:rPr>
          <w:rFonts w:ascii="Palatino Linotype"/>
          <w:color w:val="231F20"/>
          <w:w w:val="95"/>
          <w:sz w:val="20"/>
        </w:rPr>
        <w:t>is</w:t>
      </w:r>
      <w:r>
        <w:rPr>
          <w:rFonts w:ascii="Palatino Linotype"/>
          <w:color w:val="231F20"/>
          <w:spacing w:val="-30"/>
          <w:w w:val="95"/>
          <w:sz w:val="20"/>
        </w:rPr>
        <w:t> </w:t>
      </w:r>
      <w:r>
        <w:rPr>
          <w:rFonts w:ascii="Palatino Linotype"/>
          <w:color w:val="231F20"/>
          <w:w w:val="95"/>
          <w:sz w:val="20"/>
        </w:rPr>
        <w:t>for</w:t>
      </w:r>
      <w:r>
        <w:rPr>
          <w:rFonts w:ascii="Palatino Linotype"/>
          <w:color w:val="231F20"/>
          <w:spacing w:val="-30"/>
          <w:w w:val="95"/>
          <w:sz w:val="20"/>
        </w:rPr>
        <w:t> </w:t>
      </w:r>
      <w:r>
        <w:rPr>
          <w:rFonts w:ascii="Palatino Linotype"/>
          <w:color w:val="231F20"/>
          <w:w w:val="95"/>
          <w:sz w:val="20"/>
        </w:rPr>
        <w:t>concrete</w:t>
      </w:r>
      <w:r>
        <w:rPr>
          <w:rFonts w:ascii="Palatino Linotype"/>
          <w:color w:val="231F20"/>
          <w:spacing w:val="-30"/>
          <w:w w:val="95"/>
          <w:sz w:val="20"/>
        </w:rPr>
        <w:t> </w:t>
      </w:r>
      <w:r>
        <w:rPr>
          <w:rFonts w:ascii="Palatino Linotype"/>
          <w:color w:val="231F20"/>
          <w:w w:val="95"/>
          <w:sz w:val="20"/>
        </w:rPr>
        <w:t>with</w:t>
      </w:r>
      <w:r>
        <w:rPr>
          <w:rFonts w:ascii="Palatino Linotype"/>
          <w:color w:val="231F20"/>
          <w:spacing w:val="-30"/>
          <w:w w:val="95"/>
          <w:sz w:val="20"/>
        </w:rPr>
        <w:t> </w:t>
      </w:r>
      <w:r>
        <w:rPr>
          <w:rFonts w:ascii="Palatino Linotype"/>
          <w:color w:val="231F20"/>
          <w:w w:val="95"/>
          <w:sz w:val="20"/>
        </w:rPr>
        <w:t>6%</w:t>
      </w:r>
      <w:r>
        <w:rPr>
          <w:rFonts w:ascii="Palatino Linotype"/>
          <w:color w:val="231F20"/>
          <w:spacing w:val="-30"/>
          <w:w w:val="95"/>
          <w:sz w:val="20"/>
        </w:rPr>
        <w:t> </w:t>
      </w:r>
      <w:r>
        <w:rPr>
          <w:rFonts w:ascii="Palatino Linotype"/>
          <w:color w:val="231F20"/>
          <w:w w:val="95"/>
          <w:sz w:val="20"/>
        </w:rPr>
        <w:t>of</w:t>
      </w:r>
      <w:r>
        <w:rPr>
          <w:rFonts w:ascii="Palatino Linotype"/>
          <w:color w:val="231F20"/>
          <w:spacing w:val="-30"/>
          <w:w w:val="95"/>
          <w:sz w:val="20"/>
        </w:rPr>
        <w:t> </w:t>
      </w:r>
      <w:r>
        <w:rPr>
          <w:rFonts w:ascii="Palatino Linotype"/>
          <w:color w:val="231F20"/>
          <w:w w:val="95"/>
          <w:sz w:val="20"/>
        </w:rPr>
        <w:t>waste</w:t>
      </w:r>
      <w:r>
        <w:rPr>
          <w:rFonts w:ascii="Palatino Linotype"/>
          <w:color w:val="231F20"/>
          <w:sz w:val="20"/>
        </w:rPr>
        <w:tab/>
      </w:r>
      <w:r>
        <w:rPr>
          <w:rFonts w:ascii="Times New Roman"/>
          <w:color w:val="231F20"/>
          <w:w w:val="99"/>
          <w:sz w:val="20"/>
          <w:u w:val="single" w:color="010202"/>
        </w:rPr>
        <w:t> </w:t>
      </w:r>
      <w:r>
        <w:rPr>
          <w:rFonts w:ascii="Times New Roman"/>
          <w:color w:val="231F20"/>
          <w:sz w:val="20"/>
          <w:u w:val="single" w:color="010202"/>
        </w:rPr>
        <w:t>   </w:t>
      </w:r>
      <w:r>
        <w:rPr>
          <w:rFonts w:ascii="Times New Roman"/>
          <w:color w:val="231F20"/>
          <w:spacing w:val="12"/>
          <w:sz w:val="20"/>
          <w:u w:val="single" w:color="010202"/>
        </w:rPr>
        <w:t> </w:t>
      </w:r>
      <w:r>
        <w:rPr>
          <w:rFonts w:ascii="Times New Roman"/>
          <w:color w:val="231F20"/>
          <w:spacing w:val="12"/>
          <w:sz w:val="20"/>
        </w:rPr>
        <w:t> </w:t>
      </w:r>
      <w:r>
        <w:rPr>
          <w:rFonts w:ascii="Palatino Linotype"/>
          <w:color w:val="231F20"/>
          <w:w w:val="90"/>
          <w:sz w:val="20"/>
        </w:rPr>
        <w:t>particles,</w:t>
      </w:r>
      <w:r>
        <w:rPr>
          <w:rFonts w:ascii="Palatino Linotype"/>
          <w:color w:val="231F20"/>
          <w:spacing w:val="-19"/>
          <w:w w:val="90"/>
          <w:sz w:val="20"/>
        </w:rPr>
        <w:t> </w:t>
      </w:r>
      <w:r>
        <w:rPr>
          <w:rFonts w:ascii="Palatino Linotype"/>
          <w:color w:val="231F20"/>
          <w:w w:val="90"/>
          <w:sz w:val="20"/>
        </w:rPr>
        <w:t>which</w:t>
      </w:r>
      <w:r>
        <w:rPr>
          <w:rFonts w:ascii="Palatino Linotype"/>
          <w:color w:val="231F20"/>
          <w:spacing w:val="-18"/>
          <w:w w:val="90"/>
          <w:sz w:val="20"/>
        </w:rPr>
        <w:t> </w:t>
      </w:r>
      <w:r>
        <w:rPr>
          <w:rFonts w:ascii="Palatino Linotype"/>
          <w:color w:val="231F20"/>
          <w:w w:val="90"/>
          <w:sz w:val="20"/>
        </w:rPr>
        <w:t>is</w:t>
      </w:r>
      <w:r>
        <w:rPr>
          <w:rFonts w:ascii="Palatino Linotype"/>
          <w:color w:val="231F20"/>
          <w:spacing w:val="-19"/>
          <w:w w:val="90"/>
          <w:sz w:val="20"/>
        </w:rPr>
        <w:t> </w:t>
      </w:r>
      <w:r>
        <w:rPr>
          <w:rFonts w:ascii="Palatino Linotype"/>
          <w:color w:val="231F20"/>
          <w:w w:val="90"/>
          <w:sz w:val="20"/>
        </w:rPr>
        <w:t>21%</w:t>
      </w:r>
      <w:r>
        <w:rPr>
          <w:rFonts w:ascii="Palatino Linotype"/>
          <w:color w:val="231F20"/>
          <w:spacing w:val="-19"/>
          <w:w w:val="90"/>
          <w:sz w:val="20"/>
        </w:rPr>
        <w:t> </w:t>
      </w:r>
      <w:r>
        <w:rPr>
          <w:rFonts w:ascii="Palatino Linotype"/>
          <w:color w:val="231F20"/>
          <w:w w:val="90"/>
          <w:sz w:val="20"/>
        </w:rPr>
        <w:t>lower</w:t>
      </w:r>
      <w:r>
        <w:rPr>
          <w:rFonts w:ascii="Palatino Linotype"/>
          <w:color w:val="231F20"/>
          <w:spacing w:val="-18"/>
          <w:w w:val="90"/>
          <w:sz w:val="20"/>
        </w:rPr>
        <w:t> </w:t>
      </w:r>
      <w:r>
        <w:rPr>
          <w:rFonts w:ascii="Palatino Linotype"/>
          <w:color w:val="231F20"/>
          <w:w w:val="90"/>
          <w:sz w:val="20"/>
        </w:rPr>
        <w:t>compared</w:t>
      </w:r>
      <w:r>
        <w:rPr>
          <w:rFonts w:ascii="Palatino Linotype"/>
          <w:color w:val="231F20"/>
          <w:spacing w:val="-19"/>
          <w:w w:val="90"/>
          <w:sz w:val="20"/>
        </w:rPr>
        <w:t> </w:t>
      </w:r>
      <w:r>
        <w:rPr>
          <w:rFonts w:ascii="Palatino Linotype"/>
          <w:color w:val="231F20"/>
          <w:w w:val="90"/>
          <w:sz w:val="20"/>
        </w:rPr>
        <w:t>with</w:t>
      </w:r>
      <w:r>
        <w:rPr>
          <w:rFonts w:ascii="Palatino Linotype"/>
          <w:color w:val="231F20"/>
          <w:spacing w:val="-19"/>
          <w:w w:val="90"/>
          <w:sz w:val="20"/>
        </w:rPr>
        <w:t> </w:t>
      </w:r>
      <w:r>
        <w:rPr>
          <w:rFonts w:ascii="Palatino Linotype"/>
          <w:color w:val="231F20"/>
          <w:w w:val="90"/>
          <w:sz w:val="20"/>
        </w:rPr>
        <w:t>control</w:t>
      </w:r>
      <w:r>
        <w:rPr>
          <w:rFonts w:ascii="Palatino Linotype"/>
          <w:color w:val="231F20"/>
          <w:spacing w:val="-19"/>
          <w:w w:val="90"/>
          <w:sz w:val="20"/>
        </w:rPr>
        <w:t> </w:t>
      </w:r>
      <w:r>
        <w:rPr>
          <w:rFonts w:ascii="Palatino Linotype"/>
          <w:color w:val="231F20"/>
          <w:w w:val="90"/>
          <w:sz w:val="20"/>
        </w:rPr>
        <w:t>concrete.</w:t>
      </w:r>
    </w:p>
    <w:p>
      <w:pPr>
        <w:spacing w:line="82" w:lineRule="exact" w:before="0"/>
        <w:ind w:left="60" w:right="-16" w:firstLine="0"/>
        <w:jc w:val="left"/>
        <w:rPr>
          <w:rFonts w:ascii="Times New Roman"/>
          <w:sz w:val="16"/>
        </w:rPr>
      </w:pPr>
      <w:r>
        <w:rPr/>
        <w:br w:type="column"/>
      </w:r>
      <w:r>
        <w:rPr>
          <w:rFonts w:ascii="Times New Roman"/>
          <w:color w:val="010202"/>
          <w:w w:val="105"/>
          <w:sz w:val="16"/>
        </w:rPr>
        <w:t>Control</w:t>
      </w:r>
    </w:p>
    <w:p>
      <w:pPr>
        <w:spacing w:line="209" w:lineRule="exact" w:before="0"/>
        <w:ind w:left="60" w:right="-16" w:firstLine="0"/>
        <w:jc w:val="left"/>
        <w:rPr>
          <w:rFonts w:ascii="Times New Roman"/>
          <w:sz w:val="16"/>
        </w:rPr>
      </w:pPr>
      <w:r>
        <w:rPr>
          <w:rFonts w:ascii="Palatino Linotype"/>
          <w:color w:val="010202"/>
          <w:sz w:val="16"/>
        </w:rPr>
        <w:t>0</w:t>
      </w:r>
      <w:r>
        <w:rPr>
          <w:rFonts w:ascii="Palatino Linotype"/>
          <w:color w:val="010202"/>
          <w:spacing w:val="-20"/>
          <w:sz w:val="16"/>
        </w:rPr>
        <w:t> </w:t>
      </w:r>
      <w:r>
        <w:rPr>
          <w:rFonts w:ascii="Times New Roman"/>
          <w:color w:val="010202"/>
          <w:sz w:val="16"/>
        </w:rPr>
        <w:t>kGy</w:t>
      </w:r>
      <w:r>
        <w:rPr>
          <w:rFonts w:ascii="Times New Roman"/>
          <w:color w:val="010202"/>
          <w:spacing w:val="-7"/>
          <w:sz w:val="16"/>
        </w:rPr>
        <w:t> </w:t>
      </w:r>
      <w:r>
        <w:rPr>
          <w:rFonts w:ascii="Times New Roman"/>
          <w:color w:val="010202"/>
          <w:sz w:val="16"/>
        </w:rPr>
        <w:t>(</w:t>
      </w:r>
      <w:r>
        <w:rPr>
          <w:rFonts w:ascii="Palatino Linotype"/>
          <w:color w:val="010202"/>
          <w:sz w:val="16"/>
        </w:rPr>
        <w:t>2.36</w:t>
      </w:r>
      <w:r>
        <w:rPr>
          <w:rFonts w:ascii="Palatino Linotype"/>
          <w:color w:val="010202"/>
          <w:spacing w:val="-20"/>
          <w:sz w:val="16"/>
        </w:rPr>
        <w:t> </w:t>
      </w:r>
      <w:r>
        <w:rPr>
          <w:rFonts w:ascii="Times New Roman"/>
          <w:color w:val="010202"/>
          <w:sz w:val="16"/>
        </w:rPr>
        <w:t>mm)</w:t>
      </w:r>
    </w:p>
    <w:p>
      <w:pPr>
        <w:spacing w:line="209" w:lineRule="exact" w:before="0"/>
        <w:ind w:left="60" w:right="-16" w:firstLine="0"/>
        <w:jc w:val="left"/>
        <w:rPr>
          <w:rFonts w:ascii="Times New Roman"/>
          <w:sz w:val="16"/>
        </w:rPr>
      </w:pPr>
      <w:r>
        <w:rPr>
          <w:rFonts w:ascii="Palatino Linotype"/>
          <w:color w:val="010202"/>
          <w:sz w:val="16"/>
        </w:rPr>
        <w:t>0</w:t>
      </w:r>
      <w:r>
        <w:rPr>
          <w:rFonts w:ascii="Palatino Linotype"/>
          <w:color w:val="010202"/>
          <w:spacing w:val="-20"/>
          <w:sz w:val="16"/>
        </w:rPr>
        <w:t> </w:t>
      </w:r>
      <w:r>
        <w:rPr>
          <w:rFonts w:ascii="Times New Roman"/>
          <w:color w:val="010202"/>
          <w:sz w:val="16"/>
        </w:rPr>
        <w:t>kGy</w:t>
      </w:r>
      <w:r>
        <w:rPr>
          <w:rFonts w:ascii="Times New Roman"/>
          <w:color w:val="010202"/>
          <w:spacing w:val="-7"/>
          <w:sz w:val="16"/>
        </w:rPr>
        <w:t> </w:t>
      </w:r>
      <w:r>
        <w:rPr>
          <w:rFonts w:ascii="Times New Roman"/>
          <w:color w:val="010202"/>
          <w:sz w:val="16"/>
        </w:rPr>
        <w:t>(</w:t>
      </w:r>
      <w:r>
        <w:rPr>
          <w:rFonts w:ascii="Palatino Linotype"/>
          <w:color w:val="010202"/>
          <w:sz w:val="16"/>
        </w:rPr>
        <w:t>1.40</w:t>
      </w:r>
      <w:r>
        <w:rPr>
          <w:rFonts w:ascii="Palatino Linotype"/>
          <w:color w:val="010202"/>
          <w:spacing w:val="-20"/>
          <w:sz w:val="16"/>
        </w:rPr>
        <w:t> </w:t>
      </w:r>
      <w:r>
        <w:rPr>
          <w:rFonts w:ascii="Times New Roman"/>
          <w:color w:val="010202"/>
          <w:sz w:val="16"/>
        </w:rPr>
        <w:t>mm)</w:t>
      </w:r>
    </w:p>
    <w:p>
      <w:pPr>
        <w:spacing w:line="88" w:lineRule="exact" w:before="0"/>
        <w:ind w:left="110" w:right="0" w:firstLine="0"/>
        <w:jc w:val="left"/>
        <w:rPr>
          <w:rFonts w:ascii="Times New Roman"/>
          <w:sz w:val="16"/>
        </w:rPr>
      </w:pPr>
      <w:r>
        <w:rPr/>
        <w:br w:type="column"/>
      </w:r>
      <w:r>
        <w:rPr>
          <w:rFonts w:ascii="Palatino Linotype"/>
          <w:color w:val="010202"/>
          <w:sz w:val="16"/>
        </w:rPr>
        <w:t>0 </w:t>
      </w:r>
      <w:r>
        <w:rPr>
          <w:rFonts w:ascii="Times New Roman"/>
          <w:color w:val="010202"/>
          <w:sz w:val="16"/>
        </w:rPr>
        <w:t>kGy (</w:t>
      </w:r>
      <w:r>
        <w:rPr>
          <w:rFonts w:ascii="Palatino Linotype"/>
          <w:color w:val="010202"/>
          <w:sz w:val="16"/>
        </w:rPr>
        <w:t>0.85 </w:t>
      </w:r>
      <w:r>
        <w:rPr>
          <w:rFonts w:ascii="Times New Roman"/>
          <w:color w:val="010202"/>
          <w:sz w:val="16"/>
        </w:rPr>
        <w:t>mm)</w:t>
      </w:r>
    </w:p>
    <w:p>
      <w:pPr>
        <w:spacing w:line="199" w:lineRule="exact" w:before="0"/>
        <w:ind w:left="110" w:right="0" w:firstLine="0"/>
        <w:jc w:val="left"/>
        <w:rPr>
          <w:rFonts w:ascii="Times New Roman"/>
          <w:sz w:val="16"/>
        </w:rPr>
      </w:pPr>
      <w:r>
        <w:rPr/>
        <w:pict>
          <v:group style="position:absolute;margin-left:454.98291pt;margin-top:-5.189049pt;width:13.6pt;height:3.5pt;mso-position-horizontal-relative:page;mso-position-vertical-relative:paragraph;z-index:2488" coordorigin="9100,-104" coordsize="272,70">
            <v:line style="position:absolute" from="9105,-79" to="9367,-79" stroked="true" strokeweight=".5pt" strokecolor="#010202"/>
            <v:shape style="position:absolute;left:9201;top:-99;width:69;height:60" coordorigin="9201,-99" coordsize="69,60" path="m9270,-99l9201,-99,9236,-39,9270,-99xe" filled="true" fillcolor="#010202" stroked="false">
              <v:path arrowok="t"/>
              <v:fill type="solid"/>
            </v:shape>
            <v:shape style="position:absolute;left:9201;top:-99;width:69;height:60" coordorigin="9201,-99" coordsize="69,60" path="m9270,-99l9236,-39,9201,-99,9270,-99xe" filled="false" stroked="true" strokeweight=".5pt" strokecolor="#010202">
              <v:path arrowok="t"/>
            </v:shape>
            <w10:wrap type="none"/>
          </v:group>
        </w:pict>
      </w:r>
      <w:r>
        <w:rPr/>
        <w:pict>
          <v:group style="position:absolute;margin-left:454.98291pt;margin-top:3.966951pt;width:13.6pt;height:4.2pt;mso-position-horizontal-relative:page;mso-position-vertical-relative:paragraph;z-index:2512" coordorigin="9100,79" coordsize="272,84">
            <v:line style="position:absolute" from="9105,121" to="9367,121" stroked="true" strokeweight=".5pt" strokecolor="#010202"/>
            <v:shape style="position:absolute;left:9199;top:84;width:74;height:74" coordorigin="9199,84" coordsize="74,74" path="m9236,84l9199,121,9236,158,9272,121,9236,84xe" filled="true" fillcolor="#ffffff" stroked="false">
              <v:path arrowok="t"/>
              <v:fill type="solid"/>
            </v:shape>
            <v:shape style="position:absolute;left:9199;top:84;width:74;height:74" coordorigin="9199,84" coordsize="74,74" path="m9199,121l9236,84,9272,121,9236,158,9199,121xe" filled="false" stroked="true" strokeweight=".5pt" strokecolor="#010202">
              <v:path arrowok="t"/>
            </v:shape>
            <w10:wrap type="none"/>
          </v:group>
        </w:pict>
      </w:r>
      <w:r>
        <w:rPr>
          <w:rFonts w:ascii="Palatino Linotype"/>
          <w:color w:val="010202"/>
          <w:sz w:val="16"/>
        </w:rPr>
        <w:t>100 </w:t>
      </w:r>
      <w:r>
        <w:rPr>
          <w:rFonts w:ascii="Times New Roman"/>
          <w:color w:val="010202"/>
          <w:sz w:val="16"/>
        </w:rPr>
        <w:t>kGy (</w:t>
      </w:r>
      <w:r>
        <w:rPr>
          <w:rFonts w:ascii="Palatino Linotype"/>
          <w:color w:val="010202"/>
          <w:sz w:val="16"/>
        </w:rPr>
        <w:t>0.85 </w:t>
      </w:r>
      <w:r>
        <w:rPr>
          <w:rFonts w:ascii="Times New Roman"/>
          <w:color w:val="010202"/>
          <w:sz w:val="16"/>
        </w:rPr>
        <w:t>mm)</w:t>
      </w:r>
    </w:p>
    <w:p>
      <w:pPr>
        <w:spacing w:line="207" w:lineRule="exact" w:before="0"/>
        <w:ind w:left="110" w:right="0" w:firstLine="0"/>
        <w:jc w:val="left"/>
        <w:rPr>
          <w:rFonts w:ascii="Times New Roman"/>
          <w:sz w:val="16"/>
        </w:rPr>
      </w:pPr>
      <w:r>
        <w:rPr/>
        <w:pict>
          <v:group style="position:absolute;margin-left:454.98291pt;margin-top:3.726954pt;width:13.6pt;height:3.5pt;mso-position-horizontal-relative:page;mso-position-vertical-relative:paragraph;z-index:2536" coordorigin="9100,75" coordsize="272,70">
            <v:line style="position:absolute" from="9105,119" to="9367,119" stroked="true" strokeweight=".5pt" strokecolor="#010202"/>
            <v:shape style="position:absolute;left:9201;top:80;width:69;height:60" coordorigin="9201,80" coordsize="69,60" path="m9236,80l9201,139,9270,139,9236,80xe" filled="true" fillcolor="#ffffff" stroked="false">
              <v:path arrowok="t"/>
              <v:fill type="solid"/>
            </v:shape>
            <v:shape style="position:absolute;left:9201;top:80;width:69;height:60" coordorigin="9201,80" coordsize="69,60" path="m9236,80l9270,139,9201,139,9236,80xe" filled="false" stroked="true" strokeweight=".5pt" strokecolor="#010202">
              <v:path arrowok="t"/>
            </v:shape>
            <w10:wrap type="none"/>
          </v:group>
        </w:pict>
      </w:r>
      <w:r>
        <w:rPr>
          <w:rFonts w:ascii="Palatino Linotype"/>
          <w:color w:val="010202"/>
          <w:sz w:val="16"/>
        </w:rPr>
        <w:t>200 </w:t>
      </w:r>
      <w:r>
        <w:rPr>
          <w:rFonts w:ascii="Times New Roman"/>
          <w:color w:val="010202"/>
          <w:sz w:val="16"/>
        </w:rPr>
        <w:t>kGy (</w:t>
      </w:r>
      <w:r>
        <w:rPr>
          <w:rFonts w:ascii="Palatino Linotype"/>
          <w:color w:val="010202"/>
          <w:sz w:val="16"/>
        </w:rPr>
        <w:t>0.85 </w:t>
      </w:r>
      <w:r>
        <w:rPr>
          <w:rFonts w:ascii="Times New Roman"/>
          <w:color w:val="010202"/>
          <w:sz w:val="16"/>
        </w:rPr>
        <w:t>mm)</w:t>
      </w:r>
    </w:p>
    <w:p>
      <w:pPr>
        <w:spacing w:after="0" w:line="207" w:lineRule="exact"/>
        <w:jc w:val="left"/>
        <w:rPr>
          <w:rFonts w:ascii="Times New Roman"/>
          <w:sz w:val="16"/>
        </w:rPr>
        <w:sectPr>
          <w:type w:val="continuous"/>
          <w:pgSz w:w="12240" w:h="15840"/>
          <w:pgMar w:top="1440" w:bottom="0" w:left="1140" w:right="0"/>
          <w:cols w:num="3" w:equalWidth="0">
            <w:col w:w="6215" w:space="40"/>
            <w:col w:w="1129" w:space="833"/>
            <w:col w:w="2883"/>
          </w:cols>
        </w:sectPr>
      </w:pPr>
    </w:p>
    <w:p>
      <w:pPr>
        <w:spacing w:line="201" w:lineRule="auto" w:before="0"/>
        <w:ind w:left="110" w:right="1" w:firstLine="0"/>
        <w:jc w:val="both"/>
        <w:rPr>
          <w:rFonts w:ascii="Palatino Linotype"/>
          <w:sz w:val="20"/>
        </w:rPr>
      </w:pPr>
      <w:r>
        <w:rPr>
          <w:rFonts w:ascii="Palatino Linotype"/>
          <w:color w:val="231F20"/>
          <w:sz w:val="20"/>
        </w:rPr>
        <w:t>On the other hand, for each concentration the flexural </w:t>
      </w:r>
      <w:r>
        <w:rPr>
          <w:rFonts w:ascii="Palatino Linotype"/>
          <w:color w:val="231F20"/>
          <w:w w:val="90"/>
          <w:sz w:val="20"/>
        </w:rPr>
        <w:t>strength values are lower when adding highest particle size,</w:t>
      </w:r>
    </w:p>
    <w:p>
      <w:pPr>
        <w:spacing w:line="201" w:lineRule="auto" w:before="0"/>
        <w:ind w:left="110" w:right="0" w:firstLine="0"/>
        <w:jc w:val="both"/>
        <w:rPr>
          <w:rFonts w:ascii="Palatino Linotype"/>
          <w:sz w:val="20"/>
        </w:rPr>
      </w:pPr>
      <w:r>
        <w:rPr>
          <w:rFonts w:ascii="Palatino Linotype"/>
          <w:color w:val="231F20"/>
          <w:w w:val="95"/>
          <w:sz w:val="20"/>
        </w:rPr>
        <w:t>2.36</w:t>
      </w:r>
      <w:r>
        <w:rPr>
          <w:rFonts w:ascii="Palatino Linotype"/>
          <w:color w:val="231F20"/>
          <w:spacing w:val="-30"/>
          <w:w w:val="95"/>
          <w:sz w:val="20"/>
        </w:rPr>
        <w:t> </w:t>
      </w:r>
      <w:r>
        <w:rPr>
          <w:rFonts w:ascii="Palatino Linotype"/>
          <w:color w:val="231F20"/>
          <w:w w:val="95"/>
          <w:sz w:val="20"/>
        </w:rPr>
        <w:t>mm.</w:t>
      </w:r>
      <w:r>
        <w:rPr>
          <w:rFonts w:ascii="Palatino Linotype"/>
          <w:color w:val="231F20"/>
          <w:spacing w:val="-21"/>
          <w:w w:val="95"/>
          <w:sz w:val="20"/>
        </w:rPr>
        <w:t> </w:t>
      </w:r>
      <w:r>
        <w:rPr>
          <w:rFonts w:ascii="Palatino Linotype"/>
          <w:color w:val="231F20"/>
          <w:w w:val="95"/>
          <w:sz w:val="20"/>
        </w:rPr>
        <w:t>In</w:t>
      </w:r>
      <w:r>
        <w:rPr>
          <w:rFonts w:ascii="Palatino Linotype"/>
          <w:color w:val="231F20"/>
          <w:spacing w:val="-20"/>
          <w:w w:val="95"/>
          <w:sz w:val="20"/>
        </w:rPr>
        <w:t> </w:t>
      </w:r>
      <w:r>
        <w:rPr>
          <w:rFonts w:ascii="Palatino Linotype"/>
          <w:color w:val="231F20"/>
          <w:w w:val="95"/>
          <w:sz w:val="20"/>
        </w:rPr>
        <w:t>the</w:t>
      </w:r>
      <w:r>
        <w:rPr>
          <w:rFonts w:ascii="Palatino Linotype"/>
          <w:color w:val="231F20"/>
          <w:spacing w:val="-21"/>
          <w:w w:val="95"/>
          <w:sz w:val="20"/>
        </w:rPr>
        <w:t> </w:t>
      </w:r>
      <w:r>
        <w:rPr>
          <w:rFonts w:ascii="Palatino Linotype"/>
          <w:color w:val="231F20"/>
          <w:w w:val="95"/>
          <w:sz w:val="20"/>
        </w:rPr>
        <w:t>case</w:t>
      </w:r>
      <w:r>
        <w:rPr>
          <w:rFonts w:ascii="Palatino Linotype"/>
          <w:color w:val="231F20"/>
          <w:spacing w:val="-21"/>
          <w:w w:val="95"/>
          <w:sz w:val="20"/>
        </w:rPr>
        <w:t> </w:t>
      </w:r>
      <w:r>
        <w:rPr>
          <w:rFonts w:ascii="Palatino Linotype"/>
          <w:color w:val="231F20"/>
          <w:w w:val="95"/>
          <w:sz w:val="20"/>
        </w:rPr>
        <w:t>of</w:t>
      </w:r>
      <w:r>
        <w:rPr>
          <w:rFonts w:ascii="Palatino Linotype"/>
          <w:color w:val="231F20"/>
          <w:spacing w:val="-21"/>
          <w:w w:val="95"/>
          <w:sz w:val="20"/>
        </w:rPr>
        <w:t> </w:t>
      </w:r>
      <w:r>
        <w:rPr>
          <w:rFonts w:ascii="Palatino Linotype"/>
          <w:color w:val="231F20"/>
          <w:w w:val="95"/>
          <w:sz w:val="20"/>
        </w:rPr>
        <w:t>flexural</w:t>
      </w:r>
      <w:r>
        <w:rPr>
          <w:rFonts w:ascii="Palatino Linotype"/>
          <w:color w:val="231F20"/>
          <w:spacing w:val="-21"/>
          <w:w w:val="95"/>
          <w:sz w:val="20"/>
        </w:rPr>
        <w:t> </w:t>
      </w:r>
      <w:r>
        <w:rPr>
          <w:rFonts w:ascii="Palatino Linotype"/>
          <w:color w:val="231F20"/>
          <w:w w:val="95"/>
          <w:sz w:val="20"/>
        </w:rPr>
        <w:t>strength,</w:t>
      </w:r>
      <w:r>
        <w:rPr>
          <w:rFonts w:ascii="Palatino Linotype"/>
          <w:color w:val="231F20"/>
          <w:spacing w:val="-21"/>
          <w:w w:val="95"/>
          <w:sz w:val="20"/>
        </w:rPr>
        <w:t> </w:t>
      </w:r>
      <w:r>
        <w:rPr>
          <w:rFonts w:ascii="Palatino Linotype"/>
          <w:color w:val="231F20"/>
          <w:w w:val="95"/>
          <w:sz w:val="20"/>
        </w:rPr>
        <w:t>a</w:t>
      </w:r>
      <w:r>
        <w:rPr>
          <w:rFonts w:ascii="Palatino Linotype"/>
          <w:color w:val="231F20"/>
          <w:spacing w:val="-21"/>
          <w:w w:val="95"/>
          <w:sz w:val="20"/>
        </w:rPr>
        <w:t> </w:t>
      </w:r>
      <w:r>
        <w:rPr>
          <w:rFonts w:ascii="Palatino Linotype"/>
          <w:color w:val="231F20"/>
          <w:w w:val="95"/>
          <w:sz w:val="20"/>
        </w:rPr>
        <w:t>moderated</w:t>
      </w:r>
      <w:r>
        <w:rPr>
          <w:rFonts w:ascii="Palatino Linotype"/>
          <w:color w:val="231F20"/>
          <w:spacing w:val="-21"/>
          <w:w w:val="95"/>
          <w:sz w:val="20"/>
        </w:rPr>
        <w:t> </w:t>
      </w:r>
      <w:r>
        <w:rPr>
          <w:rFonts w:ascii="Palatino Linotype"/>
          <w:color w:val="231F20"/>
          <w:w w:val="95"/>
          <w:sz w:val="20"/>
        </w:rPr>
        <w:t>effect </w:t>
      </w:r>
      <w:r>
        <w:rPr>
          <w:rFonts w:ascii="Palatino Linotype"/>
          <w:color w:val="231F20"/>
          <w:w w:val="90"/>
          <w:sz w:val="20"/>
        </w:rPr>
        <w:t>was</w:t>
      </w:r>
      <w:r>
        <w:rPr>
          <w:rFonts w:ascii="Palatino Linotype"/>
          <w:color w:val="231F20"/>
          <w:spacing w:val="-11"/>
          <w:w w:val="90"/>
          <w:sz w:val="20"/>
        </w:rPr>
        <w:t> </w:t>
      </w:r>
      <w:r>
        <w:rPr>
          <w:rFonts w:ascii="Palatino Linotype"/>
          <w:color w:val="231F20"/>
          <w:w w:val="90"/>
          <w:sz w:val="20"/>
        </w:rPr>
        <w:t>observed</w:t>
      </w:r>
      <w:r>
        <w:rPr>
          <w:rFonts w:ascii="Palatino Linotype"/>
          <w:color w:val="231F20"/>
          <w:spacing w:val="-11"/>
          <w:w w:val="90"/>
          <w:sz w:val="20"/>
        </w:rPr>
        <w:t> </w:t>
      </w:r>
      <w:r>
        <w:rPr>
          <w:rFonts w:ascii="Palatino Linotype"/>
          <w:color w:val="231F20"/>
          <w:w w:val="90"/>
          <w:sz w:val="20"/>
        </w:rPr>
        <w:t>with</w:t>
      </w:r>
      <w:r>
        <w:rPr>
          <w:rFonts w:ascii="Palatino Linotype"/>
          <w:color w:val="231F20"/>
          <w:spacing w:val="-11"/>
          <w:w w:val="90"/>
          <w:sz w:val="20"/>
        </w:rPr>
        <w:t> </w:t>
      </w:r>
      <w:r>
        <w:rPr>
          <w:rFonts w:ascii="Palatino Linotype"/>
          <w:color w:val="231F20"/>
          <w:w w:val="90"/>
          <w:sz w:val="20"/>
        </w:rPr>
        <w:t>the</w:t>
      </w:r>
      <w:r>
        <w:rPr>
          <w:rFonts w:ascii="Palatino Linotype"/>
          <w:color w:val="231F20"/>
          <w:spacing w:val="-11"/>
          <w:w w:val="90"/>
          <w:sz w:val="20"/>
        </w:rPr>
        <w:t> </w:t>
      </w:r>
      <w:r>
        <w:rPr>
          <w:rFonts w:ascii="Palatino Linotype"/>
          <w:color w:val="231F20"/>
          <w:w w:val="90"/>
          <w:sz w:val="20"/>
        </w:rPr>
        <w:t>different</w:t>
      </w:r>
      <w:r>
        <w:rPr>
          <w:rFonts w:ascii="Palatino Linotype"/>
          <w:color w:val="231F20"/>
          <w:spacing w:val="-11"/>
          <w:w w:val="90"/>
          <w:sz w:val="20"/>
        </w:rPr>
        <w:t> </w:t>
      </w:r>
      <w:r>
        <w:rPr>
          <w:rFonts w:ascii="Palatino Linotype"/>
          <w:color w:val="231F20"/>
          <w:w w:val="90"/>
          <w:sz w:val="20"/>
        </w:rPr>
        <w:t>sizes</w:t>
      </w:r>
      <w:r>
        <w:rPr>
          <w:rFonts w:ascii="Palatino Linotype"/>
          <w:color w:val="231F20"/>
          <w:spacing w:val="-11"/>
          <w:w w:val="90"/>
          <w:sz w:val="20"/>
        </w:rPr>
        <w:t> </w:t>
      </w:r>
      <w:r>
        <w:rPr>
          <w:rFonts w:ascii="Palatino Linotype"/>
          <w:color w:val="231F20"/>
          <w:w w:val="90"/>
          <w:sz w:val="20"/>
        </w:rPr>
        <w:t>of</w:t>
      </w:r>
      <w:r>
        <w:rPr>
          <w:rFonts w:ascii="Palatino Linotype"/>
          <w:color w:val="231F20"/>
          <w:spacing w:val="-11"/>
          <w:w w:val="90"/>
          <w:sz w:val="20"/>
        </w:rPr>
        <w:t> </w:t>
      </w:r>
      <w:r>
        <w:rPr>
          <w:rFonts w:ascii="Palatino Linotype"/>
          <w:color w:val="231F20"/>
          <w:w w:val="90"/>
          <w:sz w:val="20"/>
        </w:rPr>
        <w:t>waste</w:t>
      </w:r>
      <w:r>
        <w:rPr>
          <w:rFonts w:ascii="Palatino Linotype"/>
          <w:color w:val="231F20"/>
          <w:spacing w:val="-11"/>
          <w:w w:val="90"/>
          <w:sz w:val="20"/>
        </w:rPr>
        <w:t> </w:t>
      </w:r>
      <w:r>
        <w:rPr>
          <w:rFonts w:ascii="Palatino Linotype"/>
          <w:color w:val="231F20"/>
          <w:w w:val="90"/>
          <w:sz w:val="20"/>
        </w:rPr>
        <w:t>particles</w:t>
      </w:r>
      <w:r>
        <w:rPr>
          <w:rFonts w:ascii="Palatino Linotype"/>
          <w:color w:val="231F20"/>
          <w:spacing w:val="-11"/>
          <w:w w:val="90"/>
          <w:sz w:val="20"/>
        </w:rPr>
        <w:t> </w:t>
      </w:r>
      <w:r>
        <w:rPr>
          <w:rFonts w:ascii="Palatino Linotype"/>
          <w:color w:val="231F20"/>
          <w:w w:val="90"/>
          <w:sz w:val="20"/>
        </w:rPr>
        <w:t>in</w:t>
      </w:r>
      <w:r>
        <w:rPr>
          <w:rFonts w:ascii="Palatino Linotype"/>
          <w:color w:val="231F20"/>
          <w:spacing w:val="-11"/>
          <w:w w:val="90"/>
          <w:sz w:val="20"/>
        </w:rPr>
        <w:t> </w:t>
      </w:r>
      <w:r>
        <w:rPr>
          <w:rFonts w:ascii="Palatino Linotype"/>
          <w:color w:val="231F20"/>
          <w:w w:val="90"/>
          <w:sz w:val="20"/>
        </w:rPr>
        <w:t>the </w:t>
      </w:r>
      <w:r>
        <w:rPr>
          <w:rFonts w:ascii="Palatino Linotype"/>
          <w:color w:val="231F20"/>
          <w:w w:val="95"/>
          <w:sz w:val="20"/>
        </w:rPr>
        <w:t>polymer</w:t>
      </w:r>
      <w:r>
        <w:rPr>
          <w:rFonts w:ascii="Palatino Linotype"/>
          <w:color w:val="231F20"/>
          <w:spacing w:val="-25"/>
          <w:w w:val="95"/>
          <w:sz w:val="20"/>
        </w:rPr>
        <w:t> </w:t>
      </w:r>
      <w:r>
        <w:rPr>
          <w:rFonts w:ascii="Palatino Linotype"/>
          <w:color w:val="231F20"/>
          <w:w w:val="95"/>
          <w:sz w:val="20"/>
        </w:rPr>
        <w:t>concrete,</w:t>
      </w:r>
      <w:r>
        <w:rPr>
          <w:rFonts w:ascii="Palatino Linotype"/>
          <w:color w:val="231F20"/>
          <w:spacing w:val="-25"/>
          <w:w w:val="95"/>
          <w:sz w:val="20"/>
        </w:rPr>
        <w:t> </w:t>
      </w:r>
      <w:r>
        <w:rPr>
          <w:rFonts w:ascii="Palatino Linotype"/>
          <w:color w:val="231F20"/>
          <w:w w:val="95"/>
          <w:sz w:val="20"/>
        </w:rPr>
        <w:t>in</w:t>
      </w:r>
      <w:r>
        <w:rPr>
          <w:rFonts w:ascii="Palatino Linotype"/>
          <w:color w:val="231F20"/>
          <w:spacing w:val="-25"/>
          <w:w w:val="95"/>
          <w:sz w:val="20"/>
        </w:rPr>
        <w:t> </w:t>
      </w:r>
      <w:r>
        <w:rPr>
          <w:rFonts w:ascii="Palatino Linotype"/>
          <w:color w:val="231F20"/>
          <w:w w:val="95"/>
          <w:sz w:val="20"/>
        </w:rPr>
        <w:t>the</w:t>
      </w:r>
      <w:r>
        <w:rPr>
          <w:rFonts w:ascii="Palatino Linotype"/>
          <w:color w:val="231F20"/>
          <w:spacing w:val="-25"/>
          <w:w w:val="95"/>
          <w:sz w:val="20"/>
        </w:rPr>
        <w:t> </w:t>
      </w:r>
      <w:r>
        <w:rPr>
          <w:rFonts w:ascii="Palatino Linotype"/>
          <w:color w:val="231F20"/>
          <w:w w:val="95"/>
          <w:sz w:val="20"/>
        </w:rPr>
        <w:t>same</w:t>
      </w:r>
      <w:r>
        <w:rPr>
          <w:rFonts w:ascii="Palatino Linotype"/>
          <w:color w:val="231F20"/>
          <w:spacing w:val="-25"/>
          <w:w w:val="95"/>
          <w:sz w:val="20"/>
        </w:rPr>
        <w:t> </w:t>
      </w:r>
      <w:r>
        <w:rPr>
          <w:rFonts w:ascii="Palatino Linotype"/>
          <w:color w:val="231F20"/>
          <w:w w:val="95"/>
          <w:sz w:val="20"/>
        </w:rPr>
        <w:t>way</w:t>
      </w:r>
      <w:r>
        <w:rPr>
          <w:rFonts w:ascii="Palatino Linotype"/>
          <w:color w:val="231F20"/>
          <w:spacing w:val="-25"/>
          <w:w w:val="95"/>
          <w:sz w:val="20"/>
        </w:rPr>
        <w:t> </w:t>
      </w:r>
      <w:r>
        <w:rPr>
          <w:rFonts w:ascii="Palatino Linotype"/>
          <w:color w:val="231F20"/>
          <w:w w:val="95"/>
          <w:sz w:val="20"/>
        </w:rPr>
        <w:t>as</w:t>
      </w:r>
      <w:r>
        <w:rPr>
          <w:rFonts w:ascii="Palatino Linotype"/>
          <w:color w:val="231F20"/>
          <w:spacing w:val="-25"/>
          <w:w w:val="95"/>
          <w:sz w:val="20"/>
        </w:rPr>
        <w:t> </w:t>
      </w:r>
      <w:r>
        <w:rPr>
          <w:rFonts w:ascii="Palatino Linotype"/>
          <w:color w:val="231F20"/>
          <w:w w:val="95"/>
          <w:sz w:val="20"/>
        </w:rPr>
        <w:t>compressive</w:t>
      </w:r>
      <w:r>
        <w:rPr>
          <w:rFonts w:ascii="Palatino Linotype"/>
          <w:color w:val="231F20"/>
          <w:spacing w:val="-25"/>
          <w:w w:val="95"/>
          <w:sz w:val="20"/>
        </w:rPr>
        <w:t> </w:t>
      </w:r>
      <w:r>
        <w:rPr>
          <w:rFonts w:ascii="Palatino Linotype"/>
          <w:color w:val="231F20"/>
          <w:w w:val="95"/>
          <w:sz w:val="20"/>
        </w:rPr>
        <w:t>strength </w:t>
      </w:r>
      <w:r>
        <w:rPr>
          <w:rFonts w:ascii="Palatino Linotype"/>
          <w:color w:val="231F20"/>
          <w:spacing w:val="-4"/>
          <w:sz w:val="20"/>
        </w:rPr>
        <w:t>behavior.</w:t>
      </w:r>
    </w:p>
    <w:p>
      <w:pPr>
        <w:spacing w:line="201" w:lineRule="auto" w:before="0"/>
        <w:ind w:left="110" w:right="0" w:firstLine="298"/>
        <w:jc w:val="both"/>
        <w:rPr>
          <w:rFonts w:ascii="Palatino Linotype"/>
          <w:sz w:val="20"/>
        </w:rPr>
      </w:pPr>
      <w:r>
        <w:rPr>
          <w:rFonts w:ascii="Palatino Linotype"/>
          <w:color w:val="231F20"/>
          <w:w w:val="90"/>
          <w:sz w:val="20"/>
        </w:rPr>
        <w:t>Gamma</w:t>
      </w:r>
      <w:r>
        <w:rPr>
          <w:rFonts w:ascii="Palatino Linotype"/>
          <w:color w:val="231F20"/>
          <w:spacing w:val="-20"/>
          <w:w w:val="90"/>
          <w:sz w:val="20"/>
        </w:rPr>
        <w:t> </w:t>
      </w:r>
      <w:r>
        <w:rPr>
          <w:rFonts w:ascii="Palatino Linotype"/>
          <w:color w:val="231F20"/>
          <w:w w:val="90"/>
          <w:sz w:val="20"/>
        </w:rPr>
        <w:t>irradiation</w:t>
      </w:r>
      <w:r>
        <w:rPr>
          <w:rFonts w:ascii="Palatino Linotype"/>
          <w:color w:val="231F20"/>
          <w:spacing w:val="-20"/>
          <w:w w:val="90"/>
          <w:sz w:val="20"/>
        </w:rPr>
        <w:t> </w:t>
      </w:r>
      <w:r>
        <w:rPr>
          <w:rFonts w:ascii="Palatino Linotype"/>
          <w:color w:val="231F20"/>
          <w:w w:val="90"/>
          <w:sz w:val="20"/>
        </w:rPr>
        <w:t>applied</w:t>
      </w:r>
      <w:r>
        <w:rPr>
          <w:rFonts w:ascii="Palatino Linotype"/>
          <w:color w:val="231F20"/>
          <w:spacing w:val="-20"/>
          <w:w w:val="90"/>
          <w:sz w:val="20"/>
        </w:rPr>
        <w:t> </w:t>
      </w:r>
      <w:r>
        <w:rPr>
          <w:rFonts w:ascii="Palatino Linotype"/>
          <w:color w:val="231F20"/>
          <w:w w:val="90"/>
          <w:sz w:val="20"/>
        </w:rPr>
        <w:t>to</w:t>
      </w:r>
      <w:r>
        <w:rPr>
          <w:rFonts w:ascii="Palatino Linotype"/>
          <w:color w:val="231F20"/>
          <w:spacing w:val="-20"/>
          <w:w w:val="90"/>
          <w:sz w:val="20"/>
        </w:rPr>
        <w:t> </w:t>
      </w:r>
      <w:r>
        <w:rPr>
          <w:rFonts w:ascii="Palatino Linotype"/>
          <w:color w:val="231F20"/>
          <w:w w:val="90"/>
          <w:sz w:val="20"/>
        </w:rPr>
        <w:t>polymer</w:t>
      </w:r>
      <w:r>
        <w:rPr>
          <w:rFonts w:ascii="Palatino Linotype"/>
          <w:color w:val="231F20"/>
          <w:spacing w:val="-20"/>
          <w:w w:val="90"/>
          <w:sz w:val="20"/>
        </w:rPr>
        <w:t> </w:t>
      </w:r>
      <w:r>
        <w:rPr>
          <w:rFonts w:ascii="Palatino Linotype"/>
          <w:color w:val="231F20"/>
          <w:w w:val="90"/>
          <w:sz w:val="20"/>
        </w:rPr>
        <w:t>concrete</w:t>
      </w:r>
      <w:r>
        <w:rPr>
          <w:rFonts w:ascii="Palatino Linotype"/>
          <w:color w:val="231F20"/>
          <w:spacing w:val="-20"/>
          <w:w w:val="90"/>
          <w:sz w:val="20"/>
        </w:rPr>
        <w:t> </w:t>
      </w:r>
      <w:r>
        <w:rPr>
          <w:rFonts w:ascii="Palatino Linotype"/>
          <w:color w:val="231F20"/>
          <w:w w:val="90"/>
          <w:sz w:val="20"/>
        </w:rPr>
        <w:t>improves </w:t>
      </w:r>
      <w:r>
        <w:rPr>
          <w:rFonts w:ascii="Palatino Linotype"/>
          <w:color w:val="231F20"/>
          <w:w w:val="95"/>
          <w:sz w:val="20"/>
        </w:rPr>
        <w:t>the flexural strength values, mainly for concrete with 1% and</w:t>
      </w:r>
      <w:r>
        <w:rPr>
          <w:rFonts w:ascii="Palatino Linotype"/>
          <w:color w:val="231F20"/>
          <w:spacing w:val="-21"/>
          <w:w w:val="95"/>
          <w:sz w:val="20"/>
        </w:rPr>
        <w:t> </w:t>
      </w:r>
      <w:r>
        <w:rPr>
          <w:rFonts w:ascii="Palatino Linotype"/>
          <w:color w:val="231F20"/>
          <w:w w:val="95"/>
          <w:sz w:val="20"/>
        </w:rPr>
        <w:t>2%</w:t>
      </w:r>
      <w:r>
        <w:rPr>
          <w:rFonts w:ascii="Palatino Linotype"/>
          <w:color w:val="231F20"/>
          <w:spacing w:val="-21"/>
          <w:w w:val="95"/>
          <w:sz w:val="20"/>
        </w:rPr>
        <w:t> </w:t>
      </w:r>
      <w:r>
        <w:rPr>
          <w:rFonts w:ascii="Palatino Linotype"/>
          <w:color w:val="231F20"/>
          <w:w w:val="95"/>
          <w:sz w:val="20"/>
        </w:rPr>
        <w:t>of</w:t>
      </w:r>
      <w:r>
        <w:rPr>
          <w:rFonts w:ascii="Palatino Linotype"/>
          <w:color w:val="231F20"/>
          <w:spacing w:val="-21"/>
          <w:w w:val="95"/>
          <w:sz w:val="20"/>
        </w:rPr>
        <w:t> </w:t>
      </w:r>
      <w:r>
        <w:rPr>
          <w:rFonts w:ascii="Palatino Linotype"/>
          <w:color w:val="231F20"/>
          <w:w w:val="95"/>
          <w:sz w:val="20"/>
        </w:rPr>
        <w:t>waste</w:t>
      </w:r>
      <w:r>
        <w:rPr>
          <w:rFonts w:ascii="Palatino Linotype"/>
          <w:color w:val="231F20"/>
          <w:spacing w:val="-21"/>
          <w:w w:val="95"/>
          <w:sz w:val="20"/>
        </w:rPr>
        <w:t> </w:t>
      </w:r>
      <w:r>
        <w:rPr>
          <w:rFonts w:ascii="Palatino Linotype"/>
          <w:color w:val="231F20"/>
          <w:w w:val="95"/>
          <w:sz w:val="20"/>
        </w:rPr>
        <w:t>particles.</w:t>
      </w:r>
      <w:r>
        <w:rPr>
          <w:rFonts w:ascii="Palatino Linotype"/>
          <w:color w:val="231F20"/>
          <w:spacing w:val="-21"/>
          <w:w w:val="95"/>
          <w:sz w:val="20"/>
        </w:rPr>
        <w:t> </w:t>
      </w:r>
      <w:r>
        <w:rPr>
          <w:rFonts w:ascii="Palatino Linotype"/>
          <w:color w:val="231F20"/>
          <w:w w:val="95"/>
          <w:sz w:val="20"/>
        </w:rPr>
        <w:t>Such</w:t>
      </w:r>
      <w:r>
        <w:rPr>
          <w:rFonts w:ascii="Palatino Linotype"/>
          <w:color w:val="231F20"/>
          <w:spacing w:val="-21"/>
          <w:w w:val="95"/>
          <w:sz w:val="20"/>
        </w:rPr>
        <w:t> </w:t>
      </w:r>
      <w:r>
        <w:rPr>
          <w:rFonts w:ascii="Palatino Linotype"/>
          <w:color w:val="231F20"/>
          <w:spacing w:val="-3"/>
          <w:w w:val="95"/>
          <w:sz w:val="20"/>
        </w:rPr>
        <w:t>improvement</w:t>
      </w:r>
      <w:r>
        <w:rPr>
          <w:rFonts w:ascii="Palatino Linotype"/>
          <w:color w:val="231F20"/>
          <w:spacing w:val="-21"/>
          <w:w w:val="95"/>
          <w:sz w:val="20"/>
        </w:rPr>
        <w:t> </w:t>
      </w:r>
      <w:r>
        <w:rPr>
          <w:rFonts w:ascii="Palatino Linotype"/>
          <w:color w:val="231F20"/>
          <w:w w:val="95"/>
          <w:sz w:val="20"/>
        </w:rPr>
        <w:t>is</w:t>
      </w:r>
      <w:r>
        <w:rPr>
          <w:rFonts w:ascii="Palatino Linotype"/>
          <w:color w:val="231F20"/>
          <w:spacing w:val="-21"/>
          <w:w w:val="95"/>
          <w:sz w:val="20"/>
        </w:rPr>
        <w:t> </w:t>
      </w:r>
      <w:r>
        <w:rPr>
          <w:rFonts w:ascii="Palatino Linotype"/>
          <w:color w:val="231F20"/>
          <w:w w:val="95"/>
          <w:sz w:val="20"/>
        </w:rPr>
        <w:t>14%</w:t>
      </w:r>
      <w:r>
        <w:rPr>
          <w:rFonts w:ascii="Palatino Linotype"/>
          <w:color w:val="231F20"/>
          <w:spacing w:val="-21"/>
          <w:w w:val="95"/>
          <w:sz w:val="20"/>
        </w:rPr>
        <w:t> </w:t>
      </w:r>
      <w:r>
        <w:rPr>
          <w:rFonts w:ascii="Palatino Linotype"/>
          <w:color w:val="231F20"/>
          <w:w w:val="95"/>
          <w:sz w:val="20"/>
        </w:rPr>
        <w:t>higher </w:t>
      </w:r>
      <w:r>
        <w:rPr>
          <w:rFonts w:ascii="Palatino Linotype"/>
          <w:color w:val="231F20"/>
          <w:w w:val="90"/>
          <w:sz w:val="20"/>
        </w:rPr>
        <w:t>than control concrete. </w:t>
      </w:r>
      <w:r>
        <w:rPr>
          <w:rFonts w:ascii="Palatino Linotype"/>
          <w:color w:val="231F20"/>
          <w:spacing w:val="-3"/>
          <w:w w:val="90"/>
          <w:sz w:val="20"/>
        </w:rPr>
        <w:t>For </w:t>
      </w:r>
      <w:r>
        <w:rPr>
          <w:rFonts w:ascii="Palatino Linotype"/>
          <w:color w:val="231F20"/>
          <w:w w:val="90"/>
          <w:sz w:val="20"/>
        </w:rPr>
        <w:t>higher particle concentrations, the values decrease progressively to 12% lower than the control </w:t>
      </w:r>
      <w:r>
        <w:rPr>
          <w:rFonts w:ascii="Palatino Linotype"/>
          <w:color w:val="231F20"/>
          <w:sz w:val="20"/>
        </w:rPr>
        <w:t>concrete.</w:t>
      </w:r>
      <w:r>
        <w:rPr>
          <w:rFonts w:ascii="Palatino Linotype"/>
          <w:color w:val="231F20"/>
          <w:spacing w:val="-7"/>
          <w:sz w:val="20"/>
        </w:rPr>
        <w:t> </w:t>
      </w:r>
      <w:r>
        <w:rPr>
          <w:rFonts w:ascii="Palatino Linotype"/>
          <w:color w:val="231F20"/>
          <w:sz w:val="20"/>
        </w:rPr>
        <w:t>The</w:t>
      </w:r>
      <w:r>
        <w:rPr>
          <w:rFonts w:ascii="Palatino Linotype"/>
          <w:color w:val="231F20"/>
          <w:spacing w:val="-8"/>
          <w:sz w:val="20"/>
        </w:rPr>
        <w:t> </w:t>
      </w:r>
      <w:r>
        <w:rPr>
          <w:rFonts w:ascii="Palatino Linotype"/>
          <w:color w:val="231F20"/>
          <w:sz w:val="20"/>
        </w:rPr>
        <w:t>diminution</w:t>
      </w:r>
      <w:r>
        <w:rPr>
          <w:rFonts w:ascii="Palatino Linotype"/>
          <w:color w:val="231F20"/>
          <w:spacing w:val="-8"/>
          <w:sz w:val="20"/>
        </w:rPr>
        <w:t> </w:t>
      </w:r>
      <w:r>
        <w:rPr>
          <w:rFonts w:ascii="Palatino Linotype"/>
          <w:color w:val="231F20"/>
          <w:sz w:val="20"/>
        </w:rPr>
        <w:t>in</w:t>
      </w:r>
      <w:r>
        <w:rPr>
          <w:rFonts w:ascii="Palatino Linotype"/>
          <w:color w:val="231F20"/>
          <w:spacing w:val="-8"/>
          <w:sz w:val="20"/>
        </w:rPr>
        <w:t> </w:t>
      </w:r>
      <w:r>
        <w:rPr>
          <w:rFonts w:ascii="Palatino Linotype"/>
          <w:color w:val="231F20"/>
          <w:sz w:val="20"/>
        </w:rPr>
        <w:t>the</w:t>
      </w:r>
      <w:r>
        <w:rPr>
          <w:rFonts w:ascii="Palatino Linotype"/>
          <w:color w:val="231F20"/>
          <w:spacing w:val="-8"/>
          <w:sz w:val="20"/>
        </w:rPr>
        <w:t> </w:t>
      </w:r>
      <w:r>
        <w:rPr>
          <w:rFonts w:ascii="Palatino Linotype"/>
          <w:color w:val="231F20"/>
          <w:sz w:val="20"/>
        </w:rPr>
        <w:t>flexural</w:t>
      </w:r>
      <w:r>
        <w:rPr>
          <w:rFonts w:ascii="Palatino Linotype"/>
          <w:color w:val="231F20"/>
          <w:spacing w:val="-8"/>
          <w:sz w:val="20"/>
        </w:rPr>
        <w:t> </w:t>
      </w:r>
      <w:r>
        <w:rPr>
          <w:rFonts w:ascii="Palatino Linotype"/>
          <w:color w:val="231F20"/>
          <w:sz w:val="20"/>
        </w:rPr>
        <w:t>values</w:t>
      </w:r>
      <w:r>
        <w:rPr>
          <w:rFonts w:ascii="Palatino Linotype"/>
          <w:color w:val="231F20"/>
          <w:spacing w:val="-8"/>
          <w:sz w:val="20"/>
        </w:rPr>
        <w:t> </w:t>
      </w:r>
      <w:r>
        <w:rPr>
          <w:rFonts w:ascii="Palatino Linotype"/>
          <w:color w:val="231F20"/>
          <w:sz w:val="20"/>
        </w:rPr>
        <w:t>is</w:t>
      </w:r>
      <w:r>
        <w:rPr>
          <w:rFonts w:ascii="Palatino Linotype"/>
          <w:color w:val="231F20"/>
          <w:spacing w:val="-8"/>
          <w:sz w:val="20"/>
        </w:rPr>
        <w:t> </w:t>
      </w:r>
      <w:r>
        <w:rPr>
          <w:rFonts w:ascii="Palatino Linotype"/>
          <w:color w:val="231F20"/>
          <w:sz w:val="20"/>
        </w:rPr>
        <w:t>more</w:t>
      </w:r>
    </w:p>
    <w:p>
      <w:pPr>
        <w:spacing w:line="163" w:lineRule="exact" w:before="0"/>
        <w:ind w:left="110" w:right="0" w:firstLine="0"/>
        <w:jc w:val="both"/>
        <w:rPr>
          <w:rFonts w:ascii="Palatino Linotype"/>
          <w:sz w:val="18"/>
        </w:rPr>
      </w:pPr>
      <w:r>
        <w:rPr/>
        <w:br w:type="column"/>
      </w:r>
      <w:r>
        <w:rPr>
          <w:rFonts w:ascii="Palatino Linotype"/>
          <w:color w:val="231F20"/>
          <w:w w:val="95"/>
          <w:sz w:val="18"/>
        </w:rPr>
        <w:t>Figure 6: Flexural strain at yield point of concrete containing waste</w:t>
      </w:r>
    </w:p>
    <w:p>
      <w:pPr>
        <w:spacing w:line="226" w:lineRule="exact" w:before="0"/>
        <w:ind w:left="110" w:right="0" w:firstLine="0"/>
        <w:jc w:val="both"/>
        <w:rPr>
          <w:rFonts w:ascii="Palatino Linotype"/>
          <w:sz w:val="18"/>
        </w:rPr>
      </w:pPr>
      <w:r>
        <w:rPr>
          <w:rFonts w:ascii="Palatino Linotype"/>
          <w:color w:val="231F20"/>
          <w:w w:val="90"/>
          <w:sz w:val="18"/>
        </w:rPr>
        <w:t>Tetra Pak particles.</w:t>
      </w:r>
    </w:p>
    <w:p>
      <w:pPr>
        <w:pStyle w:val="BodyText"/>
        <w:rPr>
          <w:rFonts w:ascii="Palatino Linotype"/>
          <w:sz w:val="18"/>
        </w:rPr>
      </w:pPr>
    </w:p>
    <w:p>
      <w:pPr>
        <w:pStyle w:val="BodyText"/>
        <w:spacing w:before="7"/>
        <w:rPr>
          <w:rFonts w:ascii="Palatino Linotype"/>
          <w:sz w:val="18"/>
        </w:rPr>
      </w:pPr>
    </w:p>
    <w:p>
      <w:pPr>
        <w:spacing w:line="228" w:lineRule="exact" w:before="1"/>
        <w:ind w:left="110" w:right="1023" w:firstLine="0"/>
        <w:jc w:val="both"/>
        <w:rPr>
          <w:rFonts w:ascii="Palatino Linotype"/>
          <w:sz w:val="20"/>
        </w:rPr>
      </w:pPr>
      <w:r>
        <w:rPr>
          <w:rFonts w:ascii="Palatino Linotype"/>
          <w:color w:val="231F20"/>
          <w:w w:val="95"/>
          <w:sz w:val="20"/>
        </w:rPr>
        <w:t>notable</w:t>
      </w:r>
      <w:r>
        <w:rPr>
          <w:rFonts w:ascii="Palatino Linotype"/>
          <w:color w:val="231F20"/>
          <w:spacing w:val="-10"/>
          <w:w w:val="95"/>
          <w:sz w:val="20"/>
        </w:rPr>
        <w:t> </w:t>
      </w:r>
      <w:r>
        <w:rPr>
          <w:rFonts w:ascii="Palatino Linotype"/>
          <w:color w:val="231F20"/>
          <w:w w:val="95"/>
          <w:sz w:val="20"/>
        </w:rPr>
        <w:t>when</w:t>
      </w:r>
      <w:r>
        <w:rPr>
          <w:rFonts w:ascii="Palatino Linotype"/>
          <w:color w:val="231F20"/>
          <w:spacing w:val="-10"/>
          <w:w w:val="95"/>
          <w:sz w:val="20"/>
        </w:rPr>
        <w:t> </w:t>
      </w:r>
      <w:r>
        <w:rPr>
          <w:rFonts w:ascii="Palatino Linotype"/>
          <w:color w:val="231F20"/>
          <w:w w:val="95"/>
          <w:sz w:val="20"/>
        </w:rPr>
        <w:t>adding</w:t>
      </w:r>
      <w:r>
        <w:rPr>
          <w:rFonts w:ascii="Palatino Linotype"/>
          <w:color w:val="231F20"/>
          <w:spacing w:val="-10"/>
          <w:w w:val="95"/>
          <w:sz w:val="20"/>
        </w:rPr>
        <w:t> </w:t>
      </w:r>
      <w:r>
        <w:rPr>
          <w:rFonts w:ascii="Palatino Linotype"/>
          <w:color w:val="231F20"/>
          <w:w w:val="95"/>
          <w:sz w:val="20"/>
        </w:rPr>
        <w:t>larger</w:t>
      </w:r>
      <w:r>
        <w:rPr>
          <w:rFonts w:ascii="Palatino Linotype"/>
          <w:color w:val="231F20"/>
          <w:spacing w:val="-10"/>
          <w:w w:val="95"/>
          <w:sz w:val="20"/>
        </w:rPr>
        <w:t> </w:t>
      </w:r>
      <w:r>
        <w:rPr>
          <w:rFonts w:ascii="Palatino Linotype"/>
          <w:color w:val="231F20"/>
          <w:w w:val="95"/>
          <w:sz w:val="20"/>
        </w:rPr>
        <w:t>particle</w:t>
      </w:r>
      <w:r>
        <w:rPr>
          <w:rFonts w:ascii="Palatino Linotype"/>
          <w:color w:val="231F20"/>
          <w:spacing w:val="-10"/>
          <w:w w:val="95"/>
          <w:sz w:val="20"/>
        </w:rPr>
        <w:t> </w:t>
      </w:r>
      <w:r>
        <w:rPr>
          <w:rFonts w:ascii="Palatino Linotype"/>
          <w:color w:val="231F20"/>
          <w:w w:val="95"/>
          <w:sz w:val="20"/>
        </w:rPr>
        <w:t>sizes</w:t>
      </w:r>
      <w:r>
        <w:rPr>
          <w:rFonts w:ascii="Palatino Linotype"/>
          <w:color w:val="231F20"/>
          <w:spacing w:val="-10"/>
          <w:w w:val="95"/>
          <w:sz w:val="20"/>
        </w:rPr>
        <w:t> </w:t>
      </w:r>
      <w:r>
        <w:rPr>
          <w:rFonts w:ascii="Palatino Linotype"/>
          <w:color w:val="231F20"/>
          <w:w w:val="95"/>
          <w:sz w:val="20"/>
        </w:rPr>
        <w:t>that</w:t>
      </w:r>
      <w:r>
        <w:rPr>
          <w:rFonts w:ascii="Palatino Linotype"/>
          <w:color w:val="231F20"/>
          <w:spacing w:val="-10"/>
          <w:w w:val="95"/>
          <w:sz w:val="20"/>
        </w:rPr>
        <w:t> </w:t>
      </w:r>
      <w:r>
        <w:rPr>
          <w:rFonts w:ascii="Palatino Linotype"/>
          <w:color w:val="231F20"/>
          <w:w w:val="95"/>
          <w:sz w:val="20"/>
        </w:rPr>
        <w:t>do</w:t>
      </w:r>
      <w:r>
        <w:rPr>
          <w:rFonts w:ascii="Palatino Linotype"/>
          <w:color w:val="231F20"/>
          <w:spacing w:val="-10"/>
          <w:w w:val="95"/>
          <w:sz w:val="20"/>
        </w:rPr>
        <w:t> </w:t>
      </w:r>
      <w:r>
        <w:rPr>
          <w:rFonts w:ascii="Palatino Linotype"/>
          <w:color w:val="231F20"/>
          <w:w w:val="95"/>
          <w:sz w:val="20"/>
        </w:rPr>
        <w:t>not</w:t>
      </w:r>
      <w:r>
        <w:rPr>
          <w:rFonts w:ascii="Palatino Linotype"/>
          <w:color w:val="231F20"/>
          <w:spacing w:val="-10"/>
          <w:w w:val="95"/>
          <w:sz w:val="20"/>
        </w:rPr>
        <w:t> </w:t>
      </w:r>
      <w:r>
        <w:rPr>
          <w:rFonts w:ascii="Palatino Linotype"/>
          <w:color w:val="231F20"/>
          <w:w w:val="95"/>
          <w:sz w:val="20"/>
        </w:rPr>
        <w:t>have uniform</w:t>
      </w:r>
      <w:r>
        <w:rPr>
          <w:rFonts w:ascii="Palatino Linotype"/>
          <w:color w:val="231F20"/>
          <w:spacing w:val="-17"/>
          <w:w w:val="95"/>
          <w:sz w:val="20"/>
        </w:rPr>
        <w:t> </w:t>
      </w:r>
      <w:r>
        <w:rPr>
          <w:rFonts w:ascii="Palatino Linotype"/>
          <w:color w:val="231F20"/>
          <w:w w:val="95"/>
          <w:sz w:val="20"/>
        </w:rPr>
        <w:t>distribution</w:t>
      </w:r>
      <w:r>
        <w:rPr>
          <w:rFonts w:ascii="Palatino Linotype"/>
          <w:color w:val="231F20"/>
          <w:spacing w:val="-17"/>
          <w:w w:val="95"/>
          <w:sz w:val="20"/>
        </w:rPr>
        <w:t> </w:t>
      </w:r>
      <w:r>
        <w:rPr>
          <w:rFonts w:ascii="Palatino Linotype"/>
          <w:color w:val="231F20"/>
          <w:w w:val="95"/>
          <w:sz w:val="20"/>
        </w:rPr>
        <w:t>in</w:t>
      </w:r>
      <w:r>
        <w:rPr>
          <w:rFonts w:ascii="Palatino Linotype"/>
          <w:color w:val="231F20"/>
          <w:spacing w:val="-17"/>
          <w:w w:val="95"/>
          <w:sz w:val="20"/>
        </w:rPr>
        <w:t> </w:t>
      </w:r>
      <w:r>
        <w:rPr>
          <w:rFonts w:ascii="Palatino Linotype"/>
          <w:color w:val="231F20"/>
          <w:w w:val="95"/>
          <w:sz w:val="20"/>
        </w:rPr>
        <w:t>the</w:t>
      </w:r>
      <w:r>
        <w:rPr>
          <w:rFonts w:ascii="Palatino Linotype"/>
          <w:color w:val="231F20"/>
          <w:spacing w:val="-17"/>
          <w:w w:val="95"/>
          <w:sz w:val="20"/>
        </w:rPr>
        <w:t> </w:t>
      </w:r>
      <w:r>
        <w:rPr>
          <w:rFonts w:ascii="Palatino Linotype"/>
          <w:color w:val="231F20"/>
          <w:w w:val="95"/>
          <w:sz w:val="20"/>
        </w:rPr>
        <w:t>polymer</w:t>
      </w:r>
      <w:r>
        <w:rPr>
          <w:rFonts w:ascii="Palatino Linotype"/>
          <w:color w:val="231F20"/>
          <w:spacing w:val="-16"/>
          <w:w w:val="95"/>
          <w:sz w:val="20"/>
        </w:rPr>
        <w:t> </w:t>
      </w:r>
      <w:r>
        <w:rPr>
          <w:rFonts w:ascii="Palatino Linotype"/>
          <w:color w:val="231F20"/>
          <w:w w:val="95"/>
          <w:sz w:val="20"/>
        </w:rPr>
        <w:t>concrete,</w:t>
      </w:r>
      <w:r>
        <w:rPr>
          <w:rFonts w:ascii="Palatino Linotype"/>
          <w:color w:val="231F20"/>
          <w:spacing w:val="-17"/>
          <w:w w:val="95"/>
          <w:sz w:val="20"/>
        </w:rPr>
        <w:t> </w:t>
      </w:r>
      <w:r>
        <w:rPr>
          <w:rFonts w:ascii="Palatino Linotype"/>
          <w:color w:val="231F20"/>
          <w:w w:val="95"/>
          <w:sz w:val="20"/>
        </w:rPr>
        <w:t>affecting</w:t>
      </w:r>
      <w:r>
        <w:rPr>
          <w:rFonts w:ascii="Palatino Linotype"/>
          <w:color w:val="231F20"/>
          <w:spacing w:val="-17"/>
          <w:w w:val="95"/>
          <w:sz w:val="20"/>
        </w:rPr>
        <w:t> </w:t>
      </w:r>
      <w:r>
        <w:rPr>
          <w:rFonts w:ascii="Palatino Linotype"/>
          <w:color w:val="231F20"/>
          <w:w w:val="95"/>
          <w:sz w:val="20"/>
        </w:rPr>
        <w:t>the </w:t>
      </w:r>
      <w:r>
        <w:rPr>
          <w:rFonts w:ascii="Palatino Linotype"/>
          <w:color w:val="231F20"/>
          <w:w w:val="90"/>
          <w:sz w:val="20"/>
        </w:rPr>
        <w:t>adherence</w:t>
      </w:r>
      <w:r>
        <w:rPr>
          <w:rFonts w:ascii="Palatino Linotype"/>
          <w:color w:val="231F20"/>
          <w:spacing w:val="-10"/>
          <w:w w:val="90"/>
          <w:sz w:val="20"/>
        </w:rPr>
        <w:t> </w:t>
      </w:r>
      <w:r>
        <w:rPr>
          <w:rFonts w:ascii="Palatino Linotype"/>
          <w:color w:val="231F20"/>
          <w:w w:val="90"/>
          <w:sz w:val="20"/>
        </w:rPr>
        <w:t>with</w:t>
      </w:r>
      <w:r>
        <w:rPr>
          <w:rFonts w:ascii="Palatino Linotype"/>
          <w:color w:val="231F20"/>
          <w:spacing w:val="-10"/>
          <w:w w:val="90"/>
          <w:sz w:val="20"/>
        </w:rPr>
        <w:t> </w:t>
      </w:r>
      <w:r>
        <w:rPr>
          <w:rFonts w:ascii="Palatino Linotype"/>
          <w:color w:val="231F20"/>
          <w:w w:val="90"/>
          <w:sz w:val="20"/>
        </w:rPr>
        <w:t>the</w:t>
      </w:r>
      <w:r>
        <w:rPr>
          <w:rFonts w:ascii="Palatino Linotype"/>
          <w:color w:val="231F20"/>
          <w:spacing w:val="-10"/>
          <w:w w:val="90"/>
          <w:sz w:val="20"/>
        </w:rPr>
        <w:t> </w:t>
      </w:r>
      <w:r>
        <w:rPr>
          <w:rFonts w:ascii="Palatino Linotype"/>
          <w:color w:val="231F20"/>
          <w:w w:val="90"/>
          <w:sz w:val="20"/>
        </w:rPr>
        <w:t>polyester</w:t>
      </w:r>
      <w:r>
        <w:rPr>
          <w:rFonts w:ascii="Palatino Linotype"/>
          <w:color w:val="231F20"/>
          <w:spacing w:val="-10"/>
          <w:w w:val="90"/>
          <w:sz w:val="20"/>
        </w:rPr>
        <w:t> </w:t>
      </w:r>
      <w:r>
        <w:rPr>
          <w:rFonts w:ascii="Palatino Linotype"/>
          <w:color w:val="231F20"/>
          <w:w w:val="90"/>
          <w:sz w:val="20"/>
        </w:rPr>
        <w:t>resin.</w:t>
      </w:r>
    </w:p>
    <w:p>
      <w:pPr>
        <w:pStyle w:val="BodyText"/>
        <w:spacing w:before="5"/>
        <w:rPr>
          <w:rFonts w:ascii="Palatino Linotype"/>
          <w:sz w:val="16"/>
        </w:rPr>
      </w:pPr>
    </w:p>
    <w:p>
      <w:pPr>
        <w:pStyle w:val="ListParagraph"/>
        <w:numPr>
          <w:ilvl w:val="1"/>
          <w:numId w:val="15"/>
        </w:numPr>
        <w:tabs>
          <w:tab w:pos="508" w:val="left" w:leader="none"/>
        </w:tabs>
        <w:spacing w:line="249" w:lineRule="exact" w:before="0" w:after="0"/>
        <w:ind w:left="507" w:right="0" w:hanging="397"/>
        <w:jc w:val="both"/>
        <w:rPr>
          <w:rFonts w:ascii="Palatino Linotype"/>
          <w:sz w:val="20"/>
        </w:rPr>
      </w:pPr>
      <w:r>
        <w:rPr>
          <w:rFonts w:ascii="Palatino Linotype"/>
          <w:i/>
          <w:color w:val="231F20"/>
          <w:spacing w:val="-3"/>
          <w:sz w:val="20"/>
        </w:rPr>
        <w:t>Compressive Strain at </w:t>
      </w:r>
      <w:r>
        <w:rPr>
          <w:rFonts w:ascii="Palatino Linotype"/>
          <w:i/>
          <w:color w:val="231F20"/>
          <w:spacing w:val="-4"/>
          <w:sz w:val="20"/>
        </w:rPr>
        <w:t>Yield  </w:t>
      </w:r>
      <w:r>
        <w:rPr>
          <w:rFonts w:ascii="Palatino Linotype"/>
          <w:i/>
          <w:color w:val="231F20"/>
          <w:spacing w:val="-3"/>
          <w:sz w:val="20"/>
        </w:rPr>
        <w:t>Point. </w:t>
      </w:r>
      <w:r>
        <w:rPr>
          <w:rFonts w:ascii="Palatino Linotype"/>
          <w:color w:val="231F20"/>
          <w:sz w:val="20"/>
        </w:rPr>
        <w:t>The  </w:t>
      </w:r>
      <w:r>
        <w:rPr>
          <w:rFonts w:ascii="Palatino Linotype"/>
          <w:color w:val="231F20"/>
          <w:spacing w:val="3"/>
          <w:sz w:val="20"/>
        </w:rPr>
        <w:t> </w:t>
      </w:r>
      <w:r>
        <w:rPr>
          <w:rFonts w:ascii="Palatino Linotype"/>
          <w:color w:val="231F20"/>
          <w:sz w:val="20"/>
        </w:rPr>
        <w:t>compressive</w:t>
      </w:r>
    </w:p>
    <w:p>
      <w:pPr>
        <w:spacing w:line="60" w:lineRule="auto" w:before="136"/>
        <w:ind w:left="110" w:right="1024" w:firstLine="0"/>
        <w:jc w:val="both"/>
        <w:rPr>
          <w:rFonts w:ascii="Palatino Linotype"/>
          <w:sz w:val="20"/>
        </w:rPr>
      </w:pPr>
      <w:r>
        <w:rPr>
          <w:rFonts w:ascii="Palatino Linotype"/>
          <w:color w:val="231F20"/>
          <w:sz w:val="20"/>
        </w:rPr>
        <w:t>strains</w:t>
      </w:r>
      <w:r>
        <w:rPr>
          <w:rFonts w:ascii="Palatino Linotype"/>
          <w:color w:val="231F20"/>
          <w:spacing w:val="-20"/>
          <w:sz w:val="20"/>
        </w:rPr>
        <w:t> </w:t>
      </w:r>
      <w:r>
        <w:rPr>
          <w:rFonts w:ascii="Palatino Linotype"/>
          <w:color w:val="231F20"/>
          <w:sz w:val="20"/>
        </w:rPr>
        <w:t>at</w:t>
      </w:r>
      <w:r>
        <w:rPr>
          <w:rFonts w:ascii="Palatino Linotype"/>
          <w:color w:val="231F20"/>
          <w:spacing w:val="-20"/>
          <w:sz w:val="20"/>
        </w:rPr>
        <w:t> </w:t>
      </w:r>
      <w:r>
        <w:rPr>
          <w:rFonts w:ascii="Palatino Linotype"/>
          <w:color w:val="231F20"/>
          <w:sz w:val="20"/>
        </w:rPr>
        <w:t>yield</w:t>
      </w:r>
      <w:r>
        <w:rPr>
          <w:rFonts w:ascii="Palatino Linotype"/>
          <w:color w:val="231F20"/>
          <w:spacing w:val="-20"/>
          <w:sz w:val="20"/>
        </w:rPr>
        <w:t> </w:t>
      </w:r>
      <w:r>
        <w:rPr>
          <w:rFonts w:ascii="Palatino Linotype"/>
          <w:color w:val="231F20"/>
          <w:sz w:val="20"/>
        </w:rPr>
        <w:t>point</w:t>
      </w:r>
      <w:r>
        <w:rPr>
          <w:rFonts w:ascii="Palatino Linotype"/>
          <w:color w:val="231F20"/>
          <w:spacing w:val="-20"/>
          <w:sz w:val="20"/>
        </w:rPr>
        <w:t> </w:t>
      </w:r>
      <w:r>
        <w:rPr>
          <w:rFonts w:ascii="Palatino Linotype"/>
          <w:color w:val="231F20"/>
          <w:sz w:val="20"/>
        </w:rPr>
        <w:t>values</w:t>
      </w:r>
      <w:r>
        <w:rPr>
          <w:rFonts w:ascii="Palatino Linotype"/>
          <w:color w:val="231F20"/>
          <w:spacing w:val="-20"/>
          <w:sz w:val="20"/>
        </w:rPr>
        <w:t> </w:t>
      </w:r>
      <w:r>
        <w:rPr>
          <w:rFonts w:ascii="Palatino Linotype"/>
          <w:color w:val="231F20"/>
          <w:sz w:val="20"/>
        </w:rPr>
        <w:t>are</w:t>
      </w:r>
      <w:r>
        <w:rPr>
          <w:rFonts w:ascii="Palatino Linotype"/>
          <w:color w:val="231F20"/>
          <w:spacing w:val="-20"/>
          <w:sz w:val="20"/>
        </w:rPr>
        <w:t> </w:t>
      </w:r>
      <w:r>
        <w:rPr>
          <w:rFonts w:ascii="Palatino Linotype"/>
          <w:color w:val="231F20"/>
          <w:sz w:val="20"/>
        </w:rPr>
        <w:t>shown</w:t>
      </w:r>
      <w:r>
        <w:rPr>
          <w:rFonts w:ascii="Palatino Linotype"/>
          <w:color w:val="231F20"/>
          <w:spacing w:val="-20"/>
          <w:sz w:val="20"/>
        </w:rPr>
        <w:t> </w:t>
      </w:r>
      <w:r>
        <w:rPr>
          <w:rFonts w:ascii="Palatino Linotype"/>
          <w:color w:val="231F20"/>
          <w:sz w:val="20"/>
        </w:rPr>
        <w:t>in</w:t>
      </w:r>
      <w:r>
        <w:rPr>
          <w:rFonts w:ascii="Palatino Linotype"/>
          <w:color w:val="231F20"/>
          <w:spacing w:val="-20"/>
          <w:sz w:val="20"/>
        </w:rPr>
        <w:t> </w:t>
      </w:r>
      <w:r>
        <w:rPr>
          <w:rFonts w:ascii="Palatino Linotype"/>
          <w:color w:val="231F20"/>
          <w:sz w:val="20"/>
        </w:rPr>
        <w:t>Figure</w:t>
      </w:r>
      <w:r>
        <w:rPr>
          <w:rFonts w:ascii="Palatino Linotype"/>
          <w:color w:val="231F20"/>
          <w:spacing w:val="-33"/>
          <w:sz w:val="20"/>
        </w:rPr>
        <w:t> </w:t>
      </w:r>
      <w:r>
        <w:rPr>
          <w:rFonts w:ascii="Palatino Linotype"/>
          <w:color w:val="231F20"/>
          <w:sz w:val="20"/>
        </w:rPr>
        <w:t>5.</w:t>
      </w:r>
      <w:r>
        <w:rPr>
          <w:rFonts w:ascii="Palatino Linotype"/>
          <w:color w:val="231F20"/>
          <w:spacing w:val="-20"/>
          <w:sz w:val="20"/>
        </w:rPr>
        <w:t> </w:t>
      </w:r>
      <w:r>
        <w:rPr>
          <w:rFonts w:ascii="Palatino Linotype"/>
          <w:color w:val="231F20"/>
          <w:sz w:val="20"/>
        </w:rPr>
        <w:t>In</w:t>
      </w:r>
      <w:r>
        <w:rPr>
          <w:rFonts w:ascii="Palatino Linotype"/>
          <w:color w:val="231F20"/>
          <w:spacing w:val="-20"/>
          <w:sz w:val="20"/>
        </w:rPr>
        <w:t> </w:t>
      </w:r>
      <w:r>
        <w:rPr>
          <w:rFonts w:ascii="Palatino Linotype"/>
          <w:color w:val="231F20"/>
          <w:sz w:val="20"/>
        </w:rPr>
        <w:t>the </w:t>
      </w:r>
      <w:r>
        <w:rPr>
          <w:rFonts w:ascii="Palatino Linotype"/>
          <w:color w:val="231F20"/>
          <w:w w:val="94"/>
          <w:sz w:val="20"/>
        </w:rPr>
        <w:t>c</w:t>
      </w:r>
      <w:r>
        <w:rPr>
          <w:rFonts w:ascii="Palatino Linotype"/>
          <w:color w:val="231F20"/>
          <w:spacing w:val="-1"/>
          <w:w w:val="87"/>
          <w:sz w:val="20"/>
        </w:rPr>
        <w:t>a</w:t>
      </w:r>
      <w:r>
        <w:rPr>
          <w:rFonts w:ascii="Palatino Linotype"/>
          <w:color w:val="231F20"/>
          <w:spacing w:val="1"/>
          <w:w w:val="86"/>
          <w:sz w:val="20"/>
        </w:rPr>
        <w:t>s</w:t>
      </w:r>
      <w:r>
        <w:rPr>
          <w:rFonts w:ascii="Palatino Linotype"/>
          <w:color w:val="231F20"/>
          <w:w w:val="88"/>
          <w:sz w:val="20"/>
        </w:rPr>
        <w:t>e</w:t>
      </w:r>
      <w:r>
        <w:rPr>
          <w:rFonts w:ascii="Palatino Linotype"/>
          <w:color w:val="231F20"/>
          <w:spacing w:val="-13"/>
          <w:sz w:val="20"/>
        </w:rPr>
        <w:t> </w:t>
      </w:r>
      <w:r>
        <w:rPr>
          <w:rFonts w:ascii="Palatino Linotype"/>
          <w:color w:val="231F20"/>
          <w:spacing w:val="-2"/>
          <w:w w:val="93"/>
          <w:sz w:val="20"/>
        </w:rPr>
        <w:t>o</w:t>
      </w:r>
      <w:r>
        <w:rPr>
          <w:rFonts w:ascii="Palatino Linotype"/>
          <w:color w:val="231F20"/>
          <w:w w:val="88"/>
          <w:sz w:val="20"/>
        </w:rPr>
        <w:t>f</w:t>
      </w:r>
      <w:r>
        <w:rPr>
          <w:rFonts w:ascii="Palatino Linotype"/>
          <w:color w:val="231F20"/>
          <w:spacing w:val="-13"/>
          <w:sz w:val="20"/>
        </w:rPr>
        <w:t> </w:t>
      </w:r>
      <w:r>
        <w:rPr>
          <w:rFonts w:ascii="Palatino Linotype"/>
          <w:color w:val="231F20"/>
          <w:w w:val="93"/>
          <w:sz w:val="20"/>
        </w:rPr>
        <w:t>c</w:t>
      </w:r>
      <w:r>
        <w:rPr>
          <w:rFonts w:ascii="Palatino Linotype"/>
          <w:color w:val="231F20"/>
          <w:spacing w:val="-3"/>
          <w:w w:val="93"/>
          <w:sz w:val="20"/>
        </w:rPr>
        <w:t>o</w:t>
      </w:r>
      <w:r>
        <w:rPr>
          <w:rFonts w:ascii="Palatino Linotype"/>
          <w:color w:val="231F20"/>
          <w:spacing w:val="-4"/>
          <w:w w:val="93"/>
          <w:sz w:val="20"/>
        </w:rPr>
        <w:t>n</w:t>
      </w:r>
      <w:r>
        <w:rPr>
          <w:rFonts w:ascii="Palatino Linotype"/>
          <w:color w:val="231F20"/>
          <w:spacing w:val="1"/>
          <w:w w:val="93"/>
          <w:sz w:val="20"/>
        </w:rPr>
        <w:t>t</w:t>
      </w:r>
      <w:r>
        <w:rPr>
          <w:rFonts w:ascii="Palatino Linotype"/>
          <w:color w:val="231F20"/>
          <w:spacing w:val="-2"/>
          <w:w w:val="93"/>
          <w:sz w:val="20"/>
        </w:rPr>
        <w:t>r</w:t>
      </w:r>
      <w:r>
        <w:rPr>
          <w:rFonts w:ascii="Palatino Linotype"/>
          <w:color w:val="231F20"/>
          <w:spacing w:val="-2"/>
          <w:w w:val="93"/>
          <w:sz w:val="20"/>
        </w:rPr>
        <w:t>o</w:t>
      </w:r>
      <w:r>
        <w:rPr>
          <w:rFonts w:ascii="Palatino Linotype"/>
          <w:color w:val="231F20"/>
          <w:w w:val="86"/>
          <w:sz w:val="20"/>
        </w:rPr>
        <w:t>l</w:t>
      </w:r>
      <w:r>
        <w:rPr>
          <w:rFonts w:ascii="Palatino Linotype"/>
          <w:color w:val="231F20"/>
          <w:spacing w:val="-13"/>
          <w:sz w:val="20"/>
        </w:rPr>
        <w:t> </w:t>
      </w:r>
      <w:r>
        <w:rPr>
          <w:rFonts w:ascii="Palatino Linotype"/>
          <w:color w:val="231F20"/>
          <w:w w:val="93"/>
          <w:sz w:val="20"/>
        </w:rPr>
        <w:t>c</w:t>
      </w:r>
      <w:r>
        <w:rPr>
          <w:rFonts w:ascii="Palatino Linotype"/>
          <w:color w:val="231F20"/>
          <w:spacing w:val="-2"/>
          <w:w w:val="93"/>
          <w:sz w:val="20"/>
        </w:rPr>
        <w:t>o</w:t>
      </w:r>
      <w:r>
        <w:rPr>
          <w:rFonts w:ascii="Palatino Linotype"/>
          <w:color w:val="231F20"/>
          <w:spacing w:val="-1"/>
          <w:w w:val="93"/>
          <w:sz w:val="20"/>
        </w:rPr>
        <w:t>n</w:t>
      </w:r>
      <w:r>
        <w:rPr>
          <w:rFonts w:ascii="Palatino Linotype"/>
          <w:color w:val="231F20"/>
          <w:w w:val="94"/>
          <w:sz w:val="20"/>
        </w:rPr>
        <w:t>c</w:t>
      </w:r>
      <w:r>
        <w:rPr>
          <w:rFonts w:ascii="Palatino Linotype"/>
          <w:color w:val="231F20"/>
          <w:spacing w:val="-3"/>
          <w:w w:val="94"/>
          <w:sz w:val="20"/>
        </w:rPr>
        <w:t>r</w:t>
      </w:r>
      <w:r>
        <w:rPr>
          <w:rFonts w:ascii="Palatino Linotype"/>
          <w:color w:val="231F20"/>
          <w:w w:val="90"/>
          <w:sz w:val="20"/>
        </w:rPr>
        <w:t>e</w:t>
      </w:r>
      <w:r>
        <w:rPr>
          <w:rFonts w:ascii="Palatino Linotype"/>
          <w:color w:val="231F20"/>
          <w:spacing w:val="-2"/>
          <w:w w:val="90"/>
          <w:sz w:val="20"/>
        </w:rPr>
        <w:t>t</w:t>
      </w:r>
      <w:r>
        <w:rPr>
          <w:rFonts w:ascii="Palatino Linotype"/>
          <w:color w:val="231F20"/>
          <w:spacing w:val="-2"/>
          <w:w w:val="88"/>
          <w:sz w:val="20"/>
        </w:rPr>
        <w:t>e</w:t>
      </w:r>
      <w:r>
        <w:rPr>
          <w:rFonts w:ascii="Palatino Linotype"/>
          <w:color w:val="231F20"/>
          <w:w w:val="90"/>
          <w:sz w:val="20"/>
        </w:rPr>
        <w:t>,</w:t>
      </w:r>
      <w:r>
        <w:rPr>
          <w:rFonts w:ascii="Palatino Linotype"/>
          <w:color w:val="231F20"/>
          <w:spacing w:val="-13"/>
          <w:sz w:val="20"/>
        </w:rPr>
        <w:t> </w:t>
      </w:r>
      <w:r>
        <w:rPr>
          <w:rFonts w:ascii="Palatino Linotype"/>
          <w:color w:val="231F20"/>
          <w:spacing w:val="1"/>
          <w:w w:val="93"/>
          <w:sz w:val="20"/>
        </w:rPr>
        <w:t>t</w:t>
      </w:r>
      <w:r>
        <w:rPr>
          <w:rFonts w:ascii="Palatino Linotype"/>
          <w:color w:val="231F20"/>
          <w:spacing w:val="-1"/>
          <w:w w:val="91"/>
          <w:sz w:val="20"/>
        </w:rPr>
        <w:t>h</w:t>
      </w:r>
      <w:r>
        <w:rPr>
          <w:rFonts w:ascii="Palatino Linotype"/>
          <w:color w:val="231F20"/>
          <w:w w:val="88"/>
          <w:sz w:val="20"/>
        </w:rPr>
        <w:t>e</w:t>
      </w:r>
      <w:r>
        <w:rPr>
          <w:rFonts w:ascii="Palatino Linotype"/>
          <w:color w:val="231F20"/>
          <w:spacing w:val="-13"/>
          <w:sz w:val="20"/>
        </w:rPr>
        <w:t> </w:t>
      </w:r>
      <w:r>
        <w:rPr>
          <w:rFonts w:ascii="Palatino Linotype"/>
          <w:color w:val="231F20"/>
          <w:w w:val="84"/>
          <w:sz w:val="20"/>
        </w:rPr>
        <w:t>v</w:t>
      </w:r>
      <w:r>
        <w:rPr>
          <w:rFonts w:ascii="Palatino Linotype"/>
          <w:color w:val="231F20"/>
          <w:spacing w:val="1"/>
          <w:w w:val="84"/>
          <w:sz w:val="20"/>
        </w:rPr>
        <w:t>a</w:t>
      </w:r>
      <w:r>
        <w:rPr>
          <w:rFonts w:ascii="Palatino Linotype"/>
          <w:color w:val="231F20"/>
          <w:spacing w:val="-3"/>
          <w:w w:val="86"/>
          <w:sz w:val="20"/>
        </w:rPr>
        <w:t>l</w:t>
      </w:r>
      <w:r>
        <w:rPr>
          <w:rFonts w:ascii="Palatino Linotype"/>
          <w:color w:val="231F20"/>
          <w:w w:val="88"/>
          <w:sz w:val="20"/>
        </w:rPr>
        <w:t>ue</w:t>
      </w:r>
      <w:r>
        <w:rPr>
          <w:rFonts w:ascii="Palatino Linotype"/>
          <w:color w:val="231F20"/>
          <w:spacing w:val="-13"/>
          <w:sz w:val="20"/>
        </w:rPr>
        <w:t> </w:t>
      </w:r>
      <w:r>
        <w:rPr>
          <w:rFonts w:ascii="Palatino Linotype"/>
          <w:color w:val="231F20"/>
          <w:spacing w:val="-2"/>
          <w:w w:val="93"/>
          <w:sz w:val="20"/>
        </w:rPr>
        <w:t>o</w:t>
      </w:r>
      <w:r>
        <w:rPr>
          <w:rFonts w:ascii="Palatino Linotype"/>
          <w:color w:val="231F20"/>
          <w:w w:val="88"/>
          <w:sz w:val="20"/>
        </w:rPr>
        <w:t>f</w:t>
      </w:r>
      <w:r>
        <w:rPr>
          <w:rFonts w:ascii="Palatino Linotype"/>
          <w:color w:val="231F20"/>
          <w:spacing w:val="-13"/>
          <w:sz w:val="20"/>
        </w:rPr>
        <w:t> </w:t>
      </w:r>
      <w:r>
        <w:rPr>
          <w:rFonts w:ascii="Palatino Linotype"/>
          <w:color w:val="231F20"/>
          <w:w w:val="96"/>
          <w:sz w:val="20"/>
        </w:rPr>
        <w:t>0.</w:t>
      </w:r>
      <w:r>
        <w:rPr>
          <w:rFonts w:ascii="Palatino Linotype"/>
          <w:color w:val="231F20"/>
          <w:spacing w:val="1"/>
          <w:w w:val="96"/>
          <w:sz w:val="20"/>
        </w:rPr>
        <w:t>0</w:t>
      </w:r>
      <w:r>
        <w:rPr>
          <w:rFonts w:ascii="Palatino Linotype"/>
          <w:color w:val="231F20"/>
          <w:spacing w:val="-2"/>
          <w:w w:val="98"/>
          <w:sz w:val="20"/>
        </w:rPr>
        <w:t>0</w:t>
      </w:r>
      <w:r>
        <w:rPr>
          <w:rFonts w:ascii="Palatino Linotype"/>
          <w:color w:val="231F20"/>
          <w:spacing w:val="1"/>
          <w:w w:val="90"/>
          <w:sz w:val="20"/>
        </w:rPr>
        <w:t>3</w:t>
      </w:r>
      <w:r>
        <w:rPr>
          <w:rFonts w:ascii="Palatino Linotype"/>
          <w:color w:val="231F20"/>
          <w:w w:val="98"/>
          <w:sz w:val="20"/>
        </w:rPr>
        <w:t>6</w:t>
      </w:r>
      <w:r>
        <w:rPr>
          <w:rFonts w:ascii="Palatino Linotype"/>
          <w:color w:val="231F20"/>
          <w:spacing w:val="-17"/>
          <w:sz w:val="20"/>
        </w:rPr>
        <w:t> </w:t>
      </w:r>
      <w:r>
        <w:rPr>
          <w:rFonts w:ascii="Palatino Linotype"/>
          <w:color w:val="231F20"/>
          <w:w w:val="93"/>
          <w:sz w:val="20"/>
        </w:rPr>
        <w:t>mm/mm</w:t>
      </w:r>
      <w:r>
        <w:rPr>
          <w:rFonts w:ascii="Palatino Linotype"/>
          <w:color w:val="231F20"/>
          <w:spacing w:val="-13"/>
          <w:sz w:val="20"/>
        </w:rPr>
        <w:t> </w:t>
      </w:r>
      <w:r>
        <w:rPr>
          <w:rFonts w:ascii="Palatino Linotype"/>
          <w:color w:val="231F20"/>
          <w:spacing w:val="-1"/>
          <w:w w:val="91"/>
          <w:sz w:val="20"/>
        </w:rPr>
        <w:t>i</w:t>
      </w:r>
      <w:r>
        <w:rPr>
          <w:rFonts w:ascii="Palatino Linotype"/>
          <w:color w:val="231F20"/>
          <w:w w:val="86"/>
          <w:sz w:val="20"/>
        </w:rPr>
        <w:t>s</w:t>
      </w:r>
      <w:r>
        <w:rPr>
          <w:rFonts w:ascii="Palatino Linotype"/>
          <w:color w:val="231F20"/>
          <w:spacing w:val="-13"/>
          <w:sz w:val="20"/>
        </w:rPr>
        <w:t> </w:t>
      </w:r>
      <w:r>
        <w:rPr>
          <w:rFonts w:ascii="Palatino Linotype"/>
          <w:color w:val="231F20"/>
          <w:w w:val="86"/>
          <w:sz w:val="20"/>
        </w:rPr>
        <w:t>l</w:t>
      </w:r>
      <w:r>
        <w:rPr>
          <w:rFonts w:ascii="Palatino Linotype"/>
          <w:color w:val="231F20"/>
          <w:spacing w:val="-95"/>
          <w:w w:val="93"/>
          <w:sz w:val="20"/>
        </w:rPr>
        <w:t>o</w:t>
      </w:r>
      <w:r>
        <w:rPr>
          <w:rFonts w:ascii="Palatino Linotype"/>
          <w:color w:val="231F20"/>
          <w:spacing w:val="-101"/>
          <w:w w:val="96"/>
          <w:position w:val="-4"/>
          <w:sz w:val="40"/>
        </w:rPr>
        <w:t>5</w:t>
      </w:r>
      <w:r>
        <w:rPr>
          <w:rFonts w:ascii="Palatino Linotype"/>
          <w:color w:val="231F20"/>
          <w:spacing w:val="-37"/>
          <w:w w:val="81"/>
          <w:sz w:val="20"/>
        </w:rPr>
        <w:t>w</w:t>
      </w:r>
      <w:r>
        <w:rPr>
          <w:rFonts w:ascii="Palatino Linotype"/>
          <w:color w:val="231F20"/>
          <w:spacing w:val="-158"/>
          <w:w w:val="96"/>
          <w:position w:val="-4"/>
          <w:sz w:val="40"/>
        </w:rPr>
        <w:t>0</w:t>
      </w:r>
      <w:r>
        <w:rPr>
          <w:rFonts w:ascii="Palatino Linotype"/>
          <w:color w:val="231F20"/>
          <w:w w:val="90"/>
          <w:sz w:val="20"/>
        </w:rPr>
        <w:t>er</w:t>
      </w:r>
    </w:p>
    <w:p>
      <w:pPr>
        <w:spacing w:line="207" w:lineRule="exact" w:before="0"/>
        <w:ind w:left="110" w:right="0" w:firstLine="0"/>
        <w:jc w:val="both"/>
        <w:rPr>
          <w:rFonts w:ascii="Palatino Linotype"/>
          <w:sz w:val="20"/>
        </w:rPr>
      </w:pPr>
      <w:r>
        <w:rPr>
          <w:rFonts w:ascii="Palatino Linotype"/>
          <w:color w:val="231F20"/>
          <w:w w:val="90"/>
          <w:sz w:val="20"/>
        </w:rPr>
        <w:t>than the standard polymer concrete reported in the literature,</w:t>
      </w:r>
    </w:p>
    <w:p>
      <w:pPr>
        <w:spacing w:after="0" w:line="207" w:lineRule="exact"/>
        <w:jc w:val="both"/>
        <w:rPr>
          <w:rFonts w:ascii="Palatino Linotype"/>
          <w:sz w:val="20"/>
        </w:rPr>
        <w:sectPr>
          <w:type w:val="continuous"/>
          <w:pgSz w:w="12240" w:h="15840"/>
          <w:pgMar w:top="1440" w:bottom="0" w:left="1140" w:right="0"/>
          <w:cols w:num="2" w:equalWidth="0">
            <w:col w:w="4915" w:space="246"/>
            <w:col w:w="5939"/>
          </w:cols>
        </w:sectPr>
      </w:pPr>
    </w:p>
    <w:p>
      <w:pPr>
        <w:tabs>
          <w:tab w:pos="6837" w:val="left" w:leader="none"/>
        </w:tabs>
        <w:spacing w:before="24"/>
        <w:ind w:left="110" w:right="0" w:firstLine="0"/>
        <w:jc w:val="left"/>
        <w:rPr>
          <w:rFonts w:ascii="Palatino Linotype"/>
          <w:sz w:val="20"/>
        </w:rPr>
      </w:pPr>
      <w:r>
        <w:rPr>
          <w:rFonts w:ascii="Palatino Linotype"/>
          <w:color w:val="231F20"/>
          <w:sz w:val="20"/>
        </w:rPr>
        <w:t>6</w:t>
        <w:tab/>
      </w:r>
      <w:r>
        <w:rPr>
          <w:rFonts w:ascii="Palatino Linotype"/>
          <w:color w:val="231F20"/>
          <w:w w:val="90"/>
          <w:sz w:val="20"/>
        </w:rPr>
        <w:t>International Journal of Polymer</w:t>
      </w:r>
      <w:r>
        <w:rPr>
          <w:rFonts w:ascii="Palatino Linotype"/>
          <w:color w:val="231F20"/>
          <w:spacing w:val="7"/>
          <w:w w:val="90"/>
          <w:sz w:val="20"/>
        </w:rPr>
        <w:t> </w:t>
      </w:r>
      <w:r>
        <w:rPr>
          <w:rFonts w:ascii="Palatino Linotype"/>
          <w:color w:val="231F20"/>
          <w:w w:val="90"/>
          <w:sz w:val="20"/>
        </w:rPr>
        <w:t>Science</w:t>
      </w:r>
    </w:p>
    <w:p>
      <w:pPr>
        <w:pStyle w:val="BodyText"/>
        <w:spacing w:before="10"/>
        <w:rPr>
          <w:rFonts w:ascii="Palatino Linotype"/>
          <w:sz w:val="25"/>
        </w:rPr>
      </w:pPr>
      <w:r>
        <w:rPr/>
        <w:drawing>
          <wp:anchor distT="0" distB="0" distL="0" distR="0" allowOverlap="1" layoutInCell="1" locked="0" behindDoc="0" simplePos="0" relativeHeight="2632">
            <wp:simplePos x="0" y="0"/>
            <wp:positionH relativeFrom="page">
              <wp:posOffset>1722335</wp:posOffset>
            </wp:positionH>
            <wp:positionV relativeFrom="paragraph">
              <wp:posOffset>245438</wp:posOffset>
            </wp:positionV>
            <wp:extent cx="2155499" cy="2148554"/>
            <wp:effectExtent l="0" t="0" r="0" b="0"/>
            <wp:wrapTopAndBottom/>
            <wp:docPr id="41" name="image70.jpeg" descr=""/>
            <wp:cNvGraphicFramePr>
              <a:graphicFrameLocks noChangeAspect="1"/>
            </wp:cNvGraphicFramePr>
            <a:graphic>
              <a:graphicData uri="http://schemas.openxmlformats.org/drawingml/2006/picture">
                <pic:pic>
                  <pic:nvPicPr>
                    <pic:cNvPr id="42" name="image70.jpeg"/>
                    <pic:cNvPicPr/>
                  </pic:nvPicPr>
                  <pic:blipFill>
                    <a:blip r:embed="rId86" cstate="print"/>
                    <a:stretch>
                      <a:fillRect/>
                    </a:stretch>
                  </pic:blipFill>
                  <pic:spPr>
                    <a:xfrm>
                      <a:off x="0" y="0"/>
                      <a:ext cx="2155499" cy="2148554"/>
                    </a:xfrm>
                    <a:prstGeom prst="rect">
                      <a:avLst/>
                    </a:prstGeom>
                  </pic:spPr>
                </pic:pic>
              </a:graphicData>
            </a:graphic>
          </wp:anchor>
        </w:drawing>
      </w:r>
      <w:r>
        <w:rPr/>
        <w:drawing>
          <wp:anchor distT="0" distB="0" distL="0" distR="0" allowOverlap="1" layoutInCell="1" locked="0" behindDoc="0" simplePos="0" relativeHeight="2656">
            <wp:simplePos x="0" y="0"/>
            <wp:positionH relativeFrom="page">
              <wp:posOffset>4020553</wp:posOffset>
            </wp:positionH>
            <wp:positionV relativeFrom="paragraph">
              <wp:posOffset>245438</wp:posOffset>
            </wp:positionV>
            <wp:extent cx="2148548" cy="2141601"/>
            <wp:effectExtent l="0" t="0" r="0" b="0"/>
            <wp:wrapTopAndBottom/>
            <wp:docPr id="43" name="image71.jpeg" descr=""/>
            <wp:cNvGraphicFramePr>
              <a:graphicFrameLocks noChangeAspect="1"/>
            </wp:cNvGraphicFramePr>
            <a:graphic>
              <a:graphicData uri="http://schemas.openxmlformats.org/drawingml/2006/picture">
                <pic:pic>
                  <pic:nvPicPr>
                    <pic:cNvPr id="44" name="image71.jpeg"/>
                    <pic:cNvPicPr/>
                  </pic:nvPicPr>
                  <pic:blipFill>
                    <a:blip r:embed="rId87" cstate="print"/>
                    <a:stretch>
                      <a:fillRect/>
                    </a:stretch>
                  </pic:blipFill>
                  <pic:spPr>
                    <a:xfrm>
                      <a:off x="0" y="0"/>
                      <a:ext cx="2148548" cy="2141601"/>
                    </a:xfrm>
                    <a:prstGeom prst="rect">
                      <a:avLst/>
                    </a:prstGeom>
                  </pic:spPr>
                </pic:pic>
              </a:graphicData>
            </a:graphic>
          </wp:anchor>
        </w:drawing>
      </w:r>
    </w:p>
    <w:p>
      <w:pPr>
        <w:pStyle w:val="ListParagraph"/>
        <w:numPr>
          <w:ilvl w:val="0"/>
          <w:numId w:val="16"/>
        </w:numPr>
        <w:tabs>
          <w:tab w:pos="6773" w:val="left" w:leader="none"/>
          <w:tab w:pos="6774" w:val="left" w:leader="none"/>
        </w:tabs>
        <w:spacing w:line="240" w:lineRule="auto" w:before="69" w:after="76"/>
        <w:ind w:left="6773" w:right="0" w:hanging="3614"/>
        <w:jc w:val="left"/>
        <w:rPr>
          <w:rFonts w:ascii="Palatino Linotype"/>
          <w:sz w:val="16"/>
        </w:rPr>
      </w:pPr>
      <w:r>
        <w:rPr>
          <w:rFonts w:ascii="Palatino Linotype"/>
          <w:color w:val="231F20"/>
          <w:sz w:val="16"/>
        </w:rPr>
        <w:t>(b)</w:t>
      </w:r>
    </w:p>
    <w:p>
      <w:pPr>
        <w:tabs>
          <w:tab w:pos="5181" w:val="left" w:leader="none"/>
        </w:tabs>
        <w:spacing w:line="240" w:lineRule="auto"/>
        <w:ind w:left="1562" w:right="0" w:firstLine="0"/>
        <w:rPr>
          <w:rFonts w:ascii="Palatino Linotype"/>
          <w:sz w:val="20"/>
        </w:rPr>
      </w:pPr>
      <w:r>
        <w:rPr>
          <w:rFonts w:ascii="Palatino Linotype"/>
          <w:position w:val="2"/>
          <w:sz w:val="20"/>
        </w:rPr>
        <w:drawing>
          <wp:inline distT="0" distB="0" distL="0" distR="0">
            <wp:extent cx="2155528" cy="2162460"/>
            <wp:effectExtent l="0" t="0" r="0" b="0"/>
            <wp:docPr id="45" name="image72.jpeg" descr=""/>
            <wp:cNvGraphicFramePr>
              <a:graphicFrameLocks noChangeAspect="1"/>
            </wp:cNvGraphicFramePr>
            <a:graphic>
              <a:graphicData uri="http://schemas.openxmlformats.org/drawingml/2006/picture">
                <pic:pic>
                  <pic:nvPicPr>
                    <pic:cNvPr id="46" name="image72.jpeg"/>
                    <pic:cNvPicPr/>
                  </pic:nvPicPr>
                  <pic:blipFill>
                    <a:blip r:embed="rId88" cstate="print"/>
                    <a:stretch>
                      <a:fillRect/>
                    </a:stretch>
                  </pic:blipFill>
                  <pic:spPr>
                    <a:xfrm>
                      <a:off x="0" y="0"/>
                      <a:ext cx="2155528" cy="2162460"/>
                    </a:xfrm>
                    <a:prstGeom prst="rect">
                      <a:avLst/>
                    </a:prstGeom>
                  </pic:spPr>
                </pic:pic>
              </a:graphicData>
            </a:graphic>
          </wp:inline>
        </w:drawing>
      </w:r>
      <w:r>
        <w:rPr>
          <w:rFonts w:ascii="Palatino Linotype"/>
          <w:position w:val="2"/>
          <w:sz w:val="20"/>
        </w:rPr>
      </w:r>
      <w:r>
        <w:rPr>
          <w:rFonts w:ascii="Palatino Linotype"/>
          <w:position w:val="2"/>
          <w:sz w:val="20"/>
        </w:rPr>
        <w:tab/>
      </w:r>
      <w:r>
        <w:rPr>
          <w:rFonts w:ascii="Palatino Linotype"/>
          <w:sz w:val="20"/>
        </w:rPr>
        <w:drawing>
          <wp:inline distT="0" distB="0" distL="0" distR="0">
            <wp:extent cx="2192091" cy="2177986"/>
            <wp:effectExtent l="0" t="0" r="0" b="0"/>
            <wp:docPr id="47" name="image73.jpeg" descr=""/>
            <wp:cNvGraphicFramePr>
              <a:graphicFrameLocks noChangeAspect="1"/>
            </wp:cNvGraphicFramePr>
            <a:graphic>
              <a:graphicData uri="http://schemas.openxmlformats.org/drawingml/2006/picture">
                <pic:pic>
                  <pic:nvPicPr>
                    <pic:cNvPr id="48" name="image73.jpeg"/>
                    <pic:cNvPicPr/>
                  </pic:nvPicPr>
                  <pic:blipFill>
                    <a:blip r:embed="rId89" cstate="print"/>
                    <a:stretch>
                      <a:fillRect/>
                    </a:stretch>
                  </pic:blipFill>
                  <pic:spPr>
                    <a:xfrm>
                      <a:off x="0" y="0"/>
                      <a:ext cx="2192091" cy="2177986"/>
                    </a:xfrm>
                    <a:prstGeom prst="rect">
                      <a:avLst/>
                    </a:prstGeom>
                  </pic:spPr>
                </pic:pic>
              </a:graphicData>
            </a:graphic>
          </wp:inline>
        </w:drawing>
      </w:r>
      <w:r>
        <w:rPr>
          <w:rFonts w:ascii="Palatino Linotype"/>
          <w:sz w:val="20"/>
        </w:rPr>
      </w:r>
    </w:p>
    <w:p>
      <w:pPr>
        <w:tabs>
          <w:tab w:pos="6771" w:val="left" w:leader="none"/>
        </w:tabs>
        <w:spacing w:line="214" w:lineRule="exact" w:before="73"/>
        <w:ind w:left="3150" w:right="1361" w:firstLine="0"/>
        <w:jc w:val="left"/>
        <w:rPr>
          <w:rFonts w:ascii="Palatino Linotype"/>
          <w:sz w:val="16"/>
        </w:rPr>
      </w:pPr>
      <w:r>
        <w:rPr>
          <w:rFonts w:ascii="Palatino Linotype"/>
          <w:color w:val="231F20"/>
          <w:sz w:val="16"/>
        </w:rPr>
        <w:t>(c)</w:t>
        <w:tab/>
        <w:t>(d)</w:t>
      </w:r>
    </w:p>
    <w:p>
      <w:pPr>
        <w:spacing w:line="241" w:lineRule="exact" w:before="0"/>
        <w:ind w:left="276" w:right="0" w:firstLine="0"/>
        <w:jc w:val="left"/>
        <w:rPr>
          <w:rFonts w:ascii="Palatino Linotype"/>
          <w:sz w:val="18"/>
        </w:rPr>
      </w:pPr>
      <w:r>
        <w:rPr>
          <w:rFonts w:ascii="Palatino Linotype"/>
          <w:color w:val="231F20"/>
          <w:w w:val="95"/>
          <w:sz w:val="18"/>
        </w:rPr>
        <w:t>Figure</w:t>
      </w:r>
      <w:r>
        <w:rPr>
          <w:rFonts w:ascii="Palatino Linotype"/>
          <w:color w:val="231F20"/>
          <w:spacing w:val="-20"/>
          <w:w w:val="95"/>
          <w:sz w:val="18"/>
        </w:rPr>
        <w:t> </w:t>
      </w:r>
      <w:r>
        <w:rPr>
          <w:rFonts w:ascii="Palatino Linotype"/>
          <w:color w:val="231F20"/>
          <w:w w:val="95"/>
          <w:sz w:val="18"/>
        </w:rPr>
        <w:t>7:</w:t>
      </w:r>
      <w:r>
        <w:rPr>
          <w:rFonts w:ascii="Palatino Linotype"/>
          <w:color w:val="231F20"/>
          <w:spacing w:val="-20"/>
          <w:w w:val="95"/>
          <w:sz w:val="18"/>
        </w:rPr>
        <w:t> </w:t>
      </w:r>
      <w:r>
        <w:rPr>
          <w:rFonts w:ascii="Palatino Linotype"/>
          <w:color w:val="231F20"/>
          <w:w w:val="95"/>
          <w:sz w:val="18"/>
        </w:rPr>
        <w:t>Polymer</w:t>
      </w:r>
      <w:r>
        <w:rPr>
          <w:rFonts w:ascii="Palatino Linotype"/>
          <w:color w:val="231F20"/>
          <w:spacing w:val="-20"/>
          <w:w w:val="95"/>
          <w:sz w:val="18"/>
        </w:rPr>
        <w:t> </w:t>
      </w:r>
      <w:r>
        <w:rPr>
          <w:rFonts w:ascii="Palatino Linotype"/>
          <w:color w:val="231F20"/>
          <w:w w:val="95"/>
          <w:sz w:val="18"/>
        </w:rPr>
        <w:t>concrete</w:t>
      </w:r>
      <w:r>
        <w:rPr>
          <w:rFonts w:ascii="Palatino Linotype"/>
          <w:color w:val="231F20"/>
          <w:spacing w:val="-20"/>
          <w:w w:val="95"/>
          <w:sz w:val="18"/>
        </w:rPr>
        <w:t> </w:t>
      </w:r>
      <w:r>
        <w:rPr>
          <w:rFonts w:ascii="Palatino Linotype"/>
          <w:color w:val="231F20"/>
          <w:w w:val="95"/>
          <w:sz w:val="18"/>
        </w:rPr>
        <w:t>without</w:t>
      </w:r>
      <w:r>
        <w:rPr>
          <w:rFonts w:ascii="Palatino Linotype"/>
          <w:color w:val="231F20"/>
          <w:spacing w:val="-20"/>
          <w:w w:val="95"/>
          <w:sz w:val="18"/>
        </w:rPr>
        <w:t> </w:t>
      </w:r>
      <w:r>
        <w:rPr>
          <w:rFonts w:ascii="Palatino Linotype"/>
          <w:color w:val="231F20"/>
          <w:spacing w:val="-4"/>
          <w:w w:val="95"/>
          <w:sz w:val="18"/>
        </w:rPr>
        <w:t>Tetra</w:t>
      </w:r>
      <w:r>
        <w:rPr>
          <w:rFonts w:ascii="Palatino Linotype"/>
          <w:color w:val="231F20"/>
          <w:spacing w:val="-20"/>
          <w:w w:val="95"/>
          <w:sz w:val="18"/>
        </w:rPr>
        <w:t> </w:t>
      </w:r>
      <w:r>
        <w:rPr>
          <w:rFonts w:ascii="Palatino Linotype"/>
          <w:color w:val="231F20"/>
          <w:w w:val="95"/>
          <w:sz w:val="18"/>
        </w:rPr>
        <w:t>Pak</w:t>
      </w:r>
      <w:r>
        <w:rPr>
          <w:rFonts w:ascii="Palatino Linotype"/>
          <w:color w:val="231F20"/>
          <w:spacing w:val="-20"/>
          <w:w w:val="95"/>
          <w:sz w:val="18"/>
        </w:rPr>
        <w:t> </w:t>
      </w:r>
      <w:r>
        <w:rPr>
          <w:rFonts w:ascii="Palatino Linotype"/>
          <w:color w:val="231F20"/>
          <w:w w:val="95"/>
          <w:sz w:val="18"/>
        </w:rPr>
        <w:t>particles</w:t>
      </w:r>
      <w:r>
        <w:rPr>
          <w:rFonts w:ascii="Palatino Linotype"/>
          <w:color w:val="231F20"/>
          <w:spacing w:val="-20"/>
          <w:w w:val="95"/>
          <w:sz w:val="18"/>
        </w:rPr>
        <w:t> </w:t>
      </w:r>
      <w:r>
        <w:rPr>
          <w:rFonts w:ascii="Palatino Linotype"/>
          <w:color w:val="231F20"/>
          <w:w w:val="95"/>
          <w:sz w:val="18"/>
        </w:rPr>
        <w:t>(a)</w:t>
      </w:r>
      <w:r>
        <w:rPr>
          <w:rFonts w:ascii="Palatino Linotype"/>
          <w:color w:val="231F20"/>
          <w:spacing w:val="-20"/>
          <w:w w:val="95"/>
          <w:sz w:val="18"/>
        </w:rPr>
        <w:t> </w:t>
      </w:r>
      <w:r>
        <w:rPr>
          <w:rFonts w:ascii="Palatino Linotype"/>
          <w:color w:val="231F20"/>
          <w:w w:val="95"/>
          <w:sz w:val="18"/>
        </w:rPr>
        <w:t>and</w:t>
      </w:r>
      <w:r>
        <w:rPr>
          <w:rFonts w:ascii="Palatino Linotype"/>
          <w:color w:val="231F20"/>
          <w:spacing w:val="-20"/>
          <w:w w:val="95"/>
          <w:sz w:val="18"/>
        </w:rPr>
        <w:t> </w:t>
      </w:r>
      <w:r>
        <w:rPr>
          <w:rFonts w:ascii="Palatino Linotype"/>
          <w:color w:val="231F20"/>
          <w:w w:val="95"/>
          <w:sz w:val="18"/>
        </w:rPr>
        <w:t>with</w:t>
      </w:r>
      <w:r>
        <w:rPr>
          <w:rFonts w:ascii="Palatino Linotype"/>
          <w:color w:val="231F20"/>
          <w:spacing w:val="-20"/>
          <w:w w:val="95"/>
          <w:sz w:val="18"/>
        </w:rPr>
        <w:t> </w:t>
      </w:r>
      <w:r>
        <w:rPr>
          <w:rFonts w:ascii="Palatino Linotype"/>
          <w:color w:val="231F20"/>
          <w:w w:val="95"/>
          <w:sz w:val="18"/>
        </w:rPr>
        <w:t>1</w:t>
      </w:r>
      <w:r>
        <w:rPr>
          <w:rFonts w:ascii="Palatino Linotype"/>
          <w:color w:val="231F20"/>
          <w:spacing w:val="-26"/>
          <w:w w:val="95"/>
          <w:sz w:val="18"/>
        </w:rPr>
        <w:t> </w:t>
      </w:r>
      <w:r>
        <w:rPr>
          <w:rFonts w:ascii="Palatino Linotype"/>
          <w:color w:val="231F20"/>
          <w:w w:val="95"/>
          <w:sz w:val="18"/>
        </w:rPr>
        <w:t>wt%</w:t>
      </w:r>
      <w:r>
        <w:rPr>
          <w:rFonts w:ascii="Palatino Linotype"/>
          <w:color w:val="231F20"/>
          <w:spacing w:val="-20"/>
          <w:w w:val="95"/>
          <w:sz w:val="18"/>
        </w:rPr>
        <w:t> </w:t>
      </w:r>
      <w:r>
        <w:rPr>
          <w:rFonts w:ascii="Palatino Linotype"/>
          <w:color w:val="231F20"/>
          <w:w w:val="95"/>
          <w:sz w:val="18"/>
        </w:rPr>
        <w:t>at</w:t>
      </w:r>
      <w:r>
        <w:rPr>
          <w:rFonts w:ascii="Palatino Linotype"/>
          <w:color w:val="231F20"/>
          <w:spacing w:val="-20"/>
          <w:w w:val="95"/>
          <w:sz w:val="18"/>
        </w:rPr>
        <w:t> </w:t>
      </w:r>
      <w:r>
        <w:rPr>
          <w:rFonts w:ascii="Palatino Linotype"/>
          <w:color w:val="231F20"/>
          <w:w w:val="95"/>
          <w:sz w:val="18"/>
        </w:rPr>
        <w:t>different</w:t>
      </w:r>
      <w:r>
        <w:rPr>
          <w:rFonts w:ascii="Palatino Linotype"/>
          <w:color w:val="231F20"/>
          <w:spacing w:val="-20"/>
          <w:w w:val="95"/>
          <w:sz w:val="18"/>
        </w:rPr>
        <w:t> </w:t>
      </w:r>
      <w:r>
        <w:rPr>
          <w:rFonts w:ascii="Palatino Linotype"/>
          <w:color w:val="231F20"/>
          <w:w w:val="95"/>
          <w:sz w:val="18"/>
        </w:rPr>
        <w:t>size;</w:t>
      </w:r>
      <w:r>
        <w:rPr>
          <w:rFonts w:ascii="Palatino Linotype"/>
          <w:color w:val="231F20"/>
          <w:spacing w:val="-20"/>
          <w:w w:val="95"/>
          <w:sz w:val="18"/>
        </w:rPr>
        <w:t> </w:t>
      </w:r>
      <w:r>
        <w:rPr>
          <w:rFonts w:ascii="Palatino Linotype"/>
          <w:color w:val="231F20"/>
          <w:w w:val="95"/>
          <w:sz w:val="18"/>
        </w:rPr>
        <w:t>(b)</w:t>
      </w:r>
      <w:r>
        <w:rPr>
          <w:rFonts w:ascii="Palatino Linotype"/>
          <w:color w:val="231F20"/>
          <w:spacing w:val="-20"/>
          <w:w w:val="95"/>
          <w:sz w:val="18"/>
        </w:rPr>
        <w:t> </w:t>
      </w:r>
      <w:r>
        <w:rPr>
          <w:rFonts w:ascii="Palatino Linotype"/>
          <w:color w:val="231F20"/>
          <w:w w:val="95"/>
          <w:sz w:val="18"/>
        </w:rPr>
        <w:t>0.85</w:t>
      </w:r>
      <w:r>
        <w:rPr>
          <w:rFonts w:ascii="Palatino Linotype"/>
          <w:color w:val="231F20"/>
          <w:spacing w:val="-25"/>
          <w:w w:val="95"/>
          <w:sz w:val="18"/>
        </w:rPr>
        <w:t> </w:t>
      </w:r>
      <w:r>
        <w:rPr>
          <w:rFonts w:ascii="Palatino Linotype"/>
          <w:color w:val="231F20"/>
          <w:w w:val="95"/>
          <w:sz w:val="18"/>
        </w:rPr>
        <w:t>mm,</w:t>
      </w:r>
      <w:r>
        <w:rPr>
          <w:rFonts w:ascii="Palatino Linotype"/>
          <w:color w:val="231F20"/>
          <w:spacing w:val="-20"/>
          <w:w w:val="95"/>
          <w:sz w:val="18"/>
        </w:rPr>
        <w:t> </w:t>
      </w:r>
      <w:r>
        <w:rPr>
          <w:rFonts w:ascii="Palatino Linotype"/>
          <w:color w:val="231F20"/>
          <w:w w:val="95"/>
          <w:sz w:val="18"/>
        </w:rPr>
        <w:t>(c)</w:t>
      </w:r>
      <w:r>
        <w:rPr>
          <w:rFonts w:ascii="Palatino Linotype"/>
          <w:color w:val="231F20"/>
          <w:spacing w:val="-20"/>
          <w:w w:val="95"/>
          <w:sz w:val="18"/>
        </w:rPr>
        <w:t> </w:t>
      </w:r>
      <w:r>
        <w:rPr>
          <w:rFonts w:ascii="Palatino Linotype"/>
          <w:color w:val="231F20"/>
          <w:w w:val="95"/>
          <w:sz w:val="18"/>
        </w:rPr>
        <w:t>1.40</w:t>
      </w:r>
      <w:r>
        <w:rPr>
          <w:rFonts w:ascii="Palatino Linotype"/>
          <w:color w:val="231F20"/>
          <w:spacing w:val="-26"/>
          <w:w w:val="95"/>
          <w:sz w:val="18"/>
        </w:rPr>
        <w:t> </w:t>
      </w:r>
      <w:r>
        <w:rPr>
          <w:rFonts w:ascii="Palatino Linotype"/>
          <w:color w:val="231F20"/>
          <w:w w:val="95"/>
          <w:sz w:val="18"/>
        </w:rPr>
        <w:t>mm,</w:t>
      </w:r>
      <w:r>
        <w:rPr>
          <w:rFonts w:ascii="Palatino Linotype"/>
          <w:color w:val="231F20"/>
          <w:spacing w:val="-20"/>
          <w:w w:val="95"/>
          <w:sz w:val="18"/>
        </w:rPr>
        <w:t> </w:t>
      </w:r>
      <w:r>
        <w:rPr>
          <w:rFonts w:ascii="Palatino Linotype"/>
          <w:color w:val="231F20"/>
          <w:w w:val="95"/>
          <w:sz w:val="18"/>
        </w:rPr>
        <w:t>and</w:t>
      </w:r>
      <w:r>
        <w:rPr>
          <w:rFonts w:ascii="Palatino Linotype"/>
          <w:color w:val="231F20"/>
          <w:spacing w:val="-20"/>
          <w:w w:val="95"/>
          <w:sz w:val="18"/>
        </w:rPr>
        <w:t> </w:t>
      </w:r>
      <w:r>
        <w:rPr>
          <w:rFonts w:ascii="Palatino Linotype"/>
          <w:color w:val="231F20"/>
          <w:w w:val="95"/>
          <w:sz w:val="18"/>
        </w:rPr>
        <w:t>(d)</w:t>
      </w:r>
      <w:r>
        <w:rPr>
          <w:rFonts w:ascii="Palatino Linotype"/>
          <w:color w:val="231F20"/>
          <w:spacing w:val="-20"/>
          <w:w w:val="95"/>
          <w:sz w:val="18"/>
        </w:rPr>
        <w:t> </w:t>
      </w:r>
      <w:r>
        <w:rPr>
          <w:rFonts w:ascii="Palatino Linotype"/>
          <w:color w:val="231F20"/>
          <w:w w:val="95"/>
          <w:sz w:val="18"/>
        </w:rPr>
        <w:t>2.36</w:t>
      </w:r>
      <w:r>
        <w:rPr>
          <w:rFonts w:ascii="Palatino Linotype"/>
          <w:color w:val="231F20"/>
          <w:spacing w:val="-25"/>
          <w:w w:val="95"/>
          <w:sz w:val="18"/>
        </w:rPr>
        <w:t> </w:t>
      </w:r>
      <w:r>
        <w:rPr>
          <w:rFonts w:ascii="Palatino Linotype"/>
          <w:color w:val="231F20"/>
          <w:w w:val="95"/>
          <w:sz w:val="18"/>
        </w:rPr>
        <w:t>mm.</w:t>
      </w:r>
    </w:p>
    <w:p>
      <w:pPr>
        <w:pStyle w:val="BodyText"/>
        <w:spacing w:before="12"/>
        <w:rPr>
          <w:rFonts w:ascii="Palatino Linotype"/>
          <w:sz w:val="25"/>
        </w:rPr>
      </w:pPr>
    </w:p>
    <w:p>
      <w:pPr>
        <w:spacing w:after="0"/>
        <w:rPr>
          <w:rFonts w:ascii="Palatino Linotype"/>
          <w:sz w:val="25"/>
        </w:rPr>
        <w:sectPr>
          <w:footerReference w:type="default" r:id="rId85"/>
          <w:pgSz w:w="12240" w:h="15840"/>
          <w:pgMar w:footer="0" w:header="0" w:top="1420" w:bottom="0" w:left="1140" w:right="920"/>
        </w:sectPr>
      </w:pPr>
    </w:p>
    <w:p>
      <w:pPr>
        <w:spacing w:line="228" w:lineRule="exact" w:before="64"/>
        <w:ind w:left="32" w:right="0" w:firstLine="0"/>
        <w:jc w:val="right"/>
        <w:rPr>
          <w:rFonts w:ascii="Palatino Linotype"/>
          <w:sz w:val="20"/>
        </w:rPr>
      </w:pPr>
      <w:r>
        <w:rPr>
          <w:rFonts w:ascii="Palatino Linotype"/>
          <w:color w:val="231F20"/>
          <w:spacing w:val="-4"/>
          <w:w w:val="90"/>
          <w:sz w:val="20"/>
        </w:rPr>
        <w:t>namely, </w:t>
      </w:r>
      <w:r>
        <w:rPr>
          <w:rFonts w:ascii="Palatino Linotype"/>
          <w:color w:val="231F20"/>
          <w:w w:val="90"/>
          <w:sz w:val="20"/>
        </w:rPr>
        <w:t>0.006 mm/mm. Compressive strain</w:t>
      </w:r>
      <w:r>
        <w:rPr>
          <w:rFonts w:ascii="Palatino Linotype"/>
          <w:color w:val="231F20"/>
          <w:spacing w:val="43"/>
          <w:w w:val="90"/>
          <w:sz w:val="20"/>
        </w:rPr>
        <w:t> </w:t>
      </w:r>
      <w:r>
        <w:rPr>
          <w:rFonts w:ascii="Palatino Linotype"/>
          <w:color w:val="231F20"/>
          <w:w w:val="90"/>
          <w:sz w:val="20"/>
        </w:rPr>
        <w:t>values</w:t>
      </w:r>
      <w:r>
        <w:rPr>
          <w:rFonts w:ascii="Palatino Linotype"/>
          <w:color w:val="231F20"/>
          <w:spacing w:val="13"/>
          <w:w w:val="90"/>
          <w:sz w:val="20"/>
        </w:rPr>
        <w:t> </w:t>
      </w:r>
      <w:r>
        <w:rPr>
          <w:rFonts w:ascii="Palatino Linotype"/>
          <w:color w:val="231F20"/>
          <w:w w:val="90"/>
          <w:sz w:val="20"/>
        </w:rPr>
        <w:t>decrease</w:t>
      </w:r>
      <w:r>
        <w:rPr>
          <w:rFonts w:ascii="Palatino Linotype"/>
          <w:color w:val="231F20"/>
          <w:w w:val="88"/>
          <w:sz w:val="20"/>
        </w:rPr>
        <w:t> </w:t>
      </w:r>
      <w:r>
        <w:rPr>
          <w:rFonts w:ascii="Palatino Linotype"/>
          <w:color w:val="231F20"/>
          <w:w w:val="90"/>
          <w:sz w:val="20"/>
        </w:rPr>
        <w:t>progressively</w:t>
      </w:r>
      <w:r>
        <w:rPr>
          <w:rFonts w:ascii="Palatino Linotype"/>
          <w:color w:val="231F20"/>
          <w:spacing w:val="-23"/>
          <w:w w:val="90"/>
          <w:sz w:val="20"/>
        </w:rPr>
        <w:t> </w:t>
      </w:r>
      <w:r>
        <w:rPr>
          <w:rFonts w:ascii="Palatino Linotype"/>
          <w:color w:val="231F20"/>
          <w:w w:val="90"/>
          <w:sz w:val="20"/>
        </w:rPr>
        <w:t>when</w:t>
      </w:r>
      <w:r>
        <w:rPr>
          <w:rFonts w:ascii="Palatino Linotype"/>
          <w:color w:val="231F20"/>
          <w:spacing w:val="-23"/>
          <w:w w:val="90"/>
          <w:sz w:val="20"/>
        </w:rPr>
        <w:t> </w:t>
      </w:r>
      <w:r>
        <w:rPr>
          <w:rFonts w:ascii="Palatino Linotype"/>
          <w:color w:val="231F20"/>
          <w:w w:val="90"/>
          <w:sz w:val="20"/>
        </w:rPr>
        <w:t>adding</w:t>
      </w:r>
      <w:r>
        <w:rPr>
          <w:rFonts w:ascii="Palatino Linotype"/>
          <w:color w:val="231F20"/>
          <w:spacing w:val="-23"/>
          <w:w w:val="90"/>
          <w:sz w:val="20"/>
        </w:rPr>
        <w:t> </w:t>
      </w:r>
      <w:r>
        <w:rPr>
          <w:rFonts w:ascii="Palatino Linotype"/>
          <w:color w:val="231F20"/>
          <w:w w:val="90"/>
          <w:sz w:val="20"/>
        </w:rPr>
        <w:t>waste</w:t>
      </w:r>
      <w:r>
        <w:rPr>
          <w:rFonts w:ascii="Palatino Linotype"/>
          <w:color w:val="231F20"/>
          <w:spacing w:val="-23"/>
          <w:w w:val="90"/>
          <w:sz w:val="20"/>
        </w:rPr>
        <w:t> </w:t>
      </w:r>
      <w:r>
        <w:rPr>
          <w:rFonts w:ascii="Palatino Linotype"/>
          <w:color w:val="231F20"/>
          <w:w w:val="90"/>
          <w:sz w:val="20"/>
        </w:rPr>
        <w:t>particles.</w:t>
      </w:r>
      <w:r>
        <w:rPr>
          <w:rFonts w:ascii="Palatino Linotype"/>
          <w:color w:val="231F20"/>
          <w:spacing w:val="-23"/>
          <w:w w:val="90"/>
          <w:sz w:val="20"/>
        </w:rPr>
        <w:t> </w:t>
      </w:r>
      <w:r>
        <w:rPr>
          <w:rFonts w:ascii="Palatino Linotype"/>
          <w:color w:val="231F20"/>
          <w:w w:val="90"/>
          <w:sz w:val="20"/>
        </w:rPr>
        <w:t>The</w:t>
      </w:r>
      <w:r>
        <w:rPr>
          <w:rFonts w:ascii="Palatino Linotype"/>
          <w:color w:val="231F20"/>
          <w:spacing w:val="-23"/>
          <w:w w:val="90"/>
          <w:sz w:val="20"/>
        </w:rPr>
        <w:t> </w:t>
      </w:r>
      <w:r>
        <w:rPr>
          <w:rFonts w:ascii="Palatino Linotype"/>
          <w:color w:val="231F20"/>
          <w:w w:val="90"/>
          <w:sz w:val="20"/>
        </w:rPr>
        <w:t>lowest</w:t>
      </w:r>
      <w:r>
        <w:rPr>
          <w:rFonts w:ascii="Palatino Linotype"/>
          <w:color w:val="231F20"/>
          <w:spacing w:val="-23"/>
          <w:w w:val="90"/>
          <w:sz w:val="20"/>
        </w:rPr>
        <w:t> </w:t>
      </w:r>
      <w:r>
        <w:rPr>
          <w:rFonts w:ascii="Palatino Linotype"/>
          <w:color w:val="231F20"/>
          <w:w w:val="90"/>
          <w:sz w:val="20"/>
        </w:rPr>
        <w:t>values</w:t>
      </w:r>
      <w:r>
        <w:rPr>
          <w:rFonts w:ascii="Palatino Linotype"/>
          <w:color w:val="231F20"/>
          <w:spacing w:val="-1"/>
          <w:w w:val="87"/>
          <w:sz w:val="20"/>
        </w:rPr>
        <w:t> </w:t>
      </w:r>
      <w:r>
        <w:rPr>
          <w:rFonts w:ascii="Palatino Linotype"/>
          <w:color w:val="231F20"/>
          <w:w w:val="95"/>
          <w:sz w:val="20"/>
        </w:rPr>
        <w:t>are</w:t>
      </w:r>
      <w:r>
        <w:rPr>
          <w:rFonts w:ascii="Palatino Linotype"/>
          <w:color w:val="231F20"/>
          <w:spacing w:val="-33"/>
          <w:w w:val="95"/>
          <w:sz w:val="20"/>
        </w:rPr>
        <w:t> </w:t>
      </w:r>
      <w:r>
        <w:rPr>
          <w:rFonts w:ascii="Palatino Linotype"/>
          <w:color w:val="231F20"/>
          <w:w w:val="95"/>
          <w:sz w:val="20"/>
        </w:rPr>
        <w:t>obtained</w:t>
      </w:r>
      <w:r>
        <w:rPr>
          <w:rFonts w:ascii="Palatino Linotype"/>
          <w:color w:val="231F20"/>
          <w:spacing w:val="-33"/>
          <w:w w:val="95"/>
          <w:sz w:val="20"/>
        </w:rPr>
        <w:t> </w:t>
      </w:r>
      <w:r>
        <w:rPr>
          <w:rFonts w:ascii="Palatino Linotype"/>
          <w:color w:val="231F20"/>
          <w:w w:val="95"/>
          <w:sz w:val="20"/>
        </w:rPr>
        <w:t>for</w:t>
      </w:r>
      <w:r>
        <w:rPr>
          <w:rFonts w:ascii="Palatino Linotype"/>
          <w:color w:val="231F20"/>
          <w:spacing w:val="-33"/>
          <w:w w:val="95"/>
          <w:sz w:val="20"/>
        </w:rPr>
        <w:t> </w:t>
      </w:r>
      <w:r>
        <w:rPr>
          <w:rFonts w:ascii="Palatino Linotype"/>
          <w:color w:val="231F20"/>
          <w:w w:val="95"/>
          <w:sz w:val="20"/>
        </w:rPr>
        <w:t>concrete</w:t>
      </w:r>
      <w:r>
        <w:rPr>
          <w:rFonts w:ascii="Palatino Linotype"/>
          <w:color w:val="231F20"/>
          <w:spacing w:val="-33"/>
          <w:w w:val="95"/>
          <w:sz w:val="20"/>
        </w:rPr>
        <w:t> </w:t>
      </w:r>
      <w:r>
        <w:rPr>
          <w:rFonts w:ascii="Palatino Linotype"/>
          <w:color w:val="231F20"/>
          <w:w w:val="95"/>
          <w:sz w:val="20"/>
        </w:rPr>
        <w:t>with</w:t>
      </w:r>
      <w:r>
        <w:rPr>
          <w:rFonts w:ascii="Palatino Linotype"/>
          <w:color w:val="231F20"/>
          <w:spacing w:val="-33"/>
          <w:w w:val="95"/>
          <w:sz w:val="20"/>
        </w:rPr>
        <w:t> </w:t>
      </w:r>
      <w:r>
        <w:rPr>
          <w:rFonts w:ascii="Palatino Linotype"/>
          <w:color w:val="231F20"/>
          <w:w w:val="95"/>
          <w:sz w:val="20"/>
        </w:rPr>
        <w:t>6%</w:t>
      </w:r>
      <w:r>
        <w:rPr>
          <w:rFonts w:ascii="Palatino Linotype"/>
          <w:color w:val="231F20"/>
          <w:spacing w:val="-33"/>
          <w:w w:val="95"/>
          <w:sz w:val="20"/>
        </w:rPr>
        <w:t> </w:t>
      </w:r>
      <w:r>
        <w:rPr>
          <w:rFonts w:ascii="Palatino Linotype"/>
          <w:color w:val="231F20"/>
          <w:w w:val="95"/>
          <w:sz w:val="20"/>
        </w:rPr>
        <w:t>of</w:t>
      </w:r>
      <w:r>
        <w:rPr>
          <w:rFonts w:ascii="Palatino Linotype"/>
          <w:color w:val="231F20"/>
          <w:spacing w:val="-33"/>
          <w:w w:val="95"/>
          <w:sz w:val="20"/>
        </w:rPr>
        <w:t> </w:t>
      </w:r>
      <w:r>
        <w:rPr>
          <w:rFonts w:ascii="Palatino Linotype"/>
          <w:color w:val="231F20"/>
          <w:w w:val="95"/>
          <w:sz w:val="20"/>
        </w:rPr>
        <w:t>particles,</w:t>
      </w:r>
      <w:r>
        <w:rPr>
          <w:rFonts w:ascii="Palatino Linotype"/>
          <w:color w:val="231F20"/>
          <w:spacing w:val="-33"/>
          <w:w w:val="95"/>
          <w:sz w:val="20"/>
        </w:rPr>
        <w:t> </w:t>
      </w:r>
      <w:r>
        <w:rPr>
          <w:rFonts w:ascii="Palatino Linotype"/>
          <w:color w:val="231F20"/>
          <w:w w:val="95"/>
          <w:sz w:val="20"/>
        </w:rPr>
        <w:t>which</w:t>
      </w:r>
      <w:r>
        <w:rPr>
          <w:rFonts w:ascii="Palatino Linotype"/>
          <w:color w:val="231F20"/>
          <w:spacing w:val="-33"/>
          <w:w w:val="95"/>
          <w:sz w:val="20"/>
        </w:rPr>
        <w:t> </w:t>
      </w:r>
      <w:r>
        <w:rPr>
          <w:rFonts w:ascii="Palatino Linotype"/>
          <w:color w:val="231F20"/>
          <w:w w:val="95"/>
          <w:sz w:val="20"/>
        </w:rPr>
        <w:t>are</w:t>
      </w:r>
      <w:r>
        <w:rPr>
          <w:rFonts w:ascii="Palatino Linotype"/>
          <w:color w:val="231F20"/>
          <w:spacing w:val="-33"/>
          <w:w w:val="95"/>
          <w:sz w:val="20"/>
        </w:rPr>
        <w:t> </w:t>
      </w:r>
      <w:r>
        <w:rPr>
          <w:rFonts w:ascii="Palatino Linotype"/>
          <w:color w:val="231F20"/>
          <w:w w:val="95"/>
          <w:sz w:val="20"/>
        </w:rPr>
        <w:t>16%</w:t>
      </w:r>
      <w:r>
        <w:rPr>
          <w:rFonts w:ascii="Palatino Linotype"/>
          <w:color w:val="231F20"/>
          <w:w w:val="93"/>
          <w:sz w:val="20"/>
        </w:rPr>
        <w:t> </w:t>
      </w:r>
      <w:r>
        <w:rPr>
          <w:rFonts w:ascii="Palatino Linotype"/>
          <w:color w:val="231F20"/>
          <w:w w:val="90"/>
          <w:sz w:val="20"/>
        </w:rPr>
        <w:t>lower</w:t>
      </w:r>
      <w:r>
        <w:rPr>
          <w:rFonts w:ascii="Palatino Linotype"/>
          <w:color w:val="231F20"/>
          <w:spacing w:val="-7"/>
          <w:w w:val="90"/>
          <w:sz w:val="20"/>
        </w:rPr>
        <w:t> </w:t>
      </w:r>
      <w:r>
        <w:rPr>
          <w:rFonts w:ascii="Palatino Linotype"/>
          <w:color w:val="231F20"/>
          <w:w w:val="90"/>
          <w:sz w:val="20"/>
        </w:rPr>
        <w:t>than</w:t>
      </w:r>
      <w:r>
        <w:rPr>
          <w:rFonts w:ascii="Palatino Linotype"/>
          <w:color w:val="231F20"/>
          <w:spacing w:val="-7"/>
          <w:w w:val="90"/>
          <w:sz w:val="20"/>
        </w:rPr>
        <w:t> </w:t>
      </w:r>
      <w:r>
        <w:rPr>
          <w:rFonts w:ascii="Palatino Linotype"/>
          <w:color w:val="231F20"/>
          <w:w w:val="90"/>
          <w:sz w:val="20"/>
        </w:rPr>
        <w:t>control</w:t>
      </w:r>
      <w:r>
        <w:rPr>
          <w:rFonts w:ascii="Palatino Linotype"/>
          <w:color w:val="231F20"/>
          <w:spacing w:val="-8"/>
          <w:w w:val="90"/>
          <w:sz w:val="20"/>
        </w:rPr>
        <w:t> </w:t>
      </w:r>
      <w:r>
        <w:rPr>
          <w:rFonts w:ascii="Palatino Linotype"/>
          <w:color w:val="231F20"/>
          <w:w w:val="90"/>
          <w:sz w:val="20"/>
        </w:rPr>
        <w:t>concrete.</w:t>
      </w:r>
      <w:r>
        <w:rPr>
          <w:rFonts w:ascii="Palatino Linotype"/>
          <w:color w:val="231F20"/>
          <w:spacing w:val="-7"/>
          <w:w w:val="90"/>
          <w:sz w:val="20"/>
        </w:rPr>
        <w:t> </w:t>
      </w:r>
      <w:r>
        <w:rPr>
          <w:rFonts w:ascii="Palatino Linotype"/>
          <w:color w:val="231F20"/>
          <w:w w:val="90"/>
          <w:sz w:val="20"/>
        </w:rPr>
        <w:t>Nevertheless,</w:t>
      </w:r>
      <w:r>
        <w:rPr>
          <w:rFonts w:ascii="Palatino Linotype"/>
          <w:color w:val="231F20"/>
          <w:spacing w:val="-7"/>
          <w:w w:val="90"/>
          <w:sz w:val="20"/>
        </w:rPr>
        <w:t> </w:t>
      </w:r>
      <w:r>
        <w:rPr>
          <w:rFonts w:ascii="Palatino Linotype"/>
          <w:color w:val="231F20"/>
          <w:w w:val="90"/>
          <w:sz w:val="20"/>
        </w:rPr>
        <w:t>a</w:t>
      </w:r>
      <w:r>
        <w:rPr>
          <w:rFonts w:ascii="Palatino Linotype"/>
          <w:color w:val="231F20"/>
          <w:spacing w:val="-7"/>
          <w:w w:val="90"/>
          <w:sz w:val="20"/>
        </w:rPr>
        <w:t> </w:t>
      </w:r>
      <w:r>
        <w:rPr>
          <w:rFonts w:ascii="Palatino Linotype"/>
          <w:color w:val="231F20"/>
          <w:w w:val="90"/>
          <w:sz w:val="20"/>
        </w:rPr>
        <w:t>slight</w:t>
      </w:r>
      <w:r>
        <w:rPr>
          <w:rFonts w:ascii="Palatino Linotype"/>
          <w:color w:val="231F20"/>
          <w:spacing w:val="-7"/>
          <w:w w:val="90"/>
          <w:sz w:val="20"/>
        </w:rPr>
        <w:t> </w:t>
      </w:r>
      <w:r>
        <w:rPr>
          <w:rFonts w:ascii="Palatino Linotype"/>
          <w:color w:val="231F20"/>
          <w:w w:val="90"/>
          <w:sz w:val="20"/>
        </w:rPr>
        <w:t>increment</w:t>
      </w:r>
      <w:r>
        <w:rPr>
          <w:rFonts w:ascii="Palatino Linotype"/>
          <w:color w:val="231F20"/>
          <w:w w:val="93"/>
          <w:sz w:val="20"/>
        </w:rPr>
        <w:t> </w:t>
      </w:r>
      <w:r>
        <w:rPr>
          <w:rFonts w:ascii="Palatino Linotype"/>
          <w:color w:val="231F20"/>
          <w:w w:val="90"/>
          <w:sz w:val="20"/>
        </w:rPr>
        <w:t>is</w:t>
      </w:r>
      <w:r>
        <w:rPr>
          <w:rFonts w:ascii="Palatino Linotype"/>
          <w:color w:val="231F20"/>
          <w:spacing w:val="-17"/>
          <w:w w:val="90"/>
          <w:sz w:val="20"/>
        </w:rPr>
        <w:t> </w:t>
      </w:r>
      <w:r>
        <w:rPr>
          <w:rFonts w:ascii="Palatino Linotype"/>
          <w:color w:val="231F20"/>
          <w:w w:val="90"/>
          <w:sz w:val="20"/>
        </w:rPr>
        <w:t>observed</w:t>
      </w:r>
      <w:r>
        <w:rPr>
          <w:rFonts w:ascii="Palatino Linotype"/>
          <w:color w:val="231F20"/>
          <w:spacing w:val="-17"/>
          <w:w w:val="90"/>
          <w:sz w:val="20"/>
        </w:rPr>
        <w:t> </w:t>
      </w:r>
      <w:r>
        <w:rPr>
          <w:rFonts w:ascii="Palatino Linotype"/>
          <w:color w:val="231F20"/>
          <w:w w:val="90"/>
          <w:sz w:val="20"/>
        </w:rPr>
        <w:t>for</w:t>
      </w:r>
      <w:r>
        <w:rPr>
          <w:rFonts w:ascii="Palatino Linotype"/>
          <w:color w:val="231F20"/>
          <w:spacing w:val="-17"/>
          <w:w w:val="90"/>
          <w:sz w:val="20"/>
        </w:rPr>
        <w:t> </w:t>
      </w:r>
      <w:r>
        <w:rPr>
          <w:rFonts w:ascii="Palatino Linotype"/>
          <w:color w:val="231F20"/>
          <w:w w:val="90"/>
          <w:sz w:val="20"/>
        </w:rPr>
        <w:t>concrete</w:t>
      </w:r>
      <w:r>
        <w:rPr>
          <w:rFonts w:ascii="Palatino Linotype"/>
          <w:color w:val="231F20"/>
          <w:spacing w:val="-17"/>
          <w:w w:val="90"/>
          <w:sz w:val="20"/>
        </w:rPr>
        <w:t> </w:t>
      </w:r>
      <w:r>
        <w:rPr>
          <w:rFonts w:ascii="Palatino Linotype"/>
          <w:color w:val="231F20"/>
          <w:w w:val="90"/>
          <w:sz w:val="20"/>
        </w:rPr>
        <w:t>with</w:t>
      </w:r>
      <w:r>
        <w:rPr>
          <w:rFonts w:ascii="Palatino Linotype"/>
          <w:color w:val="231F20"/>
          <w:spacing w:val="-17"/>
          <w:w w:val="90"/>
          <w:sz w:val="20"/>
        </w:rPr>
        <w:t> </w:t>
      </w:r>
      <w:r>
        <w:rPr>
          <w:rFonts w:ascii="Palatino Linotype"/>
          <w:color w:val="231F20"/>
          <w:w w:val="90"/>
          <w:sz w:val="20"/>
        </w:rPr>
        <w:t>1%</w:t>
      </w:r>
      <w:r>
        <w:rPr>
          <w:rFonts w:ascii="Palatino Linotype"/>
          <w:color w:val="231F20"/>
          <w:spacing w:val="-17"/>
          <w:w w:val="90"/>
          <w:sz w:val="20"/>
        </w:rPr>
        <w:t> </w:t>
      </w:r>
      <w:r>
        <w:rPr>
          <w:rFonts w:ascii="Palatino Linotype"/>
          <w:color w:val="231F20"/>
          <w:w w:val="90"/>
          <w:sz w:val="20"/>
        </w:rPr>
        <w:t>of</w:t>
      </w:r>
      <w:r>
        <w:rPr>
          <w:rFonts w:ascii="Palatino Linotype"/>
          <w:color w:val="231F20"/>
          <w:spacing w:val="-17"/>
          <w:w w:val="90"/>
          <w:sz w:val="20"/>
        </w:rPr>
        <w:t> </w:t>
      </w:r>
      <w:r>
        <w:rPr>
          <w:rFonts w:ascii="Palatino Linotype"/>
          <w:color w:val="231F20"/>
          <w:w w:val="90"/>
          <w:sz w:val="20"/>
        </w:rPr>
        <w:t>waste</w:t>
      </w:r>
      <w:r>
        <w:rPr>
          <w:rFonts w:ascii="Palatino Linotype"/>
          <w:color w:val="231F20"/>
          <w:spacing w:val="-17"/>
          <w:w w:val="90"/>
          <w:sz w:val="20"/>
        </w:rPr>
        <w:t> </w:t>
      </w:r>
      <w:r>
        <w:rPr>
          <w:rFonts w:ascii="Palatino Linotype"/>
          <w:color w:val="231F20"/>
          <w:w w:val="90"/>
          <w:sz w:val="20"/>
        </w:rPr>
        <w:t>particles.</w:t>
      </w:r>
      <w:r>
        <w:rPr>
          <w:rFonts w:ascii="Palatino Linotype"/>
          <w:color w:val="231F20"/>
          <w:spacing w:val="-17"/>
          <w:w w:val="90"/>
          <w:sz w:val="20"/>
        </w:rPr>
        <w:t> </w:t>
      </w:r>
      <w:r>
        <w:rPr>
          <w:rFonts w:ascii="Palatino Linotype"/>
          <w:color w:val="231F20"/>
          <w:w w:val="90"/>
          <w:sz w:val="20"/>
        </w:rPr>
        <w:t>In</w:t>
      </w:r>
      <w:r>
        <w:rPr>
          <w:rFonts w:ascii="Palatino Linotype"/>
          <w:color w:val="231F20"/>
          <w:spacing w:val="-17"/>
          <w:w w:val="90"/>
          <w:sz w:val="20"/>
        </w:rPr>
        <w:t> </w:t>
      </w:r>
      <w:r>
        <w:rPr>
          <w:rFonts w:ascii="Palatino Linotype"/>
          <w:color w:val="231F20"/>
          <w:w w:val="90"/>
          <w:sz w:val="20"/>
        </w:rPr>
        <w:t>general,</w:t>
      </w:r>
      <w:r>
        <w:rPr>
          <w:rFonts w:ascii="Palatino Linotype"/>
          <w:color w:val="231F20"/>
          <w:w w:val="90"/>
          <w:sz w:val="20"/>
        </w:rPr>
        <w:t> </w:t>
      </w:r>
      <w:r>
        <w:rPr>
          <w:rFonts w:ascii="Palatino Linotype"/>
          <w:color w:val="231F20"/>
          <w:w w:val="90"/>
          <w:sz w:val="20"/>
        </w:rPr>
        <w:t>no</w:t>
      </w:r>
      <w:r>
        <w:rPr>
          <w:rFonts w:ascii="Palatino Linotype"/>
          <w:color w:val="231F20"/>
          <w:spacing w:val="-13"/>
          <w:w w:val="90"/>
          <w:sz w:val="20"/>
        </w:rPr>
        <w:t> </w:t>
      </w:r>
      <w:r>
        <w:rPr>
          <w:rFonts w:ascii="Palatino Linotype"/>
          <w:color w:val="231F20"/>
          <w:w w:val="90"/>
          <w:sz w:val="20"/>
        </w:rPr>
        <w:t>significant</w:t>
      </w:r>
      <w:r>
        <w:rPr>
          <w:rFonts w:ascii="Palatino Linotype"/>
          <w:color w:val="231F20"/>
          <w:spacing w:val="-12"/>
          <w:w w:val="90"/>
          <w:sz w:val="20"/>
        </w:rPr>
        <w:t> </w:t>
      </w:r>
      <w:r>
        <w:rPr>
          <w:rFonts w:ascii="Palatino Linotype"/>
          <w:color w:val="231F20"/>
          <w:w w:val="90"/>
          <w:sz w:val="20"/>
        </w:rPr>
        <w:t>variations</w:t>
      </w:r>
      <w:r>
        <w:rPr>
          <w:rFonts w:ascii="Palatino Linotype"/>
          <w:color w:val="231F20"/>
          <w:spacing w:val="-13"/>
          <w:w w:val="90"/>
          <w:sz w:val="20"/>
        </w:rPr>
        <w:t> </w:t>
      </w:r>
      <w:r>
        <w:rPr>
          <w:rFonts w:ascii="Palatino Linotype"/>
          <w:color w:val="231F20"/>
          <w:w w:val="90"/>
          <w:sz w:val="20"/>
        </w:rPr>
        <w:t>on</w:t>
      </w:r>
      <w:r>
        <w:rPr>
          <w:rFonts w:ascii="Palatino Linotype"/>
          <w:color w:val="231F20"/>
          <w:spacing w:val="-13"/>
          <w:w w:val="90"/>
          <w:sz w:val="20"/>
        </w:rPr>
        <w:t> </w:t>
      </w:r>
      <w:r>
        <w:rPr>
          <w:rFonts w:ascii="Palatino Linotype"/>
          <w:color w:val="231F20"/>
          <w:w w:val="90"/>
          <w:sz w:val="20"/>
        </w:rPr>
        <w:t>the</w:t>
      </w:r>
      <w:r>
        <w:rPr>
          <w:rFonts w:ascii="Palatino Linotype"/>
          <w:color w:val="231F20"/>
          <w:spacing w:val="-12"/>
          <w:w w:val="90"/>
          <w:sz w:val="20"/>
        </w:rPr>
        <w:t> </w:t>
      </w:r>
      <w:r>
        <w:rPr>
          <w:rFonts w:ascii="Palatino Linotype"/>
          <w:color w:val="231F20"/>
          <w:w w:val="90"/>
          <w:sz w:val="20"/>
        </w:rPr>
        <w:t>values</w:t>
      </w:r>
      <w:r>
        <w:rPr>
          <w:rFonts w:ascii="Palatino Linotype"/>
          <w:color w:val="231F20"/>
          <w:spacing w:val="-13"/>
          <w:w w:val="90"/>
          <w:sz w:val="20"/>
        </w:rPr>
        <w:t> </w:t>
      </w:r>
      <w:r>
        <w:rPr>
          <w:rFonts w:ascii="Palatino Linotype"/>
          <w:color w:val="231F20"/>
          <w:w w:val="90"/>
          <w:sz w:val="20"/>
        </w:rPr>
        <w:t>with</w:t>
      </w:r>
      <w:r>
        <w:rPr>
          <w:rFonts w:ascii="Palatino Linotype"/>
          <w:color w:val="231F20"/>
          <w:spacing w:val="-13"/>
          <w:w w:val="90"/>
          <w:sz w:val="20"/>
        </w:rPr>
        <w:t> </w:t>
      </w:r>
      <w:r>
        <w:rPr>
          <w:rFonts w:ascii="Palatino Linotype"/>
          <w:color w:val="231F20"/>
          <w:w w:val="90"/>
          <w:sz w:val="20"/>
        </w:rPr>
        <w:t>respect</w:t>
      </w:r>
      <w:r>
        <w:rPr>
          <w:rFonts w:ascii="Palatino Linotype"/>
          <w:color w:val="231F20"/>
          <w:spacing w:val="-12"/>
          <w:w w:val="90"/>
          <w:sz w:val="20"/>
        </w:rPr>
        <w:t> </w:t>
      </w:r>
      <w:r>
        <w:rPr>
          <w:rFonts w:ascii="Palatino Linotype"/>
          <w:color w:val="231F20"/>
          <w:w w:val="90"/>
          <w:sz w:val="20"/>
        </w:rPr>
        <w:t>to</w:t>
      </w:r>
      <w:r>
        <w:rPr>
          <w:rFonts w:ascii="Palatino Linotype"/>
          <w:color w:val="231F20"/>
          <w:spacing w:val="-12"/>
          <w:w w:val="90"/>
          <w:sz w:val="20"/>
        </w:rPr>
        <w:t> </w:t>
      </w:r>
      <w:r>
        <w:rPr>
          <w:rFonts w:ascii="Palatino Linotype"/>
          <w:color w:val="231F20"/>
          <w:w w:val="90"/>
          <w:sz w:val="20"/>
        </w:rPr>
        <w:t>particle</w:t>
      </w:r>
      <w:r>
        <w:rPr>
          <w:rFonts w:ascii="Palatino Linotype"/>
          <w:color w:val="231F20"/>
          <w:w w:val="87"/>
          <w:sz w:val="20"/>
        </w:rPr>
        <w:t> </w:t>
      </w:r>
      <w:r>
        <w:rPr>
          <w:rFonts w:ascii="Palatino Linotype"/>
          <w:color w:val="231F20"/>
          <w:w w:val="90"/>
          <w:sz w:val="20"/>
        </w:rPr>
        <w:t>size</w:t>
      </w:r>
      <w:r>
        <w:rPr>
          <w:rFonts w:ascii="Palatino Linotype"/>
          <w:color w:val="231F20"/>
          <w:spacing w:val="-12"/>
          <w:w w:val="90"/>
          <w:sz w:val="20"/>
        </w:rPr>
        <w:t> </w:t>
      </w:r>
      <w:r>
        <w:rPr>
          <w:rFonts w:ascii="Palatino Linotype"/>
          <w:color w:val="231F20"/>
          <w:w w:val="90"/>
          <w:sz w:val="20"/>
        </w:rPr>
        <w:t>were</w:t>
      </w:r>
      <w:r>
        <w:rPr>
          <w:rFonts w:ascii="Palatino Linotype"/>
          <w:color w:val="231F20"/>
          <w:spacing w:val="-12"/>
          <w:w w:val="90"/>
          <w:sz w:val="20"/>
        </w:rPr>
        <w:t> </w:t>
      </w:r>
      <w:r>
        <w:rPr>
          <w:rFonts w:ascii="Palatino Linotype"/>
          <w:color w:val="231F20"/>
          <w:w w:val="90"/>
          <w:sz w:val="20"/>
        </w:rPr>
        <w:t>observed;</w:t>
      </w:r>
      <w:r>
        <w:rPr>
          <w:rFonts w:ascii="Palatino Linotype"/>
          <w:color w:val="231F20"/>
          <w:spacing w:val="-12"/>
          <w:w w:val="90"/>
          <w:sz w:val="20"/>
        </w:rPr>
        <w:t> </w:t>
      </w:r>
      <w:r>
        <w:rPr>
          <w:rFonts w:ascii="Palatino Linotype"/>
          <w:color w:val="231F20"/>
          <w:w w:val="90"/>
          <w:sz w:val="20"/>
        </w:rPr>
        <w:t>thus</w:t>
      </w:r>
      <w:r>
        <w:rPr>
          <w:rFonts w:ascii="Palatino Linotype"/>
          <w:color w:val="231F20"/>
          <w:spacing w:val="-12"/>
          <w:w w:val="90"/>
          <w:sz w:val="20"/>
        </w:rPr>
        <w:t> </w:t>
      </w:r>
      <w:r>
        <w:rPr>
          <w:rFonts w:ascii="Palatino Linotype"/>
          <w:color w:val="231F20"/>
          <w:w w:val="90"/>
          <w:sz w:val="20"/>
        </w:rPr>
        <w:t>certain</w:t>
      </w:r>
      <w:r>
        <w:rPr>
          <w:rFonts w:ascii="Palatino Linotype"/>
          <w:color w:val="231F20"/>
          <w:spacing w:val="-12"/>
          <w:w w:val="90"/>
          <w:sz w:val="20"/>
        </w:rPr>
        <w:t> </w:t>
      </w:r>
      <w:r>
        <w:rPr>
          <w:rFonts w:ascii="Palatino Linotype"/>
          <w:color w:val="231F20"/>
          <w:w w:val="90"/>
          <w:sz w:val="20"/>
        </w:rPr>
        <w:t>strain</w:t>
      </w:r>
      <w:r>
        <w:rPr>
          <w:rFonts w:ascii="Palatino Linotype"/>
          <w:color w:val="231F20"/>
          <w:spacing w:val="-12"/>
          <w:w w:val="90"/>
          <w:sz w:val="20"/>
        </w:rPr>
        <w:t> </w:t>
      </w:r>
      <w:r>
        <w:rPr>
          <w:rFonts w:ascii="Palatino Linotype"/>
          <w:color w:val="231F20"/>
          <w:w w:val="90"/>
          <w:sz w:val="20"/>
        </w:rPr>
        <w:t>stability</w:t>
      </w:r>
      <w:r>
        <w:rPr>
          <w:rFonts w:ascii="Palatino Linotype"/>
          <w:color w:val="231F20"/>
          <w:spacing w:val="-12"/>
          <w:w w:val="90"/>
          <w:sz w:val="20"/>
        </w:rPr>
        <w:t> </w:t>
      </w:r>
      <w:r>
        <w:rPr>
          <w:rFonts w:ascii="Palatino Linotype"/>
          <w:color w:val="231F20"/>
          <w:w w:val="90"/>
          <w:sz w:val="20"/>
        </w:rPr>
        <w:t>was</w:t>
      </w:r>
      <w:r>
        <w:rPr>
          <w:rFonts w:ascii="Palatino Linotype"/>
          <w:color w:val="231F20"/>
          <w:spacing w:val="-12"/>
          <w:w w:val="90"/>
          <w:sz w:val="20"/>
        </w:rPr>
        <w:t> </w:t>
      </w:r>
      <w:r>
        <w:rPr>
          <w:rFonts w:ascii="Palatino Linotype"/>
          <w:color w:val="231F20"/>
          <w:w w:val="90"/>
          <w:sz w:val="20"/>
        </w:rPr>
        <w:t>obtained.</w:t>
      </w:r>
      <w:r>
        <w:rPr>
          <w:rFonts w:ascii="Palatino Linotype"/>
          <w:color w:val="231F20"/>
          <w:w w:val="90"/>
          <w:sz w:val="20"/>
        </w:rPr>
        <w:t> </w:t>
      </w:r>
      <w:r>
        <w:rPr>
          <w:rFonts w:ascii="Palatino Linotype"/>
          <w:color w:val="231F20"/>
          <w:w w:val="90"/>
          <w:sz w:val="20"/>
        </w:rPr>
        <w:t>When</w:t>
      </w:r>
      <w:r>
        <w:rPr>
          <w:rFonts w:ascii="Palatino Linotype"/>
          <w:color w:val="231F20"/>
          <w:spacing w:val="-10"/>
          <w:w w:val="90"/>
          <w:sz w:val="20"/>
        </w:rPr>
        <w:t> </w:t>
      </w:r>
      <w:r>
        <w:rPr>
          <w:rFonts w:ascii="Palatino Linotype"/>
          <w:color w:val="231F20"/>
          <w:w w:val="90"/>
          <w:sz w:val="20"/>
        </w:rPr>
        <w:t>concrete</w:t>
      </w:r>
      <w:r>
        <w:rPr>
          <w:rFonts w:ascii="Palatino Linotype"/>
          <w:color w:val="231F20"/>
          <w:spacing w:val="-11"/>
          <w:w w:val="90"/>
          <w:sz w:val="20"/>
        </w:rPr>
        <w:t> </w:t>
      </w:r>
      <w:r>
        <w:rPr>
          <w:rFonts w:ascii="Palatino Linotype"/>
          <w:color w:val="231F20"/>
          <w:w w:val="90"/>
          <w:sz w:val="20"/>
        </w:rPr>
        <w:t>is</w:t>
      </w:r>
      <w:r>
        <w:rPr>
          <w:rFonts w:ascii="Palatino Linotype"/>
          <w:color w:val="231F20"/>
          <w:spacing w:val="-11"/>
          <w:w w:val="90"/>
          <w:sz w:val="20"/>
        </w:rPr>
        <w:t> </w:t>
      </w:r>
      <w:r>
        <w:rPr>
          <w:rFonts w:ascii="Palatino Linotype"/>
          <w:color w:val="231F20"/>
          <w:w w:val="90"/>
          <w:sz w:val="20"/>
        </w:rPr>
        <w:t>irradiated,</w:t>
      </w:r>
      <w:r>
        <w:rPr>
          <w:rFonts w:ascii="Palatino Linotype"/>
          <w:color w:val="231F20"/>
          <w:spacing w:val="-10"/>
          <w:w w:val="90"/>
          <w:sz w:val="20"/>
        </w:rPr>
        <w:t> </w:t>
      </w:r>
      <w:r>
        <w:rPr>
          <w:rFonts w:ascii="Palatino Linotype"/>
          <w:color w:val="231F20"/>
          <w:w w:val="90"/>
          <w:sz w:val="20"/>
        </w:rPr>
        <w:t>a</w:t>
      </w:r>
      <w:r>
        <w:rPr>
          <w:rFonts w:ascii="Palatino Linotype"/>
          <w:color w:val="231F20"/>
          <w:spacing w:val="-10"/>
          <w:w w:val="90"/>
          <w:sz w:val="20"/>
        </w:rPr>
        <w:t> </w:t>
      </w:r>
      <w:r>
        <w:rPr>
          <w:rFonts w:ascii="Palatino Linotype"/>
          <w:color w:val="231F20"/>
          <w:w w:val="90"/>
          <w:sz w:val="20"/>
        </w:rPr>
        <w:t>maximum</w:t>
      </w:r>
      <w:r>
        <w:rPr>
          <w:rFonts w:ascii="Palatino Linotype"/>
          <w:color w:val="231F20"/>
          <w:spacing w:val="-11"/>
          <w:w w:val="90"/>
          <w:sz w:val="20"/>
        </w:rPr>
        <w:t> </w:t>
      </w:r>
      <w:r>
        <w:rPr>
          <w:rFonts w:ascii="Palatino Linotype"/>
          <w:color w:val="231F20"/>
          <w:spacing w:val="-3"/>
          <w:w w:val="90"/>
          <w:sz w:val="20"/>
        </w:rPr>
        <w:t>improvement</w:t>
      </w:r>
      <w:r>
        <w:rPr>
          <w:rFonts w:ascii="Palatino Linotype"/>
          <w:color w:val="231F20"/>
          <w:spacing w:val="-11"/>
          <w:w w:val="90"/>
          <w:sz w:val="20"/>
        </w:rPr>
        <w:t> </w:t>
      </w:r>
      <w:r>
        <w:rPr>
          <w:rFonts w:ascii="Palatino Linotype"/>
          <w:color w:val="231F20"/>
          <w:w w:val="90"/>
          <w:sz w:val="20"/>
        </w:rPr>
        <w:t>of</w:t>
      </w:r>
    </w:p>
    <w:p>
      <w:pPr>
        <w:spacing w:line="228" w:lineRule="exact" w:before="0"/>
        <w:ind w:left="110" w:right="0" w:firstLine="0"/>
        <w:jc w:val="both"/>
        <w:rPr>
          <w:rFonts w:ascii="Palatino Linotype"/>
          <w:sz w:val="20"/>
        </w:rPr>
      </w:pPr>
      <w:r>
        <w:rPr>
          <w:rFonts w:ascii="Palatino Linotype"/>
          <w:color w:val="231F20"/>
          <w:w w:val="95"/>
          <w:sz w:val="20"/>
        </w:rPr>
        <w:t>6%</w:t>
      </w:r>
      <w:r>
        <w:rPr>
          <w:rFonts w:ascii="Palatino Linotype"/>
          <w:color w:val="231F20"/>
          <w:spacing w:val="-29"/>
          <w:w w:val="95"/>
          <w:sz w:val="20"/>
        </w:rPr>
        <w:t> </w:t>
      </w:r>
      <w:r>
        <w:rPr>
          <w:rFonts w:ascii="Palatino Linotype"/>
          <w:color w:val="231F20"/>
          <w:w w:val="95"/>
          <w:sz w:val="20"/>
        </w:rPr>
        <w:t>is</w:t>
      </w:r>
      <w:r>
        <w:rPr>
          <w:rFonts w:ascii="Palatino Linotype"/>
          <w:color w:val="231F20"/>
          <w:spacing w:val="-29"/>
          <w:w w:val="95"/>
          <w:sz w:val="20"/>
        </w:rPr>
        <w:t> </w:t>
      </w:r>
      <w:r>
        <w:rPr>
          <w:rFonts w:ascii="Palatino Linotype"/>
          <w:color w:val="231F20"/>
          <w:w w:val="95"/>
          <w:sz w:val="20"/>
        </w:rPr>
        <w:t>obtained</w:t>
      </w:r>
      <w:r>
        <w:rPr>
          <w:rFonts w:ascii="Palatino Linotype"/>
          <w:color w:val="231F20"/>
          <w:spacing w:val="-30"/>
          <w:w w:val="95"/>
          <w:sz w:val="20"/>
        </w:rPr>
        <w:t> </w:t>
      </w:r>
      <w:r>
        <w:rPr>
          <w:rFonts w:ascii="Palatino Linotype"/>
          <w:color w:val="231F20"/>
          <w:w w:val="95"/>
          <w:sz w:val="20"/>
        </w:rPr>
        <w:t>for</w:t>
      </w:r>
      <w:r>
        <w:rPr>
          <w:rFonts w:ascii="Palatino Linotype"/>
          <w:color w:val="231F20"/>
          <w:spacing w:val="-29"/>
          <w:w w:val="95"/>
          <w:sz w:val="20"/>
        </w:rPr>
        <w:t> </w:t>
      </w:r>
      <w:r>
        <w:rPr>
          <w:rFonts w:ascii="Palatino Linotype"/>
          <w:color w:val="231F20"/>
          <w:w w:val="95"/>
          <w:sz w:val="20"/>
        </w:rPr>
        <w:t>concrete</w:t>
      </w:r>
      <w:r>
        <w:rPr>
          <w:rFonts w:ascii="Palatino Linotype"/>
          <w:color w:val="231F20"/>
          <w:spacing w:val="-29"/>
          <w:w w:val="95"/>
          <w:sz w:val="20"/>
        </w:rPr>
        <w:t> </w:t>
      </w:r>
      <w:r>
        <w:rPr>
          <w:rFonts w:ascii="Palatino Linotype"/>
          <w:color w:val="231F20"/>
          <w:w w:val="95"/>
          <w:sz w:val="20"/>
        </w:rPr>
        <w:t>with</w:t>
      </w:r>
      <w:r>
        <w:rPr>
          <w:rFonts w:ascii="Palatino Linotype"/>
          <w:color w:val="231F20"/>
          <w:spacing w:val="-29"/>
          <w:w w:val="95"/>
          <w:sz w:val="20"/>
        </w:rPr>
        <w:t> </w:t>
      </w:r>
      <w:r>
        <w:rPr>
          <w:rFonts w:ascii="Palatino Linotype"/>
          <w:color w:val="231F20"/>
          <w:w w:val="95"/>
          <w:sz w:val="20"/>
        </w:rPr>
        <w:t>1%</w:t>
      </w:r>
      <w:r>
        <w:rPr>
          <w:rFonts w:ascii="Palatino Linotype"/>
          <w:color w:val="231F20"/>
          <w:spacing w:val="-29"/>
          <w:w w:val="95"/>
          <w:sz w:val="20"/>
        </w:rPr>
        <w:t> </w:t>
      </w:r>
      <w:r>
        <w:rPr>
          <w:rFonts w:ascii="Palatino Linotype"/>
          <w:color w:val="231F20"/>
          <w:w w:val="95"/>
          <w:sz w:val="20"/>
        </w:rPr>
        <w:t>or</w:t>
      </w:r>
      <w:r>
        <w:rPr>
          <w:rFonts w:ascii="Palatino Linotype"/>
          <w:color w:val="231F20"/>
          <w:spacing w:val="-29"/>
          <w:w w:val="95"/>
          <w:sz w:val="20"/>
        </w:rPr>
        <w:t> </w:t>
      </w:r>
      <w:r>
        <w:rPr>
          <w:rFonts w:ascii="Palatino Linotype"/>
          <w:color w:val="231F20"/>
          <w:w w:val="95"/>
          <w:sz w:val="20"/>
        </w:rPr>
        <w:t>2%</w:t>
      </w:r>
      <w:r>
        <w:rPr>
          <w:rFonts w:ascii="Palatino Linotype"/>
          <w:color w:val="231F20"/>
          <w:spacing w:val="-29"/>
          <w:w w:val="95"/>
          <w:sz w:val="20"/>
        </w:rPr>
        <w:t> </w:t>
      </w:r>
      <w:r>
        <w:rPr>
          <w:rFonts w:ascii="Palatino Linotype"/>
          <w:color w:val="231F20"/>
          <w:w w:val="95"/>
          <w:sz w:val="20"/>
        </w:rPr>
        <w:t>of</w:t>
      </w:r>
      <w:r>
        <w:rPr>
          <w:rFonts w:ascii="Palatino Linotype"/>
          <w:color w:val="231F20"/>
          <w:spacing w:val="-29"/>
          <w:w w:val="95"/>
          <w:sz w:val="20"/>
        </w:rPr>
        <w:t> </w:t>
      </w:r>
      <w:r>
        <w:rPr>
          <w:rFonts w:ascii="Palatino Linotype"/>
          <w:color w:val="231F20"/>
          <w:w w:val="95"/>
          <w:sz w:val="20"/>
        </w:rPr>
        <w:t>particle</w:t>
      </w:r>
      <w:r>
        <w:rPr>
          <w:rFonts w:ascii="Palatino Linotype"/>
          <w:color w:val="231F20"/>
          <w:spacing w:val="-29"/>
          <w:w w:val="95"/>
          <w:sz w:val="20"/>
        </w:rPr>
        <w:t> </w:t>
      </w:r>
      <w:r>
        <w:rPr>
          <w:rFonts w:ascii="Palatino Linotype"/>
          <w:color w:val="231F20"/>
          <w:w w:val="95"/>
          <w:sz w:val="20"/>
        </w:rPr>
        <w:t>concen- trations</w:t>
      </w:r>
      <w:r>
        <w:rPr>
          <w:rFonts w:ascii="Palatino Linotype"/>
          <w:color w:val="231F20"/>
          <w:spacing w:val="-36"/>
          <w:w w:val="95"/>
          <w:sz w:val="20"/>
        </w:rPr>
        <w:t> </w:t>
      </w:r>
      <w:r>
        <w:rPr>
          <w:rFonts w:ascii="Palatino Linotype"/>
          <w:color w:val="231F20"/>
          <w:w w:val="95"/>
          <w:sz w:val="20"/>
        </w:rPr>
        <w:t>and</w:t>
      </w:r>
      <w:r>
        <w:rPr>
          <w:rFonts w:ascii="Palatino Linotype"/>
          <w:color w:val="231F20"/>
          <w:spacing w:val="-36"/>
          <w:w w:val="95"/>
          <w:sz w:val="20"/>
        </w:rPr>
        <w:t> </w:t>
      </w:r>
      <w:r>
        <w:rPr>
          <w:rFonts w:ascii="Palatino Linotype"/>
          <w:color w:val="231F20"/>
          <w:w w:val="95"/>
          <w:sz w:val="20"/>
        </w:rPr>
        <w:t>irradiated</w:t>
      </w:r>
      <w:r>
        <w:rPr>
          <w:rFonts w:ascii="Palatino Linotype"/>
          <w:color w:val="231F20"/>
          <w:spacing w:val="-36"/>
          <w:w w:val="95"/>
          <w:sz w:val="20"/>
        </w:rPr>
        <w:t> </w:t>
      </w:r>
      <w:r>
        <w:rPr>
          <w:rFonts w:ascii="Palatino Linotype"/>
          <w:color w:val="231F20"/>
          <w:w w:val="95"/>
          <w:sz w:val="20"/>
        </w:rPr>
        <w:t>at</w:t>
      </w:r>
      <w:r>
        <w:rPr>
          <w:rFonts w:ascii="Palatino Linotype"/>
          <w:color w:val="231F20"/>
          <w:spacing w:val="-36"/>
          <w:w w:val="95"/>
          <w:sz w:val="20"/>
        </w:rPr>
        <w:t> </w:t>
      </w:r>
      <w:r>
        <w:rPr>
          <w:rFonts w:ascii="Palatino Linotype"/>
          <w:color w:val="231F20"/>
          <w:w w:val="95"/>
          <w:sz w:val="20"/>
        </w:rPr>
        <w:t>higher</w:t>
      </w:r>
      <w:r>
        <w:rPr>
          <w:rFonts w:ascii="Palatino Linotype"/>
          <w:color w:val="231F20"/>
          <w:spacing w:val="-36"/>
          <w:w w:val="95"/>
          <w:sz w:val="20"/>
        </w:rPr>
        <w:t> </w:t>
      </w:r>
      <w:r>
        <w:rPr>
          <w:rFonts w:ascii="Palatino Linotype"/>
          <w:color w:val="231F20"/>
          <w:w w:val="95"/>
          <w:sz w:val="20"/>
        </w:rPr>
        <w:t>dose</w:t>
      </w:r>
      <w:r>
        <w:rPr>
          <w:rFonts w:ascii="Palatino Linotype"/>
          <w:color w:val="231F20"/>
          <w:spacing w:val="-36"/>
          <w:w w:val="95"/>
          <w:sz w:val="20"/>
        </w:rPr>
        <w:t> </w:t>
      </w:r>
      <w:r>
        <w:rPr>
          <w:rFonts w:ascii="Palatino Linotype"/>
          <w:color w:val="231F20"/>
          <w:w w:val="95"/>
          <w:sz w:val="20"/>
        </w:rPr>
        <w:t>(200</w:t>
      </w:r>
      <w:r>
        <w:rPr>
          <w:rFonts w:ascii="Palatino Linotype"/>
          <w:color w:val="231F20"/>
          <w:spacing w:val="-37"/>
          <w:w w:val="95"/>
          <w:sz w:val="20"/>
        </w:rPr>
        <w:t> </w:t>
      </w:r>
      <w:r>
        <w:rPr>
          <w:rFonts w:ascii="Palatino Linotype"/>
          <w:color w:val="231F20"/>
          <w:w w:val="95"/>
          <w:sz w:val="20"/>
        </w:rPr>
        <w:t>kGy).</w:t>
      </w:r>
      <w:r>
        <w:rPr>
          <w:rFonts w:ascii="Palatino Linotype"/>
          <w:color w:val="231F20"/>
          <w:spacing w:val="-36"/>
          <w:w w:val="95"/>
          <w:sz w:val="20"/>
        </w:rPr>
        <w:t> </w:t>
      </w:r>
      <w:r>
        <w:rPr>
          <w:rFonts w:ascii="Palatino Linotype"/>
          <w:color w:val="231F20"/>
          <w:spacing w:val="-3"/>
          <w:w w:val="95"/>
          <w:sz w:val="20"/>
        </w:rPr>
        <w:t>For</w:t>
      </w:r>
      <w:r>
        <w:rPr>
          <w:rFonts w:ascii="Palatino Linotype"/>
          <w:color w:val="231F20"/>
          <w:spacing w:val="-36"/>
          <w:w w:val="95"/>
          <w:sz w:val="20"/>
        </w:rPr>
        <w:t> </w:t>
      </w:r>
      <w:r>
        <w:rPr>
          <w:rFonts w:ascii="Palatino Linotype"/>
          <w:color w:val="231F20"/>
          <w:w w:val="95"/>
          <w:sz w:val="20"/>
        </w:rPr>
        <w:t>concrete </w:t>
      </w:r>
      <w:r>
        <w:rPr>
          <w:rFonts w:ascii="Palatino Linotype"/>
          <w:color w:val="231F20"/>
          <w:w w:val="90"/>
          <w:sz w:val="20"/>
        </w:rPr>
        <w:t>with</w:t>
      </w:r>
      <w:r>
        <w:rPr>
          <w:rFonts w:ascii="Palatino Linotype"/>
          <w:color w:val="231F20"/>
          <w:spacing w:val="-8"/>
          <w:w w:val="90"/>
          <w:sz w:val="20"/>
        </w:rPr>
        <w:t> </w:t>
      </w:r>
      <w:r>
        <w:rPr>
          <w:rFonts w:ascii="Palatino Linotype"/>
          <w:color w:val="231F20"/>
          <w:w w:val="90"/>
          <w:sz w:val="20"/>
        </w:rPr>
        <w:t>higher</w:t>
      </w:r>
      <w:r>
        <w:rPr>
          <w:rFonts w:ascii="Palatino Linotype"/>
          <w:color w:val="231F20"/>
          <w:spacing w:val="-8"/>
          <w:w w:val="90"/>
          <w:sz w:val="20"/>
        </w:rPr>
        <w:t> </w:t>
      </w:r>
      <w:r>
        <w:rPr>
          <w:rFonts w:ascii="Palatino Linotype"/>
          <w:color w:val="231F20"/>
          <w:w w:val="90"/>
          <w:sz w:val="20"/>
        </w:rPr>
        <w:t>particle</w:t>
      </w:r>
      <w:r>
        <w:rPr>
          <w:rFonts w:ascii="Palatino Linotype"/>
          <w:color w:val="231F20"/>
          <w:spacing w:val="-8"/>
          <w:w w:val="90"/>
          <w:sz w:val="20"/>
        </w:rPr>
        <w:t> </w:t>
      </w:r>
      <w:r>
        <w:rPr>
          <w:rFonts w:ascii="Palatino Linotype"/>
          <w:color w:val="231F20"/>
          <w:w w:val="90"/>
          <w:sz w:val="20"/>
        </w:rPr>
        <w:t>concentrations</w:t>
      </w:r>
      <w:r>
        <w:rPr>
          <w:rFonts w:ascii="Palatino Linotype"/>
          <w:color w:val="231F20"/>
          <w:spacing w:val="-9"/>
          <w:w w:val="90"/>
          <w:sz w:val="20"/>
        </w:rPr>
        <w:t> </w:t>
      </w:r>
      <w:r>
        <w:rPr>
          <w:rFonts w:ascii="Palatino Linotype"/>
          <w:color w:val="231F20"/>
          <w:w w:val="90"/>
          <w:sz w:val="20"/>
        </w:rPr>
        <w:t>a</w:t>
      </w:r>
      <w:r>
        <w:rPr>
          <w:rFonts w:ascii="Palatino Linotype"/>
          <w:color w:val="231F20"/>
          <w:spacing w:val="-8"/>
          <w:w w:val="90"/>
          <w:sz w:val="20"/>
        </w:rPr>
        <w:t> </w:t>
      </w:r>
      <w:r>
        <w:rPr>
          <w:rFonts w:ascii="Palatino Linotype"/>
          <w:color w:val="231F20"/>
          <w:w w:val="90"/>
          <w:sz w:val="20"/>
        </w:rPr>
        <w:t>detrimental</w:t>
      </w:r>
      <w:r>
        <w:rPr>
          <w:rFonts w:ascii="Palatino Linotype"/>
          <w:color w:val="231F20"/>
          <w:spacing w:val="-8"/>
          <w:w w:val="90"/>
          <w:sz w:val="20"/>
        </w:rPr>
        <w:t> </w:t>
      </w:r>
      <w:r>
        <w:rPr>
          <w:rFonts w:ascii="Palatino Linotype"/>
          <w:color w:val="231F20"/>
          <w:w w:val="90"/>
          <w:sz w:val="20"/>
        </w:rPr>
        <w:t>behavior</w:t>
      </w:r>
      <w:r>
        <w:rPr>
          <w:rFonts w:ascii="Palatino Linotype"/>
          <w:color w:val="231F20"/>
          <w:spacing w:val="-8"/>
          <w:w w:val="90"/>
          <w:sz w:val="20"/>
        </w:rPr>
        <w:t> </w:t>
      </w:r>
      <w:r>
        <w:rPr>
          <w:rFonts w:ascii="Palatino Linotype"/>
          <w:color w:val="231F20"/>
          <w:w w:val="90"/>
          <w:sz w:val="20"/>
        </w:rPr>
        <w:t>of flexural</w:t>
      </w:r>
      <w:r>
        <w:rPr>
          <w:rFonts w:ascii="Palatino Linotype"/>
          <w:color w:val="231F20"/>
          <w:spacing w:val="-24"/>
          <w:w w:val="90"/>
          <w:sz w:val="20"/>
        </w:rPr>
        <w:t> </w:t>
      </w:r>
      <w:r>
        <w:rPr>
          <w:rFonts w:ascii="Palatino Linotype"/>
          <w:color w:val="231F20"/>
          <w:w w:val="90"/>
          <w:sz w:val="20"/>
        </w:rPr>
        <w:t>strength</w:t>
      </w:r>
      <w:r>
        <w:rPr>
          <w:rFonts w:ascii="Palatino Linotype"/>
          <w:color w:val="231F20"/>
          <w:spacing w:val="-24"/>
          <w:w w:val="90"/>
          <w:sz w:val="20"/>
        </w:rPr>
        <w:t> </w:t>
      </w:r>
      <w:r>
        <w:rPr>
          <w:rFonts w:ascii="Palatino Linotype"/>
          <w:color w:val="231F20"/>
          <w:w w:val="90"/>
          <w:sz w:val="20"/>
        </w:rPr>
        <w:t>is</w:t>
      </w:r>
      <w:r>
        <w:rPr>
          <w:rFonts w:ascii="Palatino Linotype"/>
          <w:color w:val="231F20"/>
          <w:spacing w:val="-24"/>
          <w:w w:val="90"/>
          <w:sz w:val="20"/>
        </w:rPr>
        <w:t> </w:t>
      </w:r>
      <w:r>
        <w:rPr>
          <w:rFonts w:ascii="Palatino Linotype"/>
          <w:color w:val="231F20"/>
          <w:w w:val="90"/>
          <w:sz w:val="20"/>
        </w:rPr>
        <w:t>observed</w:t>
      </w:r>
      <w:r>
        <w:rPr>
          <w:rFonts w:ascii="Palatino Linotype"/>
          <w:color w:val="231F20"/>
          <w:spacing w:val="-24"/>
          <w:w w:val="90"/>
          <w:sz w:val="20"/>
        </w:rPr>
        <w:t> </w:t>
      </w:r>
      <w:r>
        <w:rPr>
          <w:rFonts w:ascii="Palatino Linotype"/>
          <w:color w:val="231F20"/>
          <w:w w:val="90"/>
          <w:sz w:val="20"/>
        </w:rPr>
        <w:t>with</w:t>
      </w:r>
      <w:r>
        <w:rPr>
          <w:rFonts w:ascii="Palatino Linotype"/>
          <w:color w:val="231F20"/>
          <w:spacing w:val="-24"/>
          <w:w w:val="90"/>
          <w:sz w:val="20"/>
        </w:rPr>
        <w:t> </w:t>
      </w:r>
      <w:r>
        <w:rPr>
          <w:rFonts w:ascii="Palatino Linotype"/>
          <w:color w:val="231F20"/>
          <w:w w:val="90"/>
          <w:sz w:val="20"/>
        </w:rPr>
        <w:t>lower</w:t>
      </w:r>
      <w:r>
        <w:rPr>
          <w:rFonts w:ascii="Palatino Linotype"/>
          <w:color w:val="231F20"/>
          <w:spacing w:val="-24"/>
          <w:w w:val="90"/>
          <w:sz w:val="20"/>
        </w:rPr>
        <w:t> </w:t>
      </w:r>
      <w:r>
        <w:rPr>
          <w:rFonts w:ascii="Palatino Linotype"/>
          <w:color w:val="231F20"/>
          <w:w w:val="90"/>
          <w:sz w:val="20"/>
        </w:rPr>
        <w:t>values.</w:t>
      </w:r>
      <w:r>
        <w:rPr>
          <w:rFonts w:ascii="Palatino Linotype"/>
          <w:color w:val="231F20"/>
          <w:spacing w:val="-24"/>
          <w:w w:val="90"/>
          <w:sz w:val="20"/>
        </w:rPr>
        <w:t> </w:t>
      </w:r>
      <w:r>
        <w:rPr>
          <w:rFonts w:ascii="Palatino Linotype"/>
          <w:color w:val="231F20"/>
          <w:w w:val="90"/>
          <w:sz w:val="20"/>
        </w:rPr>
        <w:t>These</w:t>
      </w:r>
      <w:r>
        <w:rPr>
          <w:rFonts w:ascii="Palatino Linotype"/>
          <w:color w:val="231F20"/>
          <w:spacing w:val="-24"/>
          <w:w w:val="90"/>
          <w:sz w:val="20"/>
        </w:rPr>
        <w:t> </w:t>
      </w:r>
      <w:r>
        <w:rPr>
          <w:rFonts w:ascii="Palatino Linotype"/>
          <w:color w:val="231F20"/>
          <w:w w:val="90"/>
          <w:sz w:val="20"/>
        </w:rPr>
        <w:t>changes are</w:t>
      </w:r>
      <w:r>
        <w:rPr>
          <w:rFonts w:ascii="Palatino Linotype"/>
          <w:color w:val="231F20"/>
          <w:spacing w:val="-21"/>
          <w:w w:val="90"/>
          <w:sz w:val="20"/>
        </w:rPr>
        <w:t> </w:t>
      </w:r>
      <w:r>
        <w:rPr>
          <w:rFonts w:ascii="Palatino Linotype"/>
          <w:color w:val="231F20"/>
          <w:w w:val="90"/>
          <w:sz w:val="20"/>
        </w:rPr>
        <w:t>attributed</w:t>
      </w:r>
      <w:r>
        <w:rPr>
          <w:rFonts w:ascii="Palatino Linotype"/>
          <w:color w:val="231F20"/>
          <w:spacing w:val="-21"/>
          <w:w w:val="90"/>
          <w:sz w:val="20"/>
        </w:rPr>
        <w:t> </w:t>
      </w:r>
      <w:r>
        <w:rPr>
          <w:rFonts w:ascii="Palatino Linotype"/>
          <w:color w:val="231F20"/>
          <w:w w:val="90"/>
          <w:sz w:val="20"/>
        </w:rPr>
        <w:t>to</w:t>
      </w:r>
      <w:r>
        <w:rPr>
          <w:rFonts w:ascii="Palatino Linotype"/>
          <w:color w:val="231F20"/>
          <w:spacing w:val="-21"/>
          <w:w w:val="90"/>
          <w:sz w:val="20"/>
        </w:rPr>
        <w:t> </w:t>
      </w:r>
      <w:r>
        <w:rPr>
          <w:rFonts w:ascii="Palatino Linotype"/>
          <w:color w:val="231F20"/>
          <w:w w:val="90"/>
          <w:sz w:val="20"/>
        </w:rPr>
        <w:t>the</w:t>
      </w:r>
      <w:r>
        <w:rPr>
          <w:rFonts w:ascii="Palatino Linotype"/>
          <w:color w:val="231F20"/>
          <w:spacing w:val="-21"/>
          <w:w w:val="90"/>
          <w:sz w:val="20"/>
        </w:rPr>
        <w:t> </w:t>
      </w:r>
      <w:r>
        <w:rPr>
          <w:rFonts w:ascii="Palatino Linotype"/>
          <w:color w:val="231F20"/>
          <w:w w:val="90"/>
          <w:sz w:val="20"/>
        </w:rPr>
        <w:t>ionizing</w:t>
      </w:r>
      <w:r>
        <w:rPr>
          <w:rFonts w:ascii="Palatino Linotype"/>
          <w:color w:val="231F20"/>
          <w:spacing w:val="-21"/>
          <w:w w:val="90"/>
          <w:sz w:val="20"/>
        </w:rPr>
        <w:t> </w:t>
      </w:r>
      <w:r>
        <w:rPr>
          <w:rFonts w:ascii="Palatino Linotype"/>
          <w:color w:val="231F20"/>
          <w:w w:val="90"/>
          <w:sz w:val="20"/>
        </w:rPr>
        <w:t>energy,</w:t>
      </w:r>
      <w:r>
        <w:rPr>
          <w:rFonts w:ascii="Palatino Linotype"/>
          <w:color w:val="231F20"/>
          <w:spacing w:val="-21"/>
          <w:w w:val="90"/>
          <w:sz w:val="20"/>
        </w:rPr>
        <w:t> </w:t>
      </w:r>
      <w:r>
        <w:rPr>
          <w:rFonts w:ascii="Palatino Linotype"/>
          <w:color w:val="231F20"/>
          <w:w w:val="90"/>
          <w:sz w:val="20"/>
        </w:rPr>
        <w:t>which</w:t>
      </w:r>
      <w:r>
        <w:rPr>
          <w:rFonts w:ascii="Palatino Linotype"/>
          <w:color w:val="231F20"/>
          <w:spacing w:val="-21"/>
          <w:w w:val="90"/>
          <w:sz w:val="20"/>
        </w:rPr>
        <w:t> </w:t>
      </w:r>
      <w:r>
        <w:rPr>
          <w:rFonts w:ascii="Palatino Linotype"/>
          <w:color w:val="231F20"/>
          <w:w w:val="90"/>
          <w:sz w:val="20"/>
        </w:rPr>
        <w:t>produces</w:t>
      </w:r>
      <w:r>
        <w:rPr>
          <w:rFonts w:ascii="Palatino Linotype"/>
          <w:color w:val="231F20"/>
          <w:spacing w:val="-21"/>
          <w:w w:val="90"/>
          <w:sz w:val="20"/>
        </w:rPr>
        <w:t> </w:t>
      </w:r>
      <w:r>
        <w:rPr>
          <w:rFonts w:ascii="Palatino Linotype"/>
          <w:color w:val="231F20"/>
          <w:w w:val="90"/>
          <w:sz w:val="20"/>
        </w:rPr>
        <w:t>concrete </w:t>
      </w:r>
      <w:r>
        <w:rPr>
          <w:rFonts w:ascii="Palatino Linotype"/>
          <w:color w:val="231F20"/>
          <w:sz w:val="20"/>
        </w:rPr>
        <w:t>with</w:t>
      </w:r>
      <w:r>
        <w:rPr>
          <w:rFonts w:ascii="Palatino Linotype"/>
          <w:color w:val="231F20"/>
          <w:spacing w:val="-23"/>
          <w:sz w:val="20"/>
        </w:rPr>
        <w:t> </w:t>
      </w:r>
      <w:r>
        <w:rPr>
          <w:rFonts w:ascii="Palatino Linotype"/>
          <w:color w:val="231F20"/>
          <w:sz w:val="20"/>
        </w:rPr>
        <w:t>higher</w:t>
      </w:r>
      <w:r>
        <w:rPr>
          <w:rFonts w:ascii="Palatino Linotype"/>
          <w:color w:val="231F20"/>
          <w:spacing w:val="-23"/>
          <w:sz w:val="20"/>
        </w:rPr>
        <w:t> </w:t>
      </w:r>
      <w:r>
        <w:rPr>
          <w:rFonts w:ascii="Palatino Linotype"/>
          <w:color w:val="231F20"/>
          <w:sz w:val="20"/>
        </w:rPr>
        <w:t>ductility;</w:t>
      </w:r>
      <w:r>
        <w:rPr>
          <w:rFonts w:ascii="Palatino Linotype"/>
          <w:color w:val="231F20"/>
          <w:spacing w:val="-23"/>
          <w:sz w:val="20"/>
        </w:rPr>
        <w:t> </w:t>
      </w:r>
      <w:r>
        <w:rPr>
          <w:rFonts w:ascii="Palatino Linotype"/>
          <w:color w:val="231F20"/>
          <w:sz w:val="20"/>
        </w:rPr>
        <w:t>that</w:t>
      </w:r>
      <w:r>
        <w:rPr>
          <w:rFonts w:ascii="Palatino Linotype"/>
          <w:color w:val="231F20"/>
          <w:spacing w:val="-23"/>
          <w:sz w:val="20"/>
        </w:rPr>
        <w:t> </w:t>
      </w:r>
      <w:r>
        <w:rPr>
          <w:rFonts w:ascii="Palatino Linotype"/>
          <w:color w:val="231F20"/>
          <w:sz w:val="20"/>
        </w:rPr>
        <w:t>is,</w:t>
      </w:r>
      <w:r>
        <w:rPr>
          <w:rFonts w:ascii="Palatino Linotype"/>
          <w:color w:val="231F20"/>
          <w:spacing w:val="-23"/>
          <w:sz w:val="20"/>
        </w:rPr>
        <w:t> </w:t>
      </w:r>
      <w:r>
        <w:rPr>
          <w:rFonts w:ascii="Palatino Linotype"/>
          <w:color w:val="231F20"/>
          <w:sz w:val="20"/>
        </w:rPr>
        <w:t>the</w:t>
      </w:r>
      <w:r>
        <w:rPr>
          <w:rFonts w:ascii="Palatino Linotype"/>
          <w:color w:val="231F20"/>
          <w:spacing w:val="-23"/>
          <w:sz w:val="20"/>
        </w:rPr>
        <w:t> </w:t>
      </w:r>
      <w:r>
        <w:rPr>
          <w:rFonts w:ascii="Palatino Linotype"/>
          <w:color w:val="231F20"/>
          <w:sz w:val="20"/>
        </w:rPr>
        <w:t>deformation</w:t>
      </w:r>
      <w:r>
        <w:rPr>
          <w:rFonts w:ascii="Palatino Linotype"/>
          <w:color w:val="231F20"/>
          <w:spacing w:val="-23"/>
          <w:sz w:val="20"/>
        </w:rPr>
        <w:t> </w:t>
      </w:r>
      <w:r>
        <w:rPr>
          <w:rFonts w:ascii="Palatino Linotype"/>
          <w:color w:val="231F20"/>
          <w:sz w:val="20"/>
        </w:rPr>
        <w:t>occurs</w:t>
      </w:r>
      <w:r>
        <w:rPr>
          <w:rFonts w:ascii="Palatino Linotype"/>
          <w:color w:val="231F20"/>
          <w:spacing w:val="-23"/>
          <w:sz w:val="20"/>
        </w:rPr>
        <w:t> </w:t>
      </w:r>
      <w:r>
        <w:rPr>
          <w:rFonts w:ascii="Palatino Linotype"/>
          <w:color w:val="231F20"/>
          <w:sz w:val="20"/>
        </w:rPr>
        <w:t>in</w:t>
      </w:r>
      <w:r>
        <w:rPr>
          <w:rFonts w:ascii="Palatino Linotype"/>
          <w:color w:val="231F20"/>
          <w:spacing w:val="-23"/>
          <w:sz w:val="20"/>
        </w:rPr>
        <w:t> </w:t>
      </w:r>
      <w:r>
        <w:rPr>
          <w:rFonts w:ascii="Palatino Linotype"/>
          <w:color w:val="231F20"/>
          <w:sz w:val="20"/>
        </w:rPr>
        <w:t>a </w:t>
      </w:r>
      <w:r>
        <w:rPr>
          <w:rFonts w:ascii="Palatino Linotype"/>
          <w:color w:val="231F20"/>
          <w:w w:val="90"/>
          <w:sz w:val="20"/>
        </w:rPr>
        <w:t>sustainable</w:t>
      </w:r>
      <w:r>
        <w:rPr>
          <w:rFonts w:ascii="Palatino Linotype"/>
          <w:color w:val="231F20"/>
          <w:spacing w:val="-11"/>
          <w:w w:val="90"/>
          <w:sz w:val="20"/>
        </w:rPr>
        <w:t> </w:t>
      </w:r>
      <w:r>
        <w:rPr>
          <w:rFonts w:ascii="Palatino Linotype"/>
          <w:color w:val="231F20"/>
          <w:w w:val="90"/>
          <w:sz w:val="20"/>
        </w:rPr>
        <w:t>way</w:t>
      </w:r>
      <w:r>
        <w:rPr>
          <w:rFonts w:ascii="Palatino Linotype"/>
          <w:color w:val="231F20"/>
          <w:spacing w:val="-11"/>
          <w:w w:val="90"/>
          <w:sz w:val="20"/>
        </w:rPr>
        <w:t> </w:t>
      </w:r>
      <w:r>
        <w:rPr>
          <w:rFonts w:ascii="Palatino Linotype"/>
          <w:color w:val="231F20"/>
          <w:w w:val="90"/>
          <w:sz w:val="20"/>
        </w:rPr>
        <w:t>before</w:t>
      </w:r>
      <w:r>
        <w:rPr>
          <w:rFonts w:ascii="Palatino Linotype"/>
          <w:color w:val="231F20"/>
          <w:spacing w:val="-11"/>
          <w:w w:val="90"/>
          <w:sz w:val="20"/>
        </w:rPr>
        <w:t> </w:t>
      </w:r>
      <w:r>
        <w:rPr>
          <w:rFonts w:ascii="Palatino Linotype"/>
          <w:color w:val="231F20"/>
          <w:w w:val="90"/>
          <w:sz w:val="20"/>
        </w:rPr>
        <w:t>reaching</w:t>
      </w:r>
      <w:r>
        <w:rPr>
          <w:rFonts w:ascii="Palatino Linotype"/>
          <w:color w:val="231F20"/>
          <w:spacing w:val="-11"/>
          <w:w w:val="90"/>
          <w:sz w:val="20"/>
        </w:rPr>
        <w:t> </w:t>
      </w:r>
      <w:r>
        <w:rPr>
          <w:rFonts w:ascii="Palatino Linotype"/>
          <w:color w:val="231F20"/>
          <w:w w:val="90"/>
          <w:sz w:val="20"/>
        </w:rPr>
        <w:t>the</w:t>
      </w:r>
      <w:r>
        <w:rPr>
          <w:rFonts w:ascii="Palatino Linotype"/>
          <w:color w:val="231F20"/>
          <w:spacing w:val="-12"/>
          <w:w w:val="90"/>
          <w:sz w:val="20"/>
        </w:rPr>
        <w:t> </w:t>
      </w:r>
      <w:r>
        <w:rPr>
          <w:rFonts w:ascii="Palatino Linotype"/>
          <w:color w:val="231F20"/>
          <w:w w:val="90"/>
          <w:sz w:val="20"/>
        </w:rPr>
        <w:t>breaking</w:t>
      </w:r>
      <w:r>
        <w:rPr>
          <w:rFonts w:ascii="Palatino Linotype"/>
          <w:color w:val="231F20"/>
          <w:spacing w:val="-11"/>
          <w:w w:val="90"/>
          <w:sz w:val="20"/>
        </w:rPr>
        <w:t> </w:t>
      </w:r>
      <w:r>
        <w:rPr>
          <w:rFonts w:ascii="Palatino Linotype"/>
          <w:color w:val="231F20"/>
          <w:w w:val="90"/>
          <w:sz w:val="20"/>
        </w:rPr>
        <w:t>point.</w:t>
      </w:r>
    </w:p>
    <w:p>
      <w:pPr>
        <w:pStyle w:val="BodyText"/>
        <w:spacing w:before="11"/>
        <w:rPr>
          <w:rFonts w:ascii="Palatino Linotype"/>
          <w:sz w:val="16"/>
        </w:rPr>
      </w:pPr>
    </w:p>
    <w:p>
      <w:pPr>
        <w:pStyle w:val="ListParagraph"/>
        <w:numPr>
          <w:ilvl w:val="1"/>
          <w:numId w:val="15"/>
        </w:numPr>
        <w:tabs>
          <w:tab w:pos="480" w:val="left" w:leader="none"/>
        </w:tabs>
        <w:spacing w:line="228" w:lineRule="exact" w:before="0" w:after="0"/>
        <w:ind w:left="110" w:right="0" w:firstLine="0"/>
        <w:jc w:val="both"/>
        <w:rPr>
          <w:rFonts w:ascii="Palatino Linotype"/>
          <w:sz w:val="20"/>
        </w:rPr>
      </w:pPr>
      <w:r>
        <w:rPr>
          <w:rFonts w:ascii="Palatino Linotype"/>
          <w:i/>
          <w:color w:val="231F20"/>
          <w:sz w:val="20"/>
        </w:rPr>
        <w:t>Flexural </w:t>
      </w:r>
      <w:r>
        <w:rPr>
          <w:rFonts w:ascii="Palatino Linotype"/>
          <w:i/>
          <w:color w:val="231F20"/>
          <w:spacing w:val="-3"/>
          <w:sz w:val="20"/>
        </w:rPr>
        <w:t>Strain at </w:t>
      </w:r>
      <w:r>
        <w:rPr>
          <w:rFonts w:ascii="Palatino Linotype"/>
          <w:i/>
          <w:color w:val="231F20"/>
          <w:spacing w:val="-4"/>
          <w:sz w:val="20"/>
        </w:rPr>
        <w:t>Yield </w:t>
      </w:r>
      <w:r>
        <w:rPr>
          <w:rFonts w:ascii="Palatino Linotype"/>
          <w:i/>
          <w:color w:val="231F20"/>
          <w:spacing w:val="-3"/>
          <w:sz w:val="20"/>
        </w:rPr>
        <w:t>Point. </w:t>
      </w:r>
      <w:r>
        <w:rPr>
          <w:rFonts w:ascii="Palatino Linotype"/>
          <w:color w:val="231F20"/>
          <w:sz w:val="20"/>
        </w:rPr>
        <w:t>In the case of flexural </w:t>
      </w:r>
      <w:r>
        <w:rPr>
          <w:rFonts w:ascii="Palatino Linotype"/>
          <w:color w:val="231F20"/>
          <w:w w:val="90"/>
          <w:sz w:val="20"/>
        </w:rPr>
        <w:t>strain values, significant changes were observed, as follows: </w:t>
      </w:r>
      <w:r>
        <w:rPr>
          <w:rFonts w:ascii="Palatino Linotype"/>
          <w:color w:val="231F20"/>
          <w:w w:val="95"/>
          <w:sz w:val="20"/>
        </w:rPr>
        <w:t>with</w:t>
      </w:r>
      <w:r>
        <w:rPr>
          <w:rFonts w:ascii="Palatino Linotype"/>
          <w:color w:val="231F20"/>
          <w:spacing w:val="-27"/>
          <w:w w:val="95"/>
          <w:sz w:val="20"/>
        </w:rPr>
        <w:t> </w:t>
      </w:r>
      <w:r>
        <w:rPr>
          <w:rFonts w:ascii="Palatino Linotype"/>
          <w:color w:val="231F20"/>
          <w:w w:val="95"/>
          <w:sz w:val="20"/>
        </w:rPr>
        <w:t>respect</w:t>
      </w:r>
      <w:r>
        <w:rPr>
          <w:rFonts w:ascii="Palatino Linotype"/>
          <w:color w:val="231F20"/>
          <w:spacing w:val="-26"/>
          <w:w w:val="95"/>
          <w:sz w:val="20"/>
        </w:rPr>
        <w:t> </w:t>
      </w:r>
      <w:r>
        <w:rPr>
          <w:rFonts w:ascii="Palatino Linotype"/>
          <w:color w:val="231F20"/>
          <w:w w:val="95"/>
          <w:sz w:val="20"/>
        </w:rPr>
        <w:t>to</w:t>
      </w:r>
      <w:r>
        <w:rPr>
          <w:rFonts w:ascii="Palatino Linotype"/>
          <w:color w:val="231F20"/>
          <w:spacing w:val="-26"/>
          <w:w w:val="95"/>
          <w:sz w:val="20"/>
        </w:rPr>
        <w:t> </w:t>
      </w:r>
      <w:r>
        <w:rPr>
          <w:rFonts w:ascii="Palatino Linotype"/>
          <w:color w:val="231F20"/>
          <w:w w:val="95"/>
          <w:sz w:val="20"/>
        </w:rPr>
        <w:t>particle</w:t>
      </w:r>
      <w:r>
        <w:rPr>
          <w:rFonts w:ascii="Palatino Linotype"/>
          <w:color w:val="231F20"/>
          <w:spacing w:val="-27"/>
          <w:w w:val="95"/>
          <w:sz w:val="20"/>
        </w:rPr>
        <w:t> </w:t>
      </w:r>
      <w:r>
        <w:rPr>
          <w:rFonts w:ascii="Palatino Linotype"/>
          <w:color w:val="231F20"/>
          <w:w w:val="95"/>
          <w:sz w:val="20"/>
        </w:rPr>
        <w:t>concentrations,</w:t>
      </w:r>
      <w:r>
        <w:rPr>
          <w:rFonts w:ascii="Palatino Linotype"/>
          <w:color w:val="231F20"/>
          <w:spacing w:val="-27"/>
          <w:w w:val="95"/>
          <w:sz w:val="20"/>
        </w:rPr>
        <w:t> </w:t>
      </w:r>
      <w:r>
        <w:rPr>
          <w:rFonts w:ascii="Palatino Linotype"/>
          <w:color w:val="231F20"/>
          <w:w w:val="95"/>
          <w:sz w:val="20"/>
        </w:rPr>
        <w:t>flexural</w:t>
      </w:r>
      <w:r>
        <w:rPr>
          <w:rFonts w:ascii="Palatino Linotype"/>
          <w:color w:val="231F20"/>
          <w:spacing w:val="-26"/>
          <w:w w:val="95"/>
          <w:sz w:val="20"/>
        </w:rPr>
        <w:t> </w:t>
      </w:r>
      <w:r>
        <w:rPr>
          <w:rFonts w:ascii="Palatino Linotype"/>
          <w:color w:val="231F20"/>
          <w:w w:val="95"/>
          <w:sz w:val="20"/>
        </w:rPr>
        <w:t>strain</w:t>
      </w:r>
      <w:r>
        <w:rPr>
          <w:rFonts w:ascii="Palatino Linotype"/>
          <w:color w:val="231F20"/>
          <w:spacing w:val="-27"/>
          <w:w w:val="95"/>
          <w:sz w:val="20"/>
        </w:rPr>
        <w:t> </w:t>
      </w:r>
      <w:r>
        <w:rPr>
          <w:rFonts w:ascii="Palatino Linotype"/>
          <w:color w:val="231F20"/>
          <w:w w:val="95"/>
          <w:sz w:val="20"/>
        </w:rPr>
        <w:t>value </w:t>
      </w:r>
      <w:r>
        <w:rPr>
          <w:rFonts w:ascii="Palatino Linotype"/>
          <w:color w:val="231F20"/>
          <w:w w:val="90"/>
          <w:sz w:val="20"/>
        </w:rPr>
        <w:t>decreases</w:t>
      </w:r>
      <w:r>
        <w:rPr>
          <w:rFonts w:ascii="Palatino Linotype"/>
          <w:color w:val="231F20"/>
          <w:spacing w:val="-8"/>
          <w:w w:val="90"/>
          <w:sz w:val="20"/>
        </w:rPr>
        <w:t> </w:t>
      </w:r>
      <w:r>
        <w:rPr>
          <w:rFonts w:ascii="Palatino Linotype"/>
          <w:color w:val="231F20"/>
          <w:w w:val="90"/>
          <w:sz w:val="20"/>
        </w:rPr>
        <w:t>when</w:t>
      </w:r>
      <w:r>
        <w:rPr>
          <w:rFonts w:ascii="Palatino Linotype"/>
          <w:color w:val="231F20"/>
          <w:spacing w:val="-8"/>
          <w:w w:val="90"/>
          <w:sz w:val="20"/>
        </w:rPr>
        <w:t> </w:t>
      </w:r>
      <w:r>
        <w:rPr>
          <w:rFonts w:ascii="Palatino Linotype"/>
          <w:color w:val="231F20"/>
          <w:w w:val="90"/>
          <w:sz w:val="20"/>
        </w:rPr>
        <w:t>adding</w:t>
      </w:r>
      <w:r>
        <w:rPr>
          <w:rFonts w:ascii="Palatino Linotype"/>
          <w:color w:val="231F20"/>
          <w:spacing w:val="-8"/>
          <w:w w:val="90"/>
          <w:sz w:val="20"/>
        </w:rPr>
        <w:t> </w:t>
      </w:r>
      <w:r>
        <w:rPr>
          <w:rFonts w:ascii="Palatino Linotype"/>
          <w:color w:val="231F20"/>
          <w:w w:val="90"/>
          <w:sz w:val="20"/>
        </w:rPr>
        <w:t>waste</w:t>
      </w:r>
      <w:r>
        <w:rPr>
          <w:rFonts w:ascii="Palatino Linotype"/>
          <w:color w:val="231F20"/>
          <w:spacing w:val="-8"/>
          <w:w w:val="90"/>
          <w:sz w:val="20"/>
        </w:rPr>
        <w:t> </w:t>
      </w:r>
      <w:r>
        <w:rPr>
          <w:rFonts w:ascii="Palatino Linotype"/>
          <w:color w:val="231F20"/>
          <w:spacing w:val="-5"/>
          <w:w w:val="90"/>
          <w:sz w:val="20"/>
        </w:rPr>
        <w:t>Tetra</w:t>
      </w:r>
      <w:r>
        <w:rPr>
          <w:rFonts w:ascii="Palatino Linotype"/>
          <w:color w:val="231F20"/>
          <w:spacing w:val="-8"/>
          <w:w w:val="90"/>
          <w:sz w:val="20"/>
        </w:rPr>
        <w:t> </w:t>
      </w:r>
      <w:r>
        <w:rPr>
          <w:rFonts w:ascii="Palatino Linotype"/>
          <w:color w:val="231F20"/>
          <w:w w:val="90"/>
          <w:sz w:val="20"/>
        </w:rPr>
        <w:t>Pak</w:t>
      </w:r>
      <w:r>
        <w:rPr>
          <w:rFonts w:ascii="Palatino Linotype"/>
          <w:color w:val="231F20"/>
          <w:spacing w:val="-8"/>
          <w:w w:val="90"/>
          <w:sz w:val="20"/>
        </w:rPr>
        <w:t> </w:t>
      </w:r>
      <w:r>
        <w:rPr>
          <w:rFonts w:ascii="Palatino Linotype"/>
          <w:color w:val="231F20"/>
          <w:w w:val="90"/>
          <w:sz w:val="20"/>
        </w:rPr>
        <w:t>particles;</w:t>
      </w:r>
      <w:r>
        <w:rPr>
          <w:rFonts w:ascii="Palatino Linotype"/>
          <w:color w:val="231F20"/>
          <w:spacing w:val="-8"/>
          <w:w w:val="90"/>
          <w:sz w:val="20"/>
        </w:rPr>
        <w:t> </w:t>
      </w:r>
      <w:r>
        <w:rPr>
          <w:rFonts w:ascii="Palatino Linotype"/>
          <w:color w:val="231F20"/>
          <w:w w:val="90"/>
          <w:sz w:val="20"/>
        </w:rPr>
        <w:t>the</w:t>
      </w:r>
      <w:r>
        <w:rPr>
          <w:rFonts w:ascii="Palatino Linotype"/>
          <w:color w:val="231F20"/>
          <w:spacing w:val="-8"/>
          <w:w w:val="90"/>
          <w:sz w:val="20"/>
        </w:rPr>
        <w:t> </w:t>
      </w:r>
      <w:r>
        <w:rPr>
          <w:rFonts w:ascii="Palatino Linotype"/>
          <w:color w:val="231F20"/>
          <w:w w:val="90"/>
          <w:sz w:val="20"/>
        </w:rPr>
        <w:t>highest </w:t>
      </w:r>
      <w:r>
        <w:rPr>
          <w:rFonts w:ascii="Palatino Linotype"/>
          <w:color w:val="231F20"/>
          <w:w w:val="95"/>
          <w:sz w:val="20"/>
        </w:rPr>
        <w:t>values</w:t>
      </w:r>
      <w:r>
        <w:rPr>
          <w:rFonts w:ascii="Palatino Linotype"/>
          <w:color w:val="231F20"/>
          <w:spacing w:val="-32"/>
          <w:w w:val="95"/>
          <w:sz w:val="20"/>
        </w:rPr>
        <w:t> </w:t>
      </w:r>
      <w:r>
        <w:rPr>
          <w:rFonts w:ascii="Palatino Linotype"/>
          <w:color w:val="231F20"/>
          <w:w w:val="95"/>
          <w:sz w:val="20"/>
        </w:rPr>
        <w:t>were</w:t>
      </w:r>
      <w:r>
        <w:rPr>
          <w:rFonts w:ascii="Palatino Linotype"/>
          <w:color w:val="231F20"/>
          <w:spacing w:val="-32"/>
          <w:w w:val="95"/>
          <w:sz w:val="20"/>
        </w:rPr>
        <w:t> </w:t>
      </w:r>
      <w:r>
        <w:rPr>
          <w:rFonts w:ascii="Palatino Linotype"/>
          <w:color w:val="231F20"/>
          <w:w w:val="95"/>
          <w:sz w:val="20"/>
        </w:rPr>
        <w:t>obtained</w:t>
      </w:r>
      <w:r>
        <w:rPr>
          <w:rFonts w:ascii="Palatino Linotype"/>
          <w:color w:val="231F20"/>
          <w:spacing w:val="-32"/>
          <w:w w:val="95"/>
          <w:sz w:val="20"/>
        </w:rPr>
        <w:t> </w:t>
      </w:r>
      <w:r>
        <w:rPr>
          <w:rFonts w:ascii="Palatino Linotype"/>
          <w:color w:val="231F20"/>
          <w:w w:val="95"/>
          <w:sz w:val="20"/>
        </w:rPr>
        <w:t>for</w:t>
      </w:r>
      <w:r>
        <w:rPr>
          <w:rFonts w:ascii="Palatino Linotype"/>
          <w:color w:val="231F20"/>
          <w:spacing w:val="-32"/>
          <w:w w:val="95"/>
          <w:sz w:val="20"/>
        </w:rPr>
        <w:t> </w:t>
      </w:r>
      <w:r>
        <w:rPr>
          <w:rFonts w:ascii="Palatino Linotype"/>
          <w:color w:val="231F20"/>
          <w:w w:val="95"/>
          <w:sz w:val="20"/>
        </w:rPr>
        <w:t>1%</w:t>
      </w:r>
      <w:r>
        <w:rPr>
          <w:rFonts w:ascii="Palatino Linotype"/>
          <w:color w:val="231F20"/>
          <w:spacing w:val="-32"/>
          <w:w w:val="95"/>
          <w:sz w:val="20"/>
        </w:rPr>
        <w:t> </w:t>
      </w:r>
      <w:r>
        <w:rPr>
          <w:rFonts w:ascii="Palatino Linotype"/>
          <w:color w:val="231F20"/>
          <w:w w:val="95"/>
          <w:sz w:val="20"/>
        </w:rPr>
        <w:t>or</w:t>
      </w:r>
      <w:r>
        <w:rPr>
          <w:rFonts w:ascii="Palatino Linotype"/>
          <w:color w:val="231F20"/>
          <w:spacing w:val="-32"/>
          <w:w w:val="95"/>
          <w:sz w:val="20"/>
        </w:rPr>
        <w:t> </w:t>
      </w:r>
      <w:r>
        <w:rPr>
          <w:rFonts w:ascii="Palatino Linotype"/>
          <w:color w:val="231F20"/>
          <w:w w:val="95"/>
          <w:sz w:val="20"/>
        </w:rPr>
        <w:t>2%</w:t>
      </w:r>
      <w:r>
        <w:rPr>
          <w:rFonts w:ascii="Palatino Linotype"/>
          <w:color w:val="231F20"/>
          <w:spacing w:val="-32"/>
          <w:w w:val="95"/>
          <w:sz w:val="20"/>
        </w:rPr>
        <w:t> </w:t>
      </w:r>
      <w:r>
        <w:rPr>
          <w:rFonts w:ascii="Palatino Linotype"/>
          <w:color w:val="231F20"/>
          <w:w w:val="95"/>
          <w:sz w:val="20"/>
        </w:rPr>
        <w:t>of</w:t>
      </w:r>
      <w:r>
        <w:rPr>
          <w:rFonts w:ascii="Palatino Linotype"/>
          <w:color w:val="231F20"/>
          <w:spacing w:val="-32"/>
          <w:w w:val="95"/>
          <w:sz w:val="20"/>
        </w:rPr>
        <w:t> </w:t>
      </w:r>
      <w:r>
        <w:rPr>
          <w:rFonts w:ascii="Palatino Linotype"/>
          <w:color w:val="231F20"/>
          <w:w w:val="95"/>
          <w:sz w:val="20"/>
        </w:rPr>
        <w:t>particle</w:t>
      </w:r>
      <w:r>
        <w:rPr>
          <w:rFonts w:ascii="Palatino Linotype"/>
          <w:color w:val="231F20"/>
          <w:spacing w:val="-32"/>
          <w:w w:val="95"/>
          <w:sz w:val="20"/>
        </w:rPr>
        <w:t> </w:t>
      </w:r>
      <w:r>
        <w:rPr>
          <w:rFonts w:ascii="Palatino Linotype"/>
          <w:color w:val="231F20"/>
          <w:w w:val="95"/>
          <w:sz w:val="20"/>
        </w:rPr>
        <w:t>concentrations (Figure</w:t>
      </w:r>
      <w:r>
        <w:rPr>
          <w:rFonts w:ascii="Palatino Linotype"/>
          <w:color w:val="231F20"/>
          <w:spacing w:val="-23"/>
          <w:w w:val="95"/>
          <w:sz w:val="20"/>
        </w:rPr>
        <w:t> </w:t>
      </w:r>
      <w:r>
        <w:rPr>
          <w:rFonts w:ascii="Palatino Linotype"/>
          <w:color w:val="231F20"/>
          <w:w w:val="95"/>
          <w:sz w:val="20"/>
        </w:rPr>
        <w:t>6).</w:t>
      </w:r>
      <w:r>
        <w:rPr>
          <w:rFonts w:ascii="Palatino Linotype"/>
          <w:color w:val="231F20"/>
          <w:spacing w:val="-12"/>
          <w:w w:val="95"/>
          <w:sz w:val="20"/>
        </w:rPr>
        <w:t> </w:t>
      </w:r>
      <w:r>
        <w:rPr>
          <w:rFonts w:ascii="Palatino Linotype"/>
          <w:color w:val="231F20"/>
          <w:spacing w:val="-3"/>
          <w:w w:val="95"/>
          <w:sz w:val="20"/>
        </w:rPr>
        <w:t>With</w:t>
      </w:r>
      <w:r>
        <w:rPr>
          <w:rFonts w:ascii="Palatino Linotype"/>
          <w:color w:val="231F20"/>
          <w:spacing w:val="-12"/>
          <w:w w:val="95"/>
          <w:sz w:val="20"/>
        </w:rPr>
        <w:t> </w:t>
      </w:r>
      <w:r>
        <w:rPr>
          <w:rFonts w:ascii="Palatino Linotype"/>
          <w:color w:val="231F20"/>
          <w:w w:val="95"/>
          <w:sz w:val="20"/>
        </w:rPr>
        <w:t>respect</w:t>
      </w:r>
      <w:r>
        <w:rPr>
          <w:rFonts w:ascii="Palatino Linotype"/>
          <w:color w:val="231F20"/>
          <w:spacing w:val="-12"/>
          <w:w w:val="95"/>
          <w:sz w:val="20"/>
        </w:rPr>
        <w:t> </w:t>
      </w:r>
      <w:r>
        <w:rPr>
          <w:rFonts w:ascii="Palatino Linotype"/>
          <w:color w:val="231F20"/>
          <w:w w:val="95"/>
          <w:sz w:val="20"/>
        </w:rPr>
        <w:t>to</w:t>
      </w:r>
      <w:r>
        <w:rPr>
          <w:rFonts w:ascii="Palatino Linotype"/>
          <w:color w:val="231F20"/>
          <w:spacing w:val="-12"/>
          <w:w w:val="95"/>
          <w:sz w:val="20"/>
        </w:rPr>
        <w:t> </w:t>
      </w:r>
      <w:r>
        <w:rPr>
          <w:rFonts w:ascii="Palatino Linotype"/>
          <w:color w:val="231F20"/>
          <w:w w:val="95"/>
          <w:sz w:val="20"/>
        </w:rPr>
        <w:t>particle</w:t>
      </w:r>
      <w:r>
        <w:rPr>
          <w:rFonts w:ascii="Palatino Linotype"/>
          <w:color w:val="231F20"/>
          <w:spacing w:val="-12"/>
          <w:w w:val="95"/>
          <w:sz w:val="20"/>
        </w:rPr>
        <w:t> </w:t>
      </w:r>
      <w:r>
        <w:rPr>
          <w:rFonts w:ascii="Palatino Linotype"/>
          <w:color w:val="231F20"/>
          <w:w w:val="95"/>
          <w:sz w:val="20"/>
        </w:rPr>
        <w:t>sizes,</w:t>
      </w:r>
      <w:r>
        <w:rPr>
          <w:rFonts w:ascii="Palatino Linotype"/>
          <w:color w:val="231F20"/>
          <w:spacing w:val="-12"/>
          <w:w w:val="95"/>
          <w:sz w:val="20"/>
        </w:rPr>
        <w:t> </w:t>
      </w:r>
      <w:r>
        <w:rPr>
          <w:rFonts w:ascii="Palatino Linotype"/>
          <w:color w:val="231F20"/>
          <w:w w:val="95"/>
          <w:sz w:val="20"/>
        </w:rPr>
        <w:t>(a)</w:t>
      </w:r>
      <w:r>
        <w:rPr>
          <w:rFonts w:ascii="Palatino Linotype"/>
          <w:color w:val="231F20"/>
          <w:spacing w:val="-12"/>
          <w:w w:val="95"/>
          <w:sz w:val="20"/>
        </w:rPr>
        <w:t> </w:t>
      </w:r>
      <w:r>
        <w:rPr>
          <w:rFonts w:ascii="Palatino Linotype"/>
          <w:color w:val="231F20"/>
          <w:w w:val="95"/>
          <w:sz w:val="20"/>
        </w:rPr>
        <w:t>improvements </w:t>
      </w:r>
      <w:r>
        <w:rPr>
          <w:rFonts w:ascii="Palatino Linotype"/>
          <w:color w:val="231F20"/>
          <w:sz w:val="20"/>
        </w:rPr>
        <w:t>up</w:t>
      </w:r>
      <w:r>
        <w:rPr>
          <w:rFonts w:ascii="Palatino Linotype"/>
          <w:color w:val="231F20"/>
          <w:spacing w:val="-10"/>
          <w:sz w:val="20"/>
        </w:rPr>
        <w:t> </w:t>
      </w:r>
      <w:r>
        <w:rPr>
          <w:rFonts w:ascii="Palatino Linotype"/>
          <w:color w:val="231F20"/>
          <w:sz w:val="20"/>
        </w:rPr>
        <w:t>to</w:t>
      </w:r>
      <w:r>
        <w:rPr>
          <w:rFonts w:ascii="Palatino Linotype"/>
          <w:color w:val="231F20"/>
          <w:spacing w:val="-10"/>
          <w:sz w:val="20"/>
        </w:rPr>
        <w:t> </w:t>
      </w:r>
      <w:r>
        <w:rPr>
          <w:rFonts w:ascii="Palatino Linotype"/>
          <w:color w:val="231F20"/>
          <w:sz w:val="20"/>
        </w:rPr>
        <w:t>8%</w:t>
      </w:r>
      <w:r>
        <w:rPr>
          <w:rFonts w:ascii="Palatino Linotype"/>
          <w:color w:val="231F20"/>
          <w:spacing w:val="-10"/>
          <w:sz w:val="20"/>
        </w:rPr>
        <w:t> </w:t>
      </w:r>
      <w:r>
        <w:rPr>
          <w:rFonts w:ascii="Palatino Linotype"/>
          <w:color w:val="231F20"/>
          <w:sz w:val="20"/>
        </w:rPr>
        <w:t>on</w:t>
      </w:r>
      <w:r>
        <w:rPr>
          <w:rFonts w:ascii="Palatino Linotype"/>
          <w:color w:val="231F20"/>
          <w:spacing w:val="-10"/>
          <w:sz w:val="20"/>
        </w:rPr>
        <w:t> </w:t>
      </w:r>
      <w:r>
        <w:rPr>
          <w:rFonts w:ascii="Palatino Linotype"/>
          <w:color w:val="231F20"/>
          <w:sz w:val="20"/>
        </w:rPr>
        <w:t>the</w:t>
      </w:r>
      <w:r>
        <w:rPr>
          <w:rFonts w:ascii="Palatino Linotype"/>
          <w:color w:val="231F20"/>
          <w:spacing w:val="-10"/>
          <w:sz w:val="20"/>
        </w:rPr>
        <w:t> </w:t>
      </w:r>
      <w:r>
        <w:rPr>
          <w:rFonts w:ascii="Palatino Linotype"/>
          <w:color w:val="231F20"/>
          <w:sz w:val="20"/>
        </w:rPr>
        <w:t>values</w:t>
      </w:r>
      <w:r>
        <w:rPr>
          <w:rFonts w:ascii="Palatino Linotype"/>
          <w:color w:val="231F20"/>
          <w:spacing w:val="-10"/>
          <w:sz w:val="20"/>
        </w:rPr>
        <w:t> </w:t>
      </w:r>
      <w:r>
        <w:rPr>
          <w:rFonts w:ascii="Palatino Linotype"/>
          <w:color w:val="231F20"/>
          <w:sz w:val="20"/>
        </w:rPr>
        <w:t>were</w:t>
      </w:r>
      <w:r>
        <w:rPr>
          <w:rFonts w:ascii="Palatino Linotype"/>
          <w:color w:val="231F20"/>
          <w:spacing w:val="-10"/>
          <w:sz w:val="20"/>
        </w:rPr>
        <w:t> </w:t>
      </w:r>
      <w:r>
        <w:rPr>
          <w:rFonts w:ascii="Palatino Linotype"/>
          <w:color w:val="231F20"/>
          <w:sz w:val="20"/>
        </w:rPr>
        <w:t>obtained</w:t>
      </w:r>
      <w:r>
        <w:rPr>
          <w:rFonts w:ascii="Palatino Linotype"/>
          <w:color w:val="231F20"/>
          <w:spacing w:val="-10"/>
          <w:sz w:val="20"/>
        </w:rPr>
        <w:t> </w:t>
      </w:r>
      <w:r>
        <w:rPr>
          <w:rFonts w:ascii="Palatino Linotype"/>
          <w:color w:val="231F20"/>
          <w:sz w:val="20"/>
        </w:rPr>
        <w:t>when</w:t>
      </w:r>
      <w:r>
        <w:rPr>
          <w:rFonts w:ascii="Palatino Linotype"/>
          <w:color w:val="231F20"/>
          <w:spacing w:val="-10"/>
          <w:sz w:val="20"/>
        </w:rPr>
        <w:t> </w:t>
      </w:r>
      <w:r>
        <w:rPr>
          <w:rFonts w:ascii="Palatino Linotype"/>
          <w:color w:val="231F20"/>
          <w:sz w:val="20"/>
        </w:rPr>
        <w:t>lowest</w:t>
      </w:r>
      <w:r>
        <w:rPr>
          <w:rFonts w:ascii="Palatino Linotype"/>
          <w:color w:val="231F20"/>
          <w:spacing w:val="-10"/>
          <w:sz w:val="20"/>
        </w:rPr>
        <w:t> </w:t>
      </w:r>
      <w:r>
        <w:rPr>
          <w:rFonts w:ascii="Palatino Linotype"/>
          <w:color w:val="231F20"/>
          <w:sz w:val="20"/>
        </w:rPr>
        <w:t>size</w:t>
      </w:r>
    </w:p>
    <w:p>
      <w:pPr>
        <w:spacing w:line="228" w:lineRule="exact" w:before="65"/>
        <w:ind w:left="110" w:right="102" w:firstLine="0"/>
        <w:jc w:val="both"/>
        <w:rPr>
          <w:rFonts w:ascii="Palatino Linotype"/>
          <w:sz w:val="20"/>
        </w:rPr>
      </w:pPr>
      <w:r>
        <w:rPr/>
        <w:br w:type="column"/>
      </w:r>
      <w:r>
        <w:rPr>
          <w:rFonts w:ascii="Palatino Linotype"/>
          <w:color w:val="231F20"/>
          <w:w w:val="90"/>
          <w:sz w:val="20"/>
        </w:rPr>
        <w:t>particles</w:t>
      </w:r>
      <w:r>
        <w:rPr>
          <w:rFonts w:ascii="Palatino Linotype"/>
          <w:color w:val="231F20"/>
          <w:spacing w:val="-5"/>
          <w:w w:val="90"/>
          <w:sz w:val="20"/>
        </w:rPr>
        <w:t> </w:t>
      </w:r>
      <w:r>
        <w:rPr>
          <w:rFonts w:ascii="Palatino Linotype"/>
          <w:color w:val="231F20"/>
          <w:w w:val="90"/>
          <w:sz w:val="20"/>
        </w:rPr>
        <w:t>(0.85</w:t>
      </w:r>
      <w:r>
        <w:rPr>
          <w:rFonts w:ascii="Palatino Linotype"/>
          <w:color w:val="231F20"/>
          <w:spacing w:val="-12"/>
          <w:w w:val="90"/>
          <w:sz w:val="20"/>
        </w:rPr>
        <w:t> </w:t>
      </w:r>
      <w:r>
        <w:rPr>
          <w:rFonts w:ascii="Palatino Linotype"/>
          <w:color w:val="231F20"/>
          <w:w w:val="90"/>
          <w:sz w:val="20"/>
        </w:rPr>
        <w:t>mm)</w:t>
      </w:r>
      <w:r>
        <w:rPr>
          <w:rFonts w:ascii="Palatino Linotype"/>
          <w:color w:val="231F20"/>
          <w:spacing w:val="-5"/>
          <w:w w:val="90"/>
          <w:sz w:val="20"/>
        </w:rPr>
        <w:t> </w:t>
      </w:r>
      <w:r>
        <w:rPr>
          <w:rFonts w:ascii="Palatino Linotype"/>
          <w:color w:val="231F20"/>
          <w:w w:val="90"/>
          <w:sz w:val="20"/>
        </w:rPr>
        <w:t>were</w:t>
      </w:r>
      <w:r>
        <w:rPr>
          <w:rFonts w:ascii="Palatino Linotype"/>
          <w:color w:val="231F20"/>
          <w:spacing w:val="-5"/>
          <w:w w:val="90"/>
          <w:sz w:val="20"/>
        </w:rPr>
        <w:t> </w:t>
      </w:r>
      <w:r>
        <w:rPr>
          <w:rFonts w:ascii="Palatino Linotype"/>
          <w:color w:val="231F20"/>
          <w:w w:val="90"/>
          <w:sz w:val="20"/>
        </w:rPr>
        <w:t>added;</w:t>
      </w:r>
      <w:r>
        <w:rPr>
          <w:rFonts w:ascii="Palatino Linotype"/>
          <w:color w:val="231F20"/>
          <w:spacing w:val="-5"/>
          <w:w w:val="90"/>
          <w:sz w:val="20"/>
        </w:rPr>
        <w:t> </w:t>
      </w:r>
      <w:r>
        <w:rPr>
          <w:rFonts w:ascii="Palatino Linotype"/>
          <w:color w:val="231F20"/>
          <w:w w:val="90"/>
          <w:sz w:val="20"/>
        </w:rPr>
        <w:t>thus</w:t>
      </w:r>
      <w:r>
        <w:rPr>
          <w:rFonts w:ascii="Palatino Linotype"/>
          <w:color w:val="231F20"/>
          <w:spacing w:val="-5"/>
          <w:w w:val="90"/>
          <w:sz w:val="20"/>
        </w:rPr>
        <w:t> </w:t>
      </w:r>
      <w:r>
        <w:rPr>
          <w:rFonts w:ascii="Palatino Linotype"/>
          <w:color w:val="231F20"/>
          <w:w w:val="90"/>
          <w:sz w:val="20"/>
        </w:rPr>
        <w:t>a</w:t>
      </w:r>
      <w:r>
        <w:rPr>
          <w:rFonts w:ascii="Palatino Linotype"/>
          <w:color w:val="231F20"/>
          <w:spacing w:val="-5"/>
          <w:w w:val="90"/>
          <w:sz w:val="20"/>
        </w:rPr>
        <w:t> </w:t>
      </w:r>
      <w:r>
        <w:rPr>
          <w:rFonts w:ascii="Palatino Linotype"/>
          <w:color w:val="231F20"/>
          <w:w w:val="90"/>
          <w:sz w:val="20"/>
        </w:rPr>
        <w:t>more</w:t>
      </w:r>
      <w:r>
        <w:rPr>
          <w:rFonts w:ascii="Palatino Linotype"/>
          <w:color w:val="231F20"/>
          <w:spacing w:val="-5"/>
          <w:w w:val="90"/>
          <w:sz w:val="20"/>
        </w:rPr>
        <w:t> </w:t>
      </w:r>
      <w:r>
        <w:rPr>
          <w:rFonts w:ascii="Palatino Linotype"/>
          <w:color w:val="231F20"/>
          <w:w w:val="90"/>
          <w:sz w:val="20"/>
        </w:rPr>
        <w:t>ductile</w:t>
      </w:r>
      <w:r>
        <w:rPr>
          <w:rFonts w:ascii="Palatino Linotype"/>
          <w:color w:val="231F20"/>
          <w:spacing w:val="-5"/>
          <w:w w:val="90"/>
          <w:sz w:val="20"/>
        </w:rPr>
        <w:t> </w:t>
      </w:r>
      <w:r>
        <w:rPr>
          <w:rFonts w:ascii="Palatino Linotype"/>
          <w:color w:val="231F20"/>
          <w:w w:val="90"/>
          <w:sz w:val="20"/>
        </w:rPr>
        <w:t>concrete </w:t>
      </w:r>
      <w:r>
        <w:rPr>
          <w:rFonts w:ascii="Palatino Linotype"/>
          <w:color w:val="231F20"/>
          <w:w w:val="95"/>
          <w:sz w:val="20"/>
        </w:rPr>
        <w:t>is</w:t>
      </w:r>
      <w:r>
        <w:rPr>
          <w:rFonts w:ascii="Palatino Linotype"/>
          <w:color w:val="231F20"/>
          <w:spacing w:val="-27"/>
          <w:w w:val="95"/>
          <w:sz w:val="20"/>
        </w:rPr>
        <w:t> </w:t>
      </w:r>
      <w:r>
        <w:rPr>
          <w:rFonts w:ascii="Palatino Linotype"/>
          <w:color w:val="231F20"/>
          <w:w w:val="95"/>
          <w:sz w:val="20"/>
        </w:rPr>
        <w:t>obtained;</w:t>
      </w:r>
      <w:r>
        <w:rPr>
          <w:rFonts w:ascii="Palatino Linotype"/>
          <w:color w:val="231F20"/>
          <w:spacing w:val="-27"/>
          <w:w w:val="95"/>
          <w:sz w:val="20"/>
        </w:rPr>
        <w:t> </w:t>
      </w:r>
      <w:r>
        <w:rPr>
          <w:rFonts w:ascii="Palatino Linotype"/>
          <w:color w:val="231F20"/>
          <w:w w:val="95"/>
          <w:sz w:val="20"/>
        </w:rPr>
        <w:t>(b)</w:t>
      </w:r>
      <w:r>
        <w:rPr>
          <w:rFonts w:ascii="Palatino Linotype"/>
          <w:color w:val="231F20"/>
          <w:spacing w:val="-27"/>
          <w:w w:val="95"/>
          <w:sz w:val="20"/>
        </w:rPr>
        <w:t> </w:t>
      </w:r>
      <w:r>
        <w:rPr>
          <w:rFonts w:ascii="Palatino Linotype"/>
          <w:color w:val="231F20"/>
          <w:w w:val="95"/>
          <w:sz w:val="20"/>
        </w:rPr>
        <w:t>by</w:t>
      </w:r>
      <w:r>
        <w:rPr>
          <w:rFonts w:ascii="Palatino Linotype"/>
          <w:color w:val="231F20"/>
          <w:spacing w:val="-27"/>
          <w:w w:val="95"/>
          <w:sz w:val="20"/>
        </w:rPr>
        <w:t> </w:t>
      </w:r>
      <w:r>
        <w:rPr>
          <w:rFonts w:ascii="Palatino Linotype"/>
          <w:color w:val="231F20"/>
          <w:w w:val="95"/>
          <w:sz w:val="20"/>
        </w:rPr>
        <w:t>contrary,</w:t>
      </w:r>
      <w:r>
        <w:rPr>
          <w:rFonts w:ascii="Palatino Linotype"/>
          <w:color w:val="231F20"/>
          <w:spacing w:val="-27"/>
          <w:w w:val="95"/>
          <w:sz w:val="20"/>
        </w:rPr>
        <w:t> </w:t>
      </w:r>
      <w:r>
        <w:rPr>
          <w:rFonts w:ascii="Palatino Linotype"/>
          <w:color w:val="231F20"/>
          <w:w w:val="95"/>
          <w:sz w:val="20"/>
        </w:rPr>
        <w:t>lowest</w:t>
      </w:r>
      <w:r>
        <w:rPr>
          <w:rFonts w:ascii="Palatino Linotype"/>
          <w:color w:val="231F20"/>
          <w:spacing w:val="-27"/>
          <w:w w:val="95"/>
          <w:sz w:val="20"/>
        </w:rPr>
        <w:t> </w:t>
      </w:r>
      <w:r>
        <w:rPr>
          <w:rFonts w:ascii="Palatino Linotype"/>
          <w:color w:val="231F20"/>
          <w:w w:val="95"/>
          <w:sz w:val="20"/>
        </w:rPr>
        <w:t>values</w:t>
      </w:r>
      <w:r>
        <w:rPr>
          <w:rFonts w:ascii="Palatino Linotype"/>
          <w:color w:val="231F20"/>
          <w:spacing w:val="-27"/>
          <w:w w:val="95"/>
          <w:sz w:val="20"/>
        </w:rPr>
        <w:t> </w:t>
      </w:r>
      <w:r>
        <w:rPr>
          <w:rFonts w:ascii="Palatino Linotype"/>
          <w:color w:val="231F20"/>
          <w:w w:val="95"/>
          <w:sz w:val="20"/>
        </w:rPr>
        <w:t>were</w:t>
      </w:r>
      <w:r>
        <w:rPr>
          <w:rFonts w:ascii="Palatino Linotype"/>
          <w:color w:val="231F20"/>
          <w:spacing w:val="-27"/>
          <w:w w:val="95"/>
          <w:sz w:val="20"/>
        </w:rPr>
        <w:t> </w:t>
      </w:r>
      <w:r>
        <w:rPr>
          <w:rFonts w:ascii="Palatino Linotype"/>
          <w:color w:val="231F20"/>
          <w:w w:val="95"/>
          <w:sz w:val="20"/>
        </w:rPr>
        <w:t>obtained</w:t>
      </w:r>
      <w:r>
        <w:rPr>
          <w:rFonts w:ascii="Palatino Linotype"/>
          <w:color w:val="231F20"/>
          <w:spacing w:val="-27"/>
          <w:w w:val="95"/>
          <w:sz w:val="20"/>
        </w:rPr>
        <w:t> </w:t>
      </w:r>
      <w:r>
        <w:rPr>
          <w:rFonts w:ascii="Palatino Linotype"/>
          <w:color w:val="231F20"/>
          <w:w w:val="95"/>
          <w:sz w:val="20"/>
        </w:rPr>
        <w:t>for </w:t>
      </w:r>
      <w:r>
        <w:rPr>
          <w:rFonts w:ascii="Palatino Linotype"/>
          <w:color w:val="231F20"/>
          <w:w w:val="90"/>
          <w:sz w:val="20"/>
        </w:rPr>
        <w:t>concrete</w:t>
      </w:r>
      <w:r>
        <w:rPr>
          <w:rFonts w:ascii="Palatino Linotype"/>
          <w:color w:val="231F20"/>
          <w:spacing w:val="-6"/>
          <w:w w:val="90"/>
          <w:sz w:val="20"/>
        </w:rPr>
        <w:t> </w:t>
      </w:r>
      <w:r>
        <w:rPr>
          <w:rFonts w:ascii="Palatino Linotype"/>
          <w:color w:val="231F20"/>
          <w:w w:val="90"/>
          <w:sz w:val="20"/>
        </w:rPr>
        <w:t>with</w:t>
      </w:r>
      <w:r>
        <w:rPr>
          <w:rFonts w:ascii="Palatino Linotype"/>
          <w:color w:val="231F20"/>
          <w:spacing w:val="-6"/>
          <w:w w:val="90"/>
          <w:sz w:val="20"/>
        </w:rPr>
        <w:t> </w:t>
      </w:r>
      <w:r>
        <w:rPr>
          <w:rFonts w:ascii="Palatino Linotype"/>
          <w:color w:val="231F20"/>
          <w:w w:val="90"/>
          <w:sz w:val="20"/>
        </w:rPr>
        <w:t>large</w:t>
      </w:r>
      <w:r>
        <w:rPr>
          <w:rFonts w:ascii="Palatino Linotype"/>
          <w:color w:val="231F20"/>
          <w:spacing w:val="-6"/>
          <w:w w:val="90"/>
          <w:sz w:val="20"/>
        </w:rPr>
        <w:t> </w:t>
      </w:r>
      <w:r>
        <w:rPr>
          <w:rFonts w:ascii="Palatino Linotype"/>
          <w:color w:val="231F20"/>
          <w:w w:val="90"/>
          <w:sz w:val="20"/>
        </w:rPr>
        <w:t>size</w:t>
      </w:r>
      <w:r>
        <w:rPr>
          <w:rFonts w:ascii="Palatino Linotype"/>
          <w:color w:val="231F20"/>
          <w:spacing w:val="-6"/>
          <w:w w:val="90"/>
          <w:sz w:val="20"/>
        </w:rPr>
        <w:t> </w:t>
      </w:r>
      <w:r>
        <w:rPr>
          <w:rFonts w:ascii="Palatino Linotype"/>
          <w:color w:val="231F20"/>
          <w:w w:val="90"/>
          <w:sz w:val="20"/>
        </w:rPr>
        <w:t>particles</w:t>
      </w:r>
      <w:r>
        <w:rPr>
          <w:rFonts w:ascii="Palatino Linotype"/>
          <w:color w:val="231F20"/>
          <w:spacing w:val="-6"/>
          <w:w w:val="90"/>
          <w:sz w:val="20"/>
        </w:rPr>
        <w:t> </w:t>
      </w:r>
      <w:r>
        <w:rPr>
          <w:rFonts w:ascii="Palatino Linotype"/>
          <w:color w:val="231F20"/>
          <w:w w:val="90"/>
          <w:sz w:val="20"/>
        </w:rPr>
        <w:t>(2.36</w:t>
      </w:r>
      <w:r>
        <w:rPr>
          <w:rFonts w:ascii="Palatino Linotype"/>
          <w:color w:val="231F20"/>
          <w:spacing w:val="-15"/>
          <w:w w:val="90"/>
          <w:sz w:val="20"/>
        </w:rPr>
        <w:t> </w:t>
      </w:r>
      <w:r>
        <w:rPr>
          <w:rFonts w:ascii="Palatino Linotype"/>
          <w:color w:val="231F20"/>
          <w:w w:val="90"/>
          <w:sz w:val="20"/>
        </w:rPr>
        <w:t>mm),</w:t>
      </w:r>
      <w:r>
        <w:rPr>
          <w:rFonts w:ascii="Palatino Linotype"/>
          <w:color w:val="231F20"/>
          <w:spacing w:val="-6"/>
          <w:w w:val="90"/>
          <w:sz w:val="20"/>
        </w:rPr>
        <w:t> </w:t>
      </w:r>
      <w:r>
        <w:rPr>
          <w:rFonts w:ascii="Palatino Linotype"/>
          <w:color w:val="231F20"/>
          <w:w w:val="90"/>
          <w:sz w:val="20"/>
        </w:rPr>
        <w:t>being</w:t>
      </w:r>
      <w:r>
        <w:rPr>
          <w:rFonts w:ascii="Palatino Linotype"/>
          <w:color w:val="231F20"/>
          <w:spacing w:val="-6"/>
          <w:w w:val="90"/>
          <w:sz w:val="20"/>
        </w:rPr>
        <w:t> </w:t>
      </w:r>
      <w:r>
        <w:rPr>
          <w:rFonts w:ascii="Palatino Linotype"/>
          <w:color w:val="231F20"/>
          <w:w w:val="90"/>
          <w:sz w:val="20"/>
        </w:rPr>
        <w:t>12%</w:t>
      </w:r>
      <w:r>
        <w:rPr>
          <w:rFonts w:ascii="Palatino Linotype"/>
          <w:color w:val="231F20"/>
          <w:spacing w:val="-6"/>
          <w:w w:val="90"/>
          <w:sz w:val="20"/>
        </w:rPr>
        <w:t> </w:t>
      </w:r>
      <w:r>
        <w:rPr>
          <w:rFonts w:ascii="Palatino Linotype"/>
          <w:color w:val="231F20"/>
          <w:w w:val="90"/>
          <w:sz w:val="20"/>
        </w:rPr>
        <w:t>lower </w:t>
      </w:r>
      <w:r>
        <w:rPr>
          <w:rFonts w:ascii="Palatino Linotype"/>
          <w:color w:val="231F20"/>
          <w:w w:val="95"/>
          <w:sz w:val="20"/>
        </w:rPr>
        <w:t>than</w:t>
      </w:r>
      <w:r>
        <w:rPr>
          <w:rFonts w:ascii="Palatino Linotype"/>
          <w:color w:val="231F20"/>
          <w:spacing w:val="-29"/>
          <w:w w:val="95"/>
          <w:sz w:val="20"/>
        </w:rPr>
        <w:t> </w:t>
      </w:r>
      <w:r>
        <w:rPr>
          <w:rFonts w:ascii="Palatino Linotype"/>
          <w:color w:val="231F20"/>
          <w:w w:val="95"/>
          <w:sz w:val="20"/>
        </w:rPr>
        <w:t>that</w:t>
      </w:r>
      <w:r>
        <w:rPr>
          <w:rFonts w:ascii="Palatino Linotype"/>
          <w:color w:val="231F20"/>
          <w:spacing w:val="-29"/>
          <w:w w:val="95"/>
          <w:sz w:val="20"/>
        </w:rPr>
        <w:t> </w:t>
      </w:r>
      <w:r>
        <w:rPr>
          <w:rFonts w:ascii="Palatino Linotype"/>
          <w:color w:val="231F20"/>
          <w:w w:val="95"/>
          <w:sz w:val="20"/>
        </w:rPr>
        <w:t>for</w:t>
      </w:r>
      <w:r>
        <w:rPr>
          <w:rFonts w:ascii="Palatino Linotype"/>
          <w:color w:val="231F20"/>
          <w:spacing w:val="-29"/>
          <w:w w:val="95"/>
          <w:sz w:val="20"/>
        </w:rPr>
        <w:t> </w:t>
      </w:r>
      <w:r>
        <w:rPr>
          <w:rFonts w:ascii="Palatino Linotype"/>
          <w:color w:val="231F20"/>
          <w:w w:val="95"/>
          <w:sz w:val="20"/>
        </w:rPr>
        <w:t>control</w:t>
      </w:r>
      <w:r>
        <w:rPr>
          <w:rFonts w:ascii="Palatino Linotype"/>
          <w:color w:val="231F20"/>
          <w:spacing w:val="-29"/>
          <w:w w:val="95"/>
          <w:sz w:val="20"/>
        </w:rPr>
        <w:t> </w:t>
      </w:r>
      <w:r>
        <w:rPr>
          <w:rFonts w:ascii="Palatino Linotype"/>
          <w:color w:val="231F20"/>
          <w:w w:val="95"/>
          <w:sz w:val="20"/>
        </w:rPr>
        <w:t>concrete.</w:t>
      </w:r>
    </w:p>
    <w:p>
      <w:pPr>
        <w:spacing w:line="228" w:lineRule="exact" w:before="0"/>
        <w:ind w:left="110" w:right="102" w:firstLine="298"/>
        <w:jc w:val="both"/>
        <w:rPr>
          <w:rFonts w:ascii="Palatino Linotype"/>
          <w:sz w:val="20"/>
        </w:rPr>
      </w:pPr>
      <w:r>
        <w:rPr/>
        <w:pict>
          <v:shape style="position:absolute;margin-left:538.582703pt;margin-top:195.19812pt;width:11.45pt;height:20pt;mso-position-horizontal-relative:page;mso-position-vertical-relative:paragraph;z-index:-219400" type="#_x0000_t202" filled="false" stroked="false">
            <v:textbox inset="0,0,0,0">
              <w:txbxContent>
                <w:p>
                  <w:pPr>
                    <w:spacing w:line="400" w:lineRule="exact" w:before="0"/>
                    <w:ind w:left="0" w:right="-16" w:firstLine="0"/>
                    <w:jc w:val="left"/>
                    <w:rPr>
                      <w:rFonts w:ascii="Palatino Linotype"/>
                      <w:sz w:val="40"/>
                    </w:rPr>
                  </w:pPr>
                  <w:r>
                    <w:rPr>
                      <w:rFonts w:ascii="Palatino Linotype"/>
                      <w:color w:val="231F20"/>
                      <w:spacing w:val="-78"/>
                      <w:w w:val="95"/>
                      <w:sz w:val="40"/>
                    </w:rPr>
                    <w:t>51</w:t>
                  </w:r>
                </w:p>
              </w:txbxContent>
            </v:textbox>
            <w10:wrap type="none"/>
          </v:shape>
        </w:pict>
      </w:r>
      <w:r>
        <w:rPr>
          <w:rFonts w:ascii="Palatino Linotype"/>
          <w:color w:val="231F20"/>
          <w:w w:val="95"/>
          <w:sz w:val="20"/>
        </w:rPr>
        <w:t>In</w:t>
      </w:r>
      <w:r>
        <w:rPr>
          <w:rFonts w:ascii="Palatino Linotype"/>
          <w:color w:val="231F20"/>
          <w:spacing w:val="-31"/>
          <w:w w:val="95"/>
          <w:sz w:val="20"/>
        </w:rPr>
        <w:t> </w:t>
      </w:r>
      <w:r>
        <w:rPr>
          <w:rFonts w:ascii="Palatino Linotype"/>
          <w:color w:val="231F20"/>
          <w:w w:val="95"/>
          <w:sz w:val="20"/>
        </w:rPr>
        <w:t>the</w:t>
      </w:r>
      <w:r>
        <w:rPr>
          <w:rFonts w:ascii="Palatino Linotype"/>
          <w:color w:val="231F20"/>
          <w:spacing w:val="-31"/>
          <w:w w:val="95"/>
          <w:sz w:val="20"/>
        </w:rPr>
        <w:t> </w:t>
      </w:r>
      <w:r>
        <w:rPr>
          <w:rFonts w:ascii="Palatino Linotype"/>
          <w:color w:val="231F20"/>
          <w:w w:val="95"/>
          <w:sz w:val="20"/>
        </w:rPr>
        <w:t>case</w:t>
      </w:r>
      <w:r>
        <w:rPr>
          <w:rFonts w:ascii="Palatino Linotype"/>
          <w:color w:val="231F20"/>
          <w:spacing w:val="-31"/>
          <w:w w:val="95"/>
          <w:sz w:val="20"/>
        </w:rPr>
        <w:t> </w:t>
      </w:r>
      <w:r>
        <w:rPr>
          <w:rFonts w:ascii="Palatino Linotype"/>
          <w:color w:val="231F20"/>
          <w:w w:val="95"/>
          <w:sz w:val="20"/>
        </w:rPr>
        <w:t>of</w:t>
      </w:r>
      <w:r>
        <w:rPr>
          <w:rFonts w:ascii="Palatino Linotype"/>
          <w:color w:val="231F20"/>
          <w:spacing w:val="-31"/>
          <w:w w:val="95"/>
          <w:sz w:val="20"/>
        </w:rPr>
        <w:t> </w:t>
      </w:r>
      <w:r>
        <w:rPr>
          <w:rFonts w:ascii="Palatino Linotype"/>
          <w:color w:val="231F20"/>
          <w:w w:val="95"/>
          <w:sz w:val="20"/>
        </w:rPr>
        <w:t>irradiated</w:t>
      </w:r>
      <w:r>
        <w:rPr>
          <w:rFonts w:ascii="Palatino Linotype"/>
          <w:color w:val="231F20"/>
          <w:spacing w:val="-31"/>
          <w:w w:val="95"/>
          <w:sz w:val="20"/>
        </w:rPr>
        <w:t> </w:t>
      </w:r>
      <w:r>
        <w:rPr>
          <w:rFonts w:ascii="Palatino Linotype"/>
          <w:color w:val="231F20"/>
          <w:w w:val="95"/>
          <w:sz w:val="20"/>
        </w:rPr>
        <w:t>polymer</w:t>
      </w:r>
      <w:r>
        <w:rPr>
          <w:rFonts w:ascii="Palatino Linotype"/>
          <w:color w:val="231F20"/>
          <w:spacing w:val="-31"/>
          <w:w w:val="95"/>
          <w:sz w:val="20"/>
        </w:rPr>
        <w:t> </w:t>
      </w:r>
      <w:r>
        <w:rPr>
          <w:rFonts w:ascii="Palatino Linotype"/>
          <w:color w:val="231F20"/>
          <w:w w:val="95"/>
          <w:sz w:val="20"/>
        </w:rPr>
        <w:t>concrete,</w:t>
      </w:r>
      <w:r>
        <w:rPr>
          <w:rFonts w:ascii="Palatino Linotype"/>
          <w:color w:val="231F20"/>
          <w:spacing w:val="-31"/>
          <w:w w:val="95"/>
          <w:sz w:val="20"/>
        </w:rPr>
        <w:t> </w:t>
      </w:r>
      <w:r>
        <w:rPr>
          <w:rFonts w:ascii="Palatino Linotype"/>
          <w:color w:val="231F20"/>
          <w:w w:val="95"/>
          <w:sz w:val="20"/>
        </w:rPr>
        <w:t>by</w:t>
      </w:r>
      <w:r>
        <w:rPr>
          <w:rFonts w:ascii="Palatino Linotype"/>
          <w:color w:val="231F20"/>
          <w:spacing w:val="-31"/>
          <w:w w:val="95"/>
          <w:sz w:val="20"/>
        </w:rPr>
        <w:t> </w:t>
      </w:r>
      <w:r>
        <w:rPr>
          <w:rFonts w:ascii="Palatino Linotype"/>
          <w:color w:val="231F20"/>
          <w:w w:val="95"/>
          <w:sz w:val="20"/>
        </w:rPr>
        <w:t>irradiating </w:t>
      </w:r>
      <w:r>
        <w:rPr>
          <w:rFonts w:ascii="Palatino Linotype"/>
          <w:color w:val="231F20"/>
          <w:sz w:val="20"/>
        </w:rPr>
        <w:t>at</w:t>
      </w:r>
      <w:r>
        <w:rPr>
          <w:rFonts w:ascii="Palatino Linotype"/>
          <w:color w:val="231F20"/>
          <w:spacing w:val="-20"/>
          <w:sz w:val="20"/>
        </w:rPr>
        <w:t> </w:t>
      </w:r>
      <w:r>
        <w:rPr>
          <w:rFonts w:ascii="Palatino Linotype"/>
          <w:color w:val="231F20"/>
          <w:sz w:val="20"/>
        </w:rPr>
        <w:t>100</w:t>
      </w:r>
      <w:r>
        <w:rPr>
          <w:rFonts w:ascii="Palatino Linotype"/>
          <w:color w:val="231F20"/>
          <w:spacing w:val="-39"/>
          <w:sz w:val="20"/>
        </w:rPr>
        <w:t> </w:t>
      </w:r>
      <w:r>
        <w:rPr>
          <w:rFonts w:ascii="Palatino Linotype"/>
          <w:color w:val="231F20"/>
          <w:spacing w:val="-5"/>
          <w:sz w:val="20"/>
        </w:rPr>
        <w:t>kGy,</w:t>
      </w:r>
      <w:r>
        <w:rPr>
          <w:rFonts w:ascii="Palatino Linotype"/>
          <w:color w:val="231F20"/>
          <w:spacing w:val="-20"/>
          <w:sz w:val="20"/>
        </w:rPr>
        <w:t> </w:t>
      </w:r>
      <w:r>
        <w:rPr>
          <w:rFonts w:ascii="Palatino Linotype"/>
          <w:color w:val="231F20"/>
          <w:sz w:val="20"/>
        </w:rPr>
        <w:t>concrete</w:t>
      </w:r>
      <w:r>
        <w:rPr>
          <w:rFonts w:ascii="Palatino Linotype"/>
          <w:color w:val="231F20"/>
          <w:spacing w:val="-20"/>
          <w:sz w:val="20"/>
        </w:rPr>
        <w:t> </w:t>
      </w:r>
      <w:r>
        <w:rPr>
          <w:rFonts w:ascii="Palatino Linotype"/>
          <w:color w:val="231F20"/>
          <w:sz w:val="20"/>
        </w:rPr>
        <w:t>deformation</w:t>
      </w:r>
      <w:r>
        <w:rPr>
          <w:rFonts w:ascii="Palatino Linotype"/>
          <w:color w:val="231F20"/>
          <w:spacing w:val="-20"/>
          <w:sz w:val="20"/>
        </w:rPr>
        <w:t> </w:t>
      </w:r>
      <w:r>
        <w:rPr>
          <w:rFonts w:ascii="Palatino Linotype"/>
          <w:color w:val="231F20"/>
          <w:sz w:val="20"/>
        </w:rPr>
        <w:t>decreases</w:t>
      </w:r>
      <w:r>
        <w:rPr>
          <w:rFonts w:ascii="Palatino Linotype"/>
          <w:color w:val="231F20"/>
          <w:spacing w:val="-20"/>
          <w:sz w:val="20"/>
        </w:rPr>
        <w:t> </w:t>
      </w:r>
      <w:r>
        <w:rPr>
          <w:rFonts w:ascii="Palatino Linotype"/>
          <w:color w:val="231F20"/>
          <w:sz w:val="20"/>
        </w:rPr>
        <w:t>up</w:t>
      </w:r>
      <w:r>
        <w:rPr>
          <w:rFonts w:ascii="Palatino Linotype"/>
          <w:color w:val="231F20"/>
          <w:spacing w:val="-20"/>
          <w:sz w:val="20"/>
        </w:rPr>
        <w:t> </w:t>
      </w:r>
      <w:r>
        <w:rPr>
          <w:rFonts w:ascii="Palatino Linotype"/>
          <w:color w:val="231F20"/>
          <w:sz w:val="20"/>
        </w:rPr>
        <w:t>to</w:t>
      </w:r>
      <w:r>
        <w:rPr>
          <w:rFonts w:ascii="Palatino Linotype"/>
          <w:color w:val="231F20"/>
          <w:spacing w:val="-20"/>
          <w:sz w:val="20"/>
        </w:rPr>
        <w:t> </w:t>
      </w:r>
      <w:r>
        <w:rPr>
          <w:rFonts w:ascii="Palatino Linotype"/>
          <w:color w:val="231F20"/>
          <w:sz w:val="20"/>
        </w:rPr>
        <w:t>6%,</w:t>
      </w:r>
      <w:r>
        <w:rPr>
          <w:rFonts w:ascii="Palatino Linotype"/>
          <w:color w:val="231F20"/>
          <w:spacing w:val="-20"/>
          <w:sz w:val="20"/>
        </w:rPr>
        <w:t> </w:t>
      </w:r>
      <w:r>
        <w:rPr>
          <w:rFonts w:ascii="Palatino Linotype"/>
          <w:color w:val="231F20"/>
          <w:sz w:val="20"/>
        </w:rPr>
        <w:t>for </w:t>
      </w:r>
      <w:r>
        <w:rPr>
          <w:rFonts w:ascii="Palatino Linotype"/>
          <w:color w:val="231F20"/>
          <w:w w:val="95"/>
          <w:sz w:val="20"/>
        </w:rPr>
        <w:t>concrete</w:t>
      </w:r>
      <w:r>
        <w:rPr>
          <w:rFonts w:ascii="Palatino Linotype"/>
          <w:color w:val="231F20"/>
          <w:spacing w:val="-8"/>
          <w:w w:val="95"/>
          <w:sz w:val="20"/>
        </w:rPr>
        <w:t> </w:t>
      </w:r>
      <w:r>
        <w:rPr>
          <w:rFonts w:ascii="Palatino Linotype"/>
          <w:color w:val="231F20"/>
          <w:w w:val="95"/>
          <w:sz w:val="20"/>
        </w:rPr>
        <w:t>with</w:t>
      </w:r>
      <w:r>
        <w:rPr>
          <w:rFonts w:ascii="Palatino Linotype"/>
          <w:color w:val="231F20"/>
          <w:spacing w:val="-8"/>
          <w:w w:val="95"/>
          <w:sz w:val="20"/>
        </w:rPr>
        <w:t> </w:t>
      </w:r>
      <w:r>
        <w:rPr>
          <w:rFonts w:ascii="Palatino Linotype"/>
          <w:color w:val="231F20"/>
          <w:w w:val="95"/>
          <w:sz w:val="20"/>
        </w:rPr>
        <w:t>6</w:t>
      </w:r>
      <w:r>
        <w:rPr>
          <w:rFonts w:ascii="Palatino Linotype"/>
          <w:color w:val="231F20"/>
          <w:spacing w:val="-30"/>
          <w:w w:val="95"/>
          <w:sz w:val="20"/>
        </w:rPr>
        <w:t> </w:t>
      </w:r>
      <w:r>
        <w:rPr>
          <w:rFonts w:ascii="Palatino Linotype"/>
          <w:color w:val="231F20"/>
          <w:w w:val="95"/>
          <w:sz w:val="20"/>
        </w:rPr>
        <w:t>wt%</w:t>
      </w:r>
      <w:r>
        <w:rPr>
          <w:rFonts w:ascii="Palatino Linotype"/>
          <w:color w:val="231F20"/>
          <w:spacing w:val="-8"/>
          <w:w w:val="95"/>
          <w:sz w:val="20"/>
        </w:rPr>
        <w:t> </w:t>
      </w:r>
      <w:r>
        <w:rPr>
          <w:rFonts w:ascii="Palatino Linotype"/>
          <w:color w:val="231F20"/>
          <w:w w:val="95"/>
          <w:sz w:val="20"/>
        </w:rPr>
        <w:t>of</w:t>
      </w:r>
      <w:r>
        <w:rPr>
          <w:rFonts w:ascii="Palatino Linotype"/>
          <w:color w:val="231F20"/>
          <w:spacing w:val="-8"/>
          <w:w w:val="95"/>
          <w:sz w:val="20"/>
        </w:rPr>
        <w:t> </w:t>
      </w:r>
      <w:r>
        <w:rPr>
          <w:rFonts w:ascii="Palatino Linotype"/>
          <w:color w:val="231F20"/>
          <w:w w:val="95"/>
          <w:sz w:val="20"/>
        </w:rPr>
        <w:t>waste</w:t>
      </w:r>
      <w:r>
        <w:rPr>
          <w:rFonts w:ascii="Palatino Linotype"/>
          <w:color w:val="231F20"/>
          <w:spacing w:val="-8"/>
          <w:w w:val="95"/>
          <w:sz w:val="20"/>
        </w:rPr>
        <w:t> </w:t>
      </w:r>
      <w:r>
        <w:rPr>
          <w:rFonts w:ascii="Palatino Linotype"/>
          <w:color w:val="231F20"/>
          <w:w w:val="95"/>
          <w:sz w:val="20"/>
        </w:rPr>
        <w:t>particles.</w:t>
      </w:r>
      <w:r>
        <w:rPr>
          <w:rFonts w:ascii="Palatino Linotype"/>
          <w:color w:val="231F20"/>
          <w:spacing w:val="-8"/>
          <w:w w:val="95"/>
          <w:sz w:val="20"/>
        </w:rPr>
        <w:t> </w:t>
      </w:r>
      <w:r>
        <w:rPr>
          <w:rFonts w:ascii="Palatino Linotype"/>
          <w:color w:val="231F20"/>
          <w:w w:val="95"/>
          <w:sz w:val="20"/>
        </w:rPr>
        <w:t>Nevertheless,</w:t>
      </w:r>
      <w:r>
        <w:rPr>
          <w:rFonts w:ascii="Palatino Linotype"/>
          <w:color w:val="231F20"/>
          <w:spacing w:val="-8"/>
          <w:w w:val="95"/>
          <w:sz w:val="20"/>
        </w:rPr>
        <w:t> </w:t>
      </w:r>
      <w:r>
        <w:rPr>
          <w:rFonts w:ascii="Palatino Linotype"/>
          <w:color w:val="231F20"/>
          <w:w w:val="95"/>
          <w:sz w:val="20"/>
        </w:rPr>
        <w:t>for</w:t>
      </w:r>
      <w:r>
        <w:rPr>
          <w:rFonts w:ascii="Palatino Linotype"/>
          <w:color w:val="231F20"/>
          <w:spacing w:val="-8"/>
          <w:w w:val="95"/>
          <w:sz w:val="20"/>
        </w:rPr>
        <w:t> </w:t>
      </w:r>
      <w:r>
        <w:rPr>
          <w:rFonts w:ascii="Palatino Linotype"/>
          <w:color w:val="231F20"/>
          <w:w w:val="95"/>
          <w:sz w:val="20"/>
        </w:rPr>
        <w:t>a </w:t>
      </w:r>
      <w:r>
        <w:rPr>
          <w:rFonts w:ascii="Palatino Linotype"/>
          <w:color w:val="231F20"/>
          <w:sz w:val="20"/>
        </w:rPr>
        <w:t>dose</w:t>
      </w:r>
      <w:r>
        <w:rPr>
          <w:rFonts w:ascii="Palatino Linotype"/>
          <w:color w:val="231F20"/>
          <w:spacing w:val="-20"/>
          <w:sz w:val="20"/>
        </w:rPr>
        <w:t> </w:t>
      </w:r>
      <w:r>
        <w:rPr>
          <w:rFonts w:ascii="Palatino Linotype"/>
          <w:color w:val="231F20"/>
          <w:sz w:val="20"/>
        </w:rPr>
        <w:t>of</w:t>
      </w:r>
      <w:r>
        <w:rPr>
          <w:rFonts w:ascii="Palatino Linotype"/>
          <w:color w:val="231F20"/>
          <w:spacing w:val="-20"/>
          <w:sz w:val="20"/>
        </w:rPr>
        <w:t> </w:t>
      </w:r>
      <w:r>
        <w:rPr>
          <w:rFonts w:ascii="Palatino Linotype"/>
          <w:color w:val="231F20"/>
          <w:sz w:val="20"/>
        </w:rPr>
        <w:t>200</w:t>
      </w:r>
      <w:r>
        <w:rPr>
          <w:rFonts w:ascii="Palatino Linotype"/>
          <w:color w:val="231F20"/>
          <w:spacing w:val="-38"/>
          <w:sz w:val="20"/>
        </w:rPr>
        <w:t> </w:t>
      </w:r>
      <w:r>
        <w:rPr>
          <w:rFonts w:ascii="Palatino Linotype"/>
          <w:color w:val="231F20"/>
          <w:spacing w:val="-5"/>
          <w:sz w:val="20"/>
        </w:rPr>
        <w:t>kGy,</w:t>
      </w:r>
      <w:r>
        <w:rPr>
          <w:rFonts w:ascii="Palatino Linotype"/>
          <w:color w:val="231F20"/>
          <w:spacing w:val="-20"/>
          <w:sz w:val="20"/>
        </w:rPr>
        <w:t> </w:t>
      </w:r>
      <w:r>
        <w:rPr>
          <w:rFonts w:ascii="Palatino Linotype"/>
          <w:color w:val="231F20"/>
          <w:sz w:val="20"/>
        </w:rPr>
        <w:t>the</w:t>
      </w:r>
      <w:r>
        <w:rPr>
          <w:rFonts w:ascii="Palatino Linotype"/>
          <w:color w:val="231F20"/>
          <w:spacing w:val="-20"/>
          <w:sz w:val="20"/>
        </w:rPr>
        <w:t> </w:t>
      </w:r>
      <w:r>
        <w:rPr>
          <w:rFonts w:ascii="Palatino Linotype"/>
          <w:color w:val="231F20"/>
          <w:sz w:val="20"/>
        </w:rPr>
        <w:t>strain</w:t>
      </w:r>
      <w:r>
        <w:rPr>
          <w:rFonts w:ascii="Palatino Linotype"/>
          <w:color w:val="231F20"/>
          <w:spacing w:val="-20"/>
          <w:sz w:val="20"/>
        </w:rPr>
        <w:t> </w:t>
      </w:r>
      <w:r>
        <w:rPr>
          <w:rFonts w:ascii="Palatino Linotype"/>
          <w:color w:val="231F20"/>
          <w:sz w:val="20"/>
        </w:rPr>
        <w:t>property</w:t>
      </w:r>
      <w:r>
        <w:rPr>
          <w:rFonts w:ascii="Palatino Linotype"/>
          <w:color w:val="231F20"/>
          <w:spacing w:val="-20"/>
          <w:sz w:val="20"/>
        </w:rPr>
        <w:t> </w:t>
      </w:r>
      <w:r>
        <w:rPr>
          <w:rFonts w:ascii="Palatino Linotype"/>
          <w:color w:val="231F20"/>
          <w:sz w:val="20"/>
        </w:rPr>
        <w:t>is</w:t>
      </w:r>
      <w:r>
        <w:rPr>
          <w:rFonts w:ascii="Palatino Linotype"/>
          <w:color w:val="231F20"/>
          <w:spacing w:val="-20"/>
          <w:sz w:val="20"/>
        </w:rPr>
        <w:t> </w:t>
      </w:r>
      <w:r>
        <w:rPr>
          <w:rFonts w:ascii="Palatino Linotype"/>
          <w:color w:val="231F20"/>
          <w:sz w:val="20"/>
        </w:rPr>
        <w:t>improved</w:t>
      </w:r>
      <w:r>
        <w:rPr>
          <w:rFonts w:ascii="Palatino Linotype"/>
          <w:color w:val="231F20"/>
          <w:spacing w:val="-20"/>
          <w:sz w:val="20"/>
        </w:rPr>
        <w:t> </w:t>
      </w:r>
      <w:r>
        <w:rPr>
          <w:rFonts w:ascii="Palatino Linotype"/>
          <w:color w:val="231F20"/>
          <w:sz w:val="20"/>
        </w:rPr>
        <w:t>by</w:t>
      </w:r>
      <w:r>
        <w:rPr>
          <w:rFonts w:ascii="Palatino Linotype"/>
          <w:color w:val="231F20"/>
          <w:spacing w:val="-20"/>
          <w:sz w:val="20"/>
        </w:rPr>
        <w:t> </w:t>
      </w:r>
      <w:r>
        <w:rPr>
          <w:rFonts w:ascii="Palatino Linotype"/>
          <w:color w:val="231F20"/>
          <w:sz w:val="20"/>
        </w:rPr>
        <w:t>14%. </w:t>
      </w:r>
      <w:r>
        <w:rPr>
          <w:rFonts w:ascii="Palatino Linotype"/>
          <w:color w:val="231F20"/>
          <w:w w:val="95"/>
          <w:sz w:val="20"/>
        </w:rPr>
        <w:t>Such </w:t>
      </w:r>
      <w:r>
        <w:rPr>
          <w:rFonts w:ascii="Palatino Linotype"/>
          <w:color w:val="231F20"/>
          <w:spacing w:val="-3"/>
          <w:w w:val="95"/>
          <w:sz w:val="20"/>
        </w:rPr>
        <w:t>improvement </w:t>
      </w:r>
      <w:r>
        <w:rPr>
          <w:rFonts w:ascii="Palatino Linotype"/>
          <w:color w:val="231F20"/>
          <w:w w:val="95"/>
          <w:sz w:val="20"/>
        </w:rPr>
        <w:t>can be attributed to the stress transfer between</w:t>
      </w:r>
      <w:r>
        <w:rPr>
          <w:rFonts w:ascii="Palatino Linotype"/>
          <w:color w:val="231F20"/>
          <w:spacing w:val="-11"/>
          <w:w w:val="95"/>
          <w:sz w:val="20"/>
        </w:rPr>
        <w:t> </w:t>
      </w:r>
      <w:r>
        <w:rPr>
          <w:rFonts w:ascii="Palatino Linotype"/>
          <w:color w:val="231F20"/>
          <w:w w:val="95"/>
          <w:sz w:val="20"/>
        </w:rPr>
        <w:t>polymer</w:t>
      </w:r>
      <w:r>
        <w:rPr>
          <w:rFonts w:ascii="Palatino Linotype"/>
          <w:color w:val="231F20"/>
          <w:spacing w:val="-11"/>
          <w:w w:val="95"/>
          <w:sz w:val="20"/>
        </w:rPr>
        <w:t> </w:t>
      </w:r>
      <w:r>
        <w:rPr>
          <w:rFonts w:ascii="Palatino Linotype"/>
          <w:color w:val="231F20"/>
          <w:w w:val="95"/>
          <w:sz w:val="20"/>
        </w:rPr>
        <w:t>matrix</w:t>
      </w:r>
      <w:r>
        <w:rPr>
          <w:rFonts w:ascii="Palatino Linotype"/>
          <w:color w:val="231F20"/>
          <w:spacing w:val="-11"/>
          <w:w w:val="95"/>
          <w:sz w:val="20"/>
        </w:rPr>
        <w:t> </w:t>
      </w:r>
      <w:r>
        <w:rPr>
          <w:rFonts w:ascii="Palatino Linotype"/>
          <w:color w:val="231F20"/>
          <w:w w:val="95"/>
          <w:sz w:val="20"/>
        </w:rPr>
        <w:t>and</w:t>
      </w:r>
      <w:r>
        <w:rPr>
          <w:rFonts w:ascii="Palatino Linotype"/>
          <w:color w:val="231F20"/>
          <w:spacing w:val="-11"/>
          <w:w w:val="95"/>
          <w:sz w:val="20"/>
        </w:rPr>
        <w:t> </w:t>
      </w:r>
      <w:r>
        <w:rPr>
          <w:rFonts w:ascii="Palatino Linotype"/>
          <w:color w:val="231F20"/>
          <w:w w:val="95"/>
          <w:sz w:val="20"/>
        </w:rPr>
        <w:t>waste</w:t>
      </w:r>
      <w:r>
        <w:rPr>
          <w:rFonts w:ascii="Palatino Linotype"/>
          <w:color w:val="231F20"/>
          <w:spacing w:val="-11"/>
          <w:w w:val="95"/>
          <w:sz w:val="20"/>
        </w:rPr>
        <w:t> </w:t>
      </w:r>
      <w:r>
        <w:rPr>
          <w:rFonts w:ascii="Palatino Linotype"/>
          <w:color w:val="231F20"/>
          <w:w w:val="95"/>
          <w:sz w:val="20"/>
        </w:rPr>
        <w:t>particles;</w:t>
      </w:r>
      <w:r>
        <w:rPr>
          <w:rFonts w:ascii="Palatino Linotype"/>
          <w:color w:val="231F20"/>
          <w:spacing w:val="-11"/>
          <w:w w:val="95"/>
          <w:sz w:val="20"/>
        </w:rPr>
        <w:t> </w:t>
      </w:r>
      <w:r>
        <w:rPr>
          <w:rFonts w:ascii="Palatino Linotype"/>
          <w:color w:val="231F20"/>
          <w:w w:val="95"/>
          <w:sz w:val="20"/>
        </w:rPr>
        <w:t>it</w:t>
      </w:r>
      <w:r>
        <w:rPr>
          <w:rFonts w:ascii="Palatino Linotype"/>
          <w:color w:val="231F20"/>
          <w:spacing w:val="-11"/>
          <w:w w:val="95"/>
          <w:sz w:val="20"/>
        </w:rPr>
        <w:t> </w:t>
      </w:r>
      <w:r>
        <w:rPr>
          <w:rFonts w:ascii="Palatino Linotype"/>
          <w:color w:val="231F20"/>
          <w:w w:val="95"/>
          <w:sz w:val="20"/>
        </w:rPr>
        <w:t>is</w:t>
      </w:r>
      <w:r>
        <w:rPr>
          <w:rFonts w:ascii="Palatino Linotype"/>
          <w:color w:val="231F20"/>
          <w:spacing w:val="-11"/>
          <w:w w:val="95"/>
          <w:sz w:val="20"/>
        </w:rPr>
        <w:t> </w:t>
      </w:r>
      <w:r>
        <w:rPr>
          <w:rFonts w:ascii="Palatino Linotype"/>
          <w:color w:val="231F20"/>
          <w:w w:val="95"/>
          <w:sz w:val="20"/>
        </w:rPr>
        <w:t>effective </w:t>
      </w:r>
      <w:r>
        <w:rPr>
          <w:rFonts w:ascii="Palatino Linotype"/>
          <w:color w:val="231F20"/>
          <w:sz w:val="20"/>
        </w:rPr>
        <w:t>for</w:t>
      </w:r>
      <w:r>
        <w:rPr>
          <w:rFonts w:ascii="Palatino Linotype"/>
          <w:color w:val="231F20"/>
          <w:spacing w:val="-22"/>
          <w:sz w:val="20"/>
        </w:rPr>
        <w:t> </w:t>
      </w:r>
      <w:r>
        <w:rPr>
          <w:rFonts w:ascii="Palatino Linotype"/>
          <w:color w:val="231F20"/>
          <w:sz w:val="20"/>
        </w:rPr>
        <w:t>concrete</w:t>
      </w:r>
      <w:r>
        <w:rPr>
          <w:rFonts w:ascii="Palatino Linotype"/>
          <w:color w:val="231F20"/>
          <w:spacing w:val="-22"/>
          <w:sz w:val="20"/>
        </w:rPr>
        <w:t> </w:t>
      </w:r>
      <w:r>
        <w:rPr>
          <w:rFonts w:ascii="Palatino Linotype"/>
          <w:color w:val="231F20"/>
          <w:sz w:val="20"/>
        </w:rPr>
        <w:t>with</w:t>
      </w:r>
      <w:r>
        <w:rPr>
          <w:rFonts w:ascii="Palatino Linotype"/>
          <w:color w:val="231F20"/>
          <w:spacing w:val="-22"/>
          <w:sz w:val="20"/>
        </w:rPr>
        <w:t> </w:t>
      </w:r>
      <w:r>
        <w:rPr>
          <w:rFonts w:ascii="Palatino Linotype"/>
          <w:color w:val="231F20"/>
          <w:sz w:val="20"/>
        </w:rPr>
        <w:t>low</w:t>
      </w:r>
      <w:r>
        <w:rPr>
          <w:rFonts w:ascii="Palatino Linotype"/>
          <w:color w:val="231F20"/>
          <w:spacing w:val="-22"/>
          <w:sz w:val="20"/>
        </w:rPr>
        <w:t> </w:t>
      </w:r>
      <w:r>
        <w:rPr>
          <w:rFonts w:ascii="Palatino Linotype"/>
          <w:color w:val="231F20"/>
          <w:sz w:val="20"/>
        </w:rPr>
        <w:t>concentrations</w:t>
      </w:r>
      <w:r>
        <w:rPr>
          <w:rFonts w:ascii="Palatino Linotype"/>
          <w:color w:val="231F20"/>
          <w:spacing w:val="-22"/>
          <w:sz w:val="20"/>
        </w:rPr>
        <w:t> </w:t>
      </w:r>
      <w:r>
        <w:rPr>
          <w:rFonts w:ascii="Palatino Linotype"/>
          <w:color w:val="231F20"/>
          <w:sz w:val="20"/>
        </w:rPr>
        <w:t>(less</w:t>
      </w:r>
      <w:r>
        <w:rPr>
          <w:rFonts w:ascii="Palatino Linotype"/>
          <w:color w:val="231F20"/>
          <w:spacing w:val="-21"/>
          <w:sz w:val="20"/>
        </w:rPr>
        <w:t> </w:t>
      </w:r>
      <w:r>
        <w:rPr>
          <w:rFonts w:ascii="Palatino Linotype"/>
          <w:color w:val="231F20"/>
          <w:sz w:val="20"/>
        </w:rPr>
        <w:t>than</w:t>
      </w:r>
      <w:r>
        <w:rPr>
          <w:rFonts w:ascii="Palatino Linotype"/>
          <w:color w:val="231F20"/>
          <w:spacing w:val="-22"/>
          <w:sz w:val="20"/>
        </w:rPr>
        <w:t> </w:t>
      </w:r>
      <w:r>
        <w:rPr>
          <w:rFonts w:ascii="Palatino Linotype"/>
          <w:color w:val="231F20"/>
          <w:sz w:val="20"/>
        </w:rPr>
        <w:t>4</w:t>
      </w:r>
      <w:r>
        <w:rPr>
          <w:rFonts w:ascii="Palatino Linotype"/>
          <w:color w:val="231F20"/>
          <w:spacing w:val="-39"/>
          <w:sz w:val="20"/>
        </w:rPr>
        <w:t> </w:t>
      </w:r>
      <w:r>
        <w:rPr>
          <w:rFonts w:ascii="Palatino Linotype"/>
          <w:color w:val="231F20"/>
          <w:sz w:val="20"/>
        </w:rPr>
        <w:t>wt%)</w:t>
      </w:r>
      <w:r>
        <w:rPr>
          <w:rFonts w:ascii="Palatino Linotype"/>
          <w:color w:val="231F20"/>
          <w:spacing w:val="-22"/>
          <w:sz w:val="20"/>
        </w:rPr>
        <w:t> </w:t>
      </w:r>
      <w:r>
        <w:rPr>
          <w:rFonts w:ascii="Palatino Linotype"/>
          <w:color w:val="231F20"/>
          <w:sz w:val="20"/>
        </w:rPr>
        <w:t>of waste</w:t>
      </w:r>
      <w:r>
        <w:rPr>
          <w:rFonts w:ascii="Palatino Linotype"/>
          <w:color w:val="231F20"/>
          <w:spacing w:val="-13"/>
          <w:sz w:val="20"/>
        </w:rPr>
        <w:t> </w:t>
      </w:r>
      <w:r>
        <w:rPr>
          <w:rFonts w:ascii="Palatino Linotype"/>
          <w:color w:val="231F20"/>
          <w:sz w:val="20"/>
        </w:rPr>
        <w:t>particles</w:t>
      </w:r>
      <w:r>
        <w:rPr>
          <w:rFonts w:ascii="Palatino Linotype"/>
          <w:color w:val="231F20"/>
          <w:spacing w:val="-13"/>
          <w:sz w:val="20"/>
        </w:rPr>
        <w:t> </w:t>
      </w:r>
      <w:r>
        <w:rPr>
          <w:rFonts w:ascii="Palatino Linotype"/>
          <w:color w:val="231F20"/>
          <w:sz w:val="20"/>
        </w:rPr>
        <w:t>of</w:t>
      </w:r>
      <w:r>
        <w:rPr>
          <w:rFonts w:ascii="Palatino Linotype"/>
          <w:color w:val="231F20"/>
          <w:spacing w:val="-13"/>
          <w:sz w:val="20"/>
        </w:rPr>
        <w:t> </w:t>
      </w:r>
      <w:r>
        <w:rPr>
          <w:rFonts w:ascii="Palatino Linotype"/>
          <w:color w:val="231F20"/>
          <w:sz w:val="20"/>
        </w:rPr>
        <w:t>size</w:t>
      </w:r>
      <w:r>
        <w:rPr>
          <w:rFonts w:ascii="Palatino Linotype"/>
          <w:color w:val="231F20"/>
          <w:spacing w:val="-13"/>
          <w:sz w:val="20"/>
        </w:rPr>
        <w:t> </w:t>
      </w:r>
      <w:r>
        <w:rPr>
          <w:rFonts w:ascii="Palatino Linotype"/>
          <w:color w:val="231F20"/>
          <w:sz w:val="20"/>
        </w:rPr>
        <w:t>of</w:t>
      </w:r>
      <w:r>
        <w:rPr>
          <w:rFonts w:ascii="Palatino Linotype"/>
          <w:color w:val="231F20"/>
          <w:spacing w:val="-13"/>
          <w:sz w:val="20"/>
        </w:rPr>
        <w:t> </w:t>
      </w:r>
      <w:r>
        <w:rPr>
          <w:rFonts w:ascii="Palatino Linotype"/>
          <w:color w:val="231F20"/>
          <w:sz w:val="20"/>
        </w:rPr>
        <w:t>0.85</w:t>
      </w:r>
      <w:r>
        <w:rPr>
          <w:rFonts w:ascii="Palatino Linotype"/>
          <w:color w:val="231F20"/>
          <w:spacing w:val="-36"/>
          <w:sz w:val="20"/>
        </w:rPr>
        <w:t> </w:t>
      </w:r>
      <w:r>
        <w:rPr>
          <w:rFonts w:ascii="Palatino Linotype"/>
          <w:color w:val="231F20"/>
          <w:sz w:val="20"/>
        </w:rPr>
        <w:t>mm.</w:t>
      </w:r>
      <w:r>
        <w:rPr>
          <w:rFonts w:ascii="Palatino Linotype"/>
          <w:color w:val="231F20"/>
          <w:spacing w:val="-13"/>
          <w:sz w:val="20"/>
        </w:rPr>
        <w:t> </w:t>
      </w:r>
      <w:r>
        <w:rPr>
          <w:rFonts w:ascii="Palatino Linotype"/>
          <w:color w:val="231F20"/>
          <w:sz w:val="20"/>
        </w:rPr>
        <w:t>As</w:t>
      </w:r>
      <w:r>
        <w:rPr>
          <w:rFonts w:ascii="Palatino Linotype"/>
          <w:color w:val="231F20"/>
          <w:spacing w:val="-13"/>
          <w:sz w:val="20"/>
        </w:rPr>
        <w:t> </w:t>
      </w:r>
      <w:r>
        <w:rPr>
          <w:rFonts w:ascii="Palatino Linotype"/>
          <w:color w:val="231F20"/>
          <w:sz w:val="20"/>
        </w:rPr>
        <w:t>it</w:t>
      </w:r>
      <w:r>
        <w:rPr>
          <w:rFonts w:ascii="Palatino Linotype"/>
          <w:color w:val="231F20"/>
          <w:spacing w:val="-13"/>
          <w:sz w:val="20"/>
        </w:rPr>
        <w:t> </w:t>
      </w:r>
      <w:r>
        <w:rPr>
          <w:rFonts w:ascii="Palatino Linotype"/>
          <w:color w:val="231F20"/>
          <w:sz w:val="20"/>
        </w:rPr>
        <w:t>is</w:t>
      </w:r>
      <w:r>
        <w:rPr>
          <w:rFonts w:ascii="Palatino Linotype"/>
          <w:color w:val="231F20"/>
          <w:spacing w:val="-13"/>
          <w:sz w:val="20"/>
        </w:rPr>
        <w:t> </w:t>
      </w:r>
      <w:r>
        <w:rPr>
          <w:rFonts w:ascii="Palatino Linotype"/>
          <w:color w:val="231F20"/>
          <w:sz w:val="20"/>
        </w:rPr>
        <w:t>appreciated,</w:t>
      </w:r>
      <w:r>
        <w:rPr>
          <w:rFonts w:ascii="Palatino Linotype"/>
          <w:color w:val="231F20"/>
          <w:spacing w:val="-13"/>
          <w:sz w:val="20"/>
        </w:rPr>
        <w:t> </w:t>
      </w:r>
      <w:r>
        <w:rPr>
          <w:rFonts w:ascii="Palatino Linotype"/>
          <w:color w:val="231F20"/>
          <w:sz w:val="20"/>
        </w:rPr>
        <w:t>a </w:t>
      </w:r>
      <w:r>
        <w:rPr>
          <w:rFonts w:ascii="Palatino Linotype"/>
          <w:color w:val="231F20"/>
          <w:w w:val="95"/>
          <w:sz w:val="20"/>
        </w:rPr>
        <w:t>homogeneous surface for control concrete (without parti- cles)</w:t>
      </w:r>
      <w:r>
        <w:rPr>
          <w:rFonts w:ascii="Palatino Linotype"/>
          <w:color w:val="231F20"/>
          <w:spacing w:val="-28"/>
          <w:w w:val="95"/>
          <w:sz w:val="20"/>
        </w:rPr>
        <w:t> </w:t>
      </w:r>
      <w:r>
        <w:rPr>
          <w:rFonts w:ascii="Palatino Linotype"/>
          <w:color w:val="231F20"/>
          <w:w w:val="95"/>
          <w:sz w:val="20"/>
        </w:rPr>
        <w:t>is</w:t>
      </w:r>
      <w:r>
        <w:rPr>
          <w:rFonts w:ascii="Palatino Linotype"/>
          <w:color w:val="231F20"/>
          <w:spacing w:val="-28"/>
          <w:w w:val="95"/>
          <w:sz w:val="20"/>
        </w:rPr>
        <w:t> </w:t>
      </w:r>
      <w:r>
        <w:rPr>
          <w:rFonts w:ascii="Palatino Linotype"/>
          <w:color w:val="231F20"/>
          <w:w w:val="95"/>
          <w:sz w:val="20"/>
        </w:rPr>
        <w:t>observed</w:t>
      </w:r>
      <w:r>
        <w:rPr>
          <w:rFonts w:ascii="Palatino Linotype"/>
          <w:color w:val="231F20"/>
          <w:spacing w:val="-28"/>
          <w:w w:val="95"/>
          <w:sz w:val="20"/>
        </w:rPr>
        <w:t> </w:t>
      </w:r>
      <w:r>
        <w:rPr>
          <w:rFonts w:ascii="Palatino Linotype"/>
          <w:color w:val="231F20"/>
          <w:w w:val="95"/>
          <w:sz w:val="20"/>
        </w:rPr>
        <w:t>(Figure</w:t>
      </w:r>
      <w:r>
        <w:rPr>
          <w:rFonts w:ascii="Palatino Linotype"/>
          <w:color w:val="231F20"/>
          <w:spacing w:val="-31"/>
          <w:w w:val="95"/>
          <w:sz w:val="20"/>
        </w:rPr>
        <w:t> </w:t>
      </w:r>
      <w:r>
        <w:rPr>
          <w:rFonts w:ascii="Palatino Linotype"/>
          <w:color w:val="231F20"/>
          <w:w w:val="95"/>
          <w:sz w:val="20"/>
        </w:rPr>
        <w:t>7(a))</w:t>
      </w:r>
      <w:r>
        <w:rPr>
          <w:rFonts w:ascii="Palatino Linotype"/>
          <w:color w:val="231F20"/>
          <w:spacing w:val="-28"/>
          <w:w w:val="95"/>
          <w:sz w:val="20"/>
        </w:rPr>
        <w:t> </w:t>
      </w:r>
      <w:r>
        <w:rPr>
          <w:rFonts w:ascii="Palatino Linotype"/>
          <w:color w:val="231F20"/>
          <w:w w:val="95"/>
          <w:sz w:val="20"/>
        </w:rPr>
        <w:t>which</w:t>
      </w:r>
      <w:r>
        <w:rPr>
          <w:rFonts w:ascii="Palatino Linotype"/>
          <w:color w:val="231F20"/>
          <w:spacing w:val="-28"/>
          <w:w w:val="95"/>
          <w:sz w:val="20"/>
        </w:rPr>
        <w:t> </w:t>
      </w:r>
      <w:r>
        <w:rPr>
          <w:rFonts w:ascii="Palatino Linotype"/>
          <w:color w:val="231F20"/>
          <w:w w:val="95"/>
          <w:sz w:val="20"/>
        </w:rPr>
        <w:t>presents</w:t>
      </w:r>
      <w:r>
        <w:rPr>
          <w:rFonts w:ascii="Palatino Linotype"/>
          <w:color w:val="231F20"/>
          <w:spacing w:val="-28"/>
          <w:w w:val="95"/>
          <w:sz w:val="20"/>
        </w:rPr>
        <w:t> </w:t>
      </w:r>
      <w:r>
        <w:rPr>
          <w:rFonts w:ascii="Palatino Linotype"/>
          <w:color w:val="231F20"/>
          <w:w w:val="95"/>
          <w:sz w:val="20"/>
        </w:rPr>
        <w:t>changes</w:t>
      </w:r>
      <w:r>
        <w:rPr>
          <w:rFonts w:ascii="Palatino Linotype"/>
          <w:color w:val="231F20"/>
          <w:spacing w:val="-28"/>
          <w:w w:val="95"/>
          <w:sz w:val="20"/>
        </w:rPr>
        <w:t> </w:t>
      </w:r>
      <w:r>
        <w:rPr>
          <w:rFonts w:ascii="Palatino Linotype"/>
          <w:color w:val="231F20"/>
          <w:w w:val="95"/>
          <w:sz w:val="20"/>
        </w:rPr>
        <w:t>when </w:t>
      </w:r>
      <w:r>
        <w:rPr>
          <w:rFonts w:ascii="Palatino Linotype"/>
          <w:color w:val="231F20"/>
          <w:sz w:val="20"/>
        </w:rPr>
        <w:t>particles</w:t>
      </w:r>
      <w:r>
        <w:rPr>
          <w:rFonts w:ascii="Palatino Linotype"/>
          <w:color w:val="231F20"/>
          <w:spacing w:val="-5"/>
          <w:sz w:val="20"/>
        </w:rPr>
        <w:t> </w:t>
      </w:r>
      <w:r>
        <w:rPr>
          <w:rFonts w:ascii="Palatino Linotype"/>
          <w:color w:val="231F20"/>
          <w:sz w:val="20"/>
        </w:rPr>
        <w:t>are</w:t>
      </w:r>
      <w:r>
        <w:rPr>
          <w:rFonts w:ascii="Palatino Linotype"/>
          <w:color w:val="231F20"/>
          <w:spacing w:val="-5"/>
          <w:sz w:val="20"/>
        </w:rPr>
        <w:t> </w:t>
      </w:r>
      <w:r>
        <w:rPr>
          <w:rFonts w:ascii="Palatino Linotype"/>
          <w:color w:val="231F20"/>
          <w:sz w:val="20"/>
        </w:rPr>
        <w:t>added.</w:t>
      </w:r>
      <w:r>
        <w:rPr>
          <w:rFonts w:ascii="Palatino Linotype"/>
          <w:color w:val="231F20"/>
          <w:spacing w:val="-5"/>
          <w:sz w:val="20"/>
        </w:rPr>
        <w:t> </w:t>
      </w:r>
      <w:r>
        <w:rPr>
          <w:rFonts w:ascii="Palatino Linotype"/>
          <w:color w:val="231F20"/>
          <w:sz w:val="20"/>
        </w:rPr>
        <w:t>Concrete</w:t>
      </w:r>
      <w:r>
        <w:rPr>
          <w:rFonts w:ascii="Palatino Linotype"/>
          <w:color w:val="231F20"/>
          <w:spacing w:val="-5"/>
          <w:sz w:val="20"/>
        </w:rPr>
        <w:t> </w:t>
      </w:r>
      <w:r>
        <w:rPr>
          <w:rFonts w:ascii="Palatino Linotype"/>
          <w:color w:val="231F20"/>
          <w:sz w:val="20"/>
        </w:rPr>
        <w:t>with</w:t>
      </w:r>
      <w:r>
        <w:rPr>
          <w:rFonts w:ascii="Palatino Linotype"/>
          <w:color w:val="231F20"/>
          <w:spacing w:val="-5"/>
          <w:sz w:val="20"/>
        </w:rPr>
        <w:t> </w:t>
      </w:r>
      <w:r>
        <w:rPr>
          <w:rFonts w:ascii="Palatino Linotype"/>
          <w:color w:val="231F20"/>
          <w:sz w:val="20"/>
        </w:rPr>
        <w:t>particles</w:t>
      </w:r>
      <w:r>
        <w:rPr>
          <w:rFonts w:ascii="Palatino Linotype"/>
          <w:color w:val="231F20"/>
          <w:spacing w:val="-5"/>
          <w:sz w:val="20"/>
        </w:rPr>
        <w:t> </w:t>
      </w:r>
      <w:r>
        <w:rPr>
          <w:rFonts w:ascii="Palatino Linotype"/>
          <w:color w:val="231F20"/>
          <w:sz w:val="20"/>
        </w:rPr>
        <w:t>of</w:t>
      </w:r>
      <w:r>
        <w:rPr>
          <w:rFonts w:ascii="Palatino Linotype"/>
          <w:color w:val="231F20"/>
          <w:spacing w:val="-5"/>
          <w:sz w:val="20"/>
        </w:rPr>
        <w:t> </w:t>
      </w:r>
      <w:r>
        <w:rPr>
          <w:rFonts w:ascii="Palatino Linotype"/>
          <w:color w:val="231F20"/>
          <w:sz w:val="20"/>
        </w:rPr>
        <w:t>0.85</w:t>
      </w:r>
      <w:r>
        <w:rPr>
          <w:rFonts w:ascii="Palatino Linotype"/>
          <w:color w:val="231F20"/>
          <w:spacing w:val="-36"/>
          <w:sz w:val="20"/>
        </w:rPr>
        <w:t> </w:t>
      </w:r>
      <w:r>
        <w:rPr>
          <w:rFonts w:ascii="Palatino Linotype"/>
          <w:color w:val="231F20"/>
          <w:sz w:val="20"/>
        </w:rPr>
        <w:t>mm </w:t>
      </w:r>
      <w:r>
        <w:rPr>
          <w:rFonts w:ascii="Palatino Linotype"/>
          <w:color w:val="231F20"/>
          <w:w w:val="95"/>
          <w:sz w:val="20"/>
        </w:rPr>
        <w:t>has the highest value of flexural strain values, which can </w:t>
      </w:r>
      <w:r>
        <w:rPr>
          <w:rFonts w:ascii="Palatino Linotype"/>
          <w:color w:val="231F20"/>
          <w:sz w:val="20"/>
        </w:rPr>
        <w:t>be</w:t>
      </w:r>
      <w:r>
        <w:rPr>
          <w:rFonts w:ascii="Palatino Linotype"/>
          <w:color w:val="231F20"/>
          <w:spacing w:val="-18"/>
          <w:sz w:val="20"/>
        </w:rPr>
        <w:t> </w:t>
      </w:r>
      <w:r>
        <w:rPr>
          <w:rFonts w:ascii="Palatino Linotype"/>
          <w:color w:val="231F20"/>
          <w:sz w:val="20"/>
        </w:rPr>
        <w:t>related</w:t>
      </w:r>
      <w:r>
        <w:rPr>
          <w:rFonts w:ascii="Palatino Linotype"/>
          <w:color w:val="231F20"/>
          <w:spacing w:val="-18"/>
          <w:sz w:val="20"/>
        </w:rPr>
        <w:t> </w:t>
      </w:r>
      <w:r>
        <w:rPr>
          <w:rFonts w:ascii="Palatino Linotype"/>
          <w:color w:val="231F20"/>
          <w:sz w:val="20"/>
        </w:rPr>
        <w:t>to</w:t>
      </w:r>
      <w:r>
        <w:rPr>
          <w:rFonts w:ascii="Palatino Linotype"/>
          <w:color w:val="231F20"/>
          <w:spacing w:val="-18"/>
          <w:sz w:val="20"/>
        </w:rPr>
        <w:t> </w:t>
      </w:r>
      <w:r>
        <w:rPr>
          <w:rFonts w:ascii="Palatino Linotype"/>
          <w:color w:val="231F20"/>
          <w:sz w:val="20"/>
        </w:rPr>
        <w:t>a</w:t>
      </w:r>
      <w:r>
        <w:rPr>
          <w:rFonts w:ascii="Palatino Linotype"/>
          <w:color w:val="231F20"/>
          <w:spacing w:val="-18"/>
          <w:sz w:val="20"/>
        </w:rPr>
        <w:t> </w:t>
      </w:r>
      <w:r>
        <w:rPr>
          <w:rFonts w:ascii="Palatino Linotype"/>
          <w:color w:val="231F20"/>
          <w:sz w:val="20"/>
        </w:rPr>
        <w:t>greater</w:t>
      </w:r>
      <w:r>
        <w:rPr>
          <w:rFonts w:ascii="Palatino Linotype"/>
          <w:color w:val="231F20"/>
          <w:spacing w:val="-18"/>
          <w:sz w:val="20"/>
        </w:rPr>
        <w:t> </w:t>
      </w:r>
      <w:r>
        <w:rPr>
          <w:rFonts w:ascii="Palatino Linotype"/>
          <w:color w:val="231F20"/>
          <w:sz w:val="20"/>
        </w:rPr>
        <w:t>contact</w:t>
      </w:r>
      <w:r>
        <w:rPr>
          <w:rFonts w:ascii="Palatino Linotype"/>
          <w:color w:val="231F20"/>
          <w:spacing w:val="-18"/>
          <w:sz w:val="20"/>
        </w:rPr>
        <w:t> </w:t>
      </w:r>
      <w:r>
        <w:rPr>
          <w:rFonts w:ascii="Palatino Linotype"/>
          <w:color w:val="231F20"/>
          <w:sz w:val="20"/>
        </w:rPr>
        <w:t>area</w:t>
      </w:r>
      <w:r>
        <w:rPr>
          <w:rFonts w:ascii="Palatino Linotype"/>
          <w:color w:val="231F20"/>
          <w:spacing w:val="-18"/>
          <w:sz w:val="20"/>
        </w:rPr>
        <w:t> </w:t>
      </w:r>
      <w:r>
        <w:rPr>
          <w:rFonts w:ascii="Palatino Linotype"/>
          <w:color w:val="231F20"/>
          <w:sz w:val="20"/>
        </w:rPr>
        <w:t>between</w:t>
      </w:r>
      <w:r>
        <w:rPr>
          <w:rFonts w:ascii="Palatino Linotype"/>
          <w:color w:val="231F20"/>
          <w:spacing w:val="-18"/>
          <w:sz w:val="20"/>
        </w:rPr>
        <w:t> </w:t>
      </w:r>
      <w:r>
        <w:rPr>
          <w:rFonts w:ascii="Palatino Linotype"/>
          <w:color w:val="231F20"/>
          <w:sz w:val="20"/>
        </w:rPr>
        <w:t>the</w:t>
      </w:r>
      <w:r>
        <w:rPr>
          <w:rFonts w:ascii="Palatino Linotype"/>
          <w:color w:val="231F20"/>
          <w:spacing w:val="-18"/>
          <w:sz w:val="20"/>
        </w:rPr>
        <w:t> </w:t>
      </w:r>
      <w:r>
        <w:rPr>
          <w:rFonts w:ascii="Palatino Linotype"/>
          <w:color w:val="231F20"/>
          <w:sz w:val="20"/>
        </w:rPr>
        <w:t>particles </w:t>
      </w:r>
      <w:r>
        <w:rPr>
          <w:rFonts w:ascii="Palatino Linotype"/>
          <w:color w:val="231F20"/>
          <w:w w:val="95"/>
          <w:sz w:val="20"/>
        </w:rPr>
        <w:t>and</w:t>
      </w:r>
      <w:r>
        <w:rPr>
          <w:rFonts w:ascii="Palatino Linotype"/>
          <w:color w:val="231F20"/>
          <w:spacing w:val="-7"/>
          <w:w w:val="95"/>
          <w:sz w:val="20"/>
        </w:rPr>
        <w:t> </w:t>
      </w:r>
      <w:r>
        <w:rPr>
          <w:rFonts w:ascii="Palatino Linotype"/>
          <w:color w:val="231F20"/>
          <w:w w:val="95"/>
          <w:sz w:val="20"/>
        </w:rPr>
        <w:t>the</w:t>
      </w:r>
      <w:r>
        <w:rPr>
          <w:rFonts w:ascii="Palatino Linotype"/>
          <w:color w:val="231F20"/>
          <w:spacing w:val="-7"/>
          <w:w w:val="95"/>
          <w:sz w:val="20"/>
        </w:rPr>
        <w:t> </w:t>
      </w:r>
      <w:r>
        <w:rPr>
          <w:rFonts w:ascii="Palatino Linotype"/>
          <w:color w:val="231F20"/>
          <w:w w:val="95"/>
          <w:sz w:val="20"/>
        </w:rPr>
        <w:t>concrete</w:t>
      </w:r>
      <w:r>
        <w:rPr>
          <w:rFonts w:ascii="Palatino Linotype"/>
          <w:color w:val="231F20"/>
          <w:spacing w:val="-7"/>
          <w:w w:val="95"/>
          <w:sz w:val="20"/>
        </w:rPr>
        <w:t> </w:t>
      </w:r>
      <w:r>
        <w:rPr>
          <w:rFonts w:ascii="Palatino Linotype"/>
          <w:color w:val="231F20"/>
          <w:w w:val="95"/>
          <w:sz w:val="20"/>
        </w:rPr>
        <w:t>matrix;</w:t>
      </w:r>
      <w:r>
        <w:rPr>
          <w:rFonts w:ascii="Palatino Linotype"/>
          <w:color w:val="231F20"/>
          <w:spacing w:val="-7"/>
          <w:w w:val="95"/>
          <w:sz w:val="20"/>
        </w:rPr>
        <w:t> </w:t>
      </w:r>
      <w:r>
        <w:rPr>
          <w:rFonts w:ascii="Palatino Linotype"/>
          <w:color w:val="231F20"/>
          <w:w w:val="95"/>
          <w:sz w:val="20"/>
        </w:rPr>
        <w:t>thus</w:t>
      </w:r>
      <w:r>
        <w:rPr>
          <w:rFonts w:ascii="Palatino Linotype"/>
          <w:color w:val="231F20"/>
          <w:spacing w:val="-7"/>
          <w:w w:val="95"/>
          <w:sz w:val="20"/>
        </w:rPr>
        <w:t> </w:t>
      </w:r>
      <w:r>
        <w:rPr>
          <w:rFonts w:ascii="Palatino Linotype"/>
          <w:color w:val="231F20"/>
          <w:w w:val="95"/>
          <w:sz w:val="20"/>
        </w:rPr>
        <w:t>the</w:t>
      </w:r>
      <w:r>
        <w:rPr>
          <w:rFonts w:ascii="Palatino Linotype"/>
          <w:color w:val="231F20"/>
          <w:spacing w:val="-7"/>
          <w:w w:val="95"/>
          <w:sz w:val="20"/>
        </w:rPr>
        <w:t> </w:t>
      </w:r>
      <w:r>
        <w:rPr>
          <w:rFonts w:ascii="Palatino Linotype"/>
          <w:color w:val="231F20"/>
          <w:w w:val="95"/>
          <w:sz w:val="20"/>
        </w:rPr>
        <w:t>stress</w:t>
      </w:r>
      <w:r>
        <w:rPr>
          <w:rFonts w:ascii="Palatino Linotype"/>
          <w:color w:val="231F20"/>
          <w:spacing w:val="-7"/>
          <w:w w:val="95"/>
          <w:sz w:val="20"/>
        </w:rPr>
        <w:t> </w:t>
      </w:r>
      <w:r>
        <w:rPr>
          <w:rFonts w:ascii="Palatino Linotype"/>
          <w:color w:val="231F20"/>
          <w:w w:val="95"/>
          <w:sz w:val="20"/>
        </w:rPr>
        <w:t>transfer</w:t>
      </w:r>
      <w:r>
        <w:rPr>
          <w:rFonts w:ascii="Palatino Linotype"/>
          <w:color w:val="231F20"/>
          <w:spacing w:val="-7"/>
          <w:w w:val="95"/>
          <w:sz w:val="20"/>
        </w:rPr>
        <w:t> </w:t>
      </w:r>
      <w:r>
        <w:rPr>
          <w:rFonts w:ascii="Palatino Linotype"/>
          <w:color w:val="231F20"/>
          <w:w w:val="95"/>
          <w:sz w:val="20"/>
        </w:rPr>
        <w:t>is</w:t>
      </w:r>
      <w:r>
        <w:rPr>
          <w:rFonts w:ascii="Palatino Linotype"/>
          <w:color w:val="231F20"/>
          <w:spacing w:val="-7"/>
          <w:w w:val="95"/>
          <w:sz w:val="20"/>
        </w:rPr>
        <w:t> </w:t>
      </w:r>
      <w:r>
        <w:rPr>
          <w:rFonts w:ascii="Palatino Linotype"/>
          <w:color w:val="231F20"/>
          <w:w w:val="95"/>
          <w:sz w:val="20"/>
        </w:rPr>
        <w:t>greater; </w:t>
      </w:r>
      <w:r>
        <w:rPr>
          <w:rFonts w:ascii="Palatino Linotype"/>
          <w:color w:val="231F20"/>
          <w:w w:val="90"/>
          <w:sz w:val="20"/>
        </w:rPr>
        <w:t>moreover homogenous surface and good distribution of the </w:t>
      </w:r>
      <w:r>
        <w:rPr>
          <w:rFonts w:ascii="Palatino Linotype"/>
          <w:color w:val="231F20"/>
          <w:w w:val="95"/>
          <w:sz w:val="20"/>
        </w:rPr>
        <w:t>particles</w:t>
      </w:r>
      <w:r>
        <w:rPr>
          <w:rFonts w:ascii="Palatino Linotype"/>
          <w:color w:val="231F20"/>
          <w:spacing w:val="-33"/>
          <w:w w:val="95"/>
          <w:sz w:val="20"/>
        </w:rPr>
        <w:t> </w:t>
      </w:r>
      <w:r>
        <w:rPr>
          <w:rFonts w:ascii="Palatino Linotype"/>
          <w:color w:val="231F20"/>
          <w:w w:val="95"/>
          <w:sz w:val="20"/>
        </w:rPr>
        <w:t>are</w:t>
      </w:r>
      <w:r>
        <w:rPr>
          <w:rFonts w:ascii="Palatino Linotype"/>
          <w:color w:val="231F20"/>
          <w:spacing w:val="-33"/>
          <w:w w:val="95"/>
          <w:sz w:val="20"/>
        </w:rPr>
        <w:t> </w:t>
      </w:r>
      <w:r>
        <w:rPr>
          <w:rFonts w:ascii="Palatino Linotype"/>
          <w:color w:val="231F20"/>
          <w:w w:val="95"/>
          <w:sz w:val="20"/>
        </w:rPr>
        <w:t>observed</w:t>
      </w:r>
      <w:r>
        <w:rPr>
          <w:rFonts w:ascii="Palatino Linotype"/>
          <w:color w:val="231F20"/>
          <w:spacing w:val="-33"/>
          <w:w w:val="95"/>
          <w:sz w:val="20"/>
        </w:rPr>
        <w:t> </w:t>
      </w:r>
      <w:r>
        <w:rPr>
          <w:rFonts w:ascii="Palatino Linotype"/>
          <w:color w:val="231F20"/>
          <w:w w:val="95"/>
          <w:sz w:val="20"/>
        </w:rPr>
        <w:t>(Figure</w:t>
      </w:r>
      <w:r>
        <w:rPr>
          <w:rFonts w:ascii="Palatino Linotype"/>
          <w:color w:val="231F20"/>
          <w:spacing w:val="-33"/>
          <w:w w:val="95"/>
          <w:sz w:val="20"/>
        </w:rPr>
        <w:t> </w:t>
      </w:r>
      <w:r>
        <w:rPr>
          <w:rFonts w:ascii="Palatino Linotype"/>
          <w:color w:val="231F20"/>
          <w:w w:val="95"/>
          <w:sz w:val="20"/>
        </w:rPr>
        <w:t>7(b)),</w:t>
      </w:r>
      <w:r>
        <w:rPr>
          <w:rFonts w:ascii="Palatino Linotype"/>
          <w:color w:val="231F20"/>
          <w:spacing w:val="-33"/>
          <w:w w:val="95"/>
          <w:sz w:val="20"/>
        </w:rPr>
        <w:t> </w:t>
      </w:r>
      <w:r>
        <w:rPr>
          <w:rFonts w:ascii="Palatino Linotype"/>
          <w:color w:val="231F20"/>
          <w:w w:val="95"/>
          <w:sz w:val="20"/>
        </w:rPr>
        <w:t>while</w:t>
      </w:r>
      <w:r>
        <w:rPr>
          <w:rFonts w:ascii="Palatino Linotype"/>
          <w:color w:val="231F20"/>
          <w:spacing w:val="-33"/>
          <w:w w:val="95"/>
          <w:sz w:val="20"/>
        </w:rPr>
        <w:t> </w:t>
      </w:r>
      <w:r>
        <w:rPr>
          <w:rFonts w:ascii="Palatino Linotype"/>
          <w:color w:val="231F20"/>
          <w:w w:val="95"/>
          <w:sz w:val="20"/>
        </w:rPr>
        <w:t>for</w:t>
      </w:r>
      <w:r>
        <w:rPr>
          <w:rFonts w:ascii="Palatino Linotype"/>
          <w:color w:val="231F20"/>
          <w:spacing w:val="-33"/>
          <w:w w:val="95"/>
          <w:sz w:val="20"/>
        </w:rPr>
        <w:t> </w:t>
      </w:r>
      <w:r>
        <w:rPr>
          <w:rFonts w:ascii="Palatino Linotype"/>
          <w:color w:val="231F20"/>
          <w:w w:val="95"/>
          <w:sz w:val="20"/>
        </w:rPr>
        <w:t>higher</w:t>
      </w:r>
      <w:r>
        <w:rPr>
          <w:rFonts w:ascii="Palatino Linotype"/>
          <w:color w:val="231F20"/>
          <w:spacing w:val="-33"/>
          <w:w w:val="95"/>
          <w:sz w:val="20"/>
        </w:rPr>
        <w:t> </w:t>
      </w:r>
      <w:r>
        <w:rPr>
          <w:rFonts w:ascii="Palatino Linotype"/>
          <w:color w:val="231F20"/>
          <w:w w:val="95"/>
          <w:sz w:val="20"/>
        </w:rPr>
        <w:t>particle concentrations</w:t>
      </w:r>
      <w:r>
        <w:rPr>
          <w:rFonts w:ascii="Palatino Linotype"/>
          <w:color w:val="231F20"/>
          <w:spacing w:val="-13"/>
          <w:w w:val="95"/>
          <w:sz w:val="20"/>
        </w:rPr>
        <w:t> </w:t>
      </w:r>
      <w:r>
        <w:rPr>
          <w:rFonts w:ascii="Palatino Linotype"/>
          <w:color w:val="231F20"/>
          <w:w w:val="95"/>
          <w:sz w:val="20"/>
        </w:rPr>
        <w:t>the</w:t>
      </w:r>
      <w:r>
        <w:rPr>
          <w:rFonts w:ascii="Palatino Linotype"/>
          <w:color w:val="231F20"/>
          <w:spacing w:val="-13"/>
          <w:w w:val="95"/>
          <w:sz w:val="20"/>
        </w:rPr>
        <w:t> </w:t>
      </w:r>
      <w:r>
        <w:rPr>
          <w:rFonts w:ascii="Palatino Linotype"/>
          <w:color w:val="231F20"/>
          <w:w w:val="95"/>
          <w:sz w:val="20"/>
        </w:rPr>
        <w:t>values</w:t>
      </w:r>
      <w:r>
        <w:rPr>
          <w:rFonts w:ascii="Palatino Linotype"/>
          <w:color w:val="231F20"/>
          <w:spacing w:val="-13"/>
          <w:w w:val="95"/>
          <w:sz w:val="20"/>
        </w:rPr>
        <w:t> </w:t>
      </w:r>
      <w:r>
        <w:rPr>
          <w:rFonts w:ascii="Palatino Linotype"/>
          <w:color w:val="231F20"/>
          <w:w w:val="95"/>
          <w:sz w:val="20"/>
        </w:rPr>
        <w:t>decrease</w:t>
      </w:r>
      <w:r>
        <w:rPr>
          <w:rFonts w:ascii="Palatino Linotype"/>
          <w:color w:val="231F20"/>
          <w:spacing w:val="-13"/>
          <w:w w:val="95"/>
          <w:sz w:val="20"/>
        </w:rPr>
        <w:t> </w:t>
      </w:r>
      <w:r>
        <w:rPr>
          <w:rFonts w:ascii="Palatino Linotype"/>
          <w:color w:val="231F20"/>
          <w:w w:val="95"/>
          <w:sz w:val="20"/>
        </w:rPr>
        <w:t>and</w:t>
      </w:r>
      <w:r>
        <w:rPr>
          <w:rFonts w:ascii="Palatino Linotype"/>
          <w:color w:val="231F20"/>
          <w:spacing w:val="-13"/>
          <w:w w:val="95"/>
          <w:sz w:val="20"/>
        </w:rPr>
        <w:t> </w:t>
      </w:r>
      <w:r>
        <w:rPr>
          <w:rFonts w:ascii="Palatino Linotype"/>
          <w:color w:val="231F20"/>
          <w:w w:val="95"/>
          <w:sz w:val="20"/>
        </w:rPr>
        <w:t>they</w:t>
      </w:r>
      <w:r>
        <w:rPr>
          <w:rFonts w:ascii="Palatino Linotype"/>
          <w:color w:val="231F20"/>
          <w:spacing w:val="-13"/>
          <w:w w:val="95"/>
          <w:sz w:val="20"/>
        </w:rPr>
        <w:t> </w:t>
      </w:r>
      <w:r>
        <w:rPr>
          <w:rFonts w:ascii="Palatino Linotype"/>
          <w:color w:val="231F20"/>
          <w:w w:val="95"/>
          <w:sz w:val="20"/>
        </w:rPr>
        <w:t>are</w:t>
      </w:r>
      <w:r>
        <w:rPr>
          <w:rFonts w:ascii="Palatino Linotype"/>
          <w:color w:val="231F20"/>
          <w:spacing w:val="-13"/>
          <w:w w:val="95"/>
          <w:sz w:val="20"/>
        </w:rPr>
        <w:t> </w:t>
      </w:r>
      <w:r>
        <w:rPr>
          <w:rFonts w:ascii="Palatino Linotype"/>
          <w:color w:val="231F20"/>
          <w:w w:val="95"/>
          <w:sz w:val="20"/>
        </w:rPr>
        <w:t>attributed </w:t>
      </w:r>
      <w:r>
        <w:rPr>
          <w:rFonts w:ascii="Palatino Linotype"/>
          <w:color w:val="231F20"/>
          <w:sz w:val="20"/>
        </w:rPr>
        <w:t>to irregular distributions of particles (Figures 7(c) and 7(d)).</w:t>
      </w:r>
    </w:p>
    <w:p>
      <w:pPr>
        <w:spacing w:after="0" w:line="228" w:lineRule="exact"/>
        <w:jc w:val="both"/>
        <w:rPr>
          <w:rFonts w:ascii="Palatino Linotype"/>
          <w:sz w:val="20"/>
        </w:rPr>
        <w:sectPr>
          <w:type w:val="continuous"/>
          <w:pgSz w:w="12240" w:h="15840"/>
          <w:pgMar w:top="1440" w:bottom="0" w:left="1140" w:right="920"/>
          <w:cols w:num="2" w:equalWidth="0">
            <w:col w:w="4914" w:space="246"/>
            <w:col w:w="5020"/>
          </w:cols>
        </w:sectPr>
      </w:pPr>
    </w:p>
    <w:p>
      <w:pPr>
        <w:tabs>
          <w:tab w:pos="10073" w:val="right" w:leader="none"/>
        </w:tabs>
        <w:spacing w:before="24"/>
        <w:ind w:left="110" w:right="0" w:firstLine="0"/>
        <w:jc w:val="left"/>
        <w:rPr>
          <w:rFonts w:ascii="Palatino Linotype"/>
          <w:sz w:val="20"/>
        </w:rPr>
      </w:pPr>
      <w:r>
        <w:rPr>
          <w:rFonts w:ascii="Palatino Linotype"/>
          <w:color w:val="231F20"/>
          <w:sz w:val="20"/>
        </w:rPr>
        <w:t>International Journal of</w:t>
      </w:r>
      <w:r>
        <w:rPr>
          <w:rFonts w:ascii="Palatino Linotype"/>
          <w:color w:val="231F20"/>
          <w:spacing w:val="-24"/>
          <w:sz w:val="20"/>
        </w:rPr>
        <w:t> </w:t>
      </w:r>
      <w:r>
        <w:rPr>
          <w:rFonts w:ascii="Palatino Linotype"/>
          <w:color w:val="231F20"/>
          <w:sz w:val="20"/>
        </w:rPr>
        <w:t>Polymer</w:t>
      </w:r>
      <w:r>
        <w:rPr>
          <w:rFonts w:ascii="Palatino Linotype"/>
          <w:color w:val="231F20"/>
          <w:spacing w:val="-8"/>
          <w:sz w:val="20"/>
        </w:rPr>
        <w:t> </w:t>
      </w:r>
      <w:r>
        <w:rPr>
          <w:rFonts w:ascii="Palatino Linotype"/>
          <w:color w:val="231F20"/>
          <w:sz w:val="20"/>
        </w:rPr>
        <w:t>Science</w:t>
      </w:r>
      <w:r>
        <w:rPr>
          <w:rFonts w:ascii="Times New Roman"/>
          <w:color w:val="231F20"/>
          <w:sz w:val="20"/>
        </w:rPr>
        <w:tab/>
      </w:r>
      <w:r>
        <w:rPr>
          <w:rFonts w:ascii="Palatino Linotype"/>
          <w:color w:val="231F20"/>
          <w:sz w:val="20"/>
        </w:rPr>
        <w:t>7</w:t>
      </w:r>
    </w:p>
    <w:p>
      <w:pPr>
        <w:spacing w:after="0"/>
        <w:jc w:val="left"/>
        <w:rPr>
          <w:rFonts w:ascii="Palatino Linotype"/>
          <w:sz w:val="20"/>
        </w:rPr>
        <w:sectPr>
          <w:footerReference w:type="default" r:id="rId90"/>
          <w:pgSz w:w="12240" w:h="15840"/>
          <w:pgMar w:footer="0" w:header="0" w:top="1420" w:bottom="0" w:left="1140" w:right="0"/>
        </w:sectPr>
      </w:pPr>
    </w:p>
    <w:p>
      <w:pPr>
        <w:pStyle w:val="BodyText"/>
        <w:rPr>
          <w:rFonts w:ascii="Palatino Linotype"/>
          <w:sz w:val="16"/>
        </w:rPr>
      </w:pPr>
    </w:p>
    <w:p>
      <w:pPr>
        <w:spacing w:before="115"/>
        <w:ind w:left="513" w:right="0" w:firstLine="0"/>
        <w:jc w:val="left"/>
        <w:rPr>
          <w:rFonts w:ascii="Times New Roman"/>
          <w:sz w:val="16"/>
        </w:rPr>
      </w:pPr>
      <w:r>
        <w:rPr/>
        <w:pict>
          <v:group style="position:absolute;margin-left:93.355904pt;margin-top:10.82286pt;width:198.95pt;height:162.35pt;mso-position-horizontal-relative:page;mso-position-vertical-relative:paragraph;z-index:2704" coordorigin="1867,216" coordsize="3979,3247">
            <v:shape style="position:absolute;left:0;top:10728;width:3912;height:3182" coordorigin="0,10728" coordsize="3912,3182" path="m1929,3403l5840,3403m1929,3403l1929,221e" filled="false" stroked="true" strokeweight=".5pt" strokecolor="#010202">
              <v:path arrowok="t"/>
            </v:shape>
            <v:line style="position:absolute" from="2249,1812" to="2318,1812" stroked="true" strokeweight="3.455pt" strokecolor="#010202"/>
            <v:shape style="position:absolute;left:0;top:13557;width:2880;height:1313" coordorigin="0,13557" coordsize="2880,1313" path="m2249,1847l2318,1847,2318,1778,2249,1778,2249,1847xm2995,1494l3126,1523,3139,1526,3226,1548,3307,1573,3383,1602,3454,1634,3520,1669,3583,1708,3644,1750,3702,1796,3758,1845,3813,1897,3869,1953,3924,2013,3981,2076,4039,2143,4062,2170,4086,2196,4145,2263,4202,2326,4258,2386,4313,2441,4369,2493,4427,2541,4485,2585,4547,2625,4611,2662,4678,2694,4750,2723,4827,2747,4910,2768,4998,2785,5010,2787,5129,2807e" filled="false" stroked="true" strokeweight=".5pt" strokecolor="#010202">
              <v:path arrowok="t"/>
            </v:shape>
            <v:shape style="position:absolute;left:2956;top:1455;width:79;height:79" coordorigin="2956,1455" coordsize="79,79" path="m2995,1455l2980,1458,2967,1466,2959,1479,2956,1494,2959,1509,2967,1522,2980,1530,2995,1533,3010,1530,3023,1522,3031,1509,3035,1494,3031,1479,3023,1466,3010,1458,2995,1455xe" filled="true" fillcolor="#010202" stroked="false">
              <v:path arrowok="t"/>
              <v:fill type="solid"/>
            </v:shape>
            <v:shape style="position:absolute;left:2956;top:1455;width:79;height:79" coordorigin="2956,1455" coordsize="79,79" path="m3035,1494l3031,1479,3023,1466,3010,1458,2995,1455,2980,1458,2967,1466,2959,1479,2956,1494,2959,1509,2967,1522,2980,1530,2995,1533,3010,1530,3023,1522,3031,1509,3035,1494xe" filled="false" stroked="true" strokeweight=".5pt" strokecolor="#010202">
              <v:path arrowok="t"/>
            </v:shape>
            <v:shape style="position:absolute;left:3667;top:1614;width:79;height:79" coordorigin="3667,1614" coordsize="79,79" path="m3706,1614l3691,1617,3679,1625,3670,1638,3667,1653,3670,1668,3679,1681,3691,1689,3706,1692,3722,1689,3734,1681,3743,1668,3746,1653,3743,1638,3734,1625,3722,1617,3706,1614xe" filled="true" fillcolor="#010202" stroked="false">
              <v:path arrowok="t"/>
              <v:fill type="solid"/>
            </v:shape>
            <v:shape style="position:absolute;left:3667;top:1614;width:79;height:79" coordorigin="3667,1614" coordsize="79,79" path="m3746,1653l3743,1638,3734,1625,3722,1617,3706,1614,3691,1617,3679,1625,3670,1638,3667,1653,3670,1668,3679,1681,3691,1689,3706,1692,3722,1689,3734,1681,3743,1668,3746,1653xe" filled="false" stroked="true" strokeweight=".5pt" strokecolor="#010202">
              <v:path arrowok="t"/>
            </v:shape>
            <v:shape style="position:absolute;left:4379;top:2648;width:79;height:79" coordorigin="4379,2648" coordsize="79,79" path="m4418,2648l4402,2651,4390,2659,4382,2672,4379,2687,4382,2702,4390,2715,4402,2723,4418,2727,4433,2723,4446,2715,4454,2702,4457,2687,4454,2672,4446,2659,4433,2651,4418,2648xe" filled="true" fillcolor="#010202" stroked="false">
              <v:path arrowok="t"/>
              <v:fill type="solid"/>
            </v:shape>
            <v:shape style="position:absolute;left:4379;top:2648;width:79;height:79" coordorigin="4379,2648" coordsize="79,79" path="m4457,2687l4454,2672,4446,2659,4433,2651,4418,2648,4402,2651,4390,2659,4382,2672,4379,2687,4382,2702,4390,2715,4402,2723,4418,2727,4433,2723,4446,2715,4454,2702,4457,2687xe" filled="false" stroked="true" strokeweight=".5pt" strokecolor="#010202">
              <v:path arrowok="t"/>
            </v:shape>
            <v:shape style="position:absolute;left:5089;top:2767;width:79;height:79" coordorigin="5089,2767" coordsize="79,79" path="m5129,2767l5113,2770,5101,2778,5093,2791,5089,2806,5093,2821,5101,2834,5113,2843,5129,2846,5144,2843,5157,2834,5165,2821,5168,2806,5165,2791,5157,2778,5144,2770,5129,2767xe" filled="true" fillcolor="#010202" stroked="false">
              <v:path arrowok="t"/>
              <v:fill type="solid"/>
            </v:shape>
            <v:shape style="position:absolute;left:-2173;top:12518;width:2173;height:1431" coordorigin="-2173,12518" coordsize="2173,1431" path="m5168,2806l5165,2791,5157,2778,5144,2770,5129,2767,5113,2770,5101,2778,5093,2791,5089,2806,5093,2821,5101,2834,5113,2843,5129,2846,5144,2843,5157,2834,5165,2821,5168,2806xm2995,1415l3126,1459,3139,1463,3153,1468,3228,1494,3303,1523,3376,1553,3448,1586,3519,1622,3542,1634,3566,1647,3635,1687,3702,1730,3767,1775,3831,1822,3893,1871,3954,1922,4015,1974,4039,1995,4062,2015,4110,2057,4173,2112,4236,2168,4299,2222,4362,2277,4427,2330,4493,2382,4559,2432,4582,2449,4605,2466,4667,2510,4730,2553,4793,2596,4857,2637,4921,2678,4985,2718,4998,2726,5010,2734,5129,2807e" filled="false" stroked="true" strokeweight=".5pt" strokecolor="#010202">
              <v:path arrowok="t"/>
            </v:shape>
            <v:shape style="position:absolute;left:2948;top:1361;width:94;height:81" coordorigin="2948,1361" coordsize="94,81" path="m2995,1361l2948,1442,3042,1442,2995,1361xe" filled="true" fillcolor="#010202" stroked="false">
              <v:path arrowok="t"/>
              <v:fill type="solid"/>
            </v:shape>
            <v:shape style="position:absolute;left:2948;top:1361;width:94;height:81" coordorigin="2948,1361" coordsize="94,81" path="m2995,1361l3042,1442,2948,1442,2995,1361xe" filled="false" stroked="true" strokeweight=".5pt" strokecolor="#010202">
              <v:path arrowok="t"/>
            </v:shape>
            <v:shape style="position:absolute;left:3660;top:1599;width:94;height:81" coordorigin="3660,1599" coordsize="94,81" path="m3707,1599l3660,1680,3753,1680,3707,1599xe" filled="true" fillcolor="#010202" stroked="false">
              <v:path arrowok="t"/>
              <v:fill type="solid"/>
            </v:shape>
            <v:shape style="position:absolute;left:3660;top:1599;width:94;height:81" coordorigin="3660,1599" coordsize="94,81" path="m3707,1599l3753,1680,3660,1680,3707,1599xe" filled="false" stroked="true" strokeweight=".5pt" strokecolor="#010202">
              <v:path arrowok="t"/>
            </v:shape>
            <v:shape style="position:absolute;left:4371;top:2315;width:94;height:81" coordorigin="4371,2315" coordsize="94,81" path="m4418,2315l4371,2396,4465,2396,4418,2315xe" filled="true" fillcolor="#010202" stroked="false">
              <v:path arrowok="t"/>
              <v:fill type="solid"/>
            </v:shape>
            <v:shape style="position:absolute;left:4371;top:2315;width:94;height:81" coordorigin="4371,2315" coordsize="94,81" path="m4418,2315l4465,2396,4371,2396,4418,2315xe" filled="false" stroked="true" strokeweight=".5pt" strokecolor="#010202">
              <v:path arrowok="t"/>
            </v:shape>
            <v:shape style="position:absolute;left:5082;top:2753;width:94;height:81" coordorigin="5082,2753" coordsize="94,81" path="m5129,2753l5082,2833,5176,2833,5129,2753xe" filled="true" fillcolor="#010202" stroked="false">
              <v:path arrowok="t"/>
              <v:fill type="solid"/>
            </v:shape>
            <v:shape style="position:absolute;left:-2134;top:12969;width:2181;height:1022" coordorigin="-2134,12969" coordsize="2181,1022" path="m5129,2753l5176,2833,5082,2833,5129,2753xm2995,1812l3153,1812,3227,1813,3300,1816,3373,1821,3446,1828,3519,1838,3542,1842,3566,1846,3644,1862,3720,1883,3795,1906,3869,1934,3942,1964,4015,1997,4039,2009,4062,2020,4086,2032,4158,2070,4229,2109,4301,2149,4371,2189,4442,2230,4512,2271,4581,2313,4651,2355,4721,2397,4790,2440,4859,2482,4929,2525,4998,2567,5010,2575,5129,2648e" filled="false" stroked="true" strokeweight=".5pt" strokecolor="#010202">
              <v:path arrowok="t"/>
            </v:shape>
            <v:shape style="position:absolute;left:2948;top:1785;width:94;height:81" coordorigin="2948,1785" coordsize="94,81" path="m3042,1785l2948,1785,2995,1866,3042,1785xe" filled="true" fillcolor="#010202" stroked="false">
              <v:path arrowok="t"/>
              <v:fill type="solid"/>
            </v:shape>
            <v:shape style="position:absolute;left:2948;top:1785;width:94;height:81" coordorigin="2948,1785" coordsize="94,81" path="m3042,1785l2995,1866,2948,1785,3042,1785xe" filled="false" stroked="true" strokeweight=".5pt" strokecolor="#010202">
              <v:path arrowok="t"/>
            </v:shape>
            <v:shape style="position:absolute;left:3660;top:1785;width:94;height:81" coordorigin="3660,1785" coordsize="94,81" path="m3753,1785l3660,1785,3707,1866,3753,1785xe" filled="true" fillcolor="#010202" stroked="false">
              <v:path arrowok="t"/>
              <v:fill type="solid"/>
            </v:shape>
            <v:shape style="position:absolute;left:3660;top:1785;width:94;height:81" coordorigin="3660,1785" coordsize="94,81" path="m3753,1785l3707,1866,3660,1785,3753,1785xe" filled="false" stroked="true" strokeweight=".5pt" strokecolor="#010202">
              <v:path arrowok="t"/>
            </v:shape>
            <v:shape style="position:absolute;left:4371;top:2183;width:94;height:81" coordorigin="4371,2183" coordsize="94,81" path="m4465,2183l4371,2183,4418,2264,4465,2183xe" filled="true" fillcolor="#010202" stroked="false">
              <v:path arrowok="t"/>
              <v:fill type="solid"/>
            </v:shape>
            <v:shape style="position:absolute;left:4371;top:2183;width:94;height:81" coordorigin="4371,2183" coordsize="94,81" path="m4465,2183l4418,2264,4371,2183,4465,2183xe" filled="false" stroked="true" strokeweight=".5pt" strokecolor="#010202">
              <v:path arrowok="t"/>
            </v:shape>
            <v:shape style="position:absolute;left:5082;top:2621;width:94;height:81" coordorigin="5082,2621" coordsize="94,81" path="m5176,2621l5082,2621,5129,2701,5176,2621xe" filled="true" fillcolor="#010202" stroked="false">
              <v:path arrowok="t"/>
              <v:fill type="solid"/>
            </v:shape>
            <v:shape style="position:absolute;left:-2180;top:12505;width:2181;height:1486" coordorigin="-2180,12505" coordsize="2181,1486" path="m5176,2621l5129,2701,5082,2621,5176,2621xm2995,1216l3126,1238,3139,1240,3153,1242,3227,1256,3301,1271,3374,1287,3447,1306,3519,1327,3542,1334,3566,1342,3644,1370,3720,1401,3796,1435,3869,1471,3943,1510,4015,1550,4039,1563,4062,1577,4086,1591,4110,1605,4184,1647,4258,1690,4332,1732,4407,1773,4483,1813,4559,1851,4582,1862,4605,1873,4681,1907,4756,1940,4832,1973,4908,2004,4985,2034,4998,2040,5010,2044,5129,2091e" filled="false" stroked="true" strokeweight=".5pt" strokecolor="#010202">
              <v:path arrowok="t"/>
            </v:shape>
            <v:shape style="position:absolute;left:2940;top:1161;width:110;height:110" type="#_x0000_t75" stroked="false">
              <v:imagedata r:id="rId91" o:title=""/>
            </v:shape>
            <v:shape style="position:absolute;left:3657;top:1285;width:100;height:100" coordorigin="3657,1285" coordsize="100,100" path="m3657,1335l3707,1285,3757,1335,3707,1385,3657,1335xe" filled="false" stroked="true" strokeweight=".5pt" strokecolor="#010202">
              <v:path arrowok="t"/>
            </v:shape>
            <v:shape style="position:absolute;left:4363;top:1757;width:110;height:110" type="#_x0000_t75" stroked="false">
              <v:imagedata r:id="rId92" o:title=""/>
            </v:shape>
            <v:shape style="position:absolute;left:5074;top:2036;width:110;height:110" type="#_x0000_t75" stroked="false">
              <v:imagedata r:id="rId93" o:title=""/>
            </v:shape>
            <v:shape style="position:absolute;left:2995;top:1601;width:2134;height:968" coordorigin="2995,1601" coordsize="2134,968" path="m2995,1613l3126,1606,3139,1605,3153,1605,3226,1602,3300,1601,3373,1602,3446,1606,3519,1613,3542,1616,3566,1619,3643,1632,3720,1650,3796,1672,3870,1699,3943,1729,4015,1762,4086,1798,4155,1837,4224,1878,4292,1920,4359,1964,4426,2010,4492,2057,4558,2105,4623,2155,4687,2204,4751,2255,4813,2306,4876,2357,4937,2408,4998,2458,5010,2468,5129,2568e" filled="false" stroked="true" strokeweight=".5pt" strokecolor="#010202">
              <v:path arrowok="t"/>
            </v:shape>
            <v:shape style="position:absolute;left:2948;top:1559;width:94;height:81" coordorigin="2948,1559" coordsize="94,81" path="m2995,1559l2948,1640,3042,1640,2995,1559xe" filled="true" fillcolor="#ffffff" stroked="false">
              <v:path arrowok="t"/>
              <v:fill type="solid"/>
            </v:shape>
            <v:shape style="position:absolute;left:2948;top:1559;width:94;height:81" coordorigin="2948,1559" coordsize="94,81" path="m2995,1559l3042,1640,2948,1640,2995,1559xe" filled="false" stroked="true" strokeweight=".5pt" strokecolor="#010202">
              <v:path arrowok="t"/>
            </v:shape>
            <v:shape style="position:absolute;left:3660;top:1520;width:94;height:81" coordorigin="3660,1520" coordsize="94,81" path="m3707,1520l3660,1601,3753,1601,3707,1520xe" filled="true" fillcolor="#ffffff" stroked="false">
              <v:path arrowok="t"/>
              <v:fill type="solid"/>
            </v:shape>
            <v:shape style="position:absolute;left:3660;top:1520;width:94;height:81" coordorigin="3660,1520" coordsize="94,81" path="m3707,1520l3753,1601,3660,1601,3707,1520xe" filled="false" stroked="true" strokeweight=".5pt" strokecolor="#010202">
              <v:path arrowok="t"/>
            </v:shape>
            <v:shape style="position:absolute;left:4371;top:1917;width:94;height:81" coordorigin="4371,1917" coordsize="94,81" path="m4418,1917l4465,1998,4371,1998,4418,1917xe" filled="false" stroked="true" strokeweight=".5pt" strokecolor="#010202">
              <v:path arrowok="t"/>
            </v:shape>
            <v:shape style="position:absolute;left:5082;top:2514;width:94;height:81" coordorigin="5082,2514" coordsize="94,81" path="m5129,2514l5082,2595,5176,2595,5129,2514xe" filled="true" fillcolor="#ffffff" stroked="false">
              <v:path arrowok="t"/>
              <v:fill type="solid"/>
            </v:shape>
            <v:shape style="position:absolute;left:-2875;top:11812;width:2922;height:2860" coordorigin="-2875,11812" coordsize="2922,2860" path="m5129,2514l5176,2595,5082,2595,5129,2514xm2995,1430l2995,1760m2965,1430l3025,1430m2995,2194l2995,1865m2965,2194l3025,2194m3707,1430l3707,1760m3677,1430l3737,1430m3707,2194l3707,1865m3677,2194l3737,2194m4418,1840l4418,2157m4388,1840l4448,1840m4418,2580l4418,2262m4388,2580l4448,2580m5129,2291l5129,2595m5099,2291l5159,2291m5129,3004l5129,2700m5099,3004l5159,3004m2995,1097l2995,1561m2965,1097l3025,1097m2995,2130l2995,1666m2965,2130l3025,2130m3707,1055l3707,1521m3677,1055l3737,1055m3707,2092l3707,1626m3677,2092l3737,2092m4418,1469l4418,1919m4388,1469l4448,1469m4418,2474l4418,2024m4388,2474l4448,2474m5129,2089l5129,2515m5099,2089l5159,2089m5129,3047l5129,2621m5099,3047l5159,3047m2995,1103l2995,1456m2965,1103l3025,1103m2995,1885l2995,1533m2965,1885l3025,1885m3707,1267l3707,1615m3677,1267l3737,1267m3707,2040l3707,1692m3677,2040l3737,2040m4418,2332l4418,2649m4388,2332l4448,2332m4418,3043l4418,2726m4388,3043l4448,3043m5129,2455l5129,2768m5099,2455l5159,2455m5129,3159l5129,2845m5099,3159l5159,3159m2995,416l2995,1167m2965,416l3025,416m2995,2015l2995,1264m2965,2015l3025,2015m3707,543l3707,1287m3677,543l3737,543m3707,2127l3707,1383m3677,2127l3737,2127m4418,1049l4418,1764m4388,1049l4448,1049m4418,2576l4418,1861m4388,2576l4448,2576m5129,1344l5129,2043m5099,1344l5159,1344m5129,2838l5129,2139m5099,2838l5159,2838m2284,1176l2284,1778m2254,1176l2314,1176m2284,2448l2284,1847m2254,2448l2314,2448m2995,890l2995,1362m2965,890l3025,890m2995,1940l2995,1467m2965,1940l3025,1940m3707,1138l3707,1601m3677,1138l3737,1138m3707,2169l3707,1706m3677,2169l3737,2169m4418,1882l4418,2316m4388,1882l4448,1882m4418,2856l4418,2422m4388,2856l4448,2856m5129,2337l5129,2754m5099,2337l5159,2337m5129,3276l5129,2859m5099,3276l5159,3276e" filled="false" stroked="true" strokeweight=".5pt" strokecolor="#010202">
              <v:path arrowok="t"/>
            </v:shape>
            <v:shape style="position:absolute;left:-57;top:10728;width:3969;height:3237" coordorigin="-57,10728" coordsize="3969,3237" path="m1929,3403l1872,3403m1929,3204l1900,3204m1929,3005l1872,3005m1929,2807l1900,2807m1929,2608l1872,2608m1929,2409l1900,2409m1929,2210l1872,2210m1929,2011l1900,2011m1929,1812l1872,1812m1929,1613l1900,1613m1929,1415l1872,1415m1929,1216l1900,1216m1929,1017l1872,1017m1929,818l1900,818m1929,619l1872,619m1929,420l1900,420m1929,221l1872,221m2284,3405l2284,3458m2995,3405l2995,3458m3707,3405l3707,3458m4418,3405l4418,3458m5129,3405l5129,3458m5841,3405l5841,3458e" filled="false" stroked="true" strokeweight=".5pt" strokecolor="#010202">
              <v:path arrowok="t"/>
            </v:shape>
            <w10:wrap type="none"/>
          </v:group>
        </w:pict>
      </w:r>
      <w:r>
        <w:rPr>
          <w:rFonts w:ascii="Times New Roman"/>
          <w:color w:val="010202"/>
          <w:sz w:val="16"/>
        </w:rPr>
        <w:t>36</w:t>
      </w:r>
    </w:p>
    <w:p>
      <w:pPr>
        <w:pStyle w:val="BodyText"/>
        <w:spacing w:before="7"/>
        <w:rPr>
          <w:rFonts w:ascii="Times New Roman"/>
          <w:sz w:val="18"/>
        </w:rPr>
      </w:pPr>
    </w:p>
    <w:p>
      <w:pPr>
        <w:spacing w:before="0"/>
        <w:ind w:left="513" w:right="0" w:firstLine="0"/>
        <w:jc w:val="left"/>
        <w:rPr>
          <w:rFonts w:ascii="Times New Roman"/>
          <w:sz w:val="16"/>
        </w:rPr>
      </w:pPr>
      <w:r>
        <w:rPr/>
        <w:pict>
          <v:shape style="position:absolute;margin-left:69.410713pt;margin-top:-1.145434pt;width:10pt;height:132pt;mso-position-horizontal-relative:page;mso-position-vertical-relative:paragraph;z-index:2896" type="#_x0000_t202" filled="false" stroked="false">
            <v:textbox inset="0,0,0,0" style="layout-flow:vertical;mso-layout-flow-alt:bottom-to-top">
              <w:txbxContent>
                <w:p>
                  <w:pPr>
                    <w:spacing w:line="172" w:lineRule="exact" w:before="0"/>
                    <w:ind w:left="20" w:right="-638" w:firstLine="0"/>
                    <w:jc w:val="left"/>
                    <w:rPr>
                      <w:rFonts w:ascii="Times New Roman"/>
                      <w:sz w:val="16"/>
                    </w:rPr>
                  </w:pPr>
                  <w:r>
                    <w:rPr>
                      <w:rFonts w:ascii="Times New Roman"/>
                      <w:color w:val="010202"/>
                      <w:spacing w:val="2"/>
                      <w:w w:val="99"/>
                      <w:sz w:val="16"/>
                    </w:rPr>
                    <w:t>C</w:t>
                  </w:r>
                  <w:r>
                    <w:rPr>
                      <w:rFonts w:ascii="Times New Roman"/>
                      <w:color w:val="010202"/>
                      <w:spacing w:val="-2"/>
                      <w:w w:val="102"/>
                      <w:sz w:val="16"/>
                    </w:rPr>
                    <w:t>o</w:t>
                  </w:r>
                  <w:r>
                    <w:rPr>
                      <w:rFonts w:ascii="Times New Roman"/>
                      <w:color w:val="010202"/>
                      <w:spacing w:val="-4"/>
                      <w:w w:val="105"/>
                      <w:sz w:val="16"/>
                    </w:rPr>
                    <w:t>m</w:t>
                  </w:r>
                  <w:r>
                    <w:rPr>
                      <w:rFonts w:ascii="Times New Roman"/>
                      <w:color w:val="010202"/>
                      <w:spacing w:val="-2"/>
                      <w:w w:val="104"/>
                      <w:sz w:val="16"/>
                    </w:rPr>
                    <w:t>p</w:t>
                  </w:r>
                  <w:r>
                    <w:rPr>
                      <w:rFonts w:ascii="Times New Roman"/>
                      <w:color w:val="010202"/>
                      <w:spacing w:val="-3"/>
                      <w:w w:val="111"/>
                      <w:sz w:val="16"/>
                    </w:rPr>
                    <w:t>r</w:t>
                  </w:r>
                  <w:r>
                    <w:rPr>
                      <w:rFonts w:ascii="Times New Roman"/>
                      <w:color w:val="010202"/>
                      <w:w w:val="95"/>
                      <w:sz w:val="16"/>
                    </w:rPr>
                    <w:t>e</w:t>
                  </w:r>
                  <w:r>
                    <w:rPr>
                      <w:rFonts w:ascii="Times New Roman"/>
                      <w:color w:val="010202"/>
                      <w:spacing w:val="-1"/>
                      <w:w w:val="94"/>
                      <w:sz w:val="16"/>
                    </w:rPr>
                    <w:t>ss</w:t>
                  </w:r>
                  <w:r>
                    <w:rPr>
                      <w:rFonts w:ascii="Times New Roman"/>
                      <w:color w:val="010202"/>
                      <w:spacing w:val="-2"/>
                      <w:w w:val="94"/>
                      <w:sz w:val="16"/>
                    </w:rPr>
                    <w:t>i</w:t>
                  </w:r>
                  <w:r>
                    <w:rPr>
                      <w:rFonts w:ascii="Times New Roman"/>
                      <w:color w:val="010202"/>
                      <w:spacing w:val="-2"/>
                      <w:w w:val="92"/>
                      <w:sz w:val="16"/>
                    </w:rPr>
                    <w:t>v</w:t>
                  </w:r>
                  <w:r>
                    <w:rPr>
                      <w:rFonts w:ascii="Times New Roman"/>
                      <w:color w:val="010202"/>
                      <w:w w:val="95"/>
                      <w:sz w:val="16"/>
                    </w:rPr>
                    <w:t>e</w:t>
                  </w:r>
                  <w:r>
                    <w:rPr>
                      <w:rFonts w:ascii="Times New Roman"/>
                      <w:color w:val="010202"/>
                      <w:spacing w:val="-4"/>
                      <w:sz w:val="16"/>
                    </w:rPr>
                    <w:t> </w:t>
                  </w:r>
                  <w:r>
                    <w:rPr>
                      <w:rFonts w:ascii="Times New Roman"/>
                      <w:color w:val="010202"/>
                      <w:spacing w:val="-1"/>
                      <w:w w:val="104"/>
                      <w:sz w:val="16"/>
                    </w:rPr>
                    <w:t>m</w:t>
                  </w:r>
                  <w:r>
                    <w:rPr>
                      <w:rFonts w:ascii="Times New Roman"/>
                      <w:color w:val="010202"/>
                      <w:spacing w:val="1"/>
                      <w:w w:val="104"/>
                      <w:sz w:val="16"/>
                    </w:rPr>
                    <w:t>o</w:t>
                  </w:r>
                  <w:r>
                    <w:rPr>
                      <w:rFonts w:ascii="Times New Roman"/>
                      <w:color w:val="010202"/>
                      <w:spacing w:val="-2"/>
                      <w:w w:val="105"/>
                      <w:sz w:val="16"/>
                    </w:rPr>
                    <w:t>d</w:t>
                  </w:r>
                  <w:r>
                    <w:rPr>
                      <w:rFonts w:ascii="Times New Roman"/>
                      <w:color w:val="010202"/>
                      <w:w w:val="106"/>
                      <w:sz w:val="16"/>
                    </w:rPr>
                    <w:t>u</w:t>
                  </w:r>
                  <w:r>
                    <w:rPr>
                      <w:rFonts w:ascii="Times New Roman"/>
                      <w:color w:val="010202"/>
                      <w:spacing w:val="-2"/>
                      <w:w w:val="91"/>
                      <w:sz w:val="16"/>
                    </w:rPr>
                    <w:t>l</w:t>
                  </w:r>
                  <w:r>
                    <w:rPr>
                      <w:rFonts w:ascii="Times New Roman"/>
                      <w:color w:val="010202"/>
                      <w:spacing w:val="-1"/>
                      <w:w w:val="106"/>
                      <w:sz w:val="16"/>
                    </w:rPr>
                    <w:t>u</w:t>
                  </w:r>
                  <w:r>
                    <w:rPr>
                      <w:rFonts w:ascii="Times New Roman"/>
                      <w:color w:val="010202"/>
                      <w:w w:val="94"/>
                      <w:sz w:val="16"/>
                    </w:rPr>
                    <w:t>s</w:t>
                  </w:r>
                  <w:r>
                    <w:rPr>
                      <w:rFonts w:ascii="Times New Roman"/>
                      <w:color w:val="010202"/>
                      <w:spacing w:val="-4"/>
                      <w:sz w:val="16"/>
                    </w:rPr>
                    <w:t> </w:t>
                  </w:r>
                  <w:r>
                    <w:rPr>
                      <w:rFonts w:ascii="Times New Roman"/>
                      <w:color w:val="010202"/>
                      <w:spacing w:val="-2"/>
                      <w:w w:val="102"/>
                      <w:sz w:val="16"/>
                    </w:rPr>
                    <w:t>o</w:t>
                  </w:r>
                  <w:r>
                    <w:rPr>
                      <w:rFonts w:ascii="Times New Roman"/>
                      <w:color w:val="010202"/>
                      <w:w w:val="88"/>
                      <w:sz w:val="16"/>
                    </w:rPr>
                    <w:t>f</w:t>
                  </w:r>
                  <w:r>
                    <w:rPr>
                      <w:rFonts w:ascii="Times New Roman"/>
                      <w:color w:val="010202"/>
                      <w:spacing w:val="-4"/>
                      <w:sz w:val="16"/>
                    </w:rPr>
                    <w:t> </w:t>
                  </w:r>
                  <w:r>
                    <w:rPr>
                      <w:rFonts w:ascii="Times New Roman"/>
                      <w:color w:val="010202"/>
                      <w:spacing w:val="-1"/>
                      <w:w w:val="97"/>
                      <w:sz w:val="16"/>
                    </w:rPr>
                    <w:t>elastic</w:t>
                  </w:r>
                  <w:r>
                    <w:rPr>
                      <w:rFonts w:ascii="Times New Roman"/>
                      <w:color w:val="010202"/>
                      <w:spacing w:val="-2"/>
                      <w:w w:val="97"/>
                      <w:sz w:val="16"/>
                    </w:rPr>
                    <w:t>i</w:t>
                  </w:r>
                  <w:r>
                    <w:rPr>
                      <w:rFonts w:ascii="Times New Roman"/>
                      <w:color w:val="010202"/>
                      <w:spacing w:val="-1"/>
                      <w:w w:val="98"/>
                      <w:sz w:val="16"/>
                    </w:rPr>
                    <w:t>t</w:t>
                  </w:r>
                  <w:r>
                    <w:rPr>
                      <w:rFonts w:ascii="Times New Roman"/>
                      <w:color w:val="010202"/>
                      <w:w w:val="98"/>
                      <w:sz w:val="16"/>
                    </w:rPr>
                    <w:t>y</w:t>
                  </w:r>
                  <w:r>
                    <w:rPr>
                      <w:rFonts w:ascii="Times New Roman"/>
                      <w:color w:val="010202"/>
                      <w:spacing w:val="-4"/>
                      <w:sz w:val="16"/>
                    </w:rPr>
                    <w:t> </w:t>
                  </w:r>
                  <w:r>
                    <w:rPr>
                      <w:rFonts w:ascii="Times New Roman"/>
                      <w:color w:val="010202"/>
                      <w:spacing w:val="-1"/>
                      <w:w w:val="100"/>
                      <w:sz w:val="16"/>
                    </w:rPr>
                    <w:t>(G</w:t>
                  </w:r>
                  <w:r>
                    <w:rPr>
                      <w:rFonts w:ascii="Times New Roman"/>
                      <w:color w:val="010202"/>
                      <w:spacing w:val="-4"/>
                      <w:w w:val="100"/>
                      <w:sz w:val="16"/>
                    </w:rPr>
                    <w:t>P</w:t>
                  </w:r>
                  <w:r>
                    <w:rPr>
                      <w:rFonts w:ascii="Times New Roman"/>
                      <w:color w:val="010202"/>
                      <w:w w:val="98"/>
                      <w:sz w:val="16"/>
                    </w:rPr>
                    <w:t>a</w:t>
                  </w:r>
                  <w:r>
                    <w:rPr>
                      <w:rFonts w:ascii="Times New Roman"/>
                      <w:color w:val="010202"/>
                      <w:w w:val="103"/>
                      <w:sz w:val="16"/>
                    </w:rPr>
                    <w:t>)</w:t>
                  </w:r>
                </w:p>
              </w:txbxContent>
            </v:textbox>
            <w10:wrap type="none"/>
          </v:shape>
        </w:pict>
      </w:r>
      <w:r>
        <w:rPr>
          <w:rFonts w:ascii="Times New Roman"/>
          <w:color w:val="010202"/>
          <w:sz w:val="16"/>
        </w:rPr>
        <w:t>35</w:t>
      </w:r>
    </w:p>
    <w:p>
      <w:pPr>
        <w:pStyle w:val="BodyText"/>
        <w:spacing w:before="7"/>
        <w:rPr>
          <w:rFonts w:ascii="Times New Roman"/>
          <w:sz w:val="18"/>
        </w:rPr>
      </w:pPr>
    </w:p>
    <w:p>
      <w:pPr>
        <w:spacing w:before="0"/>
        <w:ind w:left="513" w:right="0" w:firstLine="0"/>
        <w:jc w:val="left"/>
        <w:rPr>
          <w:rFonts w:ascii="Times New Roman"/>
          <w:sz w:val="16"/>
        </w:rPr>
      </w:pPr>
      <w:r>
        <w:rPr>
          <w:rFonts w:ascii="Times New Roman"/>
          <w:color w:val="010202"/>
          <w:sz w:val="16"/>
        </w:rPr>
        <w:t>34</w:t>
      </w:r>
    </w:p>
    <w:p>
      <w:pPr>
        <w:pStyle w:val="BodyText"/>
        <w:spacing w:before="7"/>
        <w:rPr>
          <w:rFonts w:ascii="Times New Roman"/>
          <w:sz w:val="18"/>
        </w:rPr>
      </w:pPr>
    </w:p>
    <w:p>
      <w:pPr>
        <w:spacing w:before="0"/>
        <w:ind w:left="513" w:right="0" w:firstLine="0"/>
        <w:jc w:val="left"/>
        <w:rPr>
          <w:rFonts w:ascii="Times New Roman"/>
          <w:sz w:val="16"/>
        </w:rPr>
      </w:pPr>
      <w:r>
        <w:rPr>
          <w:rFonts w:ascii="Times New Roman"/>
          <w:color w:val="010202"/>
          <w:sz w:val="16"/>
        </w:rPr>
        <w:t>33</w:t>
      </w:r>
    </w:p>
    <w:p>
      <w:pPr>
        <w:pStyle w:val="BodyText"/>
        <w:spacing w:before="7"/>
        <w:rPr>
          <w:rFonts w:ascii="Times New Roman"/>
          <w:sz w:val="18"/>
        </w:rPr>
      </w:pPr>
    </w:p>
    <w:p>
      <w:pPr>
        <w:spacing w:before="0"/>
        <w:ind w:left="513" w:right="0" w:firstLine="0"/>
        <w:jc w:val="left"/>
        <w:rPr>
          <w:rFonts w:ascii="Times New Roman"/>
          <w:sz w:val="16"/>
        </w:rPr>
      </w:pPr>
      <w:r>
        <w:rPr>
          <w:rFonts w:ascii="Times New Roman"/>
          <w:color w:val="010202"/>
          <w:sz w:val="16"/>
        </w:rPr>
        <w:t>32</w:t>
      </w:r>
    </w:p>
    <w:p>
      <w:pPr>
        <w:pStyle w:val="BodyText"/>
        <w:spacing w:before="7"/>
        <w:rPr>
          <w:rFonts w:ascii="Times New Roman"/>
          <w:sz w:val="18"/>
        </w:rPr>
      </w:pPr>
    </w:p>
    <w:p>
      <w:pPr>
        <w:spacing w:before="0"/>
        <w:ind w:left="513" w:right="0" w:firstLine="0"/>
        <w:jc w:val="left"/>
        <w:rPr>
          <w:rFonts w:ascii="Times New Roman"/>
          <w:sz w:val="16"/>
        </w:rPr>
      </w:pPr>
      <w:r>
        <w:rPr>
          <w:rFonts w:ascii="Times New Roman"/>
          <w:color w:val="010202"/>
          <w:sz w:val="16"/>
        </w:rPr>
        <w:t>31</w:t>
      </w:r>
    </w:p>
    <w:p>
      <w:pPr>
        <w:pStyle w:val="BodyText"/>
        <w:spacing w:before="7"/>
        <w:rPr>
          <w:rFonts w:ascii="Times New Roman"/>
          <w:sz w:val="18"/>
        </w:rPr>
      </w:pPr>
    </w:p>
    <w:p>
      <w:pPr>
        <w:spacing w:before="0"/>
        <w:ind w:left="513" w:right="0" w:firstLine="0"/>
        <w:jc w:val="left"/>
        <w:rPr>
          <w:rFonts w:ascii="Times New Roman"/>
          <w:sz w:val="16"/>
        </w:rPr>
      </w:pPr>
      <w:r>
        <w:rPr>
          <w:rFonts w:ascii="Times New Roman"/>
          <w:color w:val="010202"/>
          <w:sz w:val="16"/>
        </w:rPr>
        <w:t>30</w:t>
      </w:r>
    </w:p>
    <w:p>
      <w:pPr>
        <w:pStyle w:val="BodyText"/>
        <w:spacing w:before="7"/>
        <w:rPr>
          <w:rFonts w:ascii="Times New Roman"/>
          <w:sz w:val="18"/>
        </w:rPr>
      </w:pPr>
    </w:p>
    <w:p>
      <w:pPr>
        <w:spacing w:before="0"/>
        <w:ind w:left="513" w:right="0" w:firstLine="0"/>
        <w:jc w:val="left"/>
        <w:rPr>
          <w:rFonts w:ascii="Times New Roman"/>
          <w:sz w:val="16"/>
        </w:rPr>
      </w:pPr>
      <w:r>
        <w:rPr>
          <w:rFonts w:ascii="Times New Roman"/>
          <w:color w:val="010202"/>
          <w:sz w:val="16"/>
        </w:rPr>
        <w:t>29</w:t>
      </w:r>
    </w:p>
    <w:p>
      <w:pPr>
        <w:pStyle w:val="BodyText"/>
        <w:spacing w:before="7"/>
        <w:rPr>
          <w:rFonts w:ascii="Times New Roman"/>
          <w:sz w:val="18"/>
        </w:rPr>
      </w:pPr>
    </w:p>
    <w:p>
      <w:pPr>
        <w:spacing w:line="173" w:lineRule="exact" w:before="0"/>
        <w:ind w:left="513" w:right="0" w:firstLine="0"/>
        <w:jc w:val="left"/>
        <w:rPr>
          <w:rFonts w:ascii="Times New Roman"/>
          <w:sz w:val="16"/>
        </w:rPr>
      </w:pPr>
      <w:r>
        <w:rPr>
          <w:rFonts w:ascii="Times New Roman"/>
          <w:color w:val="010202"/>
          <w:sz w:val="16"/>
        </w:rPr>
        <w:t>28</w:t>
      </w:r>
    </w:p>
    <w:p>
      <w:pPr>
        <w:tabs>
          <w:tab w:pos="1814" w:val="left" w:leader="none"/>
          <w:tab w:pos="2525" w:val="left" w:leader="none"/>
          <w:tab w:pos="3236" w:val="left" w:leader="none"/>
          <w:tab w:pos="3947" w:val="left" w:leader="none"/>
          <w:tab w:pos="4653" w:val="left" w:leader="none"/>
        </w:tabs>
        <w:spacing w:line="205" w:lineRule="exact" w:before="0"/>
        <w:ind w:left="1103" w:right="0" w:firstLine="0"/>
        <w:jc w:val="left"/>
        <w:rPr>
          <w:rFonts w:ascii="Palatino Linotype" w:hAnsi="Palatino Linotype"/>
          <w:sz w:val="16"/>
        </w:rPr>
      </w:pPr>
      <w:r>
        <w:rPr>
          <w:rFonts w:ascii="Times New Roman" w:hAnsi="Times New Roman"/>
          <w:color w:val="010202"/>
          <w:sz w:val="16"/>
        </w:rPr>
        <w:t>0</w:t>
        <w:tab/>
        <w:t>1</w:t>
        <w:tab/>
        <w:t>2</w:t>
        <w:tab/>
        <w:t>4</w:t>
        <w:tab/>
        <w:t>6</w:t>
        <w:tab/>
      </w:r>
      <w:r>
        <w:rPr>
          <w:rFonts w:ascii="Palatino Linotype" w:hAnsi="Palatino Linotype"/>
          <w:color w:val="010202"/>
          <w:sz w:val="16"/>
        </w:rPr>
        <w:t>−</w:t>
      </w:r>
    </w:p>
    <w:p>
      <w:pPr>
        <w:spacing w:before="42"/>
        <w:ind w:left="1670" w:right="0" w:firstLine="0"/>
        <w:jc w:val="left"/>
        <w:rPr>
          <w:rFonts w:ascii="Times New Roman"/>
          <w:sz w:val="16"/>
        </w:rPr>
      </w:pPr>
      <w:r>
        <w:rPr>
          <w:rFonts w:ascii="Times New Roman"/>
          <w:color w:val="010202"/>
          <w:sz w:val="16"/>
        </w:rPr>
        <w:t>Waste Tetra Pak particles (wt%)</w:t>
      </w:r>
    </w:p>
    <w:p>
      <w:pPr>
        <w:pStyle w:val="BodyText"/>
        <w:spacing w:before="11"/>
        <w:rPr>
          <w:rFonts w:ascii="Times New Roman"/>
          <w:sz w:val="14"/>
        </w:rPr>
      </w:pPr>
    </w:p>
    <w:p>
      <w:pPr>
        <w:spacing w:before="0"/>
        <w:ind w:left="767" w:right="0" w:firstLine="0"/>
        <w:jc w:val="left"/>
        <w:rPr>
          <w:rFonts w:ascii="Times New Roman"/>
          <w:sz w:val="16"/>
        </w:rPr>
      </w:pPr>
      <w:r>
        <w:rPr>
          <w:rFonts w:ascii="Times New Roman"/>
          <w:color w:val="010202"/>
          <w:sz w:val="16"/>
        </w:rPr>
        <w:t>Radiation dose (particle size)</w:t>
      </w:r>
    </w:p>
    <w:p>
      <w:pPr>
        <w:pStyle w:val="BodyText"/>
        <w:spacing w:before="10"/>
        <w:rPr>
          <w:rFonts w:ascii="Times New Roman"/>
          <w:sz w:val="29"/>
        </w:rPr>
      </w:pPr>
      <w:r>
        <w:rPr/>
        <w:br w:type="column"/>
      </w:r>
      <w:r>
        <w:rPr>
          <w:rFonts w:ascii="Times New Roman"/>
          <w:sz w:val="29"/>
        </w:rPr>
      </w:r>
    </w:p>
    <w:p>
      <w:pPr>
        <w:spacing w:line="228" w:lineRule="exact" w:before="0"/>
        <w:ind w:left="484" w:right="1023" w:firstLine="0"/>
        <w:jc w:val="both"/>
        <w:rPr>
          <w:rFonts w:ascii="Palatino Linotype"/>
          <w:sz w:val="20"/>
        </w:rPr>
      </w:pPr>
      <w:r>
        <w:rPr>
          <w:rFonts w:ascii="Palatino Linotype"/>
          <w:color w:val="231F20"/>
          <w:w w:val="95"/>
          <w:sz w:val="20"/>
        </w:rPr>
        <w:t>for</w:t>
      </w:r>
      <w:r>
        <w:rPr>
          <w:rFonts w:ascii="Palatino Linotype"/>
          <w:color w:val="231F20"/>
          <w:spacing w:val="-19"/>
          <w:w w:val="95"/>
          <w:sz w:val="20"/>
        </w:rPr>
        <w:t> </w:t>
      </w:r>
      <w:r>
        <w:rPr>
          <w:rFonts w:ascii="Palatino Linotype"/>
          <w:color w:val="231F20"/>
          <w:w w:val="95"/>
          <w:sz w:val="20"/>
        </w:rPr>
        <w:t>compressive</w:t>
      </w:r>
      <w:r>
        <w:rPr>
          <w:rFonts w:ascii="Palatino Linotype"/>
          <w:color w:val="231F20"/>
          <w:spacing w:val="-19"/>
          <w:w w:val="95"/>
          <w:sz w:val="20"/>
        </w:rPr>
        <w:t> </w:t>
      </w:r>
      <w:r>
        <w:rPr>
          <w:rFonts w:ascii="Palatino Linotype"/>
          <w:color w:val="231F20"/>
          <w:w w:val="95"/>
          <w:sz w:val="20"/>
        </w:rPr>
        <w:t>and</w:t>
      </w:r>
      <w:r>
        <w:rPr>
          <w:rFonts w:ascii="Palatino Linotype"/>
          <w:color w:val="231F20"/>
          <w:spacing w:val="-19"/>
          <w:w w:val="95"/>
          <w:sz w:val="20"/>
        </w:rPr>
        <w:t> </w:t>
      </w:r>
      <w:r>
        <w:rPr>
          <w:rFonts w:ascii="Palatino Linotype"/>
          <w:color w:val="231F20"/>
          <w:w w:val="95"/>
          <w:sz w:val="20"/>
        </w:rPr>
        <w:t>flexural</w:t>
      </w:r>
      <w:r>
        <w:rPr>
          <w:rFonts w:ascii="Palatino Linotype"/>
          <w:color w:val="231F20"/>
          <w:spacing w:val="-19"/>
          <w:w w:val="95"/>
          <w:sz w:val="20"/>
        </w:rPr>
        <w:t> </w:t>
      </w:r>
      <w:r>
        <w:rPr>
          <w:rFonts w:ascii="Palatino Linotype"/>
          <w:color w:val="231F20"/>
          <w:w w:val="95"/>
          <w:sz w:val="20"/>
        </w:rPr>
        <w:t>strength</w:t>
      </w:r>
      <w:r>
        <w:rPr>
          <w:rFonts w:ascii="Palatino Linotype"/>
          <w:color w:val="231F20"/>
          <w:spacing w:val="-19"/>
          <w:w w:val="95"/>
          <w:sz w:val="20"/>
        </w:rPr>
        <w:t> </w:t>
      </w:r>
      <w:r>
        <w:rPr>
          <w:rFonts w:ascii="Palatino Linotype"/>
          <w:color w:val="231F20"/>
          <w:w w:val="95"/>
          <w:sz w:val="20"/>
        </w:rPr>
        <w:t>when</w:t>
      </w:r>
      <w:r>
        <w:rPr>
          <w:rFonts w:ascii="Palatino Linotype"/>
          <w:color w:val="231F20"/>
          <w:spacing w:val="-19"/>
          <w:w w:val="95"/>
          <w:sz w:val="20"/>
        </w:rPr>
        <w:t> </w:t>
      </w:r>
      <w:r>
        <w:rPr>
          <w:rFonts w:ascii="Palatino Linotype"/>
          <w:color w:val="231F20"/>
          <w:w w:val="95"/>
          <w:sz w:val="20"/>
        </w:rPr>
        <w:t>irradiating</w:t>
      </w:r>
      <w:r>
        <w:rPr>
          <w:rFonts w:ascii="Palatino Linotype"/>
          <w:color w:val="231F20"/>
          <w:spacing w:val="-19"/>
          <w:w w:val="95"/>
          <w:sz w:val="20"/>
        </w:rPr>
        <w:t> </w:t>
      </w:r>
      <w:r>
        <w:rPr>
          <w:rFonts w:ascii="Palatino Linotype"/>
          <w:color w:val="231F20"/>
          <w:w w:val="95"/>
          <w:sz w:val="20"/>
        </w:rPr>
        <w:t>the </w:t>
      </w:r>
      <w:r>
        <w:rPr>
          <w:rFonts w:ascii="Palatino Linotype"/>
          <w:color w:val="231F20"/>
          <w:w w:val="90"/>
          <w:sz w:val="20"/>
        </w:rPr>
        <w:t>concrete</w:t>
      </w:r>
      <w:r>
        <w:rPr>
          <w:rFonts w:ascii="Palatino Linotype"/>
          <w:color w:val="231F20"/>
          <w:spacing w:val="-10"/>
          <w:w w:val="90"/>
          <w:sz w:val="20"/>
        </w:rPr>
        <w:t> </w:t>
      </w:r>
      <w:r>
        <w:rPr>
          <w:rFonts w:ascii="Palatino Linotype"/>
          <w:color w:val="231F20"/>
          <w:w w:val="90"/>
          <w:sz w:val="20"/>
        </w:rPr>
        <w:t>specimens</w:t>
      </w:r>
      <w:r>
        <w:rPr>
          <w:rFonts w:ascii="Palatino Linotype"/>
          <w:color w:val="231F20"/>
          <w:spacing w:val="-10"/>
          <w:w w:val="90"/>
          <w:sz w:val="20"/>
        </w:rPr>
        <w:t> </w:t>
      </w:r>
      <w:r>
        <w:rPr>
          <w:rFonts w:ascii="Palatino Linotype"/>
          <w:color w:val="231F20"/>
          <w:w w:val="90"/>
          <w:sz w:val="20"/>
        </w:rPr>
        <w:t>at</w:t>
      </w:r>
      <w:r>
        <w:rPr>
          <w:rFonts w:ascii="Palatino Linotype"/>
          <w:color w:val="231F20"/>
          <w:spacing w:val="-10"/>
          <w:w w:val="90"/>
          <w:sz w:val="20"/>
        </w:rPr>
        <w:t> </w:t>
      </w:r>
      <w:r>
        <w:rPr>
          <w:rFonts w:ascii="Palatino Linotype"/>
          <w:color w:val="231F20"/>
          <w:w w:val="90"/>
          <w:sz w:val="20"/>
        </w:rPr>
        <w:t>100</w:t>
      </w:r>
      <w:r>
        <w:rPr>
          <w:rFonts w:ascii="Palatino Linotype"/>
          <w:color w:val="231F20"/>
          <w:spacing w:val="-17"/>
          <w:w w:val="90"/>
          <w:sz w:val="20"/>
        </w:rPr>
        <w:t> </w:t>
      </w:r>
      <w:r>
        <w:rPr>
          <w:rFonts w:ascii="Palatino Linotype"/>
          <w:color w:val="231F20"/>
          <w:spacing w:val="-5"/>
          <w:w w:val="90"/>
          <w:sz w:val="20"/>
        </w:rPr>
        <w:t>kGy.</w:t>
      </w:r>
      <w:r>
        <w:rPr>
          <w:rFonts w:ascii="Palatino Linotype"/>
          <w:color w:val="231F20"/>
          <w:spacing w:val="-9"/>
          <w:w w:val="90"/>
          <w:sz w:val="20"/>
        </w:rPr>
        <w:t> </w:t>
      </w:r>
      <w:r>
        <w:rPr>
          <w:rFonts w:ascii="Palatino Linotype"/>
          <w:color w:val="231F20"/>
          <w:w w:val="90"/>
          <w:sz w:val="20"/>
        </w:rPr>
        <w:t>Finally</w:t>
      </w:r>
      <w:r>
        <w:rPr>
          <w:rFonts w:ascii="Palatino Linotype"/>
          <w:color w:val="231F20"/>
          <w:spacing w:val="-10"/>
          <w:w w:val="90"/>
          <w:sz w:val="20"/>
        </w:rPr>
        <w:t> </w:t>
      </w:r>
      <w:r>
        <w:rPr>
          <w:rFonts w:ascii="Palatino Linotype"/>
          <w:color w:val="231F20"/>
          <w:w w:val="90"/>
          <w:sz w:val="20"/>
        </w:rPr>
        <w:t>the</w:t>
      </w:r>
      <w:r>
        <w:rPr>
          <w:rFonts w:ascii="Palatino Linotype"/>
          <w:color w:val="231F20"/>
          <w:spacing w:val="-10"/>
          <w:w w:val="90"/>
          <w:sz w:val="20"/>
        </w:rPr>
        <w:t> </w:t>
      </w:r>
      <w:r>
        <w:rPr>
          <w:rFonts w:ascii="Palatino Linotype"/>
          <w:color w:val="231F20"/>
          <w:w w:val="90"/>
          <w:sz w:val="20"/>
        </w:rPr>
        <w:t>modulus</w:t>
      </w:r>
      <w:r>
        <w:rPr>
          <w:rFonts w:ascii="Palatino Linotype"/>
          <w:color w:val="231F20"/>
          <w:spacing w:val="-10"/>
          <w:w w:val="90"/>
          <w:sz w:val="20"/>
        </w:rPr>
        <w:t> </w:t>
      </w:r>
      <w:r>
        <w:rPr>
          <w:rFonts w:ascii="Palatino Linotype"/>
          <w:color w:val="231F20"/>
          <w:w w:val="90"/>
          <w:sz w:val="20"/>
        </w:rPr>
        <w:t>elasticity was</w:t>
      </w:r>
      <w:r>
        <w:rPr>
          <w:rFonts w:ascii="Palatino Linotype"/>
          <w:color w:val="231F20"/>
          <w:spacing w:val="-20"/>
          <w:w w:val="90"/>
          <w:sz w:val="20"/>
        </w:rPr>
        <w:t> </w:t>
      </w:r>
      <w:r>
        <w:rPr>
          <w:rFonts w:ascii="Palatino Linotype"/>
          <w:color w:val="231F20"/>
          <w:w w:val="90"/>
          <w:sz w:val="20"/>
        </w:rPr>
        <w:t>improved</w:t>
      </w:r>
      <w:r>
        <w:rPr>
          <w:rFonts w:ascii="Palatino Linotype"/>
          <w:color w:val="231F20"/>
          <w:spacing w:val="-20"/>
          <w:w w:val="90"/>
          <w:sz w:val="20"/>
        </w:rPr>
        <w:t> </w:t>
      </w:r>
      <w:r>
        <w:rPr>
          <w:rFonts w:ascii="Palatino Linotype"/>
          <w:color w:val="231F20"/>
          <w:w w:val="90"/>
          <w:sz w:val="20"/>
        </w:rPr>
        <w:t>by</w:t>
      </w:r>
      <w:r>
        <w:rPr>
          <w:rFonts w:ascii="Palatino Linotype"/>
          <w:color w:val="231F20"/>
          <w:spacing w:val="-20"/>
          <w:w w:val="90"/>
          <w:sz w:val="20"/>
        </w:rPr>
        <w:t> </w:t>
      </w:r>
      <w:r>
        <w:rPr>
          <w:rFonts w:ascii="Palatino Linotype"/>
          <w:color w:val="231F20"/>
          <w:w w:val="90"/>
          <w:sz w:val="20"/>
        </w:rPr>
        <w:t>5%.</w:t>
      </w:r>
    </w:p>
    <w:p>
      <w:pPr>
        <w:pStyle w:val="BodyText"/>
        <w:spacing w:before="6"/>
        <w:rPr>
          <w:rFonts w:ascii="Palatino Linotype"/>
          <w:sz w:val="16"/>
        </w:rPr>
      </w:pPr>
    </w:p>
    <w:p>
      <w:pPr>
        <w:spacing w:before="0"/>
        <w:ind w:left="484" w:right="0" w:firstLine="0"/>
        <w:jc w:val="both"/>
        <w:rPr>
          <w:rFonts w:ascii="Times New Roman"/>
          <w:b/>
          <w:sz w:val="24"/>
        </w:rPr>
      </w:pPr>
      <w:r>
        <w:rPr>
          <w:rFonts w:ascii="Times New Roman"/>
          <w:b/>
          <w:color w:val="231F20"/>
          <w:sz w:val="24"/>
        </w:rPr>
        <w:t>Conflict of Interests</w:t>
      </w:r>
    </w:p>
    <w:p>
      <w:pPr>
        <w:spacing w:line="228" w:lineRule="exact" w:before="163"/>
        <w:ind w:left="484" w:right="1023" w:firstLine="0"/>
        <w:jc w:val="both"/>
        <w:rPr>
          <w:rFonts w:ascii="Palatino Linotype"/>
          <w:sz w:val="20"/>
        </w:rPr>
      </w:pPr>
      <w:r>
        <w:rPr>
          <w:rFonts w:ascii="Palatino Linotype"/>
          <w:color w:val="231F20"/>
          <w:w w:val="95"/>
          <w:sz w:val="20"/>
        </w:rPr>
        <w:t>The</w:t>
      </w:r>
      <w:r>
        <w:rPr>
          <w:rFonts w:ascii="Palatino Linotype"/>
          <w:color w:val="231F20"/>
          <w:spacing w:val="-19"/>
          <w:w w:val="95"/>
          <w:sz w:val="20"/>
        </w:rPr>
        <w:t> </w:t>
      </w:r>
      <w:r>
        <w:rPr>
          <w:rFonts w:ascii="Palatino Linotype"/>
          <w:color w:val="231F20"/>
          <w:w w:val="95"/>
          <w:sz w:val="20"/>
        </w:rPr>
        <w:t>authors</w:t>
      </w:r>
      <w:r>
        <w:rPr>
          <w:rFonts w:ascii="Palatino Linotype"/>
          <w:color w:val="231F20"/>
          <w:spacing w:val="-19"/>
          <w:w w:val="95"/>
          <w:sz w:val="20"/>
        </w:rPr>
        <w:t> </w:t>
      </w:r>
      <w:r>
        <w:rPr>
          <w:rFonts w:ascii="Palatino Linotype"/>
          <w:color w:val="231F20"/>
          <w:w w:val="95"/>
          <w:sz w:val="20"/>
        </w:rPr>
        <w:t>declare</w:t>
      </w:r>
      <w:r>
        <w:rPr>
          <w:rFonts w:ascii="Palatino Linotype"/>
          <w:color w:val="231F20"/>
          <w:spacing w:val="-19"/>
          <w:w w:val="95"/>
          <w:sz w:val="20"/>
        </w:rPr>
        <w:t> </w:t>
      </w:r>
      <w:r>
        <w:rPr>
          <w:rFonts w:ascii="Palatino Linotype"/>
          <w:color w:val="231F20"/>
          <w:w w:val="95"/>
          <w:sz w:val="20"/>
        </w:rPr>
        <w:t>that</w:t>
      </w:r>
      <w:r>
        <w:rPr>
          <w:rFonts w:ascii="Palatino Linotype"/>
          <w:color w:val="231F20"/>
          <w:spacing w:val="-19"/>
          <w:w w:val="95"/>
          <w:sz w:val="20"/>
        </w:rPr>
        <w:t> </w:t>
      </w:r>
      <w:r>
        <w:rPr>
          <w:rFonts w:ascii="Palatino Linotype"/>
          <w:color w:val="231F20"/>
          <w:w w:val="95"/>
          <w:sz w:val="20"/>
        </w:rPr>
        <w:t>none</w:t>
      </w:r>
      <w:r>
        <w:rPr>
          <w:rFonts w:ascii="Palatino Linotype"/>
          <w:color w:val="231F20"/>
          <w:spacing w:val="-19"/>
          <w:w w:val="95"/>
          <w:sz w:val="20"/>
        </w:rPr>
        <w:t> </w:t>
      </w:r>
      <w:r>
        <w:rPr>
          <w:rFonts w:ascii="Palatino Linotype"/>
          <w:color w:val="231F20"/>
          <w:w w:val="95"/>
          <w:sz w:val="20"/>
        </w:rPr>
        <w:t>of</w:t>
      </w:r>
      <w:r>
        <w:rPr>
          <w:rFonts w:ascii="Palatino Linotype"/>
          <w:color w:val="231F20"/>
          <w:spacing w:val="-19"/>
          <w:w w:val="95"/>
          <w:sz w:val="20"/>
        </w:rPr>
        <w:t> </w:t>
      </w:r>
      <w:r>
        <w:rPr>
          <w:rFonts w:ascii="Palatino Linotype"/>
          <w:color w:val="231F20"/>
          <w:w w:val="95"/>
          <w:sz w:val="20"/>
        </w:rPr>
        <w:t>them</w:t>
      </w:r>
      <w:r>
        <w:rPr>
          <w:rFonts w:ascii="Palatino Linotype"/>
          <w:color w:val="231F20"/>
          <w:spacing w:val="-19"/>
          <w:w w:val="95"/>
          <w:sz w:val="20"/>
        </w:rPr>
        <w:t> </w:t>
      </w:r>
      <w:r>
        <w:rPr>
          <w:rFonts w:ascii="Palatino Linotype"/>
          <w:color w:val="231F20"/>
          <w:w w:val="95"/>
          <w:sz w:val="20"/>
        </w:rPr>
        <w:t>has</w:t>
      </w:r>
      <w:r>
        <w:rPr>
          <w:rFonts w:ascii="Palatino Linotype"/>
          <w:color w:val="231F20"/>
          <w:spacing w:val="-19"/>
          <w:w w:val="95"/>
          <w:sz w:val="20"/>
        </w:rPr>
        <w:t> </w:t>
      </w:r>
      <w:r>
        <w:rPr>
          <w:rFonts w:ascii="Palatino Linotype"/>
          <w:color w:val="231F20"/>
          <w:w w:val="95"/>
          <w:sz w:val="20"/>
        </w:rPr>
        <w:t>a</w:t>
      </w:r>
      <w:r>
        <w:rPr>
          <w:rFonts w:ascii="Palatino Linotype"/>
          <w:color w:val="231F20"/>
          <w:spacing w:val="-19"/>
          <w:w w:val="95"/>
          <w:sz w:val="20"/>
        </w:rPr>
        <w:t> </w:t>
      </w:r>
      <w:r>
        <w:rPr>
          <w:rFonts w:ascii="Palatino Linotype"/>
          <w:color w:val="231F20"/>
          <w:w w:val="95"/>
          <w:sz w:val="20"/>
        </w:rPr>
        <w:t>direct</w:t>
      </w:r>
      <w:r>
        <w:rPr>
          <w:rFonts w:ascii="Palatino Linotype"/>
          <w:color w:val="231F20"/>
          <w:spacing w:val="-19"/>
          <w:w w:val="95"/>
          <w:sz w:val="20"/>
        </w:rPr>
        <w:t> </w:t>
      </w:r>
      <w:r>
        <w:rPr>
          <w:rFonts w:ascii="Palatino Linotype"/>
          <w:color w:val="231F20"/>
          <w:w w:val="95"/>
          <w:sz w:val="20"/>
        </w:rPr>
        <w:t>financial </w:t>
      </w:r>
      <w:r>
        <w:rPr>
          <w:rFonts w:ascii="Palatino Linotype"/>
          <w:color w:val="231F20"/>
          <w:w w:val="90"/>
          <w:sz w:val="20"/>
        </w:rPr>
        <w:t>relationship with the commercial trademarks mentioned in </w:t>
      </w:r>
      <w:r>
        <w:rPr>
          <w:rFonts w:ascii="Palatino Linotype"/>
          <w:color w:val="231F20"/>
          <w:w w:val="95"/>
          <w:sz w:val="20"/>
        </w:rPr>
        <w:t>this</w:t>
      </w:r>
      <w:r>
        <w:rPr>
          <w:rFonts w:ascii="Palatino Linotype"/>
          <w:color w:val="231F20"/>
          <w:spacing w:val="-20"/>
          <w:w w:val="95"/>
          <w:sz w:val="20"/>
        </w:rPr>
        <w:t> </w:t>
      </w:r>
      <w:r>
        <w:rPr>
          <w:rFonts w:ascii="Palatino Linotype"/>
          <w:color w:val="231F20"/>
          <w:w w:val="95"/>
          <w:sz w:val="20"/>
        </w:rPr>
        <w:t>paper</w:t>
      </w:r>
      <w:r>
        <w:rPr>
          <w:rFonts w:ascii="Palatino Linotype"/>
          <w:color w:val="231F20"/>
          <w:spacing w:val="-20"/>
          <w:w w:val="95"/>
          <w:sz w:val="20"/>
        </w:rPr>
        <w:t> </w:t>
      </w:r>
      <w:r>
        <w:rPr>
          <w:rFonts w:ascii="Palatino Linotype"/>
          <w:color w:val="231F20"/>
          <w:w w:val="95"/>
          <w:sz w:val="20"/>
        </w:rPr>
        <w:t>that</w:t>
      </w:r>
      <w:r>
        <w:rPr>
          <w:rFonts w:ascii="Palatino Linotype"/>
          <w:color w:val="231F20"/>
          <w:spacing w:val="-20"/>
          <w:w w:val="95"/>
          <w:sz w:val="20"/>
        </w:rPr>
        <w:t> </w:t>
      </w:r>
      <w:r>
        <w:rPr>
          <w:rFonts w:ascii="Palatino Linotype"/>
          <w:color w:val="231F20"/>
          <w:w w:val="95"/>
          <w:sz w:val="20"/>
        </w:rPr>
        <w:t>might</w:t>
      </w:r>
      <w:r>
        <w:rPr>
          <w:rFonts w:ascii="Palatino Linotype"/>
          <w:color w:val="231F20"/>
          <w:spacing w:val="-20"/>
          <w:w w:val="95"/>
          <w:sz w:val="20"/>
        </w:rPr>
        <w:t> </w:t>
      </w:r>
      <w:r>
        <w:rPr>
          <w:rFonts w:ascii="Palatino Linotype"/>
          <w:color w:val="231F20"/>
          <w:w w:val="95"/>
          <w:sz w:val="20"/>
        </w:rPr>
        <w:t>lead</w:t>
      </w:r>
      <w:r>
        <w:rPr>
          <w:rFonts w:ascii="Palatino Linotype"/>
          <w:color w:val="231F20"/>
          <w:spacing w:val="-20"/>
          <w:w w:val="95"/>
          <w:sz w:val="20"/>
        </w:rPr>
        <w:t> </w:t>
      </w:r>
      <w:r>
        <w:rPr>
          <w:rFonts w:ascii="Palatino Linotype"/>
          <w:color w:val="231F20"/>
          <w:w w:val="95"/>
          <w:sz w:val="20"/>
        </w:rPr>
        <w:t>to</w:t>
      </w:r>
      <w:r>
        <w:rPr>
          <w:rFonts w:ascii="Palatino Linotype"/>
          <w:color w:val="231F20"/>
          <w:spacing w:val="-20"/>
          <w:w w:val="95"/>
          <w:sz w:val="20"/>
        </w:rPr>
        <w:t> </w:t>
      </w:r>
      <w:r>
        <w:rPr>
          <w:rFonts w:ascii="Palatino Linotype"/>
          <w:color w:val="231F20"/>
          <w:w w:val="95"/>
          <w:sz w:val="20"/>
        </w:rPr>
        <w:t>a</w:t>
      </w:r>
      <w:r>
        <w:rPr>
          <w:rFonts w:ascii="Palatino Linotype"/>
          <w:color w:val="231F20"/>
          <w:spacing w:val="-20"/>
          <w:w w:val="95"/>
          <w:sz w:val="20"/>
        </w:rPr>
        <w:t> </w:t>
      </w:r>
      <w:r>
        <w:rPr>
          <w:rFonts w:ascii="Palatino Linotype"/>
          <w:color w:val="231F20"/>
          <w:w w:val="95"/>
          <w:sz w:val="20"/>
        </w:rPr>
        <w:t>conflict</w:t>
      </w:r>
      <w:r>
        <w:rPr>
          <w:rFonts w:ascii="Palatino Linotype"/>
          <w:color w:val="231F20"/>
          <w:spacing w:val="-20"/>
          <w:w w:val="95"/>
          <w:sz w:val="20"/>
        </w:rPr>
        <w:t> </w:t>
      </w:r>
      <w:r>
        <w:rPr>
          <w:rFonts w:ascii="Palatino Linotype"/>
          <w:color w:val="231F20"/>
          <w:w w:val="95"/>
          <w:sz w:val="20"/>
        </w:rPr>
        <w:t>of</w:t>
      </w:r>
      <w:r>
        <w:rPr>
          <w:rFonts w:ascii="Palatino Linotype"/>
          <w:color w:val="231F20"/>
          <w:spacing w:val="-20"/>
          <w:w w:val="95"/>
          <w:sz w:val="20"/>
        </w:rPr>
        <w:t> </w:t>
      </w:r>
      <w:r>
        <w:rPr>
          <w:rFonts w:ascii="Palatino Linotype"/>
          <w:color w:val="231F20"/>
          <w:w w:val="95"/>
          <w:sz w:val="20"/>
        </w:rPr>
        <w:t>interests</w:t>
      </w:r>
      <w:r>
        <w:rPr>
          <w:rFonts w:ascii="Palatino Linotype"/>
          <w:color w:val="231F20"/>
          <w:spacing w:val="-20"/>
          <w:w w:val="95"/>
          <w:sz w:val="20"/>
        </w:rPr>
        <w:t> </w:t>
      </w:r>
      <w:r>
        <w:rPr>
          <w:rFonts w:ascii="Palatino Linotype"/>
          <w:color w:val="231F20"/>
          <w:w w:val="95"/>
          <w:sz w:val="20"/>
        </w:rPr>
        <w:t>for</w:t>
      </w:r>
      <w:r>
        <w:rPr>
          <w:rFonts w:ascii="Palatino Linotype"/>
          <w:color w:val="231F20"/>
          <w:spacing w:val="-20"/>
          <w:w w:val="95"/>
          <w:sz w:val="20"/>
        </w:rPr>
        <w:t> </w:t>
      </w:r>
      <w:r>
        <w:rPr>
          <w:rFonts w:ascii="Palatino Linotype"/>
          <w:color w:val="231F20"/>
          <w:spacing w:val="-3"/>
          <w:w w:val="95"/>
          <w:sz w:val="20"/>
        </w:rPr>
        <w:t>any</w:t>
      </w:r>
      <w:r>
        <w:rPr>
          <w:rFonts w:ascii="Palatino Linotype"/>
          <w:color w:val="231F20"/>
          <w:spacing w:val="-20"/>
          <w:w w:val="95"/>
          <w:sz w:val="20"/>
        </w:rPr>
        <w:t> </w:t>
      </w:r>
      <w:r>
        <w:rPr>
          <w:rFonts w:ascii="Palatino Linotype"/>
          <w:color w:val="231F20"/>
          <w:w w:val="95"/>
          <w:sz w:val="20"/>
        </w:rPr>
        <w:t>of </w:t>
      </w:r>
      <w:r>
        <w:rPr>
          <w:rFonts w:ascii="Palatino Linotype"/>
          <w:color w:val="231F20"/>
          <w:w w:val="90"/>
          <w:sz w:val="20"/>
        </w:rPr>
        <w:t>the</w:t>
      </w:r>
      <w:r>
        <w:rPr>
          <w:rFonts w:ascii="Palatino Linotype"/>
          <w:color w:val="231F20"/>
          <w:spacing w:val="-9"/>
          <w:w w:val="90"/>
          <w:sz w:val="20"/>
        </w:rPr>
        <w:t> </w:t>
      </w:r>
      <w:r>
        <w:rPr>
          <w:rFonts w:ascii="Palatino Linotype"/>
          <w:color w:val="231F20"/>
          <w:w w:val="90"/>
          <w:sz w:val="20"/>
        </w:rPr>
        <w:t>authors.</w:t>
      </w:r>
    </w:p>
    <w:p>
      <w:pPr>
        <w:pStyle w:val="BodyText"/>
        <w:spacing w:before="12"/>
        <w:rPr>
          <w:rFonts w:ascii="Palatino Linotype"/>
          <w:sz w:val="20"/>
        </w:rPr>
      </w:pPr>
    </w:p>
    <w:p>
      <w:pPr>
        <w:spacing w:before="0"/>
        <w:ind w:left="484" w:right="0" w:firstLine="0"/>
        <w:jc w:val="both"/>
        <w:rPr>
          <w:rFonts w:ascii="Times New Roman"/>
          <w:b/>
          <w:sz w:val="24"/>
        </w:rPr>
      </w:pPr>
      <w:r>
        <w:rPr>
          <w:rFonts w:ascii="Times New Roman"/>
          <w:b/>
          <w:color w:val="231F20"/>
          <w:sz w:val="24"/>
        </w:rPr>
        <w:t>Acknowledgments</w:t>
      </w:r>
    </w:p>
    <w:p>
      <w:pPr>
        <w:spacing w:line="228" w:lineRule="exact" w:before="163"/>
        <w:ind w:left="483" w:right="1024" w:firstLine="0"/>
        <w:jc w:val="both"/>
        <w:rPr>
          <w:rFonts w:ascii="Palatino Linotype" w:hAnsi="Palatino Linotype"/>
          <w:sz w:val="20"/>
        </w:rPr>
      </w:pPr>
      <w:r>
        <w:rPr>
          <w:rFonts w:ascii="Palatino Linotype" w:hAnsi="Palatino Linotype"/>
          <w:color w:val="231F20"/>
          <w:w w:val="95"/>
          <w:sz w:val="20"/>
        </w:rPr>
        <w:t>Financial</w:t>
      </w:r>
      <w:r>
        <w:rPr>
          <w:rFonts w:ascii="Palatino Linotype" w:hAnsi="Palatino Linotype"/>
          <w:color w:val="231F20"/>
          <w:spacing w:val="-29"/>
          <w:w w:val="95"/>
          <w:sz w:val="20"/>
        </w:rPr>
        <w:t> </w:t>
      </w:r>
      <w:r>
        <w:rPr>
          <w:rFonts w:ascii="Palatino Linotype" w:hAnsi="Palatino Linotype"/>
          <w:color w:val="231F20"/>
          <w:w w:val="95"/>
          <w:sz w:val="20"/>
        </w:rPr>
        <w:t>support</w:t>
      </w:r>
      <w:r>
        <w:rPr>
          <w:rFonts w:ascii="Palatino Linotype" w:hAnsi="Palatino Linotype"/>
          <w:color w:val="231F20"/>
          <w:spacing w:val="-29"/>
          <w:w w:val="95"/>
          <w:sz w:val="20"/>
        </w:rPr>
        <w:t> </w:t>
      </w:r>
      <w:r>
        <w:rPr>
          <w:rFonts w:ascii="Palatino Linotype" w:hAnsi="Palatino Linotype"/>
          <w:color w:val="231F20"/>
          <w:w w:val="95"/>
          <w:sz w:val="20"/>
        </w:rPr>
        <w:t>of</w:t>
      </w:r>
      <w:r>
        <w:rPr>
          <w:rFonts w:ascii="Palatino Linotype" w:hAnsi="Palatino Linotype"/>
          <w:color w:val="231F20"/>
          <w:spacing w:val="-29"/>
          <w:w w:val="95"/>
          <w:sz w:val="20"/>
        </w:rPr>
        <w:t> </w:t>
      </w:r>
      <w:r>
        <w:rPr>
          <w:rFonts w:ascii="Palatino Linotype" w:hAnsi="Palatino Linotype"/>
          <w:color w:val="231F20"/>
          <w:w w:val="95"/>
          <w:sz w:val="20"/>
        </w:rPr>
        <w:t>the</w:t>
      </w:r>
      <w:r>
        <w:rPr>
          <w:rFonts w:ascii="Palatino Linotype" w:hAnsi="Palatino Linotype"/>
          <w:color w:val="231F20"/>
          <w:spacing w:val="-29"/>
          <w:w w:val="95"/>
          <w:sz w:val="20"/>
        </w:rPr>
        <w:t> </w:t>
      </w:r>
      <w:r>
        <w:rPr>
          <w:rFonts w:ascii="Palatino Linotype" w:hAnsi="Palatino Linotype"/>
          <w:color w:val="231F20"/>
          <w:spacing w:val="-3"/>
          <w:w w:val="95"/>
          <w:sz w:val="20"/>
        </w:rPr>
        <w:t>Autonomous</w:t>
      </w:r>
      <w:r>
        <w:rPr>
          <w:rFonts w:ascii="Palatino Linotype" w:hAnsi="Palatino Linotype"/>
          <w:color w:val="231F20"/>
          <w:spacing w:val="-29"/>
          <w:w w:val="95"/>
          <w:sz w:val="20"/>
        </w:rPr>
        <w:t> </w:t>
      </w:r>
      <w:r>
        <w:rPr>
          <w:rFonts w:ascii="Palatino Linotype" w:hAnsi="Palatino Linotype"/>
          <w:color w:val="231F20"/>
          <w:spacing w:val="-3"/>
          <w:w w:val="95"/>
          <w:sz w:val="20"/>
        </w:rPr>
        <w:t>University</w:t>
      </w:r>
      <w:r>
        <w:rPr>
          <w:rFonts w:ascii="Palatino Linotype" w:hAnsi="Palatino Linotype"/>
          <w:color w:val="231F20"/>
          <w:spacing w:val="-29"/>
          <w:w w:val="95"/>
          <w:sz w:val="20"/>
        </w:rPr>
        <w:t> </w:t>
      </w:r>
      <w:r>
        <w:rPr>
          <w:rFonts w:ascii="Palatino Linotype" w:hAnsi="Palatino Linotype"/>
          <w:color w:val="231F20"/>
          <w:w w:val="95"/>
          <w:sz w:val="20"/>
        </w:rPr>
        <w:t>of</w:t>
      </w:r>
      <w:r>
        <w:rPr>
          <w:rFonts w:ascii="Palatino Linotype" w:hAnsi="Palatino Linotype"/>
          <w:color w:val="231F20"/>
          <w:spacing w:val="-29"/>
          <w:w w:val="95"/>
          <w:sz w:val="20"/>
        </w:rPr>
        <w:t> </w:t>
      </w:r>
      <w:r>
        <w:rPr>
          <w:rFonts w:ascii="Palatino Linotype" w:hAnsi="Palatino Linotype"/>
          <w:color w:val="231F20"/>
          <w:w w:val="95"/>
          <w:sz w:val="20"/>
        </w:rPr>
        <w:t>the</w:t>
      </w:r>
      <w:r>
        <w:rPr>
          <w:rFonts w:ascii="Palatino Linotype" w:hAnsi="Palatino Linotype"/>
          <w:color w:val="231F20"/>
          <w:spacing w:val="-29"/>
          <w:w w:val="95"/>
          <w:sz w:val="20"/>
        </w:rPr>
        <w:t> </w:t>
      </w:r>
      <w:r>
        <w:rPr>
          <w:rFonts w:ascii="Palatino Linotype" w:hAnsi="Palatino Linotype"/>
          <w:color w:val="231F20"/>
          <w:w w:val="95"/>
          <w:sz w:val="20"/>
        </w:rPr>
        <w:t>State of Mexico </w:t>
      </w:r>
      <w:r>
        <w:rPr>
          <w:rFonts w:ascii="Palatino Linotype" w:hAnsi="Palatino Linotype"/>
          <w:color w:val="231F20"/>
          <w:spacing w:val="-3"/>
          <w:w w:val="95"/>
          <w:sz w:val="20"/>
        </w:rPr>
        <w:t>(UAEM), </w:t>
      </w:r>
      <w:r>
        <w:rPr>
          <w:rFonts w:ascii="Palatino Linotype" w:hAnsi="Palatino Linotype"/>
          <w:color w:val="231F20"/>
          <w:spacing w:val="-4"/>
          <w:w w:val="95"/>
          <w:sz w:val="20"/>
        </w:rPr>
        <w:t>Toluca, </w:t>
      </w:r>
      <w:r>
        <w:rPr>
          <w:rFonts w:ascii="Palatino Linotype" w:hAnsi="Palatino Linotype"/>
          <w:color w:val="231F20"/>
          <w:w w:val="95"/>
          <w:sz w:val="20"/>
        </w:rPr>
        <w:t>by Grant </w:t>
      </w:r>
      <w:r>
        <w:rPr>
          <w:rFonts w:ascii="Palatino Linotype" w:hAnsi="Palatino Linotype"/>
          <w:color w:val="231F20"/>
          <w:spacing w:val="-4"/>
          <w:w w:val="95"/>
          <w:sz w:val="20"/>
        </w:rPr>
        <w:t>UAEM </w:t>
      </w:r>
      <w:r>
        <w:rPr>
          <w:rFonts w:ascii="Palatino Linotype" w:hAnsi="Palatino Linotype"/>
          <w:color w:val="231F20"/>
          <w:w w:val="95"/>
          <w:sz w:val="20"/>
        </w:rPr>
        <w:t>3886/2015FS is acknowledged. The authors thank National Council</w:t>
      </w:r>
      <w:r>
        <w:rPr>
          <w:rFonts w:ascii="Palatino Linotype" w:hAnsi="Palatino Linotype"/>
          <w:color w:val="231F20"/>
          <w:spacing w:val="-31"/>
          <w:w w:val="95"/>
          <w:sz w:val="20"/>
        </w:rPr>
        <w:t> </w:t>
      </w:r>
      <w:r>
        <w:rPr>
          <w:rFonts w:ascii="Palatino Linotype" w:hAnsi="Palatino Linotype"/>
          <w:color w:val="231F20"/>
          <w:w w:val="95"/>
          <w:sz w:val="20"/>
        </w:rPr>
        <w:t>for </w:t>
      </w:r>
      <w:r>
        <w:rPr>
          <w:rFonts w:ascii="Palatino Linotype" w:hAnsi="Palatino Linotype"/>
          <w:color w:val="231F20"/>
          <w:spacing w:val="2"/>
          <w:w w:val="89"/>
          <w:sz w:val="20"/>
        </w:rPr>
        <w:t>S</w:t>
      </w:r>
      <w:r>
        <w:rPr>
          <w:rFonts w:ascii="Palatino Linotype" w:hAnsi="Palatino Linotype"/>
          <w:color w:val="231F20"/>
          <w:spacing w:val="-1"/>
          <w:w w:val="94"/>
          <w:sz w:val="20"/>
        </w:rPr>
        <w:t>c</w:t>
      </w:r>
      <w:r>
        <w:rPr>
          <w:rFonts w:ascii="Palatino Linotype" w:hAnsi="Palatino Linotype"/>
          <w:color w:val="231F20"/>
          <w:spacing w:val="-1"/>
          <w:w w:val="91"/>
          <w:sz w:val="20"/>
        </w:rPr>
        <w:t>ienc</w:t>
      </w:r>
      <w:r>
        <w:rPr>
          <w:rFonts w:ascii="Palatino Linotype" w:hAnsi="Palatino Linotype"/>
          <w:color w:val="231F20"/>
          <w:w w:val="91"/>
          <w:sz w:val="20"/>
        </w:rPr>
        <w:t>e</w:t>
      </w:r>
      <w:r>
        <w:rPr>
          <w:rFonts w:ascii="Palatino Linotype" w:hAnsi="Palatino Linotype"/>
          <w:color w:val="231F20"/>
          <w:sz w:val="20"/>
        </w:rPr>
        <w:t> </w:t>
      </w:r>
      <w:r>
        <w:rPr>
          <w:rFonts w:ascii="Palatino Linotype" w:hAnsi="Palatino Linotype"/>
          <w:color w:val="231F20"/>
          <w:spacing w:val="-6"/>
          <w:sz w:val="20"/>
        </w:rPr>
        <w:t> </w:t>
      </w:r>
      <w:r>
        <w:rPr>
          <w:rFonts w:ascii="Palatino Linotype" w:hAnsi="Palatino Linotype"/>
          <w:color w:val="231F20"/>
          <w:spacing w:val="-2"/>
          <w:w w:val="87"/>
          <w:sz w:val="20"/>
        </w:rPr>
        <w:t>a</w:t>
      </w:r>
      <w:r>
        <w:rPr>
          <w:rFonts w:ascii="Palatino Linotype" w:hAnsi="Palatino Linotype"/>
          <w:color w:val="231F20"/>
          <w:spacing w:val="-1"/>
          <w:w w:val="89"/>
          <w:sz w:val="20"/>
        </w:rPr>
        <w:t>n</w:t>
      </w:r>
      <w:r>
        <w:rPr>
          <w:rFonts w:ascii="Palatino Linotype" w:hAnsi="Palatino Linotype"/>
          <w:color w:val="231F20"/>
          <w:w w:val="89"/>
          <w:sz w:val="20"/>
        </w:rPr>
        <w:t>d</w:t>
      </w:r>
      <w:r>
        <w:rPr>
          <w:rFonts w:ascii="Palatino Linotype" w:hAnsi="Palatino Linotype"/>
          <w:color w:val="231F20"/>
          <w:sz w:val="20"/>
        </w:rPr>
        <w:t> </w:t>
      </w:r>
      <w:r>
        <w:rPr>
          <w:rFonts w:ascii="Palatino Linotype" w:hAnsi="Palatino Linotype"/>
          <w:color w:val="231F20"/>
          <w:spacing w:val="-6"/>
          <w:sz w:val="20"/>
        </w:rPr>
        <w:t> </w:t>
      </w:r>
      <w:r>
        <w:rPr>
          <w:rFonts w:ascii="Palatino Linotype" w:hAnsi="Palatino Linotype"/>
          <w:color w:val="231F20"/>
          <w:spacing w:val="-20"/>
          <w:w w:val="100"/>
          <w:sz w:val="20"/>
        </w:rPr>
        <w:t>T</w:t>
      </w:r>
      <w:r>
        <w:rPr>
          <w:rFonts w:ascii="Palatino Linotype" w:hAnsi="Palatino Linotype"/>
          <w:color w:val="231F20"/>
          <w:spacing w:val="1"/>
          <w:w w:val="88"/>
          <w:sz w:val="20"/>
        </w:rPr>
        <w:t>e</w:t>
      </w:r>
      <w:r>
        <w:rPr>
          <w:rFonts w:ascii="Palatino Linotype" w:hAnsi="Palatino Linotype"/>
          <w:color w:val="231F20"/>
          <w:spacing w:val="-1"/>
          <w:w w:val="91"/>
          <w:sz w:val="20"/>
        </w:rPr>
        <w:t>chnolo</w:t>
      </w:r>
      <w:r>
        <w:rPr>
          <w:rFonts w:ascii="Palatino Linotype" w:hAnsi="Palatino Linotype"/>
          <w:color w:val="231F20"/>
          <w:spacing w:val="4"/>
          <w:w w:val="91"/>
          <w:sz w:val="20"/>
        </w:rPr>
        <w:t>g</w:t>
      </w:r>
      <w:r>
        <w:rPr>
          <w:rFonts w:ascii="Palatino Linotype" w:hAnsi="Palatino Linotype"/>
          <w:color w:val="231F20"/>
          <w:w w:val="82"/>
          <w:sz w:val="20"/>
        </w:rPr>
        <w:t>y</w:t>
      </w:r>
      <w:r>
        <w:rPr>
          <w:rFonts w:ascii="Palatino Linotype" w:hAnsi="Palatino Linotype"/>
          <w:color w:val="231F20"/>
          <w:sz w:val="20"/>
        </w:rPr>
        <w:t> </w:t>
      </w:r>
      <w:r>
        <w:rPr>
          <w:rFonts w:ascii="Palatino Linotype" w:hAnsi="Palatino Linotype"/>
          <w:color w:val="231F20"/>
          <w:spacing w:val="-6"/>
          <w:sz w:val="20"/>
        </w:rPr>
        <w:t> </w:t>
      </w:r>
      <w:r>
        <w:rPr>
          <w:rFonts w:ascii="Palatino Linotype" w:hAnsi="Palatino Linotype"/>
          <w:color w:val="231F20"/>
          <w:spacing w:val="-3"/>
          <w:w w:val="93"/>
          <w:sz w:val="20"/>
        </w:rPr>
        <w:t>o</w:t>
      </w:r>
      <w:r>
        <w:rPr>
          <w:rFonts w:ascii="Palatino Linotype" w:hAnsi="Palatino Linotype"/>
          <w:color w:val="231F20"/>
          <w:w w:val="88"/>
          <w:sz w:val="20"/>
        </w:rPr>
        <w:t>f</w:t>
      </w:r>
      <w:r>
        <w:rPr>
          <w:rFonts w:ascii="Palatino Linotype" w:hAnsi="Palatino Linotype"/>
          <w:color w:val="231F20"/>
          <w:sz w:val="20"/>
        </w:rPr>
        <w:t> </w:t>
      </w:r>
      <w:r>
        <w:rPr>
          <w:rFonts w:ascii="Palatino Linotype" w:hAnsi="Palatino Linotype"/>
          <w:color w:val="231F20"/>
          <w:spacing w:val="-6"/>
          <w:sz w:val="20"/>
        </w:rPr>
        <w:t> </w:t>
      </w:r>
      <w:r>
        <w:rPr>
          <w:rFonts w:ascii="Palatino Linotype" w:hAnsi="Palatino Linotype"/>
          <w:color w:val="231F20"/>
          <w:spacing w:val="-1"/>
          <w:w w:val="93"/>
          <w:sz w:val="20"/>
        </w:rPr>
        <w:t>M</w:t>
      </w:r>
      <w:r>
        <w:rPr>
          <w:rFonts w:ascii="Palatino Linotype" w:hAnsi="Palatino Linotype"/>
          <w:color w:val="231F20"/>
          <w:spacing w:val="-83"/>
          <w:w w:val="88"/>
          <w:sz w:val="20"/>
        </w:rPr>
        <w:t>e</w:t>
      </w:r>
      <w:r>
        <w:rPr>
          <w:rFonts w:ascii="Palatino Linotype" w:hAnsi="Palatino Linotype"/>
          <w:color w:val="231F20"/>
          <w:spacing w:val="2"/>
          <w:w w:val="119"/>
          <w:sz w:val="20"/>
        </w:rPr>
        <w:t>´</w:t>
      </w:r>
      <w:r>
        <w:rPr>
          <w:rFonts w:ascii="Palatino Linotype" w:hAnsi="Palatino Linotype"/>
          <w:color w:val="231F20"/>
          <w:w w:val="92"/>
          <w:sz w:val="20"/>
        </w:rPr>
        <w:t>xico</w:t>
      </w:r>
      <w:r>
        <w:rPr>
          <w:rFonts w:ascii="Palatino Linotype" w:hAnsi="Palatino Linotype"/>
          <w:color w:val="231F20"/>
          <w:sz w:val="20"/>
        </w:rPr>
        <w:t> </w:t>
      </w:r>
      <w:r>
        <w:rPr>
          <w:rFonts w:ascii="Palatino Linotype" w:hAnsi="Palatino Linotype"/>
          <w:color w:val="231F20"/>
          <w:spacing w:val="-5"/>
          <w:sz w:val="20"/>
        </w:rPr>
        <w:t> </w:t>
      </w:r>
      <w:r>
        <w:rPr>
          <w:rFonts w:ascii="Palatino Linotype" w:hAnsi="Palatino Linotype"/>
          <w:color w:val="231F20"/>
          <w:w w:val="96"/>
          <w:sz w:val="20"/>
        </w:rPr>
        <w:t>(</w:t>
      </w:r>
      <w:r>
        <w:rPr>
          <w:rFonts w:ascii="Palatino Linotype" w:hAnsi="Palatino Linotype"/>
          <w:color w:val="231F20"/>
          <w:spacing w:val="1"/>
          <w:w w:val="96"/>
          <w:sz w:val="20"/>
        </w:rPr>
        <w:t>C</w:t>
      </w:r>
      <w:r>
        <w:rPr>
          <w:rFonts w:ascii="Palatino Linotype" w:hAnsi="Palatino Linotype"/>
          <w:color w:val="231F20"/>
          <w:spacing w:val="-2"/>
          <w:w w:val="94"/>
          <w:sz w:val="20"/>
        </w:rPr>
        <w:t>O</w:t>
      </w:r>
      <w:r>
        <w:rPr>
          <w:rFonts w:ascii="Palatino Linotype" w:hAnsi="Palatino Linotype"/>
          <w:color w:val="231F20"/>
          <w:spacing w:val="-8"/>
          <w:w w:val="89"/>
          <w:sz w:val="20"/>
        </w:rPr>
        <w:t>N</w:t>
      </w:r>
      <w:r>
        <w:rPr>
          <w:rFonts w:ascii="Palatino Linotype" w:hAnsi="Palatino Linotype"/>
          <w:color w:val="231F20"/>
          <w:spacing w:val="-6"/>
          <w:w w:val="88"/>
          <w:sz w:val="20"/>
        </w:rPr>
        <w:t>A</w:t>
      </w:r>
      <w:r>
        <w:rPr>
          <w:rFonts w:ascii="Palatino Linotype" w:hAnsi="Palatino Linotype"/>
          <w:color w:val="231F20"/>
          <w:w w:val="94"/>
          <w:sz w:val="20"/>
        </w:rPr>
        <w:t>C</w:t>
      </w:r>
      <w:r>
        <w:rPr>
          <w:rFonts w:ascii="Palatino Linotype" w:hAnsi="Palatino Linotype"/>
          <w:color w:val="231F20"/>
          <w:spacing w:val="3"/>
          <w:w w:val="94"/>
          <w:sz w:val="20"/>
        </w:rPr>
        <w:t>Y</w:t>
      </w:r>
      <w:r>
        <w:rPr>
          <w:rFonts w:ascii="Palatino Linotype" w:hAnsi="Palatino Linotype"/>
          <w:color w:val="231F20"/>
          <w:w w:val="101"/>
          <w:sz w:val="20"/>
        </w:rPr>
        <w:t>T)</w:t>
      </w:r>
      <w:r>
        <w:rPr>
          <w:rFonts w:ascii="Palatino Linotype" w:hAnsi="Palatino Linotype"/>
          <w:color w:val="231F20"/>
          <w:sz w:val="20"/>
        </w:rPr>
        <w:t> </w:t>
      </w:r>
      <w:r>
        <w:rPr>
          <w:rFonts w:ascii="Palatino Linotype" w:hAnsi="Palatino Linotype"/>
          <w:color w:val="231F20"/>
          <w:spacing w:val="-6"/>
          <w:sz w:val="20"/>
        </w:rPr>
        <w:t> </w:t>
      </w:r>
      <w:r>
        <w:rPr>
          <w:rFonts w:ascii="Palatino Linotype" w:hAnsi="Palatino Linotype"/>
          <w:color w:val="231F20"/>
          <w:spacing w:val="-2"/>
          <w:w w:val="88"/>
          <w:sz w:val="20"/>
        </w:rPr>
        <w:t>f</w:t>
      </w:r>
      <w:r>
        <w:rPr>
          <w:rFonts w:ascii="Palatino Linotype" w:hAnsi="Palatino Linotype"/>
          <w:color w:val="231F20"/>
          <w:spacing w:val="-3"/>
          <w:w w:val="93"/>
          <w:sz w:val="20"/>
        </w:rPr>
        <w:t>o</w:t>
      </w:r>
      <w:r>
        <w:rPr>
          <w:rFonts w:ascii="Palatino Linotype" w:hAnsi="Palatino Linotype"/>
          <w:color w:val="231F20"/>
          <w:w w:val="93"/>
          <w:sz w:val="20"/>
        </w:rPr>
        <w:t>r</w:t>
      </w:r>
      <w:r>
        <w:rPr>
          <w:rFonts w:ascii="Palatino Linotype" w:hAnsi="Palatino Linotype"/>
          <w:color w:val="231F20"/>
          <w:sz w:val="20"/>
        </w:rPr>
        <w:t> </w:t>
      </w:r>
      <w:r>
        <w:rPr>
          <w:rFonts w:ascii="Palatino Linotype" w:hAnsi="Palatino Linotype"/>
          <w:color w:val="231F20"/>
          <w:spacing w:val="-6"/>
          <w:sz w:val="20"/>
        </w:rPr>
        <w:t> </w:t>
      </w:r>
      <w:r>
        <w:rPr>
          <w:rFonts w:ascii="Palatino Linotype" w:hAnsi="Palatino Linotype"/>
          <w:color w:val="231F20"/>
          <w:spacing w:val="1"/>
          <w:w w:val="93"/>
          <w:sz w:val="20"/>
        </w:rPr>
        <w:t>t</w:t>
      </w:r>
      <w:r>
        <w:rPr>
          <w:rFonts w:ascii="Palatino Linotype" w:hAnsi="Palatino Linotype"/>
          <w:color w:val="231F20"/>
          <w:spacing w:val="-1"/>
          <w:w w:val="91"/>
          <w:sz w:val="20"/>
        </w:rPr>
        <w:t>h</w:t>
      </w:r>
      <w:r>
        <w:rPr>
          <w:rFonts w:ascii="Palatino Linotype" w:hAnsi="Palatino Linotype"/>
          <w:color w:val="231F20"/>
          <w:w w:val="88"/>
          <w:sz w:val="20"/>
        </w:rPr>
        <w:t>e </w:t>
      </w:r>
      <w:r>
        <w:rPr>
          <w:rFonts w:ascii="Palatino Linotype" w:hAnsi="Palatino Linotype"/>
          <w:color w:val="231F20"/>
          <w:spacing w:val="1"/>
          <w:w w:val="86"/>
          <w:sz w:val="20"/>
        </w:rPr>
        <w:t>s</w:t>
      </w:r>
      <w:r>
        <w:rPr>
          <w:rFonts w:ascii="Palatino Linotype" w:hAnsi="Palatino Linotype"/>
          <w:color w:val="231F20"/>
          <w:spacing w:val="-2"/>
          <w:w w:val="94"/>
          <w:sz w:val="20"/>
        </w:rPr>
        <w:t>c</w:t>
      </w:r>
      <w:r>
        <w:rPr>
          <w:rFonts w:ascii="Palatino Linotype" w:hAnsi="Palatino Linotype"/>
          <w:color w:val="231F20"/>
          <w:spacing w:val="-1"/>
          <w:w w:val="92"/>
          <w:sz w:val="20"/>
        </w:rPr>
        <w:t>h</w:t>
      </w:r>
      <w:r>
        <w:rPr>
          <w:rFonts w:ascii="Palatino Linotype" w:hAnsi="Palatino Linotype"/>
          <w:color w:val="231F20"/>
          <w:spacing w:val="-2"/>
          <w:w w:val="92"/>
          <w:sz w:val="20"/>
        </w:rPr>
        <w:t>o</w:t>
      </w:r>
      <w:r>
        <w:rPr>
          <w:rFonts w:ascii="Palatino Linotype" w:hAnsi="Palatino Linotype"/>
          <w:color w:val="231F20"/>
          <w:w w:val="86"/>
          <w:sz w:val="20"/>
        </w:rPr>
        <w:t>l</w:t>
      </w:r>
      <w:r>
        <w:rPr>
          <w:rFonts w:ascii="Palatino Linotype" w:hAnsi="Palatino Linotype"/>
          <w:color w:val="231F20"/>
          <w:spacing w:val="-2"/>
          <w:w w:val="87"/>
          <w:sz w:val="20"/>
        </w:rPr>
        <w:t>a</w:t>
      </w:r>
      <w:r>
        <w:rPr>
          <w:rFonts w:ascii="Palatino Linotype" w:hAnsi="Palatino Linotype"/>
          <w:color w:val="231F20"/>
          <w:spacing w:val="-2"/>
          <w:w w:val="93"/>
          <w:sz w:val="20"/>
        </w:rPr>
        <w:t>r</w:t>
      </w:r>
      <w:r>
        <w:rPr>
          <w:rFonts w:ascii="Palatino Linotype" w:hAnsi="Palatino Linotype"/>
          <w:color w:val="231F20"/>
          <w:spacing w:val="-1"/>
          <w:w w:val="89"/>
          <w:sz w:val="20"/>
        </w:rPr>
        <w:t>s</w:t>
      </w:r>
      <w:r>
        <w:rPr>
          <w:rFonts w:ascii="Palatino Linotype" w:hAnsi="Palatino Linotype"/>
          <w:color w:val="231F20"/>
          <w:w w:val="89"/>
          <w:sz w:val="20"/>
        </w:rPr>
        <w:t>h</w:t>
      </w:r>
      <w:r>
        <w:rPr>
          <w:rFonts w:ascii="Palatino Linotype" w:hAnsi="Palatino Linotype"/>
          <w:color w:val="231F20"/>
          <w:spacing w:val="-3"/>
          <w:w w:val="91"/>
          <w:sz w:val="20"/>
        </w:rPr>
        <w:t>i</w:t>
      </w:r>
      <w:r>
        <w:rPr>
          <w:rFonts w:ascii="Palatino Linotype" w:hAnsi="Palatino Linotype"/>
          <w:color w:val="231F20"/>
          <w:w w:val="86"/>
          <w:sz w:val="20"/>
        </w:rPr>
        <w:t>p</w:t>
      </w:r>
      <w:r>
        <w:rPr>
          <w:rFonts w:ascii="Palatino Linotype" w:hAnsi="Palatino Linotype"/>
          <w:color w:val="231F20"/>
          <w:spacing w:val="4"/>
          <w:sz w:val="20"/>
        </w:rPr>
        <w:t> </w:t>
      </w:r>
      <w:r>
        <w:rPr>
          <w:rFonts w:ascii="Palatino Linotype" w:hAnsi="Palatino Linotype"/>
          <w:color w:val="231F20"/>
          <w:spacing w:val="-2"/>
          <w:w w:val="88"/>
          <w:sz w:val="20"/>
        </w:rPr>
        <w:t>f</w:t>
      </w:r>
      <w:r>
        <w:rPr>
          <w:rFonts w:ascii="Palatino Linotype" w:hAnsi="Palatino Linotype"/>
          <w:color w:val="231F20"/>
          <w:spacing w:val="-3"/>
          <w:w w:val="93"/>
          <w:sz w:val="20"/>
        </w:rPr>
        <w:t>o</w:t>
      </w:r>
      <w:r>
        <w:rPr>
          <w:rFonts w:ascii="Palatino Linotype" w:hAnsi="Palatino Linotype"/>
          <w:color w:val="231F20"/>
          <w:w w:val="93"/>
          <w:sz w:val="20"/>
        </w:rPr>
        <w:t>r</w:t>
      </w:r>
      <w:r>
        <w:rPr>
          <w:rFonts w:ascii="Palatino Linotype" w:hAnsi="Palatino Linotype"/>
          <w:color w:val="231F20"/>
          <w:spacing w:val="3"/>
          <w:sz w:val="20"/>
        </w:rPr>
        <w:t> </w:t>
      </w:r>
      <w:r>
        <w:rPr>
          <w:rFonts w:ascii="Palatino Linotype" w:hAnsi="Palatino Linotype"/>
          <w:color w:val="231F20"/>
          <w:spacing w:val="-3"/>
          <w:w w:val="93"/>
          <w:sz w:val="20"/>
        </w:rPr>
        <w:t>o</w:t>
      </w:r>
      <w:r>
        <w:rPr>
          <w:rFonts w:ascii="Palatino Linotype" w:hAnsi="Palatino Linotype"/>
          <w:color w:val="231F20"/>
          <w:spacing w:val="-1"/>
          <w:w w:val="93"/>
          <w:sz w:val="20"/>
        </w:rPr>
        <w:t>n</w:t>
      </w:r>
      <w:r>
        <w:rPr>
          <w:rFonts w:ascii="Palatino Linotype" w:hAnsi="Palatino Linotype"/>
          <w:color w:val="231F20"/>
          <w:w w:val="88"/>
          <w:sz w:val="20"/>
        </w:rPr>
        <w:t>e</w:t>
      </w:r>
      <w:r>
        <w:rPr>
          <w:rFonts w:ascii="Palatino Linotype" w:hAnsi="Palatino Linotype"/>
          <w:color w:val="231F20"/>
          <w:spacing w:val="3"/>
          <w:sz w:val="20"/>
        </w:rPr>
        <w:t> </w:t>
      </w:r>
      <w:r>
        <w:rPr>
          <w:rFonts w:ascii="Palatino Linotype" w:hAnsi="Palatino Linotype"/>
          <w:color w:val="231F20"/>
          <w:spacing w:val="-3"/>
          <w:w w:val="93"/>
          <w:sz w:val="20"/>
        </w:rPr>
        <w:t>o</w:t>
      </w:r>
      <w:r>
        <w:rPr>
          <w:rFonts w:ascii="Palatino Linotype" w:hAnsi="Palatino Linotype"/>
          <w:color w:val="231F20"/>
          <w:w w:val="88"/>
          <w:sz w:val="20"/>
        </w:rPr>
        <w:t>f</w:t>
      </w:r>
      <w:r>
        <w:rPr>
          <w:rFonts w:ascii="Palatino Linotype" w:hAnsi="Palatino Linotype"/>
          <w:color w:val="231F20"/>
          <w:spacing w:val="4"/>
          <w:sz w:val="20"/>
        </w:rPr>
        <w:t> </w:t>
      </w:r>
      <w:r>
        <w:rPr>
          <w:rFonts w:ascii="Palatino Linotype" w:hAnsi="Palatino Linotype"/>
          <w:color w:val="231F20"/>
          <w:spacing w:val="1"/>
          <w:w w:val="93"/>
          <w:sz w:val="20"/>
        </w:rPr>
        <w:t>t</w:t>
      </w:r>
      <w:r>
        <w:rPr>
          <w:rFonts w:ascii="Palatino Linotype" w:hAnsi="Palatino Linotype"/>
          <w:color w:val="231F20"/>
          <w:spacing w:val="-1"/>
          <w:w w:val="90"/>
          <w:sz w:val="20"/>
        </w:rPr>
        <w:t>h</w:t>
      </w:r>
      <w:r>
        <w:rPr>
          <w:rFonts w:ascii="Palatino Linotype" w:hAnsi="Palatino Linotype"/>
          <w:color w:val="231F20"/>
          <w:w w:val="90"/>
          <w:sz w:val="20"/>
        </w:rPr>
        <w:t>e</w:t>
      </w:r>
      <w:r>
        <w:rPr>
          <w:rFonts w:ascii="Palatino Linotype" w:hAnsi="Palatino Linotype"/>
          <w:color w:val="231F20"/>
          <w:spacing w:val="3"/>
          <w:sz w:val="20"/>
        </w:rPr>
        <w:t> </w:t>
      </w:r>
      <w:r>
        <w:rPr>
          <w:rFonts w:ascii="Palatino Linotype" w:hAnsi="Palatino Linotype"/>
          <w:color w:val="231F20"/>
          <w:spacing w:val="-4"/>
          <w:w w:val="87"/>
          <w:sz w:val="20"/>
        </w:rPr>
        <w:t>a</w:t>
      </w:r>
      <w:r>
        <w:rPr>
          <w:rFonts w:ascii="Palatino Linotype" w:hAnsi="Palatino Linotype"/>
          <w:color w:val="231F20"/>
          <w:spacing w:val="-3"/>
          <w:w w:val="87"/>
          <w:sz w:val="20"/>
        </w:rPr>
        <w:t>u</w:t>
      </w:r>
      <w:r>
        <w:rPr>
          <w:rFonts w:ascii="Palatino Linotype" w:hAnsi="Palatino Linotype"/>
          <w:color w:val="231F20"/>
          <w:spacing w:val="1"/>
          <w:w w:val="93"/>
          <w:sz w:val="20"/>
        </w:rPr>
        <w:t>t</w:t>
      </w:r>
      <w:r>
        <w:rPr>
          <w:rFonts w:ascii="Palatino Linotype" w:hAnsi="Palatino Linotype"/>
          <w:color w:val="231F20"/>
          <w:spacing w:val="-1"/>
          <w:w w:val="92"/>
          <w:sz w:val="20"/>
        </w:rPr>
        <w:t>h</w:t>
      </w:r>
      <w:r>
        <w:rPr>
          <w:rFonts w:ascii="Palatino Linotype" w:hAnsi="Palatino Linotype"/>
          <w:color w:val="231F20"/>
          <w:spacing w:val="-3"/>
          <w:w w:val="92"/>
          <w:sz w:val="20"/>
        </w:rPr>
        <w:t>o</w:t>
      </w:r>
      <w:r>
        <w:rPr>
          <w:rFonts w:ascii="Palatino Linotype" w:hAnsi="Palatino Linotype"/>
          <w:color w:val="231F20"/>
          <w:spacing w:val="-2"/>
          <w:w w:val="93"/>
          <w:sz w:val="20"/>
        </w:rPr>
        <w:t>r</w:t>
      </w:r>
      <w:r>
        <w:rPr>
          <w:rFonts w:ascii="Palatino Linotype" w:hAnsi="Palatino Linotype"/>
          <w:color w:val="231F20"/>
          <w:w w:val="86"/>
          <w:sz w:val="20"/>
        </w:rPr>
        <w:t>s</w:t>
      </w:r>
      <w:r>
        <w:rPr>
          <w:rFonts w:ascii="Palatino Linotype" w:hAnsi="Palatino Linotype"/>
          <w:color w:val="231F20"/>
          <w:spacing w:val="3"/>
          <w:sz w:val="20"/>
        </w:rPr>
        <w:t> </w:t>
      </w:r>
      <w:r>
        <w:rPr>
          <w:rFonts w:ascii="Palatino Linotype" w:hAnsi="Palatino Linotype"/>
          <w:color w:val="231F20"/>
          <w:w w:val="103"/>
          <w:sz w:val="20"/>
        </w:rPr>
        <w:t>(</w:t>
      </w:r>
      <w:r>
        <w:rPr>
          <w:rFonts w:ascii="Palatino Linotype" w:hAnsi="Palatino Linotype"/>
          <w:color w:val="231F20"/>
          <w:spacing w:val="-3"/>
          <w:w w:val="93"/>
          <w:sz w:val="20"/>
        </w:rPr>
        <w:t>M</w:t>
      </w:r>
      <w:r>
        <w:rPr>
          <w:rFonts w:ascii="Palatino Linotype" w:hAnsi="Palatino Linotype"/>
          <w:color w:val="231F20"/>
          <w:w w:val="91"/>
          <w:sz w:val="20"/>
        </w:rPr>
        <w:t>i</w:t>
      </w:r>
      <w:r>
        <w:rPr>
          <w:rFonts w:ascii="Palatino Linotype" w:hAnsi="Palatino Linotype"/>
          <w:color w:val="231F20"/>
          <w:w w:val="83"/>
          <w:sz w:val="20"/>
        </w:rPr>
        <w:t>g</w:t>
      </w:r>
      <w:r>
        <w:rPr>
          <w:rFonts w:ascii="Palatino Linotype" w:hAnsi="Palatino Linotype"/>
          <w:color w:val="231F20"/>
          <w:w w:val="87"/>
          <w:sz w:val="20"/>
        </w:rPr>
        <w:t>u</w:t>
      </w:r>
      <w:r>
        <w:rPr>
          <w:rFonts w:ascii="Palatino Linotype" w:hAnsi="Palatino Linotype"/>
          <w:color w:val="231F20"/>
          <w:spacing w:val="-1"/>
          <w:w w:val="87"/>
          <w:sz w:val="20"/>
        </w:rPr>
        <w:t>e</w:t>
      </w:r>
      <w:r>
        <w:rPr>
          <w:rFonts w:ascii="Palatino Linotype" w:hAnsi="Palatino Linotype"/>
          <w:color w:val="231F20"/>
          <w:w w:val="87"/>
          <w:sz w:val="20"/>
        </w:rPr>
        <w:t>l</w:t>
      </w:r>
      <w:r>
        <w:rPr>
          <w:rFonts w:ascii="Palatino Linotype" w:hAnsi="Palatino Linotype"/>
          <w:color w:val="231F20"/>
          <w:spacing w:val="4"/>
          <w:sz w:val="20"/>
        </w:rPr>
        <w:t> </w:t>
      </w:r>
      <w:r>
        <w:rPr>
          <w:rFonts w:ascii="Palatino Linotype" w:hAnsi="Palatino Linotype"/>
          <w:color w:val="231F20"/>
          <w:spacing w:val="-4"/>
          <w:w w:val="93"/>
          <w:sz w:val="20"/>
        </w:rPr>
        <w:t>M</w:t>
      </w:r>
      <w:r>
        <w:rPr>
          <w:rFonts w:ascii="Palatino Linotype" w:hAnsi="Palatino Linotype"/>
          <w:color w:val="231F20"/>
          <w:spacing w:val="-2"/>
          <w:w w:val="87"/>
          <w:sz w:val="20"/>
        </w:rPr>
        <w:t>a</w:t>
      </w:r>
      <w:r>
        <w:rPr>
          <w:rFonts w:ascii="Palatino Linotype" w:hAnsi="Palatino Linotype"/>
          <w:color w:val="231F20"/>
          <w:spacing w:val="2"/>
          <w:w w:val="93"/>
          <w:sz w:val="20"/>
        </w:rPr>
        <w:t>r</w:t>
      </w:r>
      <w:r>
        <w:rPr>
          <w:rFonts w:ascii="Palatino Linotype" w:hAnsi="Palatino Linotype"/>
          <w:color w:val="231F20"/>
          <w:spacing w:val="-13"/>
          <w:w w:val="93"/>
          <w:sz w:val="20"/>
        </w:rPr>
        <w:t>t</w:t>
      </w:r>
      <w:r>
        <w:rPr>
          <w:rFonts w:ascii="Palatino Linotype" w:hAnsi="Palatino Linotype"/>
          <w:color w:val="231F20"/>
          <w:spacing w:val="-67"/>
          <w:w w:val="119"/>
          <w:sz w:val="20"/>
        </w:rPr>
        <w:t>´</w:t>
      </w:r>
      <w:r>
        <w:rPr>
          <w:rFonts w:ascii="Palatino Linotype" w:hAnsi="Palatino Linotype"/>
          <w:color w:val="231F20"/>
          <w:w w:val="91"/>
          <w:sz w:val="20"/>
        </w:rPr>
        <w:t>ınez-L</w:t>
      </w:r>
      <w:r>
        <w:rPr>
          <w:rFonts w:ascii="Palatino Linotype" w:hAnsi="Palatino Linotype"/>
          <w:color w:val="231F20"/>
          <w:spacing w:val="-91"/>
          <w:w w:val="93"/>
          <w:sz w:val="20"/>
        </w:rPr>
        <w:t>o</w:t>
      </w:r>
      <w:r>
        <w:rPr>
          <w:rFonts w:ascii="Palatino Linotype" w:hAnsi="Palatino Linotype"/>
          <w:color w:val="231F20"/>
          <w:spacing w:val="11"/>
          <w:w w:val="119"/>
          <w:sz w:val="20"/>
        </w:rPr>
        <w:t>´</w:t>
      </w:r>
      <w:r>
        <w:rPr>
          <w:rFonts w:ascii="Palatino Linotype" w:hAnsi="Palatino Linotype"/>
          <w:color w:val="231F20"/>
          <w:spacing w:val="1"/>
          <w:w w:val="86"/>
          <w:sz w:val="20"/>
        </w:rPr>
        <w:t>p</w:t>
      </w:r>
      <w:r>
        <w:rPr>
          <w:rFonts w:ascii="Palatino Linotype" w:hAnsi="Palatino Linotype"/>
          <w:color w:val="231F20"/>
          <w:w w:val="88"/>
          <w:sz w:val="20"/>
        </w:rPr>
        <w:t>e</w:t>
      </w:r>
      <w:r>
        <w:rPr>
          <w:rFonts w:ascii="Palatino Linotype" w:hAnsi="Palatino Linotype"/>
          <w:color w:val="231F20"/>
          <w:w w:val="83"/>
          <w:sz w:val="20"/>
        </w:rPr>
        <w:t>z</w:t>
      </w:r>
      <w:r>
        <w:rPr>
          <w:rFonts w:ascii="Palatino Linotype" w:hAnsi="Palatino Linotype"/>
          <w:color w:val="231F20"/>
          <w:w w:val="103"/>
          <w:sz w:val="20"/>
        </w:rPr>
        <w:t>)</w:t>
      </w:r>
    </w:p>
    <w:p>
      <w:pPr>
        <w:spacing w:after="0" w:line="228" w:lineRule="exact"/>
        <w:jc w:val="both"/>
        <w:rPr>
          <w:rFonts w:ascii="Palatino Linotype" w:hAnsi="Palatino Linotype"/>
          <w:sz w:val="20"/>
        </w:rPr>
        <w:sectPr>
          <w:type w:val="continuous"/>
          <w:pgSz w:w="12240" w:h="15840"/>
          <w:pgMar w:top="1440" w:bottom="0" w:left="1140" w:right="0"/>
          <w:cols w:num="2" w:equalWidth="0">
            <w:col w:w="4748" w:space="40"/>
            <w:col w:w="6312"/>
          </w:cols>
        </w:sectPr>
      </w:pPr>
    </w:p>
    <w:p>
      <w:pPr>
        <w:spacing w:before="25"/>
        <w:ind w:left="1129" w:right="-16" w:firstLine="0"/>
        <w:jc w:val="left"/>
        <w:rPr>
          <w:rFonts w:ascii="Times New Roman"/>
          <w:sz w:val="16"/>
        </w:rPr>
      </w:pPr>
      <w:r>
        <w:rPr/>
        <w:pict>
          <v:group style="position:absolute;margin-left:95.103897pt;margin-top:5.216746pt;width:13.6pt;height:3.05pt;mso-position-horizontal-relative:page;mso-position-vertical-relative:paragraph;z-index:2728" coordorigin="1902,104" coordsize="272,61">
            <v:line style="position:absolute" from="1907,135" to="2169,135" stroked="true" strokeweight=".5pt" strokecolor="#010202"/>
            <v:line style="position:absolute" from="2012,135" to="2063,135" stroked="true" strokeweight="2.54pt" strokecolor="#010202"/>
            <v:rect style="position:absolute;left:2012;top:109;width:51;height:51" filled="false" stroked="true" strokeweight=".5pt" strokecolor="#010202"/>
            <w10:wrap type="none"/>
          </v:group>
        </w:pict>
      </w:r>
      <w:r>
        <w:rPr>
          <w:rFonts w:ascii="Times New Roman"/>
          <w:color w:val="010202"/>
          <w:w w:val="105"/>
          <w:sz w:val="16"/>
        </w:rPr>
        <w:t>Control</w:t>
      </w:r>
    </w:p>
    <w:p>
      <w:pPr>
        <w:spacing w:line="209" w:lineRule="exact" w:before="0"/>
        <w:ind w:left="1129" w:right="-16" w:firstLine="0"/>
        <w:jc w:val="left"/>
        <w:rPr>
          <w:rFonts w:ascii="Times New Roman"/>
          <w:sz w:val="16"/>
        </w:rPr>
      </w:pPr>
      <w:r>
        <w:rPr/>
        <w:pict>
          <v:group style="position:absolute;margin-left:95.103897pt;margin-top:4.592527pt;width:13.6pt;height:3.4pt;mso-position-horizontal-relative:page;mso-position-vertical-relative:paragraph;z-index:2752" coordorigin="1902,92" coordsize="272,68">
            <v:line style="position:absolute" from="1907,126" to="2169,126" stroked="true" strokeweight=".5pt" strokecolor="#010202"/>
            <v:shape style="position:absolute;left:2009;top:97;width:58;height:58" coordorigin="2009,97" coordsize="58,58" path="m2038,97l2026,99,2017,105,2011,114,2009,126,2011,137,2017,146,2026,152,2038,155,2049,152,2058,146,2064,137,2067,126,2064,114,2058,105,2049,99,2038,97xe" filled="true" fillcolor="#010202" stroked="false">
              <v:path arrowok="t"/>
              <v:fill type="solid"/>
            </v:shape>
            <v:shape style="position:absolute;left:2009;top:97;width:58;height:58" coordorigin="2009,97" coordsize="58,58" path="m2067,126l2064,114,2058,105,2049,99,2038,97,2026,99,2017,105,2011,114,2009,126,2011,137,2017,146,2026,152,2038,155,2049,152,2058,146,2064,137,2067,126xe" filled="false" stroked="true" strokeweight=".5pt" strokecolor="#010202">
              <v:path arrowok="t"/>
            </v:shape>
            <w10:wrap type="none"/>
          </v:group>
        </w:pict>
      </w:r>
      <w:r>
        <w:rPr>
          <w:rFonts w:ascii="Palatino Linotype"/>
          <w:color w:val="010202"/>
          <w:sz w:val="16"/>
        </w:rPr>
        <w:t>0</w:t>
      </w:r>
      <w:r>
        <w:rPr>
          <w:rFonts w:ascii="Palatino Linotype"/>
          <w:color w:val="010202"/>
          <w:spacing w:val="-20"/>
          <w:sz w:val="16"/>
        </w:rPr>
        <w:t> </w:t>
      </w:r>
      <w:r>
        <w:rPr>
          <w:rFonts w:ascii="Times New Roman"/>
          <w:color w:val="010202"/>
          <w:sz w:val="16"/>
        </w:rPr>
        <w:t>kGy</w:t>
      </w:r>
      <w:r>
        <w:rPr>
          <w:rFonts w:ascii="Times New Roman"/>
          <w:color w:val="010202"/>
          <w:spacing w:val="-7"/>
          <w:sz w:val="16"/>
        </w:rPr>
        <w:t> </w:t>
      </w:r>
      <w:r>
        <w:rPr>
          <w:rFonts w:ascii="Times New Roman"/>
          <w:color w:val="010202"/>
          <w:sz w:val="16"/>
        </w:rPr>
        <w:t>(</w:t>
      </w:r>
      <w:r>
        <w:rPr>
          <w:rFonts w:ascii="Palatino Linotype"/>
          <w:color w:val="010202"/>
          <w:sz w:val="16"/>
        </w:rPr>
        <w:t>2.36</w:t>
      </w:r>
      <w:r>
        <w:rPr>
          <w:rFonts w:ascii="Palatino Linotype"/>
          <w:color w:val="010202"/>
          <w:spacing w:val="-20"/>
          <w:sz w:val="16"/>
        </w:rPr>
        <w:t> </w:t>
      </w:r>
      <w:r>
        <w:rPr>
          <w:rFonts w:ascii="Times New Roman"/>
          <w:color w:val="010202"/>
          <w:sz w:val="16"/>
        </w:rPr>
        <w:t>mm)</w:t>
      </w:r>
    </w:p>
    <w:p>
      <w:pPr>
        <w:spacing w:line="209" w:lineRule="exact" w:before="0"/>
        <w:ind w:left="1129" w:right="-16" w:firstLine="0"/>
        <w:jc w:val="left"/>
        <w:rPr>
          <w:rFonts w:ascii="Times New Roman"/>
          <w:sz w:val="16"/>
        </w:rPr>
      </w:pPr>
      <w:r>
        <w:rPr/>
        <w:pict>
          <v:group style="position:absolute;margin-left:95.103897pt;margin-top:3.601961pt;width:13.6pt;height:3.5pt;mso-position-horizontal-relative:page;mso-position-vertical-relative:paragraph;z-index:2776" coordorigin="1902,72" coordsize="272,70">
            <v:line style="position:absolute" from="1907,117" to="2169,117" stroked="true" strokeweight=".5pt" strokecolor="#010202"/>
            <v:shape style="position:absolute;left:2004;top:77;width:69;height:60" coordorigin="2004,77" coordsize="69,60" path="m2038,77l2004,136,2072,136,2038,77xe" filled="true" fillcolor="#010202" stroked="false">
              <v:path arrowok="t"/>
              <v:fill type="solid"/>
            </v:shape>
            <v:shape style="position:absolute;left:2004;top:77;width:69;height:60" coordorigin="2004,77" coordsize="69,60" path="m2038,77l2072,136,2004,136,2038,77xe" filled="false" stroked="true" strokeweight=".5pt" strokecolor="#010202">
              <v:path arrowok="t"/>
            </v:shape>
            <w10:wrap type="none"/>
          </v:group>
        </w:pict>
      </w:r>
      <w:r>
        <w:rPr>
          <w:rFonts w:ascii="Palatino Linotype"/>
          <w:color w:val="010202"/>
          <w:sz w:val="16"/>
        </w:rPr>
        <w:t>0</w:t>
      </w:r>
      <w:r>
        <w:rPr>
          <w:rFonts w:ascii="Palatino Linotype"/>
          <w:color w:val="010202"/>
          <w:spacing w:val="-20"/>
          <w:sz w:val="16"/>
        </w:rPr>
        <w:t> </w:t>
      </w:r>
      <w:r>
        <w:rPr>
          <w:rFonts w:ascii="Times New Roman"/>
          <w:color w:val="010202"/>
          <w:sz w:val="16"/>
        </w:rPr>
        <w:t>kGy</w:t>
      </w:r>
      <w:r>
        <w:rPr>
          <w:rFonts w:ascii="Times New Roman"/>
          <w:color w:val="010202"/>
          <w:spacing w:val="-7"/>
          <w:sz w:val="16"/>
        </w:rPr>
        <w:t> </w:t>
      </w:r>
      <w:r>
        <w:rPr>
          <w:rFonts w:ascii="Times New Roman"/>
          <w:color w:val="010202"/>
          <w:sz w:val="16"/>
        </w:rPr>
        <w:t>(</w:t>
      </w:r>
      <w:r>
        <w:rPr>
          <w:rFonts w:ascii="Palatino Linotype"/>
          <w:color w:val="010202"/>
          <w:sz w:val="16"/>
        </w:rPr>
        <w:t>1.40</w:t>
      </w:r>
      <w:r>
        <w:rPr>
          <w:rFonts w:ascii="Palatino Linotype"/>
          <w:color w:val="010202"/>
          <w:spacing w:val="-20"/>
          <w:sz w:val="16"/>
        </w:rPr>
        <w:t> </w:t>
      </w:r>
      <w:r>
        <w:rPr>
          <w:rFonts w:ascii="Times New Roman"/>
          <w:color w:val="010202"/>
          <w:sz w:val="16"/>
        </w:rPr>
        <w:t>mm)</w:t>
      </w:r>
    </w:p>
    <w:p>
      <w:pPr>
        <w:spacing w:line="207" w:lineRule="exact" w:before="7"/>
        <w:ind w:left="903" w:right="-16" w:firstLine="0"/>
        <w:jc w:val="left"/>
        <w:rPr>
          <w:rFonts w:ascii="Times New Roman"/>
          <w:sz w:val="16"/>
        </w:rPr>
      </w:pPr>
      <w:r>
        <w:rPr/>
        <w:br w:type="column"/>
      </w:r>
      <w:r>
        <w:rPr>
          <w:rFonts w:ascii="Palatino Linotype"/>
          <w:color w:val="010202"/>
          <w:sz w:val="16"/>
        </w:rPr>
        <w:t>0 </w:t>
      </w:r>
      <w:r>
        <w:rPr>
          <w:rFonts w:ascii="Times New Roman"/>
          <w:color w:val="010202"/>
          <w:sz w:val="16"/>
        </w:rPr>
        <w:t>kGy (</w:t>
      </w:r>
      <w:r>
        <w:rPr>
          <w:rFonts w:ascii="Palatino Linotype"/>
          <w:color w:val="010202"/>
          <w:sz w:val="16"/>
        </w:rPr>
        <w:t>0.85 </w:t>
      </w:r>
      <w:r>
        <w:rPr>
          <w:rFonts w:ascii="Times New Roman"/>
          <w:color w:val="010202"/>
          <w:sz w:val="16"/>
        </w:rPr>
        <w:t>mm)</w:t>
      </w:r>
    </w:p>
    <w:p>
      <w:pPr>
        <w:spacing w:line="199" w:lineRule="exact" w:before="0"/>
        <w:ind w:left="903" w:right="-16" w:firstLine="0"/>
        <w:jc w:val="left"/>
        <w:rPr>
          <w:rFonts w:ascii="Times New Roman"/>
          <w:sz w:val="16"/>
        </w:rPr>
      </w:pPr>
      <w:r>
        <w:rPr/>
        <w:pict>
          <v:group style="position:absolute;margin-left:195.717896pt;margin-top:-5.189053pt;width:13.6pt;height:3.5pt;mso-position-horizontal-relative:page;mso-position-vertical-relative:paragraph;z-index:2800" coordorigin="3914,-104" coordsize="272,70">
            <v:line style="position:absolute" from="3919,-79" to="4181,-79" stroked="true" strokeweight=".5pt" strokecolor="#010202"/>
            <v:shape style="position:absolute;left:4016;top:-99;width:69;height:60" coordorigin="4016,-99" coordsize="69,60" path="m4084,-99l4016,-99,4050,-39,4084,-99xe" filled="true" fillcolor="#010202" stroked="false">
              <v:path arrowok="t"/>
              <v:fill type="solid"/>
            </v:shape>
            <v:shape style="position:absolute;left:4016;top:-99;width:69;height:60" coordorigin="4016,-99" coordsize="69,60" path="m4084,-99l4050,-39,4016,-99,4084,-99xe" filled="false" stroked="true" strokeweight=".5pt" strokecolor="#010202">
              <v:path arrowok="t"/>
            </v:shape>
            <w10:wrap type="none"/>
          </v:group>
        </w:pict>
      </w:r>
      <w:r>
        <w:rPr/>
        <w:pict>
          <v:group style="position:absolute;margin-left:195.717896pt;margin-top:3.966947pt;width:13.6pt;height:4.2pt;mso-position-horizontal-relative:page;mso-position-vertical-relative:paragraph;z-index:2824" coordorigin="3914,79" coordsize="272,84">
            <v:line style="position:absolute" from="3919,121" to="4181,121" stroked="true" strokeweight=".5pt" strokecolor="#010202"/>
            <v:shape style="position:absolute;left:4014;top:84;width:74;height:74" coordorigin="4014,84" coordsize="74,74" path="m4050,84l4014,121,4050,158,4087,121,4050,84xe" filled="true" fillcolor="#ffffff" stroked="false">
              <v:path arrowok="t"/>
              <v:fill type="solid"/>
            </v:shape>
            <v:shape style="position:absolute;left:4014;top:84;width:74;height:74" coordorigin="4014,84" coordsize="74,74" path="m4014,121l4050,84,4087,121,4050,158,4014,121xe" filled="false" stroked="true" strokeweight=".5pt" strokecolor="#010202">
              <v:path arrowok="t"/>
            </v:shape>
            <w10:wrap type="none"/>
          </v:group>
        </w:pict>
      </w:r>
      <w:r>
        <w:rPr>
          <w:rFonts w:ascii="Palatino Linotype"/>
          <w:color w:val="010202"/>
          <w:sz w:val="16"/>
        </w:rPr>
        <w:t>100</w:t>
      </w:r>
      <w:r>
        <w:rPr>
          <w:rFonts w:ascii="Palatino Linotype"/>
          <w:color w:val="010202"/>
          <w:spacing w:val="-21"/>
          <w:sz w:val="16"/>
        </w:rPr>
        <w:t> </w:t>
      </w:r>
      <w:r>
        <w:rPr>
          <w:rFonts w:ascii="Times New Roman"/>
          <w:color w:val="010202"/>
          <w:sz w:val="16"/>
        </w:rPr>
        <w:t>kGy</w:t>
      </w:r>
      <w:r>
        <w:rPr>
          <w:rFonts w:ascii="Times New Roman"/>
          <w:color w:val="010202"/>
          <w:spacing w:val="-11"/>
          <w:sz w:val="16"/>
        </w:rPr>
        <w:t> </w:t>
      </w:r>
      <w:r>
        <w:rPr>
          <w:rFonts w:ascii="Times New Roman"/>
          <w:color w:val="010202"/>
          <w:sz w:val="16"/>
        </w:rPr>
        <w:t>(</w:t>
      </w:r>
      <w:r>
        <w:rPr>
          <w:rFonts w:ascii="Palatino Linotype"/>
          <w:color w:val="010202"/>
          <w:sz w:val="16"/>
        </w:rPr>
        <w:t>0.85</w:t>
      </w:r>
      <w:r>
        <w:rPr>
          <w:rFonts w:ascii="Palatino Linotype"/>
          <w:color w:val="010202"/>
          <w:spacing w:val="-19"/>
          <w:sz w:val="16"/>
        </w:rPr>
        <w:t> </w:t>
      </w:r>
      <w:r>
        <w:rPr>
          <w:rFonts w:ascii="Times New Roman"/>
          <w:color w:val="010202"/>
          <w:sz w:val="16"/>
        </w:rPr>
        <w:t>mm)</w:t>
      </w:r>
    </w:p>
    <w:p>
      <w:pPr>
        <w:spacing w:line="207" w:lineRule="exact" w:before="0"/>
        <w:ind w:left="903" w:right="-16" w:firstLine="0"/>
        <w:jc w:val="left"/>
        <w:rPr>
          <w:rFonts w:ascii="Times New Roman"/>
          <w:sz w:val="16"/>
        </w:rPr>
      </w:pPr>
      <w:r>
        <w:rPr/>
        <w:pict>
          <v:group style="position:absolute;margin-left:195.717896pt;margin-top:3.726943pt;width:13.6pt;height:3.5pt;mso-position-horizontal-relative:page;mso-position-vertical-relative:paragraph;z-index:2848" coordorigin="3914,75" coordsize="272,70">
            <v:line style="position:absolute" from="3919,119" to="4181,119" stroked="true" strokeweight=".5pt" strokecolor="#010202"/>
            <v:shape style="position:absolute;left:4016;top:80;width:69;height:60" coordorigin="4016,80" coordsize="69,60" path="m4050,80l4016,139,4084,139,4050,80xe" filled="true" fillcolor="#ffffff" stroked="false">
              <v:path arrowok="t"/>
              <v:fill type="solid"/>
            </v:shape>
            <v:shape style="position:absolute;left:4016;top:80;width:69;height:60" coordorigin="4016,80" coordsize="69,60" path="m4050,80l4084,139,4016,139,4050,80xe" filled="false" stroked="true" strokeweight=".5pt" strokecolor="#010202">
              <v:path arrowok="t"/>
            </v:shape>
            <w10:wrap type="none"/>
          </v:group>
        </w:pict>
      </w:r>
      <w:r>
        <w:rPr>
          <w:rFonts w:ascii="Palatino Linotype"/>
          <w:color w:val="010202"/>
          <w:sz w:val="16"/>
        </w:rPr>
        <w:t>200</w:t>
      </w:r>
      <w:r>
        <w:rPr>
          <w:rFonts w:ascii="Palatino Linotype"/>
          <w:color w:val="010202"/>
          <w:spacing w:val="-21"/>
          <w:sz w:val="16"/>
        </w:rPr>
        <w:t> </w:t>
      </w:r>
      <w:r>
        <w:rPr>
          <w:rFonts w:ascii="Times New Roman"/>
          <w:color w:val="010202"/>
          <w:sz w:val="16"/>
        </w:rPr>
        <w:t>kGy</w:t>
      </w:r>
      <w:r>
        <w:rPr>
          <w:rFonts w:ascii="Times New Roman"/>
          <w:color w:val="010202"/>
          <w:spacing w:val="-11"/>
          <w:sz w:val="16"/>
        </w:rPr>
        <w:t> </w:t>
      </w:r>
      <w:r>
        <w:rPr>
          <w:rFonts w:ascii="Times New Roman"/>
          <w:color w:val="010202"/>
          <w:sz w:val="16"/>
        </w:rPr>
        <w:t>(</w:t>
      </w:r>
      <w:r>
        <w:rPr>
          <w:rFonts w:ascii="Palatino Linotype"/>
          <w:color w:val="010202"/>
          <w:sz w:val="16"/>
        </w:rPr>
        <w:t>0.85</w:t>
      </w:r>
      <w:r>
        <w:rPr>
          <w:rFonts w:ascii="Palatino Linotype"/>
          <w:color w:val="010202"/>
          <w:spacing w:val="-19"/>
          <w:sz w:val="16"/>
        </w:rPr>
        <w:t> </w:t>
      </w:r>
      <w:r>
        <w:rPr>
          <w:rFonts w:ascii="Times New Roman"/>
          <w:color w:val="010202"/>
          <w:sz w:val="16"/>
        </w:rPr>
        <w:t>mm)</w:t>
      </w:r>
    </w:p>
    <w:p>
      <w:pPr>
        <w:spacing w:line="202" w:lineRule="exact" w:before="0"/>
        <w:ind w:left="865" w:right="0" w:firstLine="0"/>
        <w:jc w:val="left"/>
        <w:rPr>
          <w:rFonts w:ascii="Palatino Linotype"/>
          <w:sz w:val="20"/>
        </w:rPr>
      </w:pPr>
      <w:r>
        <w:rPr/>
        <w:br w:type="column"/>
      </w:r>
      <w:r>
        <w:rPr>
          <w:rFonts w:ascii="Palatino Linotype"/>
          <w:color w:val="231F20"/>
          <w:w w:val="90"/>
          <w:sz w:val="20"/>
        </w:rPr>
        <w:t>and Environmental Sciences Graduate Program of Universi-</w:t>
      </w:r>
    </w:p>
    <w:p>
      <w:pPr>
        <w:spacing w:line="249" w:lineRule="exact" w:before="0"/>
        <w:ind w:left="865" w:right="0" w:firstLine="0"/>
        <w:jc w:val="left"/>
        <w:rPr>
          <w:rFonts w:ascii="Palatino Linotype" w:hAnsi="Palatino Linotype"/>
          <w:sz w:val="20"/>
        </w:rPr>
      </w:pPr>
      <w:r>
        <w:rPr>
          <w:rFonts w:ascii="Palatino Linotype" w:hAnsi="Palatino Linotype"/>
          <w:color w:val="231F20"/>
          <w:w w:val="86"/>
          <w:sz w:val="20"/>
        </w:rPr>
        <w:t>dad</w:t>
      </w:r>
      <w:r>
        <w:rPr>
          <w:rFonts w:ascii="Palatino Linotype" w:hAnsi="Palatino Linotype"/>
          <w:color w:val="231F20"/>
          <w:spacing w:val="-5"/>
          <w:sz w:val="20"/>
        </w:rPr>
        <w:t> </w:t>
      </w:r>
      <w:r>
        <w:rPr>
          <w:rFonts w:ascii="Palatino Linotype" w:hAnsi="Palatino Linotype"/>
          <w:color w:val="231F20"/>
          <w:spacing w:val="-9"/>
          <w:w w:val="88"/>
          <w:sz w:val="20"/>
        </w:rPr>
        <w:t>A</w:t>
      </w:r>
      <w:r>
        <w:rPr>
          <w:rFonts w:ascii="Palatino Linotype" w:hAnsi="Palatino Linotype"/>
          <w:color w:val="231F20"/>
          <w:spacing w:val="-3"/>
          <w:w w:val="87"/>
          <w:sz w:val="20"/>
        </w:rPr>
        <w:t>u</w:t>
      </w:r>
      <w:r>
        <w:rPr>
          <w:rFonts w:ascii="Palatino Linotype" w:hAnsi="Palatino Linotype"/>
          <w:color w:val="231F20"/>
          <w:w w:val="93"/>
          <w:sz w:val="20"/>
        </w:rPr>
        <w:t>t</w:t>
      </w:r>
      <w:r>
        <w:rPr>
          <w:rFonts w:ascii="Palatino Linotype" w:hAnsi="Palatino Linotype"/>
          <w:color w:val="231F20"/>
          <w:spacing w:val="-91"/>
          <w:w w:val="93"/>
          <w:sz w:val="20"/>
        </w:rPr>
        <w:t>o</w:t>
      </w:r>
      <w:r>
        <w:rPr>
          <w:rFonts w:ascii="Palatino Linotype" w:hAnsi="Palatino Linotype"/>
          <w:color w:val="231F20"/>
          <w:spacing w:val="10"/>
          <w:w w:val="119"/>
          <w:sz w:val="20"/>
        </w:rPr>
        <w:t>´</w:t>
      </w:r>
      <w:r>
        <w:rPr>
          <w:rFonts w:ascii="Palatino Linotype" w:hAnsi="Palatino Linotype"/>
          <w:color w:val="231F20"/>
          <w:spacing w:val="-1"/>
          <w:w w:val="93"/>
          <w:sz w:val="20"/>
        </w:rPr>
        <w:t>n</w:t>
      </w:r>
      <w:r>
        <w:rPr>
          <w:rFonts w:ascii="Palatino Linotype" w:hAnsi="Palatino Linotype"/>
          <w:color w:val="231F20"/>
          <w:spacing w:val="-3"/>
          <w:w w:val="93"/>
          <w:sz w:val="20"/>
        </w:rPr>
        <w:t>o</w:t>
      </w:r>
      <w:r>
        <w:rPr>
          <w:rFonts w:ascii="Palatino Linotype" w:hAnsi="Palatino Linotype"/>
          <w:color w:val="231F20"/>
          <w:spacing w:val="-1"/>
          <w:w w:val="92"/>
          <w:sz w:val="20"/>
        </w:rPr>
        <w:t>m</w:t>
      </w:r>
      <w:r>
        <w:rPr>
          <w:rFonts w:ascii="Palatino Linotype" w:hAnsi="Palatino Linotype"/>
          <w:color w:val="231F20"/>
          <w:w w:val="87"/>
          <w:sz w:val="20"/>
        </w:rPr>
        <w:t>a</w:t>
      </w:r>
      <w:r>
        <w:rPr>
          <w:rFonts w:ascii="Palatino Linotype" w:hAnsi="Palatino Linotype"/>
          <w:color w:val="231F20"/>
          <w:spacing w:val="-6"/>
          <w:sz w:val="20"/>
        </w:rPr>
        <w:t> </w:t>
      </w:r>
      <w:r>
        <w:rPr>
          <w:rFonts w:ascii="Palatino Linotype" w:hAnsi="Palatino Linotype"/>
          <w:color w:val="231F20"/>
          <w:w w:val="87"/>
          <w:sz w:val="20"/>
        </w:rPr>
        <w:t>d</w:t>
      </w:r>
      <w:r>
        <w:rPr>
          <w:rFonts w:ascii="Palatino Linotype" w:hAnsi="Palatino Linotype"/>
          <w:color w:val="231F20"/>
          <w:spacing w:val="-1"/>
          <w:w w:val="87"/>
          <w:sz w:val="20"/>
        </w:rPr>
        <w:t>e</w:t>
      </w:r>
      <w:r>
        <w:rPr>
          <w:rFonts w:ascii="Palatino Linotype" w:hAnsi="Palatino Linotype"/>
          <w:color w:val="231F20"/>
          <w:w w:val="86"/>
          <w:sz w:val="20"/>
        </w:rPr>
        <w:t>l</w:t>
      </w:r>
      <w:r>
        <w:rPr>
          <w:rFonts w:ascii="Palatino Linotype" w:hAnsi="Palatino Linotype"/>
          <w:color w:val="231F20"/>
          <w:spacing w:val="-5"/>
          <w:sz w:val="20"/>
        </w:rPr>
        <w:t> </w:t>
      </w:r>
      <w:r>
        <w:rPr>
          <w:rFonts w:ascii="Palatino Linotype" w:hAnsi="Palatino Linotype"/>
          <w:color w:val="231F20"/>
          <w:spacing w:val="-1"/>
          <w:w w:val="92"/>
          <w:sz w:val="20"/>
        </w:rPr>
        <w:t>E</w:t>
      </w:r>
      <w:r>
        <w:rPr>
          <w:rFonts w:ascii="Palatino Linotype" w:hAnsi="Palatino Linotype"/>
          <w:color w:val="231F20"/>
          <w:spacing w:val="-2"/>
          <w:w w:val="86"/>
          <w:sz w:val="20"/>
        </w:rPr>
        <w:t>s</w:t>
      </w:r>
      <w:r>
        <w:rPr>
          <w:rFonts w:ascii="Palatino Linotype" w:hAnsi="Palatino Linotype"/>
          <w:color w:val="231F20"/>
          <w:spacing w:val="1"/>
          <w:w w:val="93"/>
          <w:sz w:val="20"/>
        </w:rPr>
        <w:t>t</w:t>
      </w:r>
      <w:r>
        <w:rPr>
          <w:rFonts w:ascii="Palatino Linotype" w:hAnsi="Palatino Linotype"/>
          <w:color w:val="231F20"/>
          <w:w w:val="86"/>
          <w:sz w:val="20"/>
        </w:rPr>
        <w:t>a</w:t>
      </w:r>
      <w:r>
        <w:rPr>
          <w:rFonts w:ascii="Palatino Linotype" w:hAnsi="Palatino Linotype"/>
          <w:color w:val="231F20"/>
          <w:spacing w:val="-1"/>
          <w:w w:val="86"/>
          <w:sz w:val="20"/>
        </w:rPr>
        <w:t>d</w:t>
      </w:r>
      <w:r>
        <w:rPr>
          <w:rFonts w:ascii="Palatino Linotype" w:hAnsi="Palatino Linotype"/>
          <w:color w:val="231F20"/>
          <w:w w:val="93"/>
          <w:sz w:val="20"/>
        </w:rPr>
        <w:t>o</w:t>
      </w:r>
      <w:r>
        <w:rPr>
          <w:rFonts w:ascii="Palatino Linotype" w:hAnsi="Palatino Linotype"/>
          <w:color w:val="231F20"/>
          <w:spacing w:val="-5"/>
          <w:sz w:val="20"/>
        </w:rPr>
        <w:t> </w:t>
      </w:r>
      <w:r>
        <w:rPr>
          <w:rFonts w:ascii="Palatino Linotype" w:hAnsi="Palatino Linotype"/>
          <w:color w:val="231F20"/>
          <w:spacing w:val="-1"/>
          <w:w w:val="86"/>
          <w:sz w:val="20"/>
        </w:rPr>
        <w:t>d</w:t>
      </w:r>
      <w:r>
        <w:rPr>
          <w:rFonts w:ascii="Palatino Linotype" w:hAnsi="Palatino Linotype"/>
          <w:color w:val="231F20"/>
          <w:w w:val="88"/>
          <w:sz w:val="20"/>
        </w:rPr>
        <w:t>e</w:t>
      </w:r>
      <w:r>
        <w:rPr>
          <w:rFonts w:ascii="Palatino Linotype" w:hAnsi="Palatino Linotype"/>
          <w:color w:val="231F20"/>
          <w:spacing w:val="-5"/>
          <w:sz w:val="20"/>
        </w:rPr>
        <w:t> </w:t>
      </w:r>
      <w:r>
        <w:rPr>
          <w:rFonts w:ascii="Palatino Linotype" w:hAnsi="Palatino Linotype"/>
          <w:color w:val="231F20"/>
          <w:spacing w:val="-1"/>
          <w:w w:val="93"/>
          <w:sz w:val="20"/>
        </w:rPr>
        <w:t>M</w:t>
      </w:r>
      <w:r>
        <w:rPr>
          <w:rFonts w:ascii="Palatino Linotype" w:hAnsi="Palatino Linotype"/>
          <w:color w:val="231F20"/>
          <w:spacing w:val="-83"/>
          <w:w w:val="88"/>
          <w:sz w:val="20"/>
        </w:rPr>
        <w:t>e</w:t>
      </w:r>
      <w:r>
        <w:rPr>
          <w:rFonts w:ascii="Palatino Linotype" w:hAnsi="Palatino Linotype"/>
          <w:color w:val="231F20"/>
          <w:spacing w:val="2"/>
          <w:w w:val="119"/>
          <w:sz w:val="20"/>
        </w:rPr>
        <w:t>´</w:t>
      </w:r>
      <w:r>
        <w:rPr>
          <w:rFonts w:ascii="Palatino Linotype" w:hAnsi="Palatino Linotype"/>
          <w:color w:val="231F20"/>
          <w:w w:val="92"/>
          <w:sz w:val="20"/>
        </w:rPr>
        <w:t>xico</w:t>
      </w:r>
      <w:r>
        <w:rPr>
          <w:rFonts w:ascii="Palatino Linotype" w:hAnsi="Palatino Linotype"/>
          <w:color w:val="231F20"/>
          <w:spacing w:val="-5"/>
          <w:sz w:val="20"/>
        </w:rPr>
        <w:t> </w:t>
      </w:r>
      <w:r>
        <w:rPr>
          <w:rFonts w:ascii="Palatino Linotype" w:hAnsi="Palatino Linotype"/>
          <w:color w:val="231F20"/>
          <w:w w:val="97"/>
          <w:sz w:val="20"/>
        </w:rPr>
        <w:t>(</w:t>
      </w:r>
      <w:r>
        <w:rPr>
          <w:rFonts w:ascii="Palatino Linotype" w:hAnsi="Palatino Linotype"/>
          <w:color w:val="231F20"/>
          <w:spacing w:val="-16"/>
          <w:w w:val="97"/>
          <w:sz w:val="20"/>
        </w:rPr>
        <w:t>U</w:t>
      </w:r>
      <w:r>
        <w:rPr>
          <w:rFonts w:ascii="Palatino Linotype" w:hAnsi="Palatino Linotype"/>
          <w:color w:val="231F20"/>
          <w:w w:val="93"/>
          <w:sz w:val="20"/>
        </w:rPr>
        <w:t>AEM).</w:t>
      </w:r>
    </w:p>
    <w:p>
      <w:pPr>
        <w:spacing w:after="0" w:line="249" w:lineRule="exact"/>
        <w:jc w:val="left"/>
        <w:rPr>
          <w:rFonts w:ascii="Palatino Linotype" w:hAnsi="Palatino Linotype"/>
          <w:sz w:val="20"/>
        </w:rPr>
        <w:sectPr>
          <w:type w:val="continuous"/>
          <w:pgSz w:w="12240" w:h="15840"/>
          <w:pgMar w:top="1440" w:bottom="0" w:left="1140" w:right="0"/>
          <w:cols w:num="3" w:equalWidth="0">
            <w:col w:w="2198" w:space="40"/>
            <w:col w:w="2128" w:space="40"/>
            <w:col w:w="6694"/>
          </w:cols>
        </w:sectPr>
      </w:pPr>
    </w:p>
    <w:p>
      <w:pPr>
        <w:spacing w:line="210" w:lineRule="exact" w:before="144"/>
        <w:ind w:left="110" w:right="1" w:firstLine="0"/>
        <w:jc w:val="both"/>
        <w:rPr>
          <w:rFonts w:ascii="Palatino Linotype"/>
          <w:sz w:val="18"/>
        </w:rPr>
      </w:pPr>
      <w:r>
        <w:rPr>
          <w:rFonts w:ascii="Palatino Linotype"/>
          <w:color w:val="231F20"/>
          <w:w w:val="95"/>
          <w:sz w:val="18"/>
        </w:rPr>
        <w:t>Figure</w:t>
      </w:r>
      <w:r>
        <w:rPr>
          <w:rFonts w:ascii="Palatino Linotype"/>
          <w:color w:val="231F20"/>
          <w:spacing w:val="-30"/>
          <w:w w:val="95"/>
          <w:sz w:val="18"/>
        </w:rPr>
        <w:t> </w:t>
      </w:r>
      <w:r>
        <w:rPr>
          <w:rFonts w:ascii="Palatino Linotype"/>
          <w:color w:val="231F20"/>
          <w:w w:val="95"/>
          <w:sz w:val="18"/>
        </w:rPr>
        <w:t>8:</w:t>
      </w:r>
      <w:r>
        <w:rPr>
          <w:rFonts w:ascii="Palatino Linotype"/>
          <w:color w:val="231F20"/>
          <w:spacing w:val="-30"/>
          <w:w w:val="95"/>
          <w:sz w:val="18"/>
        </w:rPr>
        <w:t> </w:t>
      </w:r>
      <w:r>
        <w:rPr>
          <w:rFonts w:ascii="Palatino Linotype"/>
          <w:color w:val="231F20"/>
          <w:w w:val="95"/>
          <w:sz w:val="18"/>
        </w:rPr>
        <w:t>Compressive</w:t>
      </w:r>
      <w:r>
        <w:rPr>
          <w:rFonts w:ascii="Palatino Linotype"/>
          <w:color w:val="231F20"/>
          <w:spacing w:val="-30"/>
          <w:w w:val="95"/>
          <w:sz w:val="18"/>
        </w:rPr>
        <w:t> </w:t>
      </w:r>
      <w:r>
        <w:rPr>
          <w:rFonts w:ascii="Palatino Linotype"/>
          <w:color w:val="231F20"/>
          <w:w w:val="95"/>
          <w:sz w:val="18"/>
        </w:rPr>
        <w:t>modulus</w:t>
      </w:r>
      <w:r>
        <w:rPr>
          <w:rFonts w:ascii="Palatino Linotype"/>
          <w:color w:val="231F20"/>
          <w:spacing w:val="-30"/>
          <w:w w:val="95"/>
          <w:sz w:val="18"/>
        </w:rPr>
        <w:t> </w:t>
      </w:r>
      <w:r>
        <w:rPr>
          <w:rFonts w:ascii="Palatino Linotype"/>
          <w:color w:val="231F20"/>
          <w:w w:val="95"/>
          <w:sz w:val="18"/>
        </w:rPr>
        <w:t>of</w:t>
      </w:r>
      <w:r>
        <w:rPr>
          <w:rFonts w:ascii="Palatino Linotype"/>
          <w:color w:val="231F20"/>
          <w:spacing w:val="-30"/>
          <w:w w:val="95"/>
          <w:sz w:val="18"/>
        </w:rPr>
        <w:t> </w:t>
      </w:r>
      <w:r>
        <w:rPr>
          <w:rFonts w:ascii="Palatino Linotype"/>
          <w:color w:val="231F20"/>
          <w:w w:val="95"/>
          <w:sz w:val="18"/>
        </w:rPr>
        <w:t>elasticity</w:t>
      </w:r>
      <w:r>
        <w:rPr>
          <w:rFonts w:ascii="Palatino Linotype"/>
          <w:color w:val="231F20"/>
          <w:spacing w:val="-30"/>
          <w:w w:val="95"/>
          <w:sz w:val="18"/>
        </w:rPr>
        <w:t> </w:t>
      </w:r>
      <w:r>
        <w:rPr>
          <w:rFonts w:ascii="Palatino Linotype"/>
          <w:color w:val="231F20"/>
          <w:w w:val="95"/>
          <w:sz w:val="18"/>
        </w:rPr>
        <w:t>of</w:t>
      </w:r>
      <w:r>
        <w:rPr>
          <w:rFonts w:ascii="Palatino Linotype"/>
          <w:color w:val="231F20"/>
          <w:spacing w:val="-30"/>
          <w:w w:val="95"/>
          <w:sz w:val="18"/>
        </w:rPr>
        <w:t> </w:t>
      </w:r>
      <w:r>
        <w:rPr>
          <w:rFonts w:ascii="Palatino Linotype"/>
          <w:color w:val="231F20"/>
          <w:w w:val="95"/>
          <w:sz w:val="18"/>
        </w:rPr>
        <w:t>polymer</w:t>
      </w:r>
      <w:r>
        <w:rPr>
          <w:rFonts w:ascii="Palatino Linotype"/>
          <w:color w:val="231F20"/>
          <w:spacing w:val="-30"/>
          <w:w w:val="95"/>
          <w:sz w:val="18"/>
        </w:rPr>
        <w:t> </w:t>
      </w:r>
      <w:r>
        <w:rPr>
          <w:rFonts w:ascii="Palatino Linotype"/>
          <w:color w:val="231F20"/>
          <w:w w:val="95"/>
          <w:sz w:val="18"/>
        </w:rPr>
        <w:t>concrete</w:t>
      </w:r>
      <w:r>
        <w:rPr>
          <w:rFonts w:ascii="Palatino Linotype"/>
          <w:color w:val="231F20"/>
          <w:spacing w:val="-30"/>
          <w:w w:val="95"/>
          <w:sz w:val="18"/>
        </w:rPr>
        <w:t> </w:t>
      </w:r>
      <w:r>
        <w:rPr>
          <w:rFonts w:ascii="Palatino Linotype"/>
          <w:color w:val="231F20"/>
          <w:w w:val="95"/>
          <w:sz w:val="18"/>
        </w:rPr>
        <w:t>at </w:t>
      </w:r>
      <w:r>
        <w:rPr>
          <w:rFonts w:ascii="Palatino Linotype"/>
          <w:color w:val="231F20"/>
          <w:w w:val="90"/>
          <w:sz w:val="18"/>
        </w:rPr>
        <w:t>different particle</w:t>
      </w:r>
      <w:r>
        <w:rPr>
          <w:rFonts w:ascii="Palatino Linotype"/>
          <w:color w:val="231F20"/>
          <w:spacing w:val="-9"/>
          <w:w w:val="90"/>
          <w:sz w:val="18"/>
        </w:rPr>
        <w:t> </w:t>
      </w:r>
      <w:r>
        <w:rPr>
          <w:rFonts w:ascii="Palatino Linotype"/>
          <w:color w:val="231F20"/>
          <w:w w:val="90"/>
          <w:sz w:val="18"/>
        </w:rPr>
        <w:t>concentrations.</w:t>
      </w:r>
    </w:p>
    <w:p>
      <w:pPr>
        <w:pStyle w:val="BodyText"/>
        <w:rPr>
          <w:rFonts w:ascii="Palatino Linotype"/>
          <w:sz w:val="18"/>
        </w:rPr>
      </w:pPr>
    </w:p>
    <w:p>
      <w:pPr>
        <w:pStyle w:val="BodyText"/>
        <w:spacing w:before="12"/>
        <w:rPr>
          <w:rFonts w:ascii="Palatino Linotype"/>
        </w:rPr>
      </w:pPr>
    </w:p>
    <w:p>
      <w:pPr>
        <w:pStyle w:val="ListParagraph"/>
        <w:numPr>
          <w:ilvl w:val="1"/>
          <w:numId w:val="15"/>
        </w:numPr>
        <w:tabs>
          <w:tab w:pos="474" w:val="left" w:leader="none"/>
        </w:tabs>
        <w:spacing w:line="228" w:lineRule="exact" w:before="0" w:after="0"/>
        <w:ind w:left="110" w:right="0" w:firstLine="0"/>
        <w:jc w:val="both"/>
        <w:rPr>
          <w:rFonts w:ascii="Palatino Linotype"/>
          <w:sz w:val="20"/>
        </w:rPr>
      </w:pPr>
      <w:r>
        <w:rPr>
          <w:rFonts w:ascii="Palatino Linotype"/>
          <w:i/>
          <w:color w:val="231F20"/>
          <w:spacing w:val="-3"/>
          <w:sz w:val="20"/>
        </w:rPr>
        <w:t>Modulus</w:t>
      </w:r>
      <w:r>
        <w:rPr>
          <w:rFonts w:ascii="Palatino Linotype"/>
          <w:i/>
          <w:color w:val="231F20"/>
          <w:spacing w:val="-11"/>
          <w:sz w:val="20"/>
        </w:rPr>
        <w:t> </w:t>
      </w:r>
      <w:r>
        <w:rPr>
          <w:rFonts w:ascii="Palatino Linotype"/>
          <w:i/>
          <w:color w:val="231F20"/>
          <w:sz w:val="20"/>
        </w:rPr>
        <w:t>of</w:t>
      </w:r>
      <w:r>
        <w:rPr>
          <w:rFonts w:ascii="Palatino Linotype"/>
          <w:i/>
          <w:color w:val="231F20"/>
          <w:spacing w:val="-11"/>
          <w:sz w:val="20"/>
        </w:rPr>
        <w:t> </w:t>
      </w:r>
      <w:r>
        <w:rPr>
          <w:rFonts w:ascii="Palatino Linotype"/>
          <w:i/>
          <w:color w:val="231F20"/>
          <w:spacing w:val="-3"/>
          <w:sz w:val="20"/>
        </w:rPr>
        <w:t>Elasticity.</w:t>
      </w:r>
      <w:r>
        <w:rPr>
          <w:rFonts w:ascii="Palatino Linotype"/>
          <w:i/>
          <w:color w:val="231F20"/>
          <w:spacing w:val="-4"/>
          <w:sz w:val="20"/>
        </w:rPr>
        <w:t> </w:t>
      </w:r>
      <w:r>
        <w:rPr>
          <w:rFonts w:ascii="Palatino Linotype"/>
          <w:color w:val="231F20"/>
          <w:sz w:val="20"/>
        </w:rPr>
        <w:t>Figure</w:t>
      </w:r>
      <w:r>
        <w:rPr>
          <w:rFonts w:ascii="Palatino Linotype"/>
          <w:color w:val="231F20"/>
          <w:spacing w:val="-30"/>
          <w:sz w:val="20"/>
        </w:rPr>
        <w:t> </w:t>
      </w:r>
      <w:r>
        <w:rPr>
          <w:rFonts w:ascii="Palatino Linotype"/>
          <w:color w:val="231F20"/>
          <w:sz w:val="20"/>
        </w:rPr>
        <w:t>8</w:t>
      </w:r>
      <w:r>
        <w:rPr>
          <w:rFonts w:ascii="Palatino Linotype"/>
          <w:color w:val="231F20"/>
          <w:spacing w:val="-11"/>
          <w:sz w:val="20"/>
        </w:rPr>
        <w:t> </w:t>
      </w:r>
      <w:r>
        <w:rPr>
          <w:rFonts w:ascii="Palatino Linotype"/>
          <w:color w:val="231F20"/>
          <w:sz w:val="20"/>
        </w:rPr>
        <w:t>shows</w:t>
      </w:r>
      <w:r>
        <w:rPr>
          <w:rFonts w:ascii="Palatino Linotype"/>
          <w:color w:val="231F20"/>
          <w:spacing w:val="-11"/>
          <w:sz w:val="20"/>
        </w:rPr>
        <w:t> </w:t>
      </w:r>
      <w:r>
        <w:rPr>
          <w:rFonts w:ascii="Palatino Linotype"/>
          <w:color w:val="231F20"/>
          <w:sz w:val="20"/>
        </w:rPr>
        <w:t>the</w:t>
      </w:r>
      <w:r>
        <w:rPr>
          <w:rFonts w:ascii="Palatino Linotype"/>
          <w:color w:val="231F20"/>
          <w:spacing w:val="-11"/>
          <w:sz w:val="20"/>
        </w:rPr>
        <w:t> </w:t>
      </w:r>
      <w:r>
        <w:rPr>
          <w:rFonts w:ascii="Palatino Linotype"/>
          <w:color w:val="231F20"/>
          <w:sz w:val="20"/>
        </w:rPr>
        <w:t>modulus</w:t>
      </w:r>
      <w:r>
        <w:rPr>
          <w:rFonts w:ascii="Palatino Linotype"/>
          <w:color w:val="231F20"/>
          <w:spacing w:val="-11"/>
          <w:sz w:val="20"/>
        </w:rPr>
        <w:t> </w:t>
      </w:r>
      <w:r>
        <w:rPr>
          <w:rFonts w:ascii="Palatino Linotype"/>
          <w:color w:val="231F20"/>
          <w:sz w:val="20"/>
        </w:rPr>
        <w:t>of </w:t>
      </w:r>
      <w:r>
        <w:rPr>
          <w:rFonts w:ascii="Palatino Linotype"/>
          <w:color w:val="231F20"/>
          <w:w w:val="90"/>
          <w:sz w:val="20"/>
        </w:rPr>
        <w:t>elasticity</w:t>
      </w:r>
      <w:r>
        <w:rPr>
          <w:rFonts w:ascii="Palatino Linotype"/>
          <w:color w:val="231F20"/>
          <w:spacing w:val="-16"/>
          <w:w w:val="90"/>
          <w:sz w:val="20"/>
        </w:rPr>
        <w:t> </w:t>
      </w:r>
      <w:r>
        <w:rPr>
          <w:rFonts w:ascii="Palatino Linotype"/>
          <w:color w:val="231F20"/>
          <w:w w:val="90"/>
          <w:sz w:val="20"/>
        </w:rPr>
        <w:t>for</w:t>
      </w:r>
      <w:r>
        <w:rPr>
          <w:rFonts w:ascii="Palatino Linotype"/>
          <w:color w:val="231F20"/>
          <w:spacing w:val="-16"/>
          <w:w w:val="90"/>
          <w:sz w:val="20"/>
        </w:rPr>
        <w:t> </w:t>
      </w:r>
      <w:r>
        <w:rPr>
          <w:rFonts w:ascii="Palatino Linotype"/>
          <w:color w:val="231F20"/>
          <w:w w:val="90"/>
          <w:sz w:val="20"/>
        </w:rPr>
        <w:t>concrete</w:t>
      </w:r>
      <w:r>
        <w:rPr>
          <w:rFonts w:ascii="Palatino Linotype"/>
          <w:color w:val="231F20"/>
          <w:spacing w:val="-16"/>
          <w:w w:val="90"/>
          <w:sz w:val="20"/>
        </w:rPr>
        <w:t> </w:t>
      </w:r>
      <w:r>
        <w:rPr>
          <w:rFonts w:ascii="Palatino Linotype"/>
          <w:color w:val="231F20"/>
          <w:w w:val="90"/>
          <w:sz w:val="20"/>
        </w:rPr>
        <w:t>containing</w:t>
      </w:r>
      <w:r>
        <w:rPr>
          <w:rFonts w:ascii="Palatino Linotype"/>
          <w:color w:val="231F20"/>
          <w:spacing w:val="-16"/>
          <w:w w:val="90"/>
          <w:sz w:val="20"/>
        </w:rPr>
        <w:t> </w:t>
      </w:r>
      <w:r>
        <w:rPr>
          <w:rFonts w:ascii="Palatino Linotype"/>
          <w:color w:val="231F20"/>
          <w:w w:val="90"/>
          <w:sz w:val="20"/>
        </w:rPr>
        <w:t>waste</w:t>
      </w:r>
      <w:r>
        <w:rPr>
          <w:rFonts w:ascii="Palatino Linotype"/>
          <w:color w:val="231F20"/>
          <w:spacing w:val="-16"/>
          <w:w w:val="90"/>
          <w:sz w:val="20"/>
        </w:rPr>
        <w:t> </w:t>
      </w:r>
      <w:r>
        <w:rPr>
          <w:rFonts w:ascii="Palatino Linotype"/>
          <w:color w:val="231F20"/>
          <w:w w:val="90"/>
          <w:sz w:val="20"/>
        </w:rPr>
        <w:t>particles.</w:t>
      </w:r>
      <w:r>
        <w:rPr>
          <w:rFonts w:ascii="Palatino Linotype"/>
          <w:color w:val="231F20"/>
          <w:spacing w:val="-16"/>
          <w:w w:val="90"/>
          <w:sz w:val="20"/>
        </w:rPr>
        <w:t> </w:t>
      </w:r>
      <w:r>
        <w:rPr>
          <w:rFonts w:ascii="Palatino Linotype"/>
          <w:color w:val="231F20"/>
          <w:spacing w:val="-3"/>
          <w:w w:val="90"/>
          <w:sz w:val="20"/>
        </w:rPr>
        <w:t>With</w:t>
      </w:r>
      <w:r>
        <w:rPr>
          <w:rFonts w:ascii="Palatino Linotype"/>
          <w:color w:val="231F20"/>
          <w:spacing w:val="-16"/>
          <w:w w:val="90"/>
          <w:sz w:val="20"/>
        </w:rPr>
        <w:t> </w:t>
      </w:r>
      <w:r>
        <w:rPr>
          <w:rFonts w:ascii="Palatino Linotype"/>
          <w:color w:val="231F20"/>
          <w:w w:val="90"/>
          <w:sz w:val="20"/>
        </w:rPr>
        <w:t>respect to particle concentrations, a general behavior was observed: the values decrease gradually when increasing the addition </w:t>
      </w:r>
      <w:r>
        <w:rPr>
          <w:rFonts w:ascii="Palatino Linotype"/>
          <w:color w:val="231F20"/>
          <w:w w:val="95"/>
          <w:sz w:val="20"/>
        </w:rPr>
        <w:t>of</w:t>
      </w:r>
      <w:r>
        <w:rPr>
          <w:rFonts w:ascii="Palatino Linotype"/>
          <w:color w:val="231F20"/>
          <w:spacing w:val="-30"/>
          <w:w w:val="95"/>
          <w:sz w:val="20"/>
        </w:rPr>
        <w:t> </w:t>
      </w:r>
      <w:r>
        <w:rPr>
          <w:rFonts w:ascii="Palatino Linotype"/>
          <w:color w:val="231F20"/>
          <w:w w:val="95"/>
          <w:sz w:val="20"/>
        </w:rPr>
        <w:t>particles.</w:t>
      </w:r>
      <w:r>
        <w:rPr>
          <w:rFonts w:ascii="Palatino Linotype"/>
          <w:color w:val="231F20"/>
          <w:spacing w:val="-30"/>
          <w:w w:val="95"/>
          <w:sz w:val="20"/>
        </w:rPr>
        <w:t> </w:t>
      </w:r>
      <w:r>
        <w:rPr>
          <w:rFonts w:ascii="Palatino Linotype"/>
          <w:color w:val="231F20"/>
          <w:w w:val="95"/>
          <w:sz w:val="20"/>
        </w:rPr>
        <w:t>Such</w:t>
      </w:r>
      <w:r>
        <w:rPr>
          <w:rFonts w:ascii="Palatino Linotype"/>
          <w:color w:val="231F20"/>
          <w:spacing w:val="-30"/>
          <w:w w:val="95"/>
          <w:sz w:val="20"/>
        </w:rPr>
        <w:t> </w:t>
      </w:r>
      <w:r>
        <w:rPr>
          <w:rFonts w:ascii="Palatino Linotype"/>
          <w:color w:val="231F20"/>
          <w:w w:val="95"/>
          <w:sz w:val="20"/>
        </w:rPr>
        <w:t>diminution</w:t>
      </w:r>
      <w:r>
        <w:rPr>
          <w:rFonts w:ascii="Palatino Linotype"/>
          <w:color w:val="231F20"/>
          <w:spacing w:val="-31"/>
          <w:w w:val="95"/>
          <w:sz w:val="20"/>
        </w:rPr>
        <w:t> </w:t>
      </w:r>
      <w:r>
        <w:rPr>
          <w:rFonts w:ascii="Palatino Linotype"/>
          <w:color w:val="231F20"/>
          <w:w w:val="95"/>
          <w:sz w:val="20"/>
        </w:rPr>
        <w:t>is</w:t>
      </w:r>
      <w:r>
        <w:rPr>
          <w:rFonts w:ascii="Palatino Linotype"/>
          <w:color w:val="231F20"/>
          <w:spacing w:val="-30"/>
          <w:w w:val="95"/>
          <w:sz w:val="20"/>
        </w:rPr>
        <w:t> </w:t>
      </w:r>
      <w:r>
        <w:rPr>
          <w:rFonts w:ascii="Palatino Linotype"/>
          <w:color w:val="231F20"/>
          <w:w w:val="95"/>
          <w:sz w:val="20"/>
        </w:rPr>
        <w:t>consequence</w:t>
      </w:r>
      <w:r>
        <w:rPr>
          <w:rFonts w:ascii="Palatino Linotype"/>
          <w:color w:val="231F20"/>
          <w:spacing w:val="-30"/>
          <w:w w:val="95"/>
          <w:sz w:val="20"/>
        </w:rPr>
        <w:t> </w:t>
      </w:r>
      <w:r>
        <w:rPr>
          <w:rFonts w:ascii="Palatino Linotype"/>
          <w:color w:val="231F20"/>
          <w:w w:val="95"/>
          <w:sz w:val="20"/>
        </w:rPr>
        <w:t>of</w:t>
      </w:r>
      <w:r>
        <w:rPr>
          <w:rFonts w:ascii="Palatino Linotype"/>
          <w:color w:val="231F20"/>
          <w:spacing w:val="-30"/>
          <w:w w:val="95"/>
          <w:sz w:val="20"/>
        </w:rPr>
        <w:t> </w:t>
      </w:r>
      <w:r>
        <w:rPr>
          <w:rFonts w:ascii="Palatino Linotype"/>
          <w:color w:val="231F20"/>
          <w:w w:val="95"/>
          <w:sz w:val="20"/>
        </w:rPr>
        <w:t>the</w:t>
      </w:r>
      <w:r>
        <w:rPr>
          <w:rFonts w:ascii="Palatino Linotype"/>
          <w:color w:val="231F20"/>
          <w:spacing w:val="-30"/>
          <w:w w:val="95"/>
          <w:sz w:val="20"/>
        </w:rPr>
        <w:t> </w:t>
      </w:r>
      <w:r>
        <w:rPr>
          <w:rFonts w:ascii="Palatino Linotype"/>
          <w:color w:val="231F20"/>
          <w:w w:val="95"/>
          <w:sz w:val="20"/>
        </w:rPr>
        <w:t>cellulose moisture.</w:t>
      </w:r>
      <w:r>
        <w:rPr>
          <w:rFonts w:ascii="Palatino Linotype"/>
          <w:color w:val="231F20"/>
          <w:spacing w:val="-9"/>
          <w:w w:val="95"/>
          <w:sz w:val="20"/>
        </w:rPr>
        <w:t> </w:t>
      </w:r>
      <w:r>
        <w:rPr>
          <w:rFonts w:ascii="Palatino Linotype"/>
          <w:color w:val="231F20"/>
          <w:w w:val="95"/>
          <w:sz w:val="20"/>
        </w:rPr>
        <w:t>In</w:t>
      </w:r>
      <w:r>
        <w:rPr>
          <w:rFonts w:ascii="Palatino Linotype"/>
          <w:color w:val="231F20"/>
          <w:spacing w:val="-9"/>
          <w:w w:val="95"/>
          <w:sz w:val="20"/>
        </w:rPr>
        <w:t> </w:t>
      </w:r>
      <w:r>
        <w:rPr>
          <w:rFonts w:ascii="Palatino Linotype"/>
          <w:color w:val="231F20"/>
          <w:w w:val="95"/>
          <w:sz w:val="20"/>
        </w:rPr>
        <w:t>fact,</w:t>
      </w:r>
      <w:r>
        <w:rPr>
          <w:rFonts w:ascii="Palatino Linotype"/>
          <w:color w:val="231F20"/>
          <w:spacing w:val="-9"/>
          <w:w w:val="95"/>
          <w:sz w:val="20"/>
        </w:rPr>
        <w:t> </w:t>
      </w:r>
      <w:r>
        <w:rPr>
          <w:rFonts w:ascii="Palatino Linotype"/>
          <w:color w:val="231F20"/>
          <w:w w:val="95"/>
          <w:sz w:val="20"/>
        </w:rPr>
        <w:t>the</w:t>
      </w:r>
      <w:r>
        <w:rPr>
          <w:rFonts w:ascii="Palatino Linotype"/>
          <w:color w:val="231F20"/>
          <w:spacing w:val="-9"/>
          <w:w w:val="95"/>
          <w:sz w:val="20"/>
        </w:rPr>
        <w:t> </w:t>
      </w:r>
      <w:r>
        <w:rPr>
          <w:rFonts w:ascii="Palatino Linotype"/>
          <w:color w:val="231F20"/>
          <w:w w:val="95"/>
          <w:sz w:val="20"/>
        </w:rPr>
        <w:t>water</w:t>
      </w:r>
      <w:r>
        <w:rPr>
          <w:rFonts w:ascii="Palatino Linotype"/>
          <w:color w:val="231F20"/>
          <w:spacing w:val="-9"/>
          <w:w w:val="95"/>
          <w:sz w:val="20"/>
        </w:rPr>
        <w:t> </w:t>
      </w:r>
      <w:r>
        <w:rPr>
          <w:rFonts w:ascii="Palatino Linotype"/>
          <w:color w:val="231F20"/>
          <w:w w:val="95"/>
          <w:sz w:val="20"/>
        </w:rPr>
        <w:t>absorbed</w:t>
      </w:r>
      <w:r>
        <w:rPr>
          <w:rFonts w:ascii="Palatino Linotype"/>
          <w:color w:val="231F20"/>
          <w:spacing w:val="-9"/>
          <w:w w:val="95"/>
          <w:sz w:val="20"/>
        </w:rPr>
        <w:t> </w:t>
      </w:r>
      <w:r>
        <w:rPr>
          <w:rFonts w:ascii="Palatino Linotype"/>
          <w:color w:val="231F20"/>
          <w:w w:val="95"/>
          <w:sz w:val="20"/>
        </w:rPr>
        <w:t>by</w:t>
      </w:r>
      <w:r>
        <w:rPr>
          <w:rFonts w:ascii="Palatino Linotype"/>
          <w:color w:val="231F20"/>
          <w:spacing w:val="-9"/>
          <w:w w:val="95"/>
          <w:sz w:val="20"/>
        </w:rPr>
        <w:t> </w:t>
      </w:r>
      <w:r>
        <w:rPr>
          <w:rFonts w:ascii="Palatino Linotype"/>
          <w:color w:val="231F20"/>
          <w:w w:val="95"/>
          <w:sz w:val="20"/>
        </w:rPr>
        <w:t>the</w:t>
      </w:r>
      <w:r>
        <w:rPr>
          <w:rFonts w:ascii="Palatino Linotype"/>
          <w:color w:val="231F20"/>
          <w:spacing w:val="-9"/>
          <w:w w:val="95"/>
          <w:sz w:val="20"/>
        </w:rPr>
        <w:t> </w:t>
      </w:r>
      <w:r>
        <w:rPr>
          <w:rFonts w:ascii="Palatino Linotype"/>
          <w:color w:val="231F20"/>
          <w:w w:val="95"/>
          <w:sz w:val="20"/>
        </w:rPr>
        <w:t>cellulose</w:t>
      </w:r>
      <w:r>
        <w:rPr>
          <w:rFonts w:ascii="Palatino Linotype"/>
          <w:color w:val="231F20"/>
          <w:spacing w:val="-9"/>
          <w:w w:val="95"/>
          <w:sz w:val="20"/>
        </w:rPr>
        <w:t> </w:t>
      </w:r>
      <w:r>
        <w:rPr>
          <w:rFonts w:ascii="Palatino Linotype"/>
          <w:color w:val="231F20"/>
          <w:w w:val="95"/>
          <w:sz w:val="20"/>
        </w:rPr>
        <w:t>does </w:t>
      </w:r>
      <w:r>
        <w:rPr>
          <w:rFonts w:ascii="Palatino Linotype"/>
          <w:color w:val="231F20"/>
          <w:w w:val="90"/>
          <w:sz w:val="20"/>
        </w:rPr>
        <w:t>not</w:t>
      </w:r>
      <w:r>
        <w:rPr>
          <w:rFonts w:ascii="Palatino Linotype"/>
          <w:color w:val="231F20"/>
          <w:spacing w:val="-18"/>
          <w:w w:val="90"/>
          <w:sz w:val="20"/>
        </w:rPr>
        <w:t> </w:t>
      </w:r>
      <w:r>
        <w:rPr>
          <w:rFonts w:ascii="Palatino Linotype"/>
          <w:color w:val="231F20"/>
          <w:w w:val="90"/>
          <w:sz w:val="20"/>
        </w:rPr>
        <w:t>provide</w:t>
      </w:r>
      <w:r>
        <w:rPr>
          <w:rFonts w:ascii="Palatino Linotype"/>
          <w:color w:val="231F20"/>
          <w:spacing w:val="-18"/>
          <w:w w:val="90"/>
          <w:sz w:val="20"/>
        </w:rPr>
        <w:t> </w:t>
      </w:r>
      <w:r>
        <w:rPr>
          <w:rFonts w:ascii="Palatino Linotype"/>
          <w:color w:val="231F20"/>
          <w:w w:val="90"/>
          <w:sz w:val="20"/>
        </w:rPr>
        <w:t>an</w:t>
      </w:r>
      <w:r>
        <w:rPr>
          <w:rFonts w:ascii="Palatino Linotype"/>
          <w:color w:val="231F20"/>
          <w:spacing w:val="-17"/>
          <w:w w:val="90"/>
          <w:sz w:val="20"/>
        </w:rPr>
        <w:t> </w:t>
      </w:r>
      <w:r>
        <w:rPr>
          <w:rFonts w:ascii="Palatino Linotype"/>
          <w:color w:val="231F20"/>
          <w:w w:val="90"/>
          <w:sz w:val="20"/>
        </w:rPr>
        <w:t>efficient</w:t>
      </w:r>
      <w:r>
        <w:rPr>
          <w:rFonts w:ascii="Palatino Linotype"/>
          <w:color w:val="231F20"/>
          <w:spacing w:val="-17"/>
          <w:w w:val="90"/>
          <w:sz w:val="20"/>
        </w:rPr>
        <w:t> </w:t>
      </w:r>
      <w:r>
        <w:rPr>
          <w:rFonts w:ascii="Palatino Linotype"/>
          <w:color w:val="231F20"/>
          <w:w w:val="90"/>
          <w:sz w:val="20"/>
        </w:rPr>
        <w:t>load</w:t>
      </w:r>
      <w:r>
        <w:rPr>
          <w:rFonts w:ascii="Palatino Linotype"/>
          <w:color w:val="231F20"/>
          <w:spacing w:val="-18"/>
          <w:w w:val="90"/>
          <w:sz w:val="20"/>
        </w:rPr>
        <w:t> </w:t>
      </w:r>
      <w:r>
        <w:rPr>
          <w:rFonts w:ascii="Palatino Linotype"/>
          <w:color w:val="231F20"/>
          <w:w w:val="90"/>
          <w:sz w:val="20"/>
        </w:rPr>
        <w:t>transfer</w:t>
      </w:r>
      <w:r>
        <w:rPr>
          <w:rFonts w:ascii="Palatino Linotype"/>
          <w:color w:val="231F20"/>
          <w:spacing w:val="-17"/>
          <w:w w:val="90"/>
          <w:sz w:val="20"/>
        </w:rPr>
        <w:t> </w:t>
      </w:r>
      <w:r>
        <w:rPr>
          <w:rFonts w:ascii="Palatino Linotype"/>
          <w:color w:val="231F20"/>
          <w:w w:val="90"/>
          <w:sz w:val="20"/>
        </w:rPr>
        <w:t>between</w:t>
      </w:r>
      <w:r>
        <w:rPr>
          <w:rFonts w:ascii="Palatino Linotype"/>
          <w:color w:val="231F20"/>
          <w:spacing w:val="-17"/>
          <w:w w:val="90"/>
          <w:sz w:val="20"/>
        </w:rPr>
        <w:t> </w:t>
      </w:r>
      <w:r>
        <w:rPr>
          <w:rFonts w:ascii="Palatino Linotype"/>
          <w:color w:val="231F20"/>
          <w:w w:val="90"/>
          <w:sz w:val="20"/>
        </w:rPr>
        <w:t>polymer</w:t>
      </w:r>
      <w:r>
        <w:rPr>
          <w:rFonts w:ascii="Palatino Linotype"/>
          <w:color w:val="231F20"/>
          <w:spacing w:val="-17"/>
          <w:w w:val="90"/>
          <w:sz w:val="20"/>
        </w:rPr>
        <w:t> </w:t>
      </w:r>
      <w:r>
        <w:rPr>
          <w:rFonts w:ascii="Palatino Linotype"/>
          <w:color w:val="231F20"/>
          <w:w w:val="90"/>
          <w:sz w:val="20"/>
        </w:rPr>
        <w:t>matrix and</w:t>
      </w:r>
      <w:r>
        <w:rPr>
          <w:rFonts w:ascii="Palatino Linotype"/>
          <w:color w:val="231F20"/>
          <w:spacing w:val="-5"/>
          <w:w w:val="90"/>
          <w:sz w:val="20"/>
        </w:rPr>
        <w:t> </w:t>
      </w:r>
      <w:r>
        <w:rPr>
          <w:rFonts w:ascii="Palatino Linotype"/>
          <w:color w:val="231F20"/>
          <w:w w:val="90"/>
          <w:sz w:val="20"/>
        </w:rPr>
        <w:t>particles.</w:t>
      </w:r>
      <w:r>
        <w:rPr>
          <w:rFonts w:ascii="Palatino Linotype"/>
          <w:color w:val="231F20"/>
          <w:spacing w:val="-5"/>
          <w:w w:val="90"/>
          <w:sz w:val="20"/>
        </w:rPr>
        <w:t> </w:t>
      </w:r>
      <w:r>
        <w:rPr>
          <w:rFonts w:ascii="Palatino Linotype"/>
          <w:color w:val="231F20"/>
          <w:spacing w:val="-4"/>
          <w:w w:val="90"/>
          <w:sz w:val="20"/>
        </w:rPr>
        <w:t>It</w:t>
      </w:r>
      <w:r>
        <w:rPr>
          <w:rFonts w:ascii="Palatino Linotype"/>
          <w:color w:val="231F20"/>
          <w:spacing w:val="-5"/>
          <w:w w:val="90"/>
          <w:sz w:val="20"/>
        </w:rPr>
        <w:t> </w:t>
      </w:r>
      <w:r>
        <w:rPr>
          <w:rFonts w:ascii="Palatino Linotype"/>
          <w:color w:val="231F20"/>
          <w:w w:val="90"/>
          <w:sz w:val="20"/>
        </w:rPr>
        <w:t>is</w:t>
      </w:r>
      <w:r>
        <w:rPr>
          <w:rFonts w:ascii="Palatino Linotype"/>
          <w:color w:val="231F20"/>
          <w:spacing w:val="-5"/>
          <w:w w:val="90"/>
          <w:sz w:val="20"/>
        </w:rPr>
        <w:t> </w:t>
      </w:r>
      <w:r>
        <w:rPr>
          <w:rFonts w:ascii="Palatino Linotype"/>
          <w:color w:val="231F20"/>
          <w:w w:val="90"/>
          <w:sz w:val="20"/>
        </w:rPr>
        <w:t>important</w:t>
      </w:r>
      <w:r>
        <w:rPr>
          <w:rFonts w:ascii="Palatino Linotype"/>
          <w:color w:val="231F20"/>
          <w:spacing w:val="-6"/>
          <w:w w:val="90"/>
          <w:sz w:val="20"/>
        </w:rPr>
        <w:t> </w:t>
      </w:r>
      <w:r>
        <w:rPr>
          <w:rFonts w:ascii="Palatino Linotype"/>
          <w:color w:val="231F20"/>
          <w:w w:val="90"/>
          <w:sz w:val="20"/>
        </w:rPr>
        <w:t>to</w:t>
      </w:r>
      <w:r>
        <w:rPr>
          <w:rFonts w:ascii="Palatino Linotype"/>
          <w:color w:val="231F20"/>
          <w:spacing w:val="-5"/>
          <w:w w:val="90"/>
          <w:sz w:val="20"/>
        </w:rPr>
        <w:t> </w:t>
      </w:r>
      <w:r>
        <w:rPr>
          <w:rFonts w:ascii="Palatino Linotype"/>
          <w:color w:val="231F20"/>
          <w:w w:val="90"/>
          <w:sz w:val="20"/>
        </w:rPr>
        <w:t>mention</w:t>
      </w:r>
      <w:r>
        <w:rPr>
          <w:rFonts w:ascii="Palatino Linotype"/>
          <w:color w:val="231F20"/>
          <w:spacing w:val="-5"/>
          <w:w w:val="90"/>
          <w:sz w:val="20"/>
        </w:rPr>
        <w:t> </w:t>
      </w:r>
      <w:r>
        <w:rPr>
          <w:rFonts w:ascii="Palatino Linotype"/>
          <w:color w:val="231F20"/>
          <w:w w:val="90"/>
          <w:sz w:val="20"/>
        </w:rPr>
        <w:t>that</w:t>
      </w:r>
      <w:r>
        <w:rPr>
          <w:rFonts w:ascii="Palatino Linotype"/>
          <w:color w:val="231F20"/>
          <w:spacing w:val="-5"/>
          <w:w w:val="90"/>
          <w:sz w:val="20"/>
        </w:rPr>
        <w:t> </w:t>
      </w:r>
      <w:r>
        <w:rPr>
          <w:rFonts w:ascii="Palatino Linotype"/>
          <w:color w:val="231F20"/>
          <w:w w:val="90"/>
          <w:sz w:val="20"/>
        </w:rPr>
        <w:t>during</w:t>
      </w:r>
      <w:r>
        <w:rPr>
          <w:rFonts w:ascii="Palatino Linotype"/>
          <w:color w:val="231F20"/>
          <w:spacing w:val="-5"/>
          <w:w w:val="90"/>
          <w:sz w:val="20"/>
        </w:rPr>
        <w:t> </w:t>
      </w:r>
      <w:r>
        <w:rPr>
          <w:rFonts w:ascii="Palatino Linotype"/>
          <w:color w:val="231F20"/>
          <w:w w:val="90"/>
          <w:sz w:val="20"/>
        </w:rPr>
        <w:t>polymer</w:t>
      </w:r>
    </w:p>
    <w:p>
      <w:pPr>
        <w:spacing w:line="220" w:lineRule="exact" w:before="0"/>
        <w:ind w:left="110" w:right="0" w:hanging="1"/>
        <w:jc w:val="both"/>
        <w:rPr>
          <w:rFonts w:ascii="Palatino Linotype" w:hAnsi="Palatino Linotype"/>
          <w:sz w:val="20"/>
        </w:rPr>
      </w:pPr>
      <w:r>
        <w:rPr>
          <w:rFonts w:ascii="Palatino Linotype" w:hAnsi="Palatino Linotype"/>
          <w:color w:val="231F20"/>
          <w:w w:val="90"/>
          <w:sz w:val="20"/>
        </w:rPr>
        <w:t>concrete</w:t>
      </w:r>
      <w:r>
        <w:rPr>
          <w:rFonts w:ascii="Palatino Linotype" w:hAnsi="Palatino Linotype"/>
          <w:color w:val="231F20"/>
          <w:spacing w:val="-9"/>
          <w:w w:val="90"/>
          <w:sz w:val="20"/>
        </w:rPr>
        <w:t> </w:t>
      </w:r>
      <w:r>
        <w:rPr>
          <w:rFonts w:ascii="Palatino Linotype" w:hAnsi="Palatino Linotype"/>
          <w:color w:val="231F20"/>
          <w:w w:val="90"/>
          <w:sz w:val="20"/>
        </w:rPr>
        <w:t>elaboration</w:t>
      </w:r>
      <w:r>
        <w:rPr>
          <w:rFonts w:ascii="Palatino Linotype" w:hAnsi="Palatino Linotype"/>
          <w:color w:val="231F20"/>
          <w:spacing w:val="-9"/>
          <w:w w:val="90"/>
          <w:sz w:val="20"/>
        </w:rPr>
        <w:t> </w:t>
      </w:r>
      <w:r>
        <w:rPr>
          <w:rFonts w:ascii="Palatino Linotype" w:hAnsi="Palatino Linotype"/>
          <w:color w:val="231F20"/>
          <w:w w:val="90"/>
          <w:sz w:val="20"/>
        </w:rPr>
        <w:t>temperatures</w:t>
      </w:r>
      <w:r>
        <w:rPr>
          <w:rFonts w:ascii="Palatino Linotype" w:hAnsi="Palatino Linotype"/>
          <w:color w:val="231F20"/>
          <w:spacing w:val="-9"/>
          <w:w w:val="90"/>
          <w:sz w:val="20"/>
        </w:rPr>
        <w:t> </w:t>
      </w:r>
      <w:r>
        <w:rPr>
          <w:rFonts w:ascii="Palatino Linotype" w:hAnsi="Palatino Linotype"/>
          <w:color w:val="231F20"/>
          <w:w w:val="90"/>
          <w:sz w:val="20"/>
        </w:rPr>
        <w:t>over</w:t>
      </w:r>
      <w:r>
        <w:rPr>
          <w:rFonts w:ascii="Palatino Linotype" w:hAnsi="Palatino Linotype"/>
          <w:color w:val="231F20"/>
          <w:spacing w:val="-9"/>
          <w:w w:val="90"/>
          <w:sz w:val="20"/>
        </w:rPr>
        <w:t> </w:t>
      </w:r>
      <w:r>
        <w:rPr>
          <w:rFonts w:ascii="Palatino Linotype" w:hAnsi="Palatino Linotype"/>
          <w:color w:val="231F20"/>
          <w:w w:val="90"/>
          <w:sz w:val="20"/>
        </w:rPr>
        <w:t>130</w:t>
      </w:r>
      <w:r>
        <w:rPr>
          <w:rFonts w:ascii="Lucida Sans Unicode" w:hAnsi="Lucida Sans Unicode"/>
          <w:color w:val="231F20"/>
          <w:w w:val="90"/>
          <w:position w:val="9"/>
          <w:sz w:val="14"/>
        </w:rPr>
        <w:t>∘</w:t>
      </w:r>
      <w:r>
        <w:rPr>
          <w:rFonts w:ascii="Palatino Linotype" w:hAnsi="Palatino Linotype"/>
          <w:color w:val="231F20"/>
          <w:w w:val="90"/>
          <w:sz w:val="20"/>
        </w:rPr>
        <w:t>C</w:t>
      </w:r>
      <w:r>
        <w:rPr>
          <w:rFonts w:ascii="Palatino Linotype" w:hAnsi="Palatino Linotype"/>
          <w:color w:val="231F20"/>
          <w:spacing w:val="-9"/>
          <w:w w:val="90"/>
          <w:sz w:val="20"/>
        </w:rPr>
        <w:t> </w:t>
      </w:r>
      <w:r>
        <w:rPr>
          <w:rFonts w:ascii="Palatino Linotype" w:hAnsi="Palatino Linotype"/>
          <w:color w:val="231F20"/>
          <w:w w:val="90"/>
          <w:sz w:val="20"/>
        </w:rPr>
        <w:t>are</w:t>
      </w:r>
      <w:r>
        <w:rPr>
          <w:rFonts w:ascii="Palatino Linotype" w:hAnsi="Palatino Linotype"/>
          <w:color w:val="231F20"/>
          <w:spacing w:val="-9"/>
          <w:w w:val="90"/>
          <w:sz w:val="20"/>
        </w:rPr>
        <w:t> </w:t>
      </w:r>
      <w:r>
        <w:rPr>
          <w:rFonts w:ascii="Palatino Linotype" w:hAnsi="Palatino Linotype"/>
          <w:color w:val="231F20"/>
          <w:w w:val="90"/>
          <w:sz w:val="20"/>
        </w:rPr>
        <w:t>reached</w:t>
      </w:r>
      <w:r>
        <w:rPr>
          <w:rFonts w:ascii="Palatino Linotype" w:hAnsi="Palatino Linotype"/>
          <w:color w:val="231F20"/>
          <w:spacing w:val="-9"/>
          <w:w w:val="90"/>
          <w:sz w:val="20"/>
        </w:rPr>
        <w:t> </w:t>
      </w:r>
      <w:r>
        <w:rPr>
          <w:rFonts w:ascii="Palatino Linotype" w:hAnsi="Palatino Linotype"/>
          <w:color w:val="231F20"/>
          <w:w w:val="90"/>
          <w:sz w:val="20"/>
        </w:rPr>
        <w:t>by</w:t>
      </w:r>
    </w:p>
    <w:p>
      <w:pPr>
        <w:spacing w:line="228" w:lineRule="exact" w:before="6"/>
        <w:ind w:left="110" w:right="0" w:firstLine="0"/>
        <w:jc w:val="both"/>
        <w:rPr>
          <w:rFonts w:ascii="Palatino Linotype"/>
          <w:sz w:val="20"/>
        </w:rPr>
      </w:pPr>
      <w:r>
        <w:rPr>
          <w:rFonts w:ascii="Palatino Linotype"/>
          <w:color w:val="231F20"/>
          <w:w w:val="95"/>
          <w:sz w:val="20"/>
        </w:rPr>
        <w:t>exothermic</w:t>
      </w:r>
      <w:r>
        <w:rPr>
          <w:rFonts w:ascii="Palatino Linotype"/>
          <w:color w:val="231F20"/>
          <w:spacing w:val="-21"/>
          <w:w w:val="95"/>
          <w:sz w:val="20"/>
        </w:rPr>
        <w:t> </w:t>
      </w:r>
      <w:r>
        <w:rPr>
          <w:rFonts w:ascii="Palatino Linotype"/>
          <w:color w:val="231F20"/>
          <w:w w:val="95"/>
          <w:sz w:val="20"/>
        </w:rPr>
        <w:t>polymerization</w:t>
      </w:r>
      <w:r>
        <w:rPr>
          <w:rFonts w:ascii="Palatino Linotype"/>
          <w:color w:val="231F20"/>
          <w:spacing w:val="-21"/>
          <w:w w:val="95"/>
          <w:sz w:val="20"/>
        </w:rPr>
        <w:t> </w:t>
      </w:r>
      <w:r>
        <w:rPr>
          <w:rFonts w:ascii="Palatino Linotype"/>
          <w:color w:val="231F20"/>
          <w:w w:val="95"/>
          <w:sz w:val="20"/>
        </w:rPr>
        <w:t>of</w:t>
      </w:r>
      <w:r>
        <w:rPr>
          <w:rFonts w:ascii="Palatino Linotype"/>
          <w:color w:val="231F20"/>
          <w:spacing w:val="-21"/>
          <w:w w:val="95"/>
          <w:sz w:val="20"/>
        </w:rPr>
        <w:t> </w:t>
      </w:r>
      <w:r>
        <w:rPr>
          <w:rFonts w:ascii="Palatino Linotype"/>
          <w:color w:val="231F20"/>
          <w:w w:val="95"/>
          <w:sz w:val="20"/>
        </w:rPr>
        <w:t>resin;</w:t>
      </w:r>
      <w:r>
        <w:rPr>
          <w:rFonts w:ascii="Palatino Linotype"/>
          <w:color w:val="231F20"/>
          <w:spacing w:val="-21"/>
          <w:w w:val="95"/>
          <w:sz w:val="20"/>
        </w:rPr>
        <w:t> </w:t>
      </w:r>
      <w:r>
        <w:rPr>
          <w:rFonts w:ascii="Palatino Linotype"/>
          <w:color w:val="231F20"/>
          <w:w w:val="95"/>
          <w:sz w:val="20"/>
        </w:rPr>
        <w:t>therefore</w:t>
      </w:r>
      <w:r>
        <w:rPr>
          <w:rFonts w:ascii="Palatino Linotype"/>
          <w:color w:val="231F20"/>
          <w:spacing w:val="-21"/>
          <w:w w:val="95"/>
          <w:sz w:val="20"/>
        </w:rPr>
        <w:t> </w:t>
      </w:r>
      <w:r>
        <w:rPr>
          <w:rFonts w:ascii="Palatino Linotype"/>
          <w:color w:val="231F20"/>
          <w:w w:val="95"/>
          <w:sz w:val="20"/>
        </w:rPr>
        <w:t>the</w:t>
      </w:r>
      <w:r>
        <w:rPr>
          <w:rFonts w:ascii="Palatino Linotype"/>
          <w:color w:val="231F20"/>
          <w:spacing w:val="-21"/>
          <w:w w:val="95"/>
          <w:sz w:val="20"/>
        </w:rPr>
        <w:t> </w:t>
      </w:r>
      <w:r>
        <w:rPr>
          <w:rFonts w:ascii="Palatino Linotype"/>
          <w:color w:val="231F20"/>
          <w:w w:val="95"/>
          <w:sz w:val="20"/>
        </w:rPr>
        <w:t>moisture </w:t>
      </w:r>
      <w:r>
        <w:rPr>
          <w:rFonts w:ascii="Palatino Linotype"/>
          <w:color w:val="231F20"/>
          <w:sz w:val="20"/>
        </w:rPr>
        <w:t>in</w:t>
      </w:r>
      <w:r>
        <w:rPr>
          <w:rFonts w:ascii="Palatino Linotype"/>
          <w:color w:val="231F20"/>
          <w:spacing w:val="-17"/>
          <w:sz w:val="20"/>
        </w:rPr>
        <w:t> </w:t>
      </w:r>
      <w:r>
        <w:rPr>
          <w:rFonts w:ascii="Palatino Linotype"/>
          <w:color w:val="231F20"/>
          <w:sz w:val="20"/>
        </w:rPr>
        <w:t>the</w:t>
      </w:r>
      <w:r>
        <w:rPr>
          <w:rFonts w:ascii="Palatino Linotype"/>
          <w:color w:val="231F20"/>
          <w:spacing w:val="-17"/>
          <w:sz w:val="20"/>
        </w:rPr>
        <w:t> </w:t>
      </w:r>
      <w:r>
        <w:rPr>
          <w:rFonts w:ascii="Palatino Linotype"/>
          <w:color w:val="231F20"/>
          <w:sz w:val="20"/>
        </w:rPr>
        <w:t>cellulose</w:t>
      </w:r>
      <w:r>
        <w:rPr>
          <w:rFonts w:ascii="Palatino Linotype"/>
          <w:color w:val="231F20"/>
          <w:spacing w:val="-17"/>
          <w:sz w:val="20"/>
        </w:rPr>
        <w:t> </w:t>
      </w:r>
      <w:r>
        <w:rPr>
          <w:rFonts w:ascii="Palatino Linotype"/>
          <w:color w:val="231F20"/>
          <w:sz w:val="20"/>
        </w:rPr>
        <w:t>can</w:t>
      </w:r>
      <w:r>
        <w:rPr>
          <w:rFonts w:ascii="Palatino Linotype"/>
          <w:color w:val="231F20"/>
          <w:spacing w:val="-17"/>
          <w:sz w:val="20"/>
        </w:rPr>
        <w:t> </w:t>
      </w:r>
      <w:r>
        <w:rPr>
          <w:rFonts w:ascii="Palatino Linotype"/>
          <w:color w:val="231F20"/>
          <w:sz w:val="20"/>
        </w:rPr>
        <w:t>be</w:t>
      </w:r>
      <w:r>
        <w:rPr>
          <w:rFonts w:ascii="Palatino Linotype"/>
          <w:color w:val="231F20"/>
          <w:spacing w:val="-17"/>
          <w:sz w:val="20"/>
        </w:rPr>
        <w:t> </w:t>
      </w:r>
      <w:r>
        <w:rPr>
          <w:rFonts w:ascii="Palatino Linotype"/>
          <w:color w:val="231F20"/>
          <w:sz w:val="20"/>
        </w:rPr>
        <w:t>evaporated</w:t>
      </w:r>
      <w:r>
        <w:rPr>
          <w:rFonts w:ascii="Palatino Linotype"/>
          <w:color w:val="231F20"/>
          <w:spacing w:val="-17"/>
          <w:sz w:val="20"/>
        </w:rPr>
        <w:t> </w:t>
      </w:r>
      <w:r>
        <w:rPr>
          <w:rFonts w:ascii="Palatino Linotype"/>
          <w:color w:val="231F20"/>
          <w:sz w:val="20"/>
        </w:rPr>
        <w:t>and</w:t>
      </w:r>
      <w:r>
        <w:rPr>
          <w:rFonts w:ascii="Palatino Linotype"/>
          <w:color w:val="231F20"/>
          <w:spacing w:val="-17"/>
          <w:sz w:val="20"/>
        </w:rPr>
        <w:t> </w:t>
      </w:r>
      <w:r>
        <w:rPr>
          <w:rFonts w:ascii="Palatino Linotype"/>
          <w:color w:val="231F20"/>
          <w:sz w:val="20"/>
        </w:rPr>
        <w:t>generate</w:t>
      </w:r>
      <w:r>
        <w:rPr>
          <w:rFonts w:ascii="Palatino Linotype"/>
          <w:color w:val="231F20"/>
          <w:spacing w:val="-17"/>
          <w:sz w:val="20"/>
        </w:rPr>
        <w:t> </w:t>
      </w:r>
      <w:r>
        <w:rPr>
          <w:rFonts w:ascii="Palatino Linotype"/>
          <w:color w:val="231F20"/>
          <w:sz w:val="20"/>
        </w:rPr>
        <w:t>pores</w:t>
      </w:r>
      <w:r>
        <w:rPr>
          <w:rFonts w:ascii="Palatino Linotype"/>
          <w:color w:val="231F20"/>
          <w:spacing w:val="-17"/>
          <w:sz w:val="20"/>
        </w:rPr>
        <w:t> </w:t>
      </w:r>
      <w:r>
        <w:rPr>
          <w:rFonts w:ascii="Palatino Linotype"/>
          <w:color w:val="231F20"/>
          <w:sz w:val="20"/>
        </w:rPr>
        <w:t>in </w:t>
      </w:r>
      <w:r>
        <w:rPr>
          <w:rFonts w:ascii="Palatino Linotype"/>
          <w:color w:val="231F20"/>
          <w:w w:val="90"/>
          <w:sz w:val="20"/>
        </w:rPr>
        <w:t>polymeric matrix, which can modify mechanical properties </w:t>
      </w:r>
      <w:r>
        <w:rPr>
          <w:rFonts w:ascii="Palatino Linotype"/>
          <w:color w:val="231F20"/>
          <w:sz w:val="20"/>
        </w:rPr>
        <w:t>of</w:t>
      </w:r>
      <w:r>
        <w:rPr>
          <w:rFonts w:ascii="Palatino Linotype"/>
          <w:color w:val="231F20"/>
          <w:spacing w:val="-13"/>
          <w:sz w:val="20"/>
        </w:rPr>
        <w:t> </w:t>
      </w:r>
      <w:r>
        <w:rPr>
          <w:rFonts w:ascii="Palatino Linotype"/>
          <w:color w:val="231F20"/>
          <w:sz w:val="20"/>
        </w:rPr>
        <w:t>polymer</w:t>
      </w:r>
      <w:r>
        <w:rPr>
          <w:rFonts w:ascii="Palatino Linotype"/>
          <w:color w:val="231F20"/>
          <w:spacing w:val="-13"/>
          <w:sz w:val="20"/>
        </w:rPr>
        <w:t> </w:t>
      </w:r>
      <w:r>
        <w:rPr>
          <w:rFonts w:ascii="Palatino Linotype"/>
          <w:color w:val="231F20"/>
          <w:sz w:val="20"/>
        </w:rPr>
        <w:t>concrete.</w:t>
      </w:r>
      <w:r>
        <w:rPr>
          <w:rFonts w:ascii="Palatino Linotype"/>
          <w:color w:val="231F20"/>
          <w:spacing w:val="-13"/>
          <w:sz w:val="20"/>
        </w:rPr>
        <w:t> </w:t>
      </w:r>
      <w:r>
        <w:rPr>
          <w:rFonts w:ascii="Palatino Linotype"/>
          <w:color w:val="231F20"/>
          <w:sz w:val="20"/>
        </w:rPr>
        <w:t>The</w:t>
      </w:r>
      <w:r>
        <w:rPr>
          <w:rFonts w:ascii="Palatino Linotype"/>
          <w:color w:val="231F20"/>
          <w:spacing w:val="-13"/>
          <w:sz w:val="20"/>
        </w:rPr>
        <w:t> </w:t>
      </w:r>
      <w:r>
        <w:rPr>
          <w:rFonts w:ascii="Palatino Linotype"/>
          <w:color w:val="231F20"/>
          <w:sz w:val="20"/>
        </w:rPr>
        <w:t>lowest</w:t>
      </w:r>
      <w:r>
        <w:rPr>
          <w:rFonts w:ascii="Palatino Linotype"/>
          <w:color w:val="231F20"/>
          <w:spacing w:val="-13"/>
          <w:sz w:val="20"/>
        </w:rPr>
        <w:t> </w:t>
      </w:r>
      <w:r>
        <w:rPr>
          <w:rFonts w:ascii="Palatino Linotype"/>
          <w:color w:val="231F20"/>
          <w:sz w:val="20"/>
        </w:rPr>
        <w:t>value</w:t>
      </w:r>
      <w:r>
        <w:rPr>
          <w:rFonts w:ascii="Palatino Linotype"/>
          <w:color w:val="231F20"/>
          <w:spacing w:val="-13"/>
          <w:sz w:val="20"/>
        </w:rPr>
        <w:t> </w:t>
      </w:r>
      <w:r>
        <w:rPr>
          <w:rFonts w:ascii="Palatino Linotype"/>
          <w:color w:val="231F20"/>
          <w:sz w:val="20"/>
        </w:rPr>
        <w:t>was</w:t>
      </w:r>
      <w:r>
        <w:rPr>
          <w:rFonts w:ascii="Palatino Linotype"/>
          <w:color w:val="231F20"/>
          <w:spacing w:val="-13"/>
          <w:sz w:val="20"/>
        </w:rPr>
        <w:t> </w:t>
      </w:r>
      <w:r>
        <w:rPr>
          <w:rFonts w:ascii="Palatino Linotype"/>
          <w:color w:val="231F20"/>
          <w:sz w:val="20"/>
        </w:rPr>
        <w:t>obtained</w:t>
      </w:r>
      <w:r>
        <w:rPr>
          <w:rFonts w:ascii="Palatino Linotype"/>
          <w:color w:val="231F20"/>
          <w:spacing w:val="-13"/>
          <w:sz w:val="20"/>
        </w:rPr>
        <w:t> </w:t>
      </w:r>
      <w:r>
        <w:rPr>
          <w:rFonts w:ascii="Palatino Linotype"/>
          <w:color w:val="231F20"/>
          <w:sz w:val="20"/>
        </w:rPr>
        <w:t>for </w:t>
      </w:r>
      <w:r>
        <w:rPr>
          <w:rFonts w:ascii="Palatino Linotype"/>
          <w:color w:val="231F20"/>
          <w:w w:val="90"/>
          <w:sz w:val="20"/>
        </w:rPr>
        <w:t>concrete with 6% of waste particles, which means 10%</w:t>
      </w:r>
      <w:r>
        <w:rPr>
          <w:rFonts w:ascii="Palatino Linotype"/>
          <w:color w:val="231F20"/>
          <w:spacing w:val="-22"/>
          <w:w w:val="90"/>
          <w:sz w:val="20"/>
        </w:rPr>
        <w:t> </w:t>
      </w:r>
      <w:r>
        <w:rPr>
          <w:rFonts w:ascii="Palatino Linotype"/>
          <w:color w:val="231F20"/>
          <w:w w:val="90"/>
          <w:sz w:val="20"/>
        </w:rPr>
        <w:t>lower </w:t>
      </w:r>
      <w:r>
        <w:rPr>
          <w:rFonts w:ascii="Palatino Linotype"/>
          <w:color w:val="231F20"/>
          <w:w w:val="95"/>
          <w:sz w:val="20"/>
        </w:rPr>
        <w:t>than control concrete. </w:t>
      </w:r>
      <w:r>
        <w:rPr>
          <w:rFonts w:ascii="Palatino Linotype"/>
          <w:color w:val="231F20"/>
          <w:spacing w:val="-3"/>
          <w:w w:val="95"/>
          <w:sz w:val="20"/>
        </w:rPr>
        <w:t>With </w:t>
      </w:r>
      <w:r>
        <w:rPr>
          <w:rFonts w:ascii="Palatino Linotype"/>
          <w:color w:val="231F20"/>
          <w:w w:val="95"/>
          <w:sz w:val="20"/>
        </w:rPr>
        <w:t>respect to particle size, slight </w:t>
      </w:r>
      <w:r>
        <w:rPr>
          <w:rFonts w:ascii="Palatino Linotype"/>
          <w:color w:val="231F20"/>
          <w:w w:val="90"/>
          <w:sz w:val="20"/>
        </w:rPr>
        <w:t>variations</w:t>
      </w:r>
      <w:r>
        <w:rPr>
          <w:rFonts w:ascii="Palatino Linotype"/>
          <w:color w:val="231F20"/>
          <w:spacing w:val="-11"/>
          <w:w w:val="90"/>
          <w:sz w:val="20"/>
        </w:rPr>
        <w:t> </w:t>
      </w:r>
      <w:r>
        <w:rPr>
          <w:rFonts w:ascii="Palatino Linotype"/>
          <w:color w:val="231F20"/>
          <w:w w:val="90"/>
          <w:sz w:val="20"/>
        </w:rPr>
        <w:t>in</w:t>
      </w:r>
      <w:r>
        <w:rPr>
          <w:rFonts w:ascii="Palatino Linotype"/>
          <w:color w:val="231F20"/>
          <w:spacing w:val="-10"/>
          <w:w w:val="90"/>
          <w:sz w:val="20"/>
        </w:rPr>
        <w:t> </w:t>
      </w:r>
      <w:r>
        <w:rPr>
          <w:rFonts w:ascii="Palatino Linotype"/>
          <w:color w:val="231F20"/>
          <w:w w:val="90"/>
          <w:sz w:val="20"/>
        </w:rPr>
        <w:t>the</w:t>
      </w:r>
      <w:r>
        <w:rPr>
          <w:rFonts w:ascii="Palatino Linotype"/>
          <w:color w:val="231F20"/>
          <w:spacing w:val="-10"/>
          <w:w w:val="90"/>
          <w:sz w:val="20"/>
        </w:rPr>
        <w:t> </w:t>
      </w:r>
      <w:r>
        <w:rPr>
          <w:rFonts w:ascii="Palatino Linotype"/>
          <w:color w:val="231F20"/>
          <w:w w:val="90"/>
          <w:sz w:val="20"/>
        </w:rPr>
        <w:t>values</w:t>
      </w:r>
      <w:r>
        <w:rPr>
          <w:rFonts w:ascii="Palatino Linotype"/>
          <w:color w:val="231F20"/>
          <w:spacing w:val="-10"/>
          <w:w w:val="90"/>
          <w:sz w:val="20"/>
        </w:rPr>
        <w:t> </w:t>
      </w:r>
      <w:r>
        <w:rPr>
          <w:rFonts w:ascii="Palatino Linotype"/>
          <w:color w:val="231F20"/>
          <w:w w:val="90"/>
          <w:sz w:val="20"/>
        </w:rPr>
        <w:t>are</w:t>
      </w:r>
      <w:r>
        <w:rPr>
          <w:rFonts w:ascii="Palatino Linotype"/>
          <w:color w:val="231F20"/>
          <w:spacing w:val="-10"/>
          <w:w w:val="90"/>
          <w:sz w:val="20"/>
        </w:rPr>
        <w:t> </w:t>
      </w:r>
      <w:r>
        <w:rPr>
          <w:rFonts w:ascii="Palatino Linotype"/>
          <w:color w:val="231F20"/>
          <w:w w:val="90"/>
          <w:sz w:val="20"/>
        </w:rPr>
        <w:t>observed.</w:t>
      </w:r>
    </w:p>
    <w:p>
      <w:pPr>
        <w:spacing w:line="228" w:lineRule="exact" w:before="0"/>
        <w:ind w:left="110" w:right="0" w:firstLine="298"/>
        <w:jc w:val="both"/>
        <w:rPr>
          <w:rFonts w:ascii="Palatino Linotype" w:hAnsi="Palatino Linotype"/>
          <w:sz w:val="20"/>
        </w:rPr>
      </w:pPr>
      <w:r>
        <w:rPr>
          <w:rFonts w:ascii="Palatino Linotype" w:hAnsi="Palatino Linotype"/>
          <w:color w:val="231F20"/>
          <w:spacing w:val="-2"/>
          <w:w w:val="90"/>
          <w:sz w:val="20"/>
        </w:rPr>
        <w:t>Improvements</w:t>
      </w:r>
      <w:r>
        <w:rPr>
          <w:rFonts w:ascii="Palatino Linotype" w:hAnsi="Palatino Linotype"/>
          <w:color w:val="231F20"/>
          <w:spacing w:val="-5"/>
          <w:w w:val="90"/>
          <w:sz w:val="20"/>
        </w:rPr>
        <w:t> </w:t>
      </w:r>
      <w:r>
        <w:rPr>
          <w:rFonts w:ascii="Palatino Linotype" w:hAnsi="Palatino Linotype"/>
          <w:color w:val="231F20"/>
          <w:w w:val="90"/>
          <w:sz w:val="20"/>
        </w:rPr>
        <w:t>of</w:t>
      </w:r>
      <w:r>
        <w:rPr>
          <w:rFonts w:ascii="Palatino Linotype" w:hAnsi="Palatino Linotype"/>
          <w:color w:val="231F20"/>
          <w:spacing w:val="-5"/>
          <w:w w:val="90"/>
          <w:sz w:val="20"/>
        </w:rPr>
        <w:t> </w:t>
      </w:r>
      <w:r>
        <w:rPr>
          <w:rFonts w:ascii="Palatino Linotype" w:hAnsi="Palatino Linotype"/>
          <w:color w:val="231F20"/>
          <w:w w:val="90"/>
          <w:sz w:val="20"/>
        </w:rPr>
        <w:t>5%</w:t>
      </w:r>
      <w:r>
        <w:rPr>
          <w:rFonts w:ascii="Palatino Linotype" w:hAnsi="Palatino Linotype"/>
          <w:color w:val="231F20"/>
          <w:spacing w:val="-5"/>
          <w:w w:val="90"/>
          <w:sz w:val="20"/>
        </w:rPr>
        <w:t> </w:t>
      </w:r>
      <w:r>
        <w:rPr>
          <w:rFonts w:ascii="Palatino Linotype" w:hAnsi="Palatino Linotype"/>
          <w:color w:val="231F20"/>
          <w:w w:val="90"/>
          <w:sz w:val="20"/>
        </w:rPr>
        <w:t>are</w:t>
      </w:r>
      <w:r>
        <w:rPr>
          <w:rFonts w:ascii="Palatino Linotype" w:hAnsi="Palatino Linotype"/>
          <w:color w:val="231F20"/>
          <w:spacing w:val="-5"/>
          <w:w w:val="90"/>
          <w:sz w:val="20"/>
        </w:rPr>
        <w:t> </w:t>
      </w:r>
      <w:r>
        <w:rPr>
          <w:rFonts w:ascii="Palatino Linotype" w:hAnsi="Palatino Linotype"/>
          <w:color w:val="231F20"/>
          <w:w w:val="90"/>
          <w:sz w:val="20"/>
        </w:rPr>
        <w:t>observed</w:t>
      </w:r>
      <w:r>
        <w:rPr>
          <w:rFonts w:ascii="Palatino Linotype" w:hAnsi="Palatino Linotype"/>
          <w:color w:val="231F20"/>
          <w:spacing w:val="-5"/>
          <w:w w:val="90"/>
          <w:sz w:val="20"/>
        </w:rPr>
        <w:t> </w:t>
      </w:r>
      <w:r>
        <w:rPr>
          <w:rFonts w:ascii="Palatino Linotype" w:hAnsi="Palatino Linotype"/>
          <w:color w:val="231F20"/>
          <w:w w:val="90"/>
          <w:sz w:val="20"/>
        </w:rPr>
        <w:t>for</w:t>
      </w:r>
      <w:r>
        <w:rPr>
          <w:rFonts w:ascii="Palatino Linotype" w:hAnsi="Palatino Linotype"/>
          <w:color w:val="231F20"/>
          <w:spacing w:val="-5"/>
          <w:w w:val="90"/>
          <w:sz w:val="20"/>
        </w:rPr>
        <w:t> </w:t>
      </w:r>
      <w:r>
        <w:rPr>
          <w:rFonts w:ascii="Palatino Linotype" w:hAnsi="Palatino Linotype"/>
          <w:color w:val="231F20"/>
          <w:w w:val="90"/>
          <w:sz w:val="20"/>
        </w:rPr>
        <w:t>irradiated</w:t>
      </w:r>
      <w:r>
        <w:rPr>
          <w:rFonts w:ascii="Palatino Linotype" w:hAnsi="Palatino Linotype"/>
          <w:color w:val="231F20"/>
          <w:spacing w:val="-5"/>
          <w:w w:val="90"/>
          <w:sz w:val="20"/>
        </w:rPr>
        <w:t> </w:t>
      </w:r>
      <w:r>
        <w:rPr>
          <w:rFonts w:ascii="Palatino Linotype" w:hAnsi="Palatino Linotype"/>
          <w:color w:val="231F20"/>
          <w:w w:val="90"/>
          <w:sz w:val="20"/>
        </w:rPr>
        <w:t>concrete </w:t>
      </w:r>
      <w:r>
        <w:rPr>
          <w:rFonts w:ascii="Palatino Linotype" w:hAnsi="Palatino Linotype"/>
          <w:color w:val="231F20"/>
          <w:w w:val="95"/>
          <w:sz w:val="20"/>
        </w:rPr>
        <w:t>with</w:t>
      </w:r>
      <w:r>
        <w:rPr>
          <w:rFonts w:ascii="Palatino Linotype" w:hAnsi="Palatino Linotype"/>
          <w:color w:val="231F20"/>
          <w:spacing w:val="-25"/>
          <w:w w:val="95"/>
          <w:sz w:val="20"/>
        </w:rPr>
        <w:t> </w:t>
      </w:r>
      <w:r>
        <w:rPr>
          <w:rFonts w:ascii="Palatino Linotype" w:hAnsi="Palatino Linotype"/>
          <w:color w:val="231F20"/>
          <w:w w:val="95"/>
          <w:sz w:val="20"/>
        </w:rPr>
        <w:t>1%</w:t>
      </w:r>
      <w:r>
        <w:rPr>
          <w:rFonts w:ascii="Palatino Linotype" w:hAnsi="Palatino Linotype"/>
          <w:color w:val="231F20"/>
          <w:spacing w:val="-25"/>
          <w:w w:val="95"/>
          <w:sz w:val="20"/>
        </w:rPr>
        <w:t> </w:t>
      </w:r>
      <w:r>
        <w:rPr>
          <w:rFonts w:ascii="Palatino Linotype" w:hAnsi="Palatino Linotype"/>
          <w:color w:val="231F20"/>
          <w:w w:val="95"/>
          <w:sz w:val="20"/>
        </w:rPr>
        <w:t>or</w:t>
      </w:r>
      <w:r>
        <w:rPr>
          <w:rFonts w:ascii="Palatino Linotype" w:hAnsi="Palatino Linotype"/>
          <w:color w:val="231F20"/>
          <w:spacing w:val="-25"/>
          <w:w w:val="95"/>
          <w:sz w:val="20"/>
        </w:rPr>
        <w:t> </w:t>
      </w:r>
      <w:r>
        <w:rPr>
          <w:rFonts w:ascii="Palatino Linotype" w:hAnsi="Palatino Linotype"/>
          <w:color w:val="231F20"/>
          <w:w w:val="95"/>
          <w:sz w:val="20"/>
        </w:rPr>
        <w:t>2%</w:t>
      </w:r>
      <w:r>
        <w:rPr>
          <w:rFonts w:ascii="Palatino Linotype" w:hAnsi="Palatino Linotype"/>
          <w:color w:val="231F20"/>
          <w:spacing w:val="-25"/>
          <w:w w:val="95"/>
          <w:sz w:val="20"/>
        </w:rPr>
        <w:t> </w:t>
      </w:r>
      <w:r>
        <w:rPr>
          <w:rFonts w:ascii="Palatino Linotype" w:hAnsi="Palatino Linotype"/>
          <w:color w:val="231F20"/>
          <w:w w:val="95"/>
          <w:sz w:val="20"/>
        </w:rPr>
        <w:t>of</w:t>
      </w:r>
      <w:r>
        <w:rPr>
          <w:rFonts w:ascii="Palatino Linotype" w:hAnsi="Palatino Linotype"/>
          <w:color w:val="231F20"/>
          <w:spacing w:val="-25"/>
          <w:w w:val="95"/>
          <w:sz w:val="20"/>
        </w:rPr>
        <w:t> </w:t>
      </w:r>
      <w:r>
        <w:rPr>
          <w:rFonts w:ascii="Palatino Linotype" w:hAnsi="Palatino Linotype"/>
          <w:color w:val="231F20"/>
          <w:w w:val="95"/>
          <w:sz w:val="20"/>
        </w:rPr>
        <w:t>waste</w:t>
      </w:r>
      <w:r>
        <w:rPr>
          <w:rFonts w:ascii="Palatino Linotype" w:hAnsi="Palatino Linotype"/>
          <w:color w:val="231F20"/>
          <w:spacing w:val="-25"/>
          <w:w w:val="95"/>
          <w:sz w:val="20"/>
        </w:rPr>
        <w:t> </w:t>
      </w:r>
      <w:r>
        <w:rPr>
          <w:rFonts w:ascii="Palatino Linotype" w:hAnsi="Palatino Linotype"/>
          <w:color w:val="231F20"/>
          <w:w w:val="95"/>
          <w:sz w:val="20"/>
        </w:rPr>
        <w:t>particles;</w:t>
      </w:r>
      <w:r>
        <w:rPr>
          <w:rFonts w:ascii="Palatino Linotype" w:hAnsi="Palatino Linotype"/>
          <w:color w:val="231F20"/>
          <w:spacing w:val="-25"/>
          <w:w w:val="95"/>
          <w:sz w:val="20"/>
        </w:rPr>
        <w:t> </w:t>
      </w:r>
      <w:r>
        <w:rPr>
          <w:rFonts w:ascii="Palatino Linotype" w:hAnsi="Palatino Linotype"/>
          <w:color w:val="231F20"/>
          <w:w w:val="95"/>
          <w:sz w:val="20"/>
        </w:rPr>
        <w:t>highest</w:t>
      </w:r>
      <w:r>
        <w:rPr>
          <w:rFonts w:ascii="Palatino Linotype" w:hAnsi="Palatino Linotype"/>
          <w:color w:val="231F20"/>
          <w:spacing w:val="-25"/>
          <w:w w:val="95"/>
          <w:sz w:val="20"/>
        </w:rPr>
        <w:t> </w:t>
      </w:r>
      <w:r>
        <w:rPr>
          <w:rFonts w:ascii="Palatino Linotype" w:hAnsi="Palatino Linotype"/>
          <w:color w:val="231F20"/>
          <w:w w:val="95"/>
          <w:sz w:val="20"/>
        </w:rPr>
        <w:t>values</w:t>
      </w:r>
      <w:r>
        <w:rPr>
          <w:rFonts w:ascii="Palatino Linotype" w:hAnsi="Palatino Linotype"/>
          <w:color w:val="231F20"/>
          <w:spacing w:val="-25"/>
          <w:w w:val="95"/>
          <w:sz w:val="20"/>
        </w:rPr>
        <w:t> </w:t>
      </w:r>
      <w:r>
        <w:rPr>
          <w:rFonts w:ascii="Palatino Linotype" w:hAnsi="Palatino Linotype"/>
          <w:color w:val="231F20"/>
          <w:w w:val="95"/>
          <w:sz w:val="20"/>
        </w:rPr>
        <w:t>were</w:t>
      </w:r>
      <w:r>
        <w:rPr>
          <w:rFonts w:ascii="Palatino Linotype" w:hAnsi="Palatino Linotype"/>
          <w:color w:val="231F20"/>
          <w:spacing w:val="-25"/>
          <w:w w:val="95"/>
          <w:sz w:val="20"/>
        </w:rPr>
        <w:t> </w:t>
      </w:r>
      <w:r>
        <w:rPr>
          <w:rFonts w:ascii="Palatino Linotype" w:hAnsi="Palatino Linotype"/>
          <w:color w:val="231F20"/>
          <w:w w:val="95"/>
          <w:sz w:val="20"/>
        </w:rPr>
        <w:t>found </w:t>
      </w:r>
      <w:r>
        <w:rPr>
          <w:rFonts w:ascii="Palatino Linotype" w:hAnsi="Palatino Linotype"/>
          <w:color w:val="231F20"/>
          <w:w w:val="90"/>
          <w:sz w:val="20"/>
        </w:rPr>
        <w:t>with</w:t>
      </w:r>
      <w:r>
        <w:rPr>
          <w:rFonts w:ascii="Palatino Linotype" w:hAnsi="Palatino Linotype"/>
          <w:color w:val="231F20"/>
          <w:spacing w:val="-13"/>
          <w:w w:val="90"/>
          <w:sz w:val="20"/>
        </w:rPr>
        <w:t> </w:t>
      </w:r>
      <w:r>
        <w:rPr>
          <w:rFonts w:ascii="Palatino Linotype" w:hAnsi="Palatino Linotype"/>
          <w:color w:val="231F20"/>
          <w:w w:val="90"/>
          <w:sz w:val="20"/>
        </w:rPr>
        <w:t>specimens</w:t>
      </w:r>
      <w:r>
        <w:rPr>
          <w:rFonts w:ascii="Palatino Linotype" w:hAnsi="Palatino Linotype"/>
          <w:color w:val="231F20"/>
          <w:spacing w:val="-13"/>
          <w:w w:val="90"/>
          <w:sz w:val="20"/>
        </w:rPr>
        <w:t> </w:t>
      </w:r>
      <w:r>
        <w:rPr>
          <w:rFonts w:ascii="Palatino Linotype" w:hAnsi="Palatino Linotype"/>
          <w:color w:val="231F20"/>
          <w:w w:val="90"/>
          <w:sz w:val="20"/>
        </w:rPr>
        <w:t>irradiated</w:t>
      </w:r>
      <w:r>
        <w:rPr>
          <w:rFonts w:ascii="Palatino Linotype" w:hAnsi="Palatino Linotype"/>
          <w:color w:val="231F20"/>
          <w:spacing w:val="-13"/>
          <w:w w:val="90"/>
          <w:sz w:val="20"/>
        </w:rPr>
        <w:t> </w:t>
      </w:r>
      <w:r>
        <w:rPr>
          <w:rFonts w:ascii="Palatino Linotype" w:hAnsi="Palatino Linotype"/>
          <w:color w:val="231F20"/>
          <w:w w:val="90"/>
          <w:sz w:val="20"/>
        </w:rPr>
        <w:t>at</w:t>
      </w:r>
      <w:r>
        <w:rPr>
          <w:rFonts w:ascii="Palatino Linotype" w:hAnsi="Palatino Linotype"/>
          <w:color w:val="231F20"/>
          <w:spacing w:val="-13"/>
          <w:w w:val="90"/>
          <w:sz w:val="20"/>
        </w:rPr>
        <w:t> </w:t>
      </w:r>
      <w:r>
        <w:rPr>
          <w:rFonts w:ascii="Palatino Linotype" w:hAnsi="Palatino Linotype"/>
          <w:color w:val="231F20"/>
          <w:w w:val="90"/>
          <w:sz w:val="20"/>
        </w:rPr>
        <w:t>100</w:t>
      </w:r>
      <w:r>
        <w:rPr>
          <w:rFonts w:ascii="Palatino Linotype" w:hAnsi="Palatino Linotype"/>
          <w:color w:val="231F20"/>
          <w:spacing w:val="-16"/>
          <w:w w:val="90"/>
          <w:sz w:val="20"/>
        </w:rPr>
        <w:t> </w:t>
      </w:r>
      <w:r>
        <w:rPr>
          <w:rFonts w:ascii="Palatino Linotype" w:hAnsi="Palatino Linotype"/>
          <w:color w:val="231F20"/>
          <w:spacing w:val="-5"/>
          <w:w w:val="90"/>
          <w:sz w:val="20"/>
        </w:rPr>
        <w:t>kGy.</w:t>
      </w:r>
      <w:r>
        <w:rPr>
          <w:rFonts w:ascii="Palatino Linotype" w:hAnsi="Palatino Linotype"/>
          <w:color w:val="231F20"/>
          <w:spacing w:val="-13"/>
          <w:w w:val="90"/>
          <w:sz w:val="20"/>
        </w:rPr>
        <w:t> </w:t>
      </w:r>
      <w:r>
        <w:rPr>
          <w:rFonts w:ascii="Palatino Linotype" w:hAnsi="Palatino Linotype"/>
          <w:color w:val="231F20"/>
          <w:w w:val="90"/>
          <w:sz w:val="20"/>
        </w:rPr>
        <w:t>The</w:t>
      </w:r>
      <w:r>
        <w:rPr>
          <w:rFonts w:ascii="Palatino Linotype" w:hAnsi="Palatino Linotype"/>
          <w:color w:val="231F20"/>
          <w:spacing w:val="-13"/>
          <w:w w:val="90"/>
          <w:sz w:val="20"/>
        </w:rPr>
        <w:t> </w:t>
      </w:r>
      <w:r>
        <w:rPr>
          <w:rFonts w:ascii="Palatino Linotype" w:hAnsi="Palatino Linotype"/>
          <w:color w:val="231F20"/>
          <w:w w:val="90"/>
          <w:sz w:val="20"/>
        </w:rPr>
        <w:t>cross-linking</w:t>
      </w:r>
      <w:r>
        <w:rPr>
          <w:rFonts w:ascii="Palatino Linotype" w:hAnsi="Palatino Linotype"/>
          <w:color w:val="231F20"/>
          <w:spacing w:val="-13"/>
          <w:w w:val="90"/>
          <w:sz w:val="20"/>
        </w:rPr>
        <w:t> </w:t>
      </w:r>
      <w:r>
        <w:rPr>
          <w:rFonts w:ascii="Palatino Linotype" w:hAnsi="Palatino Linotype"/>
          <w:color w:val="231F20"/>
          <w:w w:val="90"/>
          <w:sz w:val="20"/>
        </w:rPr>
        <w:t>effect </w:t>
      </w:r>
      <w:r>
        <w:rPr>
          <w:rFonts w:ascii="Palatino Linotype" w:hAnsi="Palatino Linotype"/>
          <w:color w:val="231F20"/>
          <w:w w:val="95"/>
          <w:sz w:val="20"/>
        </w:rPr>
        <w:t>caused</w:t>
      </w:r>
      <w:r>
        <w:rPr>
          <w:rFonts w:ascii="Palatino Linotype" w:hAnsi="Palatino Linotype"/>
          <w:color w:val="231F20"/>
          <w:spacing w:val="-19"/>
          <w:w w:val="95"/>
          <w:sz w:val="20"/>
        </w:rPr>
        <w:t> </w:t>
      </w:r>
      <w:r>
        <w:rPr>
          <w:rFonts w:ascii="Palatino Linotype" w:hAnsi="Palatino Linotype"/>
          <w:color w:val="231F20"/>
          <w:w w:val="95"/>
          <w:sz w:val="20"/>
        </w:rPr>
        <w:t>by</w:t>
      </w:r>
      <w:r>
        <w:rPr>
          <w:rFonts w:ascii="Palatino Linotype" w:hAnsi="Palatino Linotype"/>
          <w:color w:val="231F20"/>
          <w:spacing w:val="-19"/>
          <w:w w:val="95"/>
          <w:sz w:val="20"/>
        </w:rPr>
        <w:t> </w:t>
      </w:r>
      <w:r>
        <w:rPr>
          <w:rFonts w:ascii="Palatino Linotype" w:hAnsi="Palatino Linotype"/>
          <w:color w:val="231F20"/>
          <w:w w:val="95"/>
          <w:sz w:val="20"/>
        </w:rPr>
        <w:t>ionizing</w:t>
      </w:r>
      <w:r>
        <w:rPr>
          <w:rFonts w:ascii="Palatino Linotype" w:hAnsi="Palatino Linotype"/>
          <w:color w:val="231F20"/>
          <w:spacing w:val="-20"/>
          <w:w w:val="95"/>
          <w:sz w:val="20"/>
        </w:rPr>
        <w:t> </w:t>
      </w:r>
      <w:r>
        <w:rPr>
          <w:rFonts w:ascii="Palatino Linotype" w:hAnsi="Palatino Linotype"/>
          <w:color w:val="231F20"/>
          <w:w w:val="95"/>
          <w:sz w:val="20"/>
        </w:rPr>
        <w:t>energy</w:t>
      </w:r>
      <w:r>
        <w:rPr>
          <w:rFonts w:ascii="Palatino Linotype" w:hAnsi="Palatino Linotype"/>
          <w:color w:val="231F20"/>
          <w:spacing w:val="-19"/>
          <w:w w:val="95"/>
          <w:sz w:val="20"/>
        </w:rPr>
        <w:t> </w:t>
      </w:r>
      <w:r>
        <w:rPr>
          <w:rFonts w:ascii="Palatino Linotype" w:hAnsi="Palatino Linotype"/>
          <w:color w:val="231F20"/>
          <w:w w:val="95"/>
          <w:sz w:val="20"/>
        </w:rPr>
        <w:t>on</w:t>
      </w:r>
      <w:r>
        <w:rPr>
          <w:rFonts w:ascii="Palatino Linotype" w:hAnsi="Palatino Linotype"/>
          <w:color w:val="231F20"/>
          <w:spacing w:val="-19"/>
          <w:w w:val="95"/>
          <w:sz w:val="20"/>
        </w:rPr>
        <w:t> </w:t>
      </w:r>
      <w:r>
        <w:rPr>
          <w:rFonts w:ascii="Palatino Linotype" w:hAnsi="Palatino Linotype"/>
          <w:color w:val="231F20"/>
          <w:w w:val="95"/>
          <w:sz w:val="20"/>
        </w:rPr>
        <w:t>the</w:t>
      </w:r>
      <w:r>
        <w:rPr>
          <w:rFonts w:ascii="Palatino Linotype" w:hAnsi="Palatino Linotype"/>
          <w:color w:val="231F20"/>
          <w:spacing w:val="-19"/>
          <w:w w:val="95"/>
          <w:sz w:val="20"/>
        </w:rPr>
        <w:t> </w:t>
      </w:r>
      <w:r>
        <w:rPr>
          <w:rFonts w:ascii="Palatino Linotype" w:hAnsi="Palatino Linotype"/>
          <w:color w:val="231F20"/>
          <w:w w:val="95"/>
          <w:sz w:val="20"/>
        </w:rPr>
        <w:t>polymer</w:t>
      </w:r>
      <w:r>
        <w:rPr>
          <w:rFonts w:ascii="Palatino Linotype" w:hAnsi="Palatino Linotype"/>
          <w:color w:val="231F20"/>
          <w:spacing w:val="-19"/>
          <w:w w:val="95"/>
          <w:sz w:val="20"/>
        </w:rPr>
        <w:t> </w:t>
      </w:r>
      <w:r>
        <w:rPr>
          <w:rFonts w:ascii="Palatino Linotype" w:hAnsi="Palatino Linotype"/>
          <w:color w:val="231F20"/>
          <w:w w:val="95"/>
          <w:sz w:val="20"/>
        </w:rPr>
        <w:t>matrix</w:t>
      </w:r>
      <w:r>
        <w:rPr>
          <w:rFonts w:ascii="Palatino Linotype" w:hAnsi="Palatino Linotype"/>
          <w:color w:val="231F20"/>
          <w:spacing w:val="-20"/>
          <w:w w:val="95"/>
          <w:sz w:val="20"/>
        </w:rPr>
        <w:t> </w:t>
      </w:r>
      <w:r>
        <w:rPr>
          <w:rFonts w:ascii="Palatino Linotype" w:hAnsi="Palatino Linotype"/>
          <w:color w:val="231F20"/>
          <w:w w:val="95"/>
          <w:sz w:val="20"/>
        </w:rPr>
        <w:t>increases </w:t>
      </w:r>
      <w:r>
        <w:rPr>
          <w:rFonts w:ascii="Palatino Linotype" w:hAnsi="Palatino Linotype"/>
          <w:color w:val="231F20"/>
          <w:w w:val="90"/>
          <w:sz w:val="20"/>
        </w:rPr>
        <w:t>the resistance and thus </w:t>
      </w:r>
      <w:r>
        <w:rPr>
          <w:rFonts w:ascii="Palatino Linotype" w:hAnsi="Palatino Linotype"/>
          <w:color w:val="231F20"/>
          <w:spacing w:val="-8"/>
          <w:w w:val="90"/>
          <w:sz w:val="20"/>
        </w:rPr>
        <w:t>Young’s </w:t>
      </w:r>
      <w:r>
        <w:rPr>
          <w:rFonts w:ascii="Palatino Linotype" w:hAnsi="Palatino Linotype"/>
          <w:color w:val="231F20"/>
          <w:w w:val="90"/>
          <w:sz w:val="20"/>
        </w:rPr>
        <w:t>modulus increases</w:t>
      </w:r>
      <w:r>
        <w:rPr>
          <w:rFonts w:ascii="Palatino Linotype" w:hAnsi="Palatino Linotype"/>
          <w:color w:val="231F20"/>
          <w:spacing w:val="-7"/>
          <w:w w:val="90"/>
          <w:sz w:val="20"/>
        </w:rPr>
        <w:t> </w:t>
      </w:r>
      <w:r>
        <w:rPr>
          <w:rFonts w:ascii="Palatino Linotype" w:hAnsi="Palatino Linotype"/>
          <w:color w:val="231F20"/>
          <w:w w:val="90"/>
          <w:sz w:val="20"/>
        </w:rPr>
        <w:t>[27].</w:t>
      </w:r>
    </w:p>
    <w:p>
      <w:pPr>
        <w:pStyle w:val="BodyText"/>
        <w:spacing w:before="12"/>
        <w:rPr>
          <w:rFonts w:ascii="Palatino Linotype"/>
          <w:sz w:val="18"/>
        </w:rPr>
      </w:pPr>
    </w:p>
    <w:p>
      <w:pPr>
        <w:numPr>
          <w:ilvl w:val="0"/>
          <w:numId w:val="12"/>
        </w:numPr>
        <w:tabs>
          <w:tab w:pos="349" w:val="left" w:leader="none"/>
        </w:tabs>
        <w:spacing w:before="0"/>
        <w:ind w:left="348" w:right="0" w:hanging="238"/>
        <w:jc w:val="both"/>
        <w:rPr>
          <w:rFonts w:ascii="Times New Roman"/>
          <w:b/>
          <w:color w:val="231F20"/>
          <w:sz w:val="24"/>
        </w:rPr>
      </w:pPr>
      <w:r>
        <w:rPr>
          <w:rFonts w:ascii="Times New Roman"/>
          <w:b/>
          <w:color w:val="231F20"/>
          <w:sz w:val="24"/>
        </w:rPr>
        <w:t>Conclusions</w:t>
      </w:r>
    </w:p>
    <w:p>
      <w:pPr>
        <w:spacing w:line="228" w:lineRule="exact" w:before="163"/>
        <w:ind w:left="110" w:right="0" w:firstLine="0"/>
        <w:jc w:val="both"/>
        <w:rPr>
          <w:rFonts w:ascii="Palatino Linotype"/>
          <w:sz w:val="20"/>
        </w:rPr>
      </w:pPr>
      <w:r>
        <w:rPr>
          <w:rFonts w:ascii="Palatino Linotype"/>
          <w:color w:val="231F20"/>
          <w:w w:val="95"/>
          <w:sz w:val="20"/>
        </w:rPr>
        <w:t>In</w:t>
      </w:r>
      <w:r>
        <w:rPr>
          <w:rFonts w:ascii="Palatino Linotype"/>
          <w:color w:val="231F20"/>
          <w:spacing w:val="-34"/>
          <w:w w:val="95"/>
          <w:sz w:val="20"/>
        </w:rPr>
        <w:t> </w:t>
      </w:r>
      <w:r>
        <w:rPr>
          <w:rFonts w:ascii="Palatino Linotype"/>
          <w:color w:val="231F20"/>
          <w:w w:val="95"/>
          <w:sz w:val="20"/>
        </w:rPr>
        <w:t>this</w:t>
      </w:r>
      <w:r>
        <w:rPr>
          <w:rFonts w:ascii="Palatino Linotype"/>
          <w:color w:val="231F20"/>
          <w:spacing w:val="-35"/>
          <w:w w:val="95"/>
          <w:sz w:val="20"/>
        </w:rPr>
        <w:t> </w:t>
      </w:r>
      <w:r>
        <w:rPr>
          <w:rFonts w:ascii="Palatino Linotype"/>
          <w:color w:val="231F20"/>
          <w:w w:val="95"/>
          <w:sz w:val="20"/>
        </w:rPr>
        <w:t>work,</w:t>
      </w:r>
      <w:r>
        <w:rPr>
          <w:rFonts w:ascii="Palatino Linotype"/>
          <w:color w:val="231F20"/>
          <w:spacing w:val="-35"/>
          <w:w w:val="95"/>
          <w:sz w:val="20"/>
        </w:rPr>
        <w:t> </w:t>
      </w:r>
      <w:r>
        <w:rPr>
          <w:rFonts w:ascii="Palatino Linotype"/>
          <w:color w:val="231F20"/>
          <w:w w:val="95"/>
          <w:sz w:val="20"/>
        </w:rPr>
        <w:t>the</w:t>
      </w:r>
      <w:r>
        <w:rPr>
          <w:rFonts w:ascii="Palatino Linotype"/>
          <w:color w:val="231F20"/>
          <w:spacing w:val="-35"/>
          <w:w w:val="95"/>
          <w:sz w:val="20"/>
        </w:rPr>
        <w:t> </w:t>
      </w:r>
      <w:r>
        <w:rPr>
          <w:rFonts w:ascii="Palatino Linotype"/>
          <w:color w:val="231F20"/>
          <w:w w:val="95"/>
          <w:sz w:val="20"/>
        </w:rPr>
        <w:t>effects</w:t>
      </w:r>
      <w:r>
        <w:rPr>
          <w:rFonts w:ascii="Palatino Linotype"/>
          <w:color w:val="231F20"/>
          <w:spacing w:val="-34"/>
          <w:w w:val="95"/>
          <w:sz w:val="20"/>
        </w:rPr>
        <w:t> </w:t>
      </w:r>
      <w:r>
        <w:rPr>
          <w:rFonts w:ascii="Palatino Linotype"/>
          <w:color w:val="231F20"/>
          <w:w w:val="95"/>
          <w:sz w:val="20"/>
        </w:rPr>
        <w:t>of</w:t>
      </w:r>
      <w:r>
        <w:rPr>
          <w:rFonts w:ascii="Palatino Linotype"/>
          <w:color w:val="231F20"/>
          <w:spacing w:val="-34"/>
          <w:w w:val="95"/>
          <w:sz w:val="20"/>
        </w:rPr>
        <w:t> </w:t>
      </w:r>
      <w:r>
        <w:rPr>
          <w:rFonts w:ascii="Palatino Linotype"/>
          <w:color w:val="231F20"/>
          <w:w w:val="95"/>
          <w:sz w:val="20"/>
        </w:rPr>
        <w:t>the</w:t>
      </w:r>
      <w:r>
        <w:rPr>
          <w:rFonts w:ascii="Palatino Linotype"/>
          <w:color w:val="231F20"/>
          <w:spacing w:val="-35"/>
          <w:w w:val="95"/>
          <w:sz w:val="20"/>
        </w:rPr>
        <w:t> </w:t>
      </w:r>
      <w:r>
        <w:rPr>
          <w:rFonts w:ascii="Palatino Linotype"/>
          <w:color w:val="231F20"/>
          <w:w w:val="95"/>
          <w:sz w:val="20"/>
        </w:rPr>
        <w:t>concentration</w:t>
      </w:r>
      <w:r>
        <w:rPr>
          <w:rFonts w:ascii="Palatino Linotype"/>
          <w:color w:val="231F20"/>
          <w:spacing w:val="-35"/>
          <w:w w:val="95"/>
          <w:sz w:val="20"/>
        </w:rPr>
        <w:t> </w:t>
      </w:r>
      <w:r>
        <w:rPr>
          <w:rFonts w:ascii="Palatino Linotype"/>
          <w:color w:val="231F20"/>
          <w:w w:val="95"/>
          <w:sz w:val="20"/>
        </w:rPr>
        <w:t>and</w:t>
      </w:r>
      <w:r>
        <w:rPr>
          <w:rFonts w:ascii="Palatino Linotype"/>
          <w:color w:val="231F20"/>
          <w:spacing w:val="-35"/>
          <w:w w:val="95"/>
          <w:sz w:val="20"/>
        </w:rPr>
        <w:t> </w:t>
      </w:r>
      <w:r>
        <w:rPr>
          <w:rFonts w:ascii="Palatino Linotype"/>
          <w:color w:val="231F20"/>
          <w:w w:val="95"/>
          <w:sz w:val="20"/>
        </w:rPr>
        <w:t>size</w:t>
      </w:r>
      <w:r>
        <w:rPr>
          <w:rFonts w:ascii="Palatino Linotype"/>
          <w:color w:val="231F20"/>
          <w:spacing w:val="-34"/>
          <w:w w:val="95"/>
          <w:sz w:val="20"/>
        </w:rPr>
        <w:t> </w:t>
      </w:r>
      <w:r>
        <w:rPr>
          <w:rFonts w:ascii="Palatino Linotype"/>
          <w:color w:val="231F20"/>
          <w:w w:val="95"/>
          <w:sz w:val="20"/>
        </w:rPr>
        <w:t>of</w:t>
      </w:r>
      <w:r>
        <w:rPr>
          <w:rFonts w:ascii="Palatino Linotype"/>
          <w:color w:val="231F20"/>
          <w:spacing w:val="-34"/>
          <w:w w:val="95"/>
          <w:sz w:val="20"/>
        </w:rPr>
        <w:t> </w:t>
      </w:r>
      <w:r>
        <w:rPr>
          <w:rFonts w:ascii="Palatino Linotype"/>
          <w:color w:val="231F20"/>
          <w:w w:val="95"/>
          <w:sz w:val="20"/>
        </w:rPr>
        <w:t>waste </w:t>
      </w:r>
      <w:r>
        <w:rPr>
          <w:rFonts w:ascii="Palatino Linotype"/>
          <w:color w:val="231F20"/>
          <w:spacing w:val="-4"/>
          <w:w w:val="95"/>
          <w:sz w:val="20"/>
        </w:rPr>
        <w:t>Tetra</w:t>
      </w:r>
      <w:r>
        <w:rPr>
          <w:rFonts w:ascii="Palatino Linotype"/>
          <w:color w:val="231F20"/>
          <w:spacing w:val="-33"/>
          <w:w w:val="95"/>
          <w:sz w:val="20"/>
        </w:rPr>
        <w:t> </w:t>
      </w:r>
      <w:r>
        <w:rPr>
          <w:rFonts w:ascii="Palatino Linotype"/>
          <w:color w:val="231F20"/>
          <w:w w:val="95"/>
          <w:sz w:val="20"/>
        </w:rPr>
        <w:t>Pak</w:t>
      </w:r>
      <w:r>
        <w:rPr>
          <w:rFonts w:ascii="Palatino Linotype"/>
          <w:color w:val="231F20"/>
          <w:spacing w:val="-33"/>
          <w:w w:val="95"/>
          <w:sz w:val="20"/>
        </w:rPr>
        <w:t> </w:t>
      </w:r>
      <w:r>
        <w:rPr>
          <w:rFonts w:ascii="Palatino Linotype"/>
          <w:color w:val="231F20"/>
          <w:w w:val="95"/>
          <w:sz w:val="20"/>
        </w:rPr>
        <w:t>particles</w:t>
      </w:r>
      <w:r>
        <w:rPr>
          <w:rFonts w:ascii="Palatino Linotype"/>
          <w:color w:val="231F20"/>
          <w:spacing w:val="-33"/>
          <w:w w:val="95"/>
          <w:sz w:val="20"/>
        </w:rPr>
        <w:t> </w:t>
      </w:r>
      <w:r>
        <w:rPr>
          <w:rFonts w:ascii="Palatino Linotype"/>
          <w:color w:val="231F20"/>
          <w:w w:val="95"/>
          <w:sz w:val="20"/>
        </w:rPr>
        <w:t>(obtained</w:t>
      </w:r>
      <w:r>
        <w:rPr>
          <w:rFonts w:ascii="Palatino Linotype"/>
          <w:color w:val="231F20"/>
          <w:spacing w:val="-33"/>
          <w:w w:val="95"/>
          <w:sz w:val="20"/>
        </w:rPr>
        <w:t> </w:t>
      </w:r>
      <w:r>
        <w:rPr>
          <w:rFonts w:ascii="Palatino Linotype"/>
          <w:color w:val="231F20"/>
          <w:w w:val="95"/>
          <w:sz w:val="20"/>
        </w:rPr>
        <w:t>from</w:t>
      </w:r>
      <w:r>
        <w:rPr>
          <w:rFonts w:ascii="Palatino Linotype"/>
          <w:color w:val="231F20"/>
          <w:spacing w:val="-33"/>
          <w:w w:val="95"/>
          <w:sz w:val="20"/>
        </w:rPr>
        <w:t> </w:t>
      </w:r>
      <w:r>
        <w:rPr>
          <w:rFonts w:ascii="Palatino Linotype"/>
          <w:color w:val="231F20"/>
          <w:w w:val="95"/>
          <w:sz w:val="20"/>
        </w:rPr>
        <w:t>trash</w:t>
      </w:r>
      <w:r>
        <w:rPr>
          <w:rFonts w:ascii="Palatino Linotype"/>
          <w:color w:val="231F20"/>
          <w:spacing w:val="-33"/>
          <w:w w:val="95"/>
          <w:sz w:val="20"/>
        </w:rPr>
        <w:t> </w:t>
      </w:r>
      <w:r>
        <w:rPr>
          <w:rFonts w:ascii="Palatino Linotype"/>
          <w:color w:val="231F20"/>
          <w:w w:val="95"/>
          <w:sz w:val="20"/>
        </w:rPr>
        <w:t>beverage</w:t>
      </w:r>
      <w:r>
        <w:rPr>
          <w:rFonts w:ascii="Palatino Linotype"/>
          <w:color w:val="231F20"/>
          <w:spacing w:val="-33"/>
          <w:w w:val="95"/>
          <w:sz w:val="20"/>
        </w:rPr>
        <w:t> </w:t>
      </w:r>
      <w:r>
        <w:rPr>
          <w:rFonts w:ascii="Palatino Linotype"/>
          <w:color w:val="231F20"/>
          <w:w w:val="95"/>
          <w:sz w:val="20"/>
        </w:rPr>
        <w:t>bottles)</w:t>
      </w:r>
      <w:r>
        <w:rPr>
          <w:rFonts w:ascii="Palatino Linotype"/>
          <w:color w:val="231F20"/>
          <w:spacing w:val="-33"/>
          <w:w w:val="95"/>
          <w:sz w:val="20"/>
        </w:rPr>
        <w:t> </w:t>
      </w:r>
      <w:r>
        <w:rPr>
          <w:rFonts w:ascii="Palatino Linotype"/>
          <w:color w:val="231F20"/>
          <w:w w:val="95"/>
          <w:sz w:val="20"/>
        </w:rPr>
        <w:t>on the</w:t>
      </w:r>
      <w:r>
        <w:rPr>
          <w:rFonts w:ascii="Palatino Linotype"/>
          <w:color w:val="231F20"/>
          <w:spacing w:val="-14"/>
          <w:w w:val="95"/>
          <w:sz w:val="20"/>
        </w:rPr>
        <w:t> </w:t>
      </w:r>
      <w:r>
        <w:rPr>
          <w:rFonts w:ascii="Palatino Linotype"/>
          <w:color w:val="231F20"/>
          <w:w w:val="95"/>
          <w:sz w:val="20"/>
        </w:rPr>
        <w:t>compressive</w:t>
      </w:r>
      <w:r>
        <w:rPr>
          <w:rFonts w:ascii="Palatino Linotype"/>
          <w:color w:val="231F20"/>
          <w:spacing w:val="-15"/>
          <w:w w:val="95"/>
          <w:sz w:val="20"/>
        </w:rPr>
        <w:t> </w:t>
      </w:r>
      <w:r>
        <w:rPr>
          <w:rFonts w:ascii="Palatino Linotype"/>
          <w:color w:val="231F20"/>
          <w:w w:val="95"/>
          <w:sz w:val="20"/>
        </w:rPr>
        <w:t>and</w:t>
      </w:r>
      <w:r>
        <w:rPr>
          <w:rFonts w:ascii="Palatino Linotype"/>
          <w:color w:val="231F20"/>
          <w:spacing w:val="-14"/>
          <w:w w:val="95"/>
          <w:sz w:val="20"/>
        </w:rPr>
        <w:t> </w:t>
      </w:r>
      <w:r>
        <w:rPr>
          <w:rFonts w:ascii="Palatino Linotype"/>
          <w:color w:val="231F20"/>
          <w:w w:val="95"/>
          <w:sz w:val="20"/>
        </w:rPr>
        <w:t>flexural</w:t>
      </w:r>
      <w:r>
        <w:rPr>
          <w:rFonts w:ascii="Palatino Linotype"/>
          <w:color w:val="231F20"/>
          <w:spacing w:val="-14"/>
          <w:w w:val="95"/>
          <w:sz w:val="20"/>
        </w:rPr>
        <w:t> </w:t>
      </w:r>
      <w:r>
        <w:rPr>
          <w:rFonts w:ascii="Palatino Linotype"/>
          <w:color w:val="231F20"/>
          <w:w w:val="95"/>
          <w:sz w:val="20"/>
        </w:rPr>
        <w:t>strength</w:t>
      </w:r>
      <w:r>
        <w:rPr>
          <w:rFonts w:ascii="Palatino Linotype"/>
          <w:color w:val="231F20"/>
          <w:spacing w:val="-15"/>
          <w:w w:val="95"/>
          <w:sz w:val="20"/>
        </w:rPr>
        <w:t> </w:t>
      </w:r>
      <w:r>
        <w:rPr>
          <w:rFonts w:ascii="Palatino Linotype"/>
          <w:color w:val="231F20"/>
          <w:w w:val="95"/>
          <w:sz w:val="20"/>
        </w:rPr>
        <w:t>of</w:t>
      </w:r>
      <w:r>
        <w:rPr>
          <w:rFonts w:ascii="Palatino Linotype"/>
          <w:color w:val="231F20"/>
          <w:spacing w:val="-15"/>
          <w:w w:val="95"/>
          <w:sz w:val="20"/>
        </w:rPr>
        <w:t> </w:t>
      </w:r>
      <w:r>
        <w:rPr>
          <w:rFonts w:ascii="Palatino Linotype"/>
          <w:color w:val="231F20"/>
          <w:w w:val="95"/>
          <w:sz w:val="20"/>
        </w:rPr>
        <w:t>polymer</w:t>
      </w:r>
      <w:r>
        <w:rPr>
          <w:rFonts w:ascii="Palatino Linotype"/>
          <w:color w:val="231F20"/>
          <w:spacing w:val="-14"/>
          <w:w w:val="95"/>
          <w:sz w:val="20"/>
        </w:rPr>
        <w:t> </w:t>
      </w:r>
      <w:r>
        <w:rPr>
          <w:rFonts w:ascii="Palatino Linotype"/>
          <w:color w:val="231F20"/>
          <w:w w:val="95"/>
          <w:sz w:val="20"/>
        </w:rPr>
        <w:t>concrete were</w:t>
      </w:r>
      <w:r>
        <w:rPr>
          <w:rFonts w:ascii="Palatino Linotype"/>
          <w:color w:val="231F20"/>
          <w:spacing w:val="-21"/>
          <w:w w:val="95"/>
          <w:sz w:val="20"/>
        </w:rPr>
        <w:t> </w:t>
      </w:r>
      <w:r>
        <w:rPr>
          <w:rFonts w:ascii="Palatino Linotype"/>
          <w:color w:val="231F20"/>
          <w:w w:val="95"/>
          <w:sz w:val="20"/>
        </w:rPr>
        <w:t>evaluated.</w:t>
      </w:r>
      <w:r>
        <w:rPr>
          <w:rFonts w:ascii="Palatino Linotype"/>
          <w:color w:val="231F20"/>
          <w:spacing w:val="-21"/>
          <w:w w:val="95"/>
          <w:sz w:val="20"/>
        </w:rPr>
        <w:t> </w:t>
      </w:r>
      <w:r>
        <w:rPr>
          <w:rFonts w:ascii="Palatino Linotype"/>
          <w:color w:val="231F20"/>
          <w:w w:val="95"/>
          <w:sz w:val="20"/>
        </w:rPr>
        <w:t>The</w:t>
      </w:r>
      <w:r>
        <w:rPr>
          <w:rFonts w:ascii="Palatino Linotype"/>
          <w:color w:val="231F20"/>
          <w:spacing w:val="-21"/>
          <w:w w:val="95"/>
          <w:sz w:val="20"/>
        </w:rPr>
        <w:t> </w:t>
      </w:r>
      <w:r>
        <w:rPr>
          <w:rFonts w:ascii="Palatino Linotype"/>
          <w:color w:val="231F20"/>
          <w:w w:val="95"/>
          <w:sz w:val="20"/>
        </w:rPr>
        <w:t>results</w:t>
      </w:r>
      <w:r>
        <w:rPr>
          <w:rFonts w:ascii="Palatino Linotype"/>
          <w:color w:val="231F20"/>
          <w:spacing w:val="-21"/>
          <w:w w:val="95"/>
          <w:sz w:val="20"/>
        </w:rPr>
        <w:t> </w:t>
      </w:r>
      <w:r>
        <w:rPr>
          <w:rFonts w:ascii="Palatino Linotype"/>
          <w:color w:val="231F20"/>
          <w:w w:val="95"/>
          <w:sz w:val="20"/>
        </w:rPr>
        <w:t>show</w:t>
      </w:r>
      <w:r>
        <w:rPr>
          <w:rFonts w:ascii="Palatino Linotype"/>
          <w:color w:val="231F20"/>
          <w:spacing w:val="-21"/>
          <w:w w:val="95"/>
          <w:sz w:val="20"/>
        </w:rPr>
        <w:t> </w:t>
      </w:r>
      <w:r>
        <w:rPr>
          <w:rFonts w:ascii="Palatino Linotype"/>
          <w:color w:val="231F20"/>
          <w:w w:val="95"/>
          <w:sz w:val="20"/>
        </w:rPr>
        <w:t>that</w:t>
      </w:r>
      <w:r>
        <w:rPr>
          <w:rFonts w:ascii="Palatino Linotype"/>
          <w:color w:val="231F20"/>
          <w:spacing w:val="-21"/>
          <w:w w:val="95"/>
          <w:sz w:val="20"/>
        </w:rPr>
        <w:t> </w:t>
      </w:r>
      <w:r>
        <w:rPr>
          <w:rFonts w:ascii="Palatino Linotype"/>
          <w:color w:val="231F20"/>
          <w:w w:val="95"/>
          <w:sz w:val="20"/>
        </w:rPr>
        <w:t>the</w:t>
      </w:r>
      <w:r>
        <w:rPr>
          <w:rFonts w:ascii="Palatino Linotype"/>
          <w:color w:val="231F20"/>
          <w:spacing w:val="-21"/>
          <w:w w:val="95"/>
          <w:sz w:val="20"/>
        </w:rPr>
        <w:t> </w:t>
      </w:r>
      <w:r>
        <w:rPr>
          <w:rFonts w:ascii="Palatino Linotype"/>
          <w:color w:val="231F20"/>
          <w:w w:val="95"/>
          <w:sz w:val="20"/>
        </w:rPr>
        <w:t>compressive</w:t>
      </w:r>
      <w:r>
        <w:rPr>
          <w:rFonts w:ascii="Palatino Linotype"/>
          <w:color w:val="231F20"/>
          <w:spacing w:val="-21"/>
          <w:w w:val="95"/>
          <w:sz w:val="20"/>
        </w:rPr>
        <w:t> </w:t>
      </w:r>
      <w:r>
        <w:rPr>
          <w:rFonts w:ascii="Palatino Linotype"/>
          <w:color w:val="231F20"/>
          <w:w w:val="95"/>
          <w:sz w:val="20"/>
        </w:rPr>
        <w:t>and flexural</w:t>
      </w:r>
      <w:r>
        <w:rPr>
          <w:rFonts w:ascii="Palatino Linotype"/>
          <w:color w:val="231F20"/>
          <w:spacing w:val="-20"/>
          <w:w w:val="95"/>
          <w:sz w:val="20"/>
        </w:rPr>
        <w:t> </w:t>
      </w:r>
      <w:r>
        <w:rPr>
          <w:rFonts w:ascii="Palatino Linotype"/>
          <w:color w:val="231F20"/>
          <w:w w:val="95"/>
          <w:sz w:val="20"/>
        </w:rPr>
        <w:t>strength</w:t>
      </w:r>
      <w:r>
        <w:rPr>
          <w:rFonts w:ascii="Palatino Linotype"/>
          <w:color w:val="231F20"/>
          <w:spacing w:val="-21"/>
          <w:w w:val="95"/>
          <w:sz w:val="20"/>
        </w:rPr>
        <w:t> </w:t>
      </w:r>
      <w:r>
        <w:rPr>
          <w:rFonts w:ascii="Palatino Linotype"/>
          <w:color w:val="231F20"/>
          <w:w w:val="95"/>
          <w:sz w:val="20"/>
        </w:rPr>
        <w:t>and</w:t>
      </w:r>
      <w:r>
        <w:rPr>
          <w:rFonts w:ascii="Palatino Linotype"/>
          <w:color w:val="231F20"/>
          <w:spacing w:val="-20"/>
          <w:w w:val="95"/>
          <w:sz w:val="20"/>
        </w:rPr>
        <w:t> </w:t>
      </w:r>
      <w:r>
        <w:rPr>
          <w:rFonts w:ascii="Palatino Linotype"/>
          <w:color w:val="231F20"/>
          <w:w w:val="95"/>
          <w:sz w:val="20"/>
        </w:rPr>
        <w:t>modulus</w:t>
      </w:r>
      <w:r>
        <w:rPr>
          <w:rFonts w:ascii="Palatino Linotype"/>
          <w:color w:val="231F20"/>
          <w:spacing w:val="-21"/>
          <w:w w:val="95"/>
          <w:sz w:val="20"/>
        </w:rPr>
        <w:t> </w:t>
      </w:r>
      <w:r>
        <w:rPr>
          <w:rFonts w:ascii="Palatino Linotype"/>
          <w:color w:val="231F20"/>
          <w:w w:val="95"/>
          <w:sz w:val="20"/>
        </w:rPr>
        <w:t>of</w:t>
      </w:r>
      <w:r>
        <w:rPr>
          <w:rFonts w:ascii="Palatino Linotype"/>
          <w:color w:val="231F20"/>
          <w:spacing w:val="-20"/>
          <w:w w:val="95"/>
          <w:sz w:val="20"/>
        </w:rPr>
        <w:t> </w:t>
      </w:r>
      <w:r>
        <w:rPr>
          <w:rFonts w:ascii="Palatino Linotype"/>
          <w:color w:val="231F20"/>
          <w:w w:val="95"/>
          <w:sz w:val="20"/>
        </w:rPr>
        <w:t>elasticity</w:t>
      </w:r>
      <w:r>
        <w:rPr>
          <w:rFonts w:ascii="Palatino Linotype"/>
          <w:color w:val="231F20"/>
          <w:spacing w:val="-20"/>
          <w:w w:val="95"/>
          <w:sz w:val="20"/>
        </w:rPr>
        <w:t> </w:t>
      </w:r>
      <w:r>
        <w:rPr>
          <w:rFonts w:ascii="Palatino Linotype"/>
          <w:color w:val="231F20"/>
          <w:w w:val="95"/>
          <w:sz w:val="20"/>
        </w:rPr>
        <w:t>values</w:t>
      </w:r>
      <w:r>
        <w:rPr>
          <w:rFonts w:ascii="Palatino Linotype"/>
          <w:color w:val="231F20"/>
          <w:spacing w:val="-21"/>
          <w:w w:val="95"/>
          <w:sz w:val="20"/>
        </w:rPr>
        <w:t> </w:t>
      </w:r>
      <w:r>
        <w:rPr>
          <w:rFonts w:ascii="Palatino Linotype"/>
          <w:color w:val="231F20"/>
          <w:w w:val="95"/>
          <w:sz w:val="20"/>
        </w:rPr>
        <w:t>decrease gradually when increasing the addition of waste particle concentration. A slight increment in the flexural strength values was observed for polymer concrete with smallest </w:t>
      </w:r>
      <w:r>
        <w:rPr>
          <w:rFonts w:ascii="Palatino Linotype"/>
          <w:color w:val="231F20"/>
          <w:w w:val="90"/>
          <w:sz w:val="20"/>
        </w:rPr>
        <w:t>particle size. </w:t>
      </w:r>
      <w:r>
        <w:rPr>
          <w:rFonts w:ascii="Palatino Linotype"/>
          <w:color w:val="231F20"/>
          <w:spacing w:val="-4"/>
          <w:w w:val="90"/>
          <w:sz w:val="20"/>
        </w:rPr>
        <w:t>However, </w:t>
      </w:r>
      <w:r>
        <w:rPr>
          <w:rFonts w:ascii="Palatino Linotype"/>
          <w:color w:val="231F20"/>
          <w:w w:val="90"/>
          <w:sz w:val="20"/>
        </w:rPr>
        <w:t>improvements of 14% were</w:t>
      </w:r>
      <w:r>
        <w:rPr>
          <w:rFonts w:ascii="Palatino Linotype"/>
          <w:color w:val="231F20"/>
          <w:spacing w:val="14"/>
          <w:w w:val="90"/>
          <w:sz w:val="20"/>
        </w:rPr>
        <w:t> </w:t>
      </w:r>
      <w:r>
        <w:rPr>
          <w:rFonts w:ascii="Palatino Linotype"/>
          <w:color w:val="231F20"/>
          <w:w w:val="90"/>
          <w:sz w:val="20"/>
        </w:rPr>
        <w:t>obtained</w:t>
      </w:r>
    </w:p>
    <w:p>
      <w:pPr>
        <w:spacing w:before="91"/>
        <w:ind w:left="142" w:right="0" w:firstLine="0"/>
        <w:jc w:val="left"/>
        <w:rPr>
          <w:rFonts w:ascii="Times New Roman"/>
          <w:b/>
          <w:sz w:val="24"/>
        </w:rPr>
      </w:pPr>
      <w:r>
        <w:rPr/>
        <w:br w:type="column"/>
      </w:r>
      <w:r>
        <w:rPr>
          <w:rFonts w:ascii="Times New Roman"/>
          <w:b/>
          <w:color w:val="231F20"/>
          <w:sz w:val="24"/>
        </w:rPr>
        <w:t>References</w:t>
      </w:r>
    </w:p>
    <w:p>
      <w:pPr>
        <w:spacing w:line="210" w:lineRule="exact" w:before="159"/>
        <w:ind w:left="461" w:right="1024" w:hanging="264"/>
        <w:jc w:val="both"/>
        <w:rPr>
          <w:rFonts w:ascii="Palatino Linotype" w:hAnsi="Palatino Linotype"/>
          <w:sz w:val="18"/>
        </w:rPr>
      </w:pPr>
      <w:r>
        <w:rPr>
          <w:rFonts w:ascii="Palatino Linotype" w:hAnsi="Palatino Linotype"/>
          <w:color w:val="231F20"/>
          <w:w w:val="95"/>
          <w:sz w:val="18"/>
        </w:rPr>
        <w:t>[1] M.</w:t>
      </w:r>
      <w:r>
        <w:rPr>
          <w:rFonts w:ascii="Palatino Linotype" w:hAnsi="Palatino Linotype"/>
          <w:color w:val="231F20"/>
          <w:spacing w:val="-18"/>
          <w:w w:val="95"/>
          <w:sz w:val="18"/>
        </w:rPr>
        <w:t> </w:t>
      </w:r>
      <w:r>
        <w:rPr>
          <w:rFonts w:ascii="Palatino Linotype" w:hAnsi="Palatino Linotype"/>
          <w:color w:val="231F20"/>
          <w:w w:val="95"/>
          <w:sz w:val="18"/>
        </w:rPr>
        <w:t>Batayneh,</w:t>
      </w:r>
      <w:r>
        <w:rPr>
          <w:rFonts w:ascii="Palatino Linotype" w:hAnsi="Palatino Linotype"/>
          <w:color w:val="231F20"/>
          <w:spacing w:val="-18"/>
          <w:w w:val="95"/>
          <w:sz w:val="18"/>
        </w:rPr>
        <w:t> </w:t>
      </w:r>
      <w:r>
        <w:rPr>
          <w:rFonts w:ascii="Palatino Linotype" w:hAnsi="Palatino Linotype"/>
          <w:color w:val="231F20"/>
          <w:w w:val="95"/>
          <w:sz w:val="18"/>
        </w:rPr>
        <w:t>I.</w:t>
      </w:r>
      <w:r>
        <w:rPr>
          <w:rFonts w:ascii="Palatino Linotype" w:hAnsi="Palatino Linotype"/>
          <w:color w:val="231F20"/>
          <w:spacing w:val="-19"/>
          <w:w w:val="95"/>
          <w:sz w:val="18"/>
        </w:rPr>
        <w:t> </w:t>
      </w:r>
      <w:r>
        <w:rPr>
          <w:rFonts w:ascii="Palatino Linotype" w:hAnsi="Palatino Linotype"/>
          <w:color w:val="231F20"/>
          <w:w w:val="95"/>
          <w:sz w:val="18"/>
        </w:rPr>
        <w:t>Marie,</w:t>
      </w:r>
      <w:r>
        <w:rPr>
          <w:rFonts w:ascii="Palatino Linotype" w:hAnsi="Palatino Linotype"/>
          <w:color w:val="231F20"/>
          <w:spacing w:val="-18"/>
          <w:w w:val="95"/>
          <w:sz w:val="18"/>
        </w:rPr>
        <w:t> </w:t>
      </w:r>
      <w:r>
        <w:rPr>
          <w:rFonts w:ascii="Palatino Linotype" w:hAnsi="Palatino Linotype"/>
          <w:color w:val="231F20"/>
          <w:w w:val="95"/>
          <w:sz w:val="18"/>
        </w:rPr>
        <w:t>and</w:t>
      </w:r>
      <w:r>
        <w:rPr>
          <w:rFonts w:ascii="Palatino Linotype" w:hAnsi="Palatino Linotype"/>
          <w:color w:val="231F20"/>
          <w:spacing w:val="-18"/>
          <w:w w:val="95"/>
          <w:sz w:val="18"/>
        </w:rPr>
        <w:t> </w:t>
      </w:r>
      <w:r>
        <w:rPr>
          <w:rFonts w:ascii="Palatino Linotype" w:hAnsi="Palatino Linotype"/>
          <w:color w:val="231F20"/>
          <w:w w:val="95"/>
          <w:sz w:val="18"/>
        </w:rPr>
        <w:t>I.</w:t>
      </w:r>
      <w:r>
        <w:rPr>
          <w:rFonts w:ascii="Palatino Linotype" w:hAnsi="Palatino Linotype"/>
          <w:color w:val="231F20"/>
          <w:spacing w:val="-19"/>
          <w:w w:val="95"/>
          <w:sz w:val="18"/>
        </w:rPr>
        <w:t> </w:t>
      </w:r>
      <w:r>
        <w:rPr>
          <w:rFonts w:ascii="Palatino Linotype" w:hAnsi="Palatino Linotype"/>
          <w:color w:val="231F20"/>
          <w:w w:val="95"/>
          <w:sz w:val="18"/>
        </w:rPr>
        <w:t>Asi,</w:t>
      </w:r>
      <w:r>
        <w:rPr>
          <w:rFonts w:ascii="Palatino Linotype" w:hAnsi="Palatino Linotype"/>
          <w:color w:val="231F20"/>
          <w:spacing w:val="-18"/>
          <w:w w:val="95"/>
          <w:sz w:val="18"/>
        </w:rPr>
        <w:t> </w:t>
      </w:r>
      <w:r>
        <w:rPr>
          <w:rFonts w:ascii="Palatino Linotype" w:hAnsi="Palatino Linotype"/>
          <w:color w:val="231F20"/>
          <w:spacing w:val="-3"/>
          <w:w w:val="95"/>
          <w:sz w:val="18"/>
        </w:rPr>
        <w:t>“Use</w:t>
      </w:r>
      <w:r>
        <w:rPr>
          <w:rFonts w:ascii="Palatino Linotype" w:hAnsi="Palatino Linotype"/>
          <w:color w:val="231F20"/>
          <w:spacing w:val="-18"/>
          <w:w w:val="95"/>
          <w:sz w:val="18"/>
        </w:rPr>
        <w:t> </w:t>
      </w:r>
      <w:r>
        <w:rPr>
          <w:rFonts w:ascii="Palatino Linotype" w:hAnsi="Palatino Linotype"/>
          <w:color w:val="231F20"/>
          <w:w w:val="95"/>
          <w:sz w:val="18"/>
        </w:rPr>
        <w:t>of</w:t>
      </w:r>
      <w:r>
        <w:rPr>
          <w:rFonts w:ascii="Palatino Linotype" w:hAnsi="Palatino Linotype"/>
          <w:color w:val="231F20"/>
          <w:spacing w:val="-19"/>
          <w:w w:val="95"/>
          <w:sz w:val="18"/>
        </w:rPr>
        <w:t> </w:t>
      </w:r>
      <w:r>
        <w:rPr>
          <w:rFonts w:ascii="Palatino Linotype" w:hAnsi="Palatino Linotype"/>
          <w:color w:val="231F20"/>
          <w:w w:val="95"/>
          <w:sz w:val="18"/>
        </w:rPr>
        <w:t>selected</w:t>
      </w:r>
      <w:r>
        <w:rPr>
          <w:rFonts w:ascii="Palatino Linotype" w:hAnsi="Palatino Linotype"/>
          <w:color w:val="231F20"/>
          <w:spacing w:val="-18"/>
          <w:w w:val="95"/>
          <w:sz w:val="18"/>
        </w:rPr>
        <w:t> </w:t>
      </w:r>
      <w:r>
        <w:rPr>
          <w:rFonts w:ascii="Palatino Linotype" w:hAnsi="Palatino Linotype"/>
          <w:color w:val="231F20"/>
          <w:w w:val="95"/>
          <w:sz w:val="18"/>
        </w:rPr>
        <w:t>waste</w:t>
      </w:r>
      <w:r>
        <w:rPr>
          <w:rFonts w:ascii="Palatino Linotype" w:hAnsi="Palatino Linotype"/>
          <w:color w:val="231F20"/>
          <w:spacing w:val="-18"/>
          <w:w w:val="95"/>
          <w:sz w:val="18"/>
        </w:rPr>
        <w:t> </w:t>
      </w:r>
      <w:r>
        <w:rPr>
          <w:rFonts w:ascii="Palatino Linotype" w:hAnsi="Palatino Linotype"/>
          <w:color w:val="231F20"/>
          <w:w w:val="95"/>
          <w:sz w:val="18"/>
        </w:rPr>
        <w:t>mate- rials</w:t>
      </w:r>
      <w:r>
        <w:rPr>
          <w:rFonts w:ascii="Palatino Linotype" w:hAnsi="Palatino Linotype"/>
          <w:color w:val="231F20"/>
          <w:spacing w:val="-12"/>
          <w:w w:val="95"/>
          <w:sz w:val="18"/>
        </w:rPr>
        <w:t> </w:t>
      </w:r>
      <w:r>
        <w:rPr>
          <w:rFonts w:ascii="Palatino Linotype" w:hAnsi="Palatino Linotype"/>
          <w:color w:val="231F20"/>
          <w:w w:val="95"/>
          <w:sz w:val="18"/>
        </w:rPr>
        <w:t>in</w:t>
      </w:r>
      <w:r>
        <w:rPr>
          <w:rFonts w:ascii="Palatino Linotype" w:hAnsi="Palatino Linotype"/>
          <w:color w:val="231F20"/>
          <w:spacing w:val="-12"/>
          <w:w w:val="95"/>
          <w:sz w:val="18"/>
        </w:rPr>
        <w:t> </w:t>
      </w:r>
      <w:r>
        <w:rPr>
          <w:rFonts w:ascii="Palatino Linotype" w:hAnsi="Palatino Linotype"/>
          <w:color w:val="231F20"/>
          <w:w w:val="95"/>
          <w:sz w:val="18"/>
        </w:rPr>
        <w:t>concrete</w:t>
      </w:r>
      <w:r>
        <w:rPr>
          <w:rFonts w:ascii="Palatino Linotype" w:hAnsi="Palatino Linotype"/>
          <w:color w:val="231F20"/>
          <w:spacing w:val="-12"/>
          <w:w w:val="95"/>
          <w:sz w:val="18"/>
        </w:rPr>
        <w:t> </w:t>
      </w:r>
      <w:r>
        <w:rPr>
          <w:rFonts w:ascii="Palatino Linotype" w:hAnsi="Palatino Linotype"/>
          <w:color w:val="231F20"/>
          <w:spacing w:val="-4"/>
          <w:w w:val="95"/>
          <w:sz w:val="18"/>
        </w:rPr>
        <w:t>mixes,”</w:t>
      </w:r>
      <w:r>
        <w:rPr>
          <w:rFonts w:ascii="Palatino Linotype" w:hAnsi="Palatino Linotype"/>
          <w:color w:val="231F20"/>
          <w:spacing w:val="-13"/>
          <w:w w:val="95"/>
          <w:sz w:val="18"/>
        </w:rPr>
        <w:t> </w:t>
      </w:r>
      <w:r>
        <w:rPr>
          <w:rFonts w:ascii="Palatino Linotype" w:hAnsi="Palatino Linotype"/>
          <w:i/>
          <w:color w:val="231F20"/>
          <w:spacing w:val="-5"/>
          <w:w w:val="95"/>
          <w:sz w:val="18"/>
        </w:rPr>
        <w:t>Waste</w:t>
      </w:r>
      <w:r>
        <w:rPr>
          <w:rFonts w:ascii="Palatino Linotype" w:hAnsi="Palatino Linotype"/>
          <w:i/>
          <w:color w:val="231F20"/>
          <w:spacing w:val="-12"/>
          <w:w w:val="95"/>
          <w:sz w:val="18"/>
        </w:rPr>
        <w:t> </w:t>
      </w:r>
      <w:r>
        <w:rPr>
          <w:rFonts w:ascii="Palatino Linotype" w:hAnsi="Palatino Linotype"/>
          <w:i/>
          <w:color w:val="231F20"/>
          <w:w w:val="95"/>
          <w:sz w:val="18"/>
        </w:rPr>
        <w:t>Management</w:t>
      </w:r>
      <w:r>
        <w:rPr>
          <w:rFonts w:ascii="Palatino Linotype" w:hAnsi="Palatino Linotype"/>
          <w:color w:val="231F20"/>
          <w:w w:val="95"/>
          <w:sz w:val="18"/>
        </w:rPr>
        <w:t>,</w:t>
      </w:r>
      <w:r>
        <w:rPr>
          <w:rFonts w:ascii="Palatino Linotype" w:hAnsi="Palatino Linotype"/>
          <w:color w:val="231F20"/>
          <w:spacing w:val="-12"/>
          <w:w w:val="95"/>
          <w:sz w:val="18"/>
        </w:rPr>
        <w:t> </w:t>
      </w:r>
      <w:r>
        <w:rPr>
          <w:rFonts w:ascii="Palatino Linotype" w:hAnsi="Palatino Linotype"/>
          <w:color w:val="231F20"/>
          <w:w w:val="95"/>
          <w:sz w:val="18"/>
        </w:rPr>
        <w:t>vol.</w:t>
      </w:r>
      <w:r>
        <w:rPr>
          <w:rFonts w:ascii="Palatino Linotype" w:hAnsi="Palatino Linotype"/>
          <w:color w:val="231F20"/>
          <w:spacing w:val="-12"/>
          <w:w w:val="95"/>
          <w:sz w:val="18"/>
        </w:rPr>
        <w:t> </w:t>
      </w:r>
      <w:r>
        <w:rPr>
          <w:rFonts w:ascii="Palatino Linotype" w:hAnsi="Palatino Linotype"/>
          <w:color w:val="231F20"/>
          <w:spacing w:val="-7"/>
          <w:w w:val="95"/>
          <w:sz w:val="18"/>
        </w:rPr>
        <w:t>27,</w:t>
      </w:r>
      <w:r>
        <w:rPr>
          <w:rFonts w:ascii="Palatino Linotype" w:hAnsi="Palatino Linotype"/>
          <w:color w:val="231F20"/>
          <w:spacing w:val="-12"/>
          <w:w w:val="95"/>
          <w:sz w:val="18"/>
        </w:rPr>
        <w:t> </w:t>
      </w:r>
      <w:r>
        <w:rPr>
          <w:rFonts w:ascii="Palatino Linotype" w:hAnsi="Palatino Linotype"/>
          <w:color w:val="231F20"/>
          <w:spacing w:val="-3"/>
          <w:w w:val="95"/>
          <w:sz w:val="18"/>
        </w:rPr>
        <w:t>no.</w:t>
      </w:r>
      <w:r>
        <w:rPr>
          <w:rFonts w:ascii="Palatino Linotype" w:hAnsi="Palatino Linotype"/>
          <w:color w:val="231F20"/>
          <w:spacing w:val="-12"/>
          <w:w w:val="95"/>
          <w:sz w:val="18"/>
        </w:rPr>
        <w:t> </w:t>
      </w:r>
      <w:r>
        <w:rPr>
          <w:rFonts w:ascii="Palatino Linotype" w:hAnsi="Palatino Linotype"/>
          <w:color w:val="231F20"/>
          <w:w w:val="95"/>
          <w:sz w:val="18"/>
        </w:rPr>
        <w:t>12,</w:t>
      </w:r>
      <w:r>
        <w:rPr>
          <w:rFonts w:ascii="Palatino Linotype" w:hAnsi="Palatino Linotype"/>
          <w:color w:val="231F20"/>
          <w:spacing w:val="-12"/>
          <w:w w:val="95"/>
          <w:sz w:val="18"/>
        </w:rPr>
        <w:t> </w:t>
      </w:r>
      <w:r>
        <w:rPr>
          <w:rFonts w:ascii="Palatino Linotype" w:hAnsi="Palatino Linotype"/>
          <w:color w:val="231F20"/>
          <w:spacing w:val="-3"/>
          <w:w w:val="95"/>
          <w:sz w:val="18"/>
        </w:rPr>
        <w:t>pp. </w:t>
      </w:r>
      <w:r>
        <w:rPr>
          <w:rFonts w:ascii="Palatino Linotype" w:hAnsi="Palatino Linotype"/>
          <w:color w:val="231F20"/>
          <w:w w:val="90"/>
          <w:sz w:val="18"/>
        </w:rPr>
        <w:t>1870–1876,</w:t>
      </w:r>
      <w:r>
        <w:rPr>
          <w:rFonts w:ascii="Palatino Linotype" w:hAnsi="Palatino Linotype"/>
          <w:color w:val="231F20"/>
          <w:spacing w:val="9"/>
          <w:w w:val="90"/>
          <w:sz w:val="18"/>
        </w:rPr>
        <w:t> </w:t>
      </w:r>
      <w:r>
        <w:rPr>
          <w:rFonts w:ascii="Palatino Linotype" w:hAnsi="Palatino Linotype"/>
          <w:color w:val="231F20"/>
          <w:spacing w:val="-6"/>
          <w:w w:val="90"/>
          <w:sz w:val="18"/>
        </w:rPr>
        <w:t>2007.</w:t>
      </w:r>
    </w:p>
    <w:p>
      <w:pPr>
        <w:spacing w:line="210" w:lineRule="exact" w:before="38"/>
        <w:ind w:left="461" w:right="1024" w:hanging="287"/>
        <w:jc w:val="both"/>
        <w:rPr>
          <w:rFonts w:ascii="Palatino Linotype" w:hAnsi="Palatino Linotype"/>
          <w:sz w:val="18"/>
        </w:rPr>
      </w:pPr>
      <w:r>
        <w:rPr>
          <w:rFonts w:ascii="Palatino Linotype" w:hAnsi="Palatino Linotype"/>
          <w:color w:val="231F20"/>
          <w:sz w:val="18"/>
        </w:rPr>
        <w:t>[2]</w:t>
      </w:r>
      <w:r>
        <w:rPr>
          <w:rFonts w:ascii="Palatino Linotype" w:hAnsi="Palatino Linotype"/>
          <w:color w:val="231F20"/>
          <w:spacing w:val="-15"/>
          <w:sz w:val="18"/>
        </w:rPr>
        <w:t> </w:t>
      </w:r>
      <w:r>
        <w:rPr>
          <w:rFonts w:ascii="Palatino Linotype" w:hAnsi="Palatino Linotype"/>
          <w:color w:val="231F20"/>
          <w:sz w:val="18"/>
        </w:rPr>
        <w:t>M.</w:t>
      </w:r>
      <w:r>
        <w:rPr>
          <w:rFonts w:ascii="Palatino Linotype" w:hAnsi="Palatino Linotype"/>
          <w:color w:val="231F20"/>
          <w:spacing w:val="-18"/>
          <w:sz w:val="18"/>
        </w:rPr>
        <w:t> </w:t>
      </w:r>
      <w:r>
        <w:rPr>
          <w:rFonts w:ascii="Palatino Linotype" w:hAnsi="Palatino Linotype"/>
          <w:color w:val="231F20"/>
          <w:sz w:val="18"/>
        </w:rPr>
        <w:t>Rahman,</w:t>
      </w:r>
      <w:r>
        <w:rPr>
          <w:rFonts w:ascii="Palatino Linotype" w:hAnsi="Palatino Linotype"/>
          <w:color w:val="231F20"/>
          <w:spacing w:val="-18"/>
          <w:sz w:val="18"/>
        </w:rPr>
        <w:t> </w:t>
      </w:r>
      <w:r>
        <w:rPr>
          <w:rFonts w:ascii="Palatino Linotype" w:hAnsi="Palatino Linotype"/>
          <w:color w:val="231F20"/>
          <w:sz w:val="18"/>
        </w:rPr>
        <w:t>M.</w:t>
      </w:r>
      <w:r>
        <w:rPr>
          <w:rFonts w:ascii="Palatino Linotype" w:hAnsi="Palatino Linotype"/>
          <w:color w:val="231F20"/>
          <w:spacing w:val="-18"/>
          <w:sz w:val="18"/>
        </w:rPr>
        <w:t> </w:t>
      </w:r>
      <w:r>
        <w:rPr>
          <w:rFonts w:ascii="Palatino Linotype" w:hAnsi="Palatino Linotype"/>
          <w:color w:val="231F20"/>
          <w:sz w:val="18"/>
        </w:rPr>
        <w:t>Islam,</w:t>
      </w:r>
      <w:r>
        <w:rPr>
          <w:rFonts w:ascii="Palatino Linotype" w:hAnsi="Palatino Linotype"/>
          <w:color w:val="231F20"/>
          <w:spacing w:val="-18"/>
          <w:sz w:val="18"/>
        </w:rPr>
        <w:t> </w:t>
      </w:r>
      <w:r>
        <w:rPr>
          <w:rFonts w:ascii="Palatino Linotype" w:hAnsi="Palatino Linotype"/>
          <w:color w:val="231F20"/>
          <w:sz w:val="18"/>
        </w:rPr>
        <w:t>and</w:t>
      </w:r>
      <w:r>
        <w:rPr>
          <w:rFonts w:ascii="Palatino Linotype" w:hAnsi="Palatino Linotype"/>
          <w:color w:val="231F20"/>
          <w:spacing w:val="-18"/>
          <w:sz w:val="18"/>
        </w:rPr>
        <w:t> </w:t>
      </w:r>
      <w:r>
        <w:rPr>
          <w:rFonts w:ascii="Palatino Linotype" w:hAnsi="Palatino Linotype"/>
          <w:color w:val="231F20"/>
          <w:sz w:val="18"/>
        </w:rPr>
        <w:t>M.</w:t>
      </w:r>
      <w:r>
        <w:rPr>
          <w:rFonts w:ascii="Palatino Linotype" w:hAnsi="Palatino Linotype"/>
          <w:color w:val="231F20"/>
          <w:spacing w:val="-18"/>
          <w:sz w:val="18"/>
        </w:rPr>
        <w:t> </w:t>
      </w:r>
      <w:r>
        <w:rPr>
          <w:rFonts w:ascii="Palatino Linotype" w:hAnsi="Palatino Linotype"/>
          <w:color w:val="231F20"/>
          <w:sz w:val="18"/>
        </w:rPr>
        <w:t>Ahmed,</w:t>
      </w:r>
      <w:r>
        <w:rPr>
          <w:rFonts w:ascii="Palatino Linotype" w:hAnsi="Palatino Linotype"/>
          <w:color w:val="231F20"/>
          <w:spacing w:val="-18"/>
          <w:sz w:val="18"/>
        </w:rPr>
        <w:t> </w:t>
      </w:r>
      <w:r>
        <w:rPr>
          <w:rFonts w:ascii="Palatino Linotype" w:hAnsi="Palatino Linotype"/>
          <w:color w:val="231F20"/>
          <w:sz w:val="18"/>
        </w:rPr>
        <w:t>“Recycling</w:t>
      </w:r>
      <w:r>
        <w:rPr>
          <w:rFonts w:ascii="Palatino Linotype" w:hAnsi="Palatino Linotype"/>
          <w:color w:val="231F20"/>
          <w:spacing w:val="-18"/>
          <w:sz w:val="18"/>
        </w:rPr>
        <w:t> </w:t>
      </w:r>
      <w:r>
        <w:rPr>
          <w:rFonts w:ascii="Palatino Linotype" w:hAnsi="Palatino Linotype"/>
          <w:color w:val="231F20"/>
          <w:sz w:val="18"/>
        </w:rPr>
        <w:t>of</w:t>
      </w:r>
      <w:r>
        <w:rPr>
          <w:rFonts w:ascii="Palatino Linotype" w:hAnsi="Palatino Linotype"/>
          <w:color w:val="231F20"/>
          <w:spacing w:val="-18"/>
          <w:sz w:val="18"/>
        </w:rPr>
        <w:t> </w:t>
      </w:r>
      <w:r>
        <w:rPr>
          <w:rFonts w:ascii="Palatino Linotype" w:hAnsi="Palatino Linotype"/>
          <w:color w:val="231F20"/>
          <w:sz w:val="18"/>
        </w:rPr>
        <w:t>waste </w:t>
      </w:r>
      <w:r>
        <w:rPr>
          <w:rFonts w:ascii="Palatino Linotype" w:hAnsi="Palatino Linotype"/>
          <w:color w:val="231F20"/>
          <w:w w:val="95"/>
          <w:sz w:val="18"/>
        </w:rPr>
        <w:t>polymeric</w:t>
      </w:r>
      <w:r>
        <w:rPr>
          <w:rFonts w:ascii="Palatino Linotype" w:hAnsi="Palatino Linotype"/>
          <w:color w:val="231F20"/>
          <w:spacing w:val="-15"/>
          <w:w w:val="95"/>
          <w:sz w:val="18"/>
        </w:rPr>
        <w:t> </w:t>
      </w:r>
      <w:r>
        <w:rPr>
          <w:rFonts w:ascii="Palatino Linotype" w:hAnsi="Palatino Linotype"/>
          <w:color w:val="231F20"/>
          <w:w w:val="95"/>
          <w:sz w:val="18"/>
        </w:rPr>
        <w:t>materials</w:t>
      </w:r>
      <w:r>
        <w:rPr>
          <w:rFonts w:ascii="Palatino Linotype" w:hAnsi="Palatino Linotype"/>
          <w:color w:val="231F20"/>
          <w:spacing w:val="-16"/>
          <w:w w:val="95"/>
          <w:sz w:val="18"/>
        </w:rPr>
        <w:t> </w:t>
      </w:r>
      <w:r>
        <w:rPr>
          <w:rFonts w:ascii="Palatino Linotype" w:hAnsi="Palatino Linotype"/>
          <w:color w:val="231F20"/>
          <w:w w:val="95"/>
          <w:sz w:val="18"/>
        </w:rPr>
        <w:t>as</w:t>
      </w:r>
      <w:r>
        <w:rPr>
          <w:rFonts w:ascii="Palatino Linotype" w:hAnsi="Palatino Linotype"/>
          <w:color w:val="231F20"/>
          <w:spacing w:val="-16"/>
          <w:w w:val="95"/>
          <w:sz w:val="18"/>
        </w:rPr>
        <w:t> </w:t>
      </w:r>
      <w:r>
        <w:rPr>
          <w:rFonts w:ascii="Palatino Linotype" w:hAnsi="Palatino Linotype"/>
          <w:color w:val="231F20"/>
          <w:w w:val="95"/>
          <w:sz w:val="18"/>
        </w:rPr>
        <w:t>a</w:t>
      </w:r>
      <w:r>
        <w:rPr>
          <w:rFonts w:ascii="Palatino Linotype" w:hAnsi="Palatino Linotype"/>
          <w:color w:val="231F20"/>
          <w:spacing w:val="-16"/>
          <w:w w:val="95"/>
          <w:sz w:val="18"/>
        </w:rPr>
        <w:t> </w:t>
      </w:r>
      <w:r>
        <w:rPr>
          <w:rFonts w:ascii="Palatino Linotype" w:hAnsi="Palatino Linotype"/>
          <w:color w:val="231F20"/>
          <w:w w:val="95"/>
          <w:sz w:val="18"/>
        </w:rPr>
        <w:t>partial</w:t>
      </w:r>
      <w:r>
        <w:rPr>
          <w:rFonts w:ascii="Palatino Linotype" w:hAnsi="Palatino Linotype"/>
          <w:color w:val="231F20"/>
          <w:spacing w:val="-16"/>
          <w:w w:val="95"/>
          <w:sz w:val="18"/>
        </w:rPr>
        <w:t> </w:t>
      </w:r>
      <w:r>
        <w:rPr>
          <w:rFonts w:ascii="Palatino Linotype" w:hAnsi="Palatino Linotype"/>
          <w:color w:val="231F20"/>
          <w:w w:val="95"/>
          <w:sz w:val="18"/>
        </w:rPr>
        <w:t>replacement</w:t>
      </w:r>
      <w:r>
        <w:rPr>
          <w:rFonts w:ascii="Palatino Linotype" w:hAnsi="Palatino Linotype"/>
          <w:color w:val="231F20"/>
          <w:spacing w:val="-15"/>
          <w:w w:val="95"/>
          <w:sz w:val="18"/>
        </w:rPr>
        <w:t> </w:t>
      </w:r>
      <w:r>
        <w:rPr>
          <w:rFonts w:ascii="Palatino Linotype" w:hAnsi="Palatino Linotype"/>
          <w:color w:val="231F20"/>
          <w:w w:val="95"/>
          <w:sz w:val="18"/>
        </w:rPr>
        <w:t>for</w:t>
      </w:r>
      <w:r>
        <w:rPr>
          <w:rFonts w:ascii="Palatino Linotype" w:hAnsi="Palatino Linotype"/>
          <w:color w:val="231F20"/>
          <w:spacing w:val="-16"/>
          <w:w w:val="95"/>
          <w:sz w:val="18"/>
        </w:rPr>
        <w:t> </w:t>
      </w:r>
      <w:r>
        <w:rPr>
          <w:rFonts w:ascii="Palatino Linotype" w:hAnsi="Palatino Linotype"/>
          <w:color w:val="231F20"/>
          <w:w w:val="95"/>
          <w:sz w:val="18"/>
        </w:rPr>
        <w:t>aggregate</w:t>
      </w:r>
      <w:r>
        <w:rPr>
          <w:rFonts w:ascii="Palatino Linotype" w:hAnsi="Palatino Linotype"/>
          <w:color w:val="231F20"/>
          <w:spacing w:val="-15"/>
          <w:w w:val="95"/>
          <w:sz w:val="18"/>
        </w:rPr>
        <w:t> </w:t>
      </w:r>
      <w:r>
        <w:rPr>
          <w:rFonts w:ascii="Palatino Linotype" w:hAnsi="Palatino Linotype"/>
          <w:color w:val="231F20"/>
          <w:w w:val="95"/>
          <w:sz w:val="18"/>
        </w:rPr>
        <w:t>in </w:t>
      </w:r>
      <w:r>
        <w:rPr>
          <w:rFonts w:ascii="Palatino Linotype" w:hAnsi="Palatino Linotype"/>
          <w:color w:val="231F20"/>
          <w:spacing w:val="-4"/>
          <w:sz w:val="18"/>
        </w:rPr>
        <w:t>concrete,” </w:t>
      </w:r>
      <w:r>
        <w:rPr>
          <w:rFonts w:ascii="Palatino Linotype" w:hAnsi="Palatino Linotype"/>
          <w:color w:val="231F20"/>
          <w:sz w:val="18"/>
        </w:rPr>
        <w:t>in </w:t>
      </w:r>
      <w:r>
        <w:rPr>
          <w:rFonts w:ascii="Palatino Linotype" w:hAnsi="Palatino Linotype"/>
          <w:i/>
          <w:color w:val="231F20"/>
          <w:sz w:val="18"/>
        </w:rPr>
        <w:t>Proceedings of the </w:t>
      </w:r>
      <w:r>
        <w:rPr>
          <w:rFonts w:ascii="Palatino Linotype" w:hAnsi="Palatino Linotype"/>
          <w:i/>
          <w:color w:val="231F20"/>
          <w:spacing w:val="-3"/>
          <w:sz w:val="18"/>
        </w:rPr>
        <w:t>International </w:t>
      </w:r>
      <w:r>
        <w:rPr>
          <w:rFonts w:ascii="Palatino Linotype" w:hAnsi="Palatino Linotype"/>
          <w:i/>
          <w:color w:val="231F20"/>
          <w:sz w:val="18"/>
        </w:rPr>
        <w:t>Conference on </w:t>
      </w:r>
      <w:r>
        <w:rPr>
          <w:rFonts w:ascii="Palatino Linotype" w:hAnsi="Palatino Linotype"/>
          <w:i/>
          <w:color w:val="231F20"/>
          <w:w w:val="95"/>
          <w:sz w:val="18"/>
        </w:rPr>
        <w:t>Chemical, </w:t>
      </w:r>
      <w:r>
        <w:rPr>
          <w:rFonts w:ascii="Palatino Linotype" w:hAnsi="Palatino Linotype"/>
          <w:i/>
          <w:color w:val="231F20"/>
          <w:spacing w:val="-3"/>
          <w:w w:val="95"/>
          <w:sz w:val="18"/>
        </w:rPr>
        <w:t>Environmental </w:t>
      </w:r>
      <w:r>
        <w:rPr>
          <w:rFonts w:ascii="Palatino Linotype" w:hAnsi="Palatino Linotype"/>
          <w:i/>
          <w:color w:val="231F20"/>
          <w:w w:val="95"/>
          <w:sz w:val="18"/>
        </w:rPr>
        <w:t>and Biological Sciences (ICCEBS ’12)</w:t>
      </w:r>
      <w:r>
        <w:rPr>
          <w:rFonts w:ascii="Palatino Linotype" w:hAnsi="Palatino Linotype"/>
          <w:color w:val="231F20"/>
          <w:w w:val="95"/>
          <w:sz w:val="18"/>
        </w:rPr>
        <w:t>, </w:t>
      </w:r>
      <w:r>
        <w:rPr>
          <w:rFonts w:ascii="Palatino Linotype" w:hAnsi="Palatino Linotype"/>
          <w:color w:val="231F20"/>
          <w:spacing w:val="-3"/>
          <w:w w:val="90"/>
          <w:sz w:val="18"/>
        </w:rPr>
        <w:t>pp. </w:t>
      </w:r>
      <w:r>
        <w:rPr>
          <w:rFonts w:ascii="Palatino Linotype" w:hAnsi="Palatino Linotype"/>
          <w:color w:val="231F20"/>
          <w:w w:val="90"/>
          <w:sz w:val="18"/>
        </w:rPr>
        <w:t>99–102, Penang, Malaysia,</w:t>
      </w:r>
      <w:r>
        <w:rPr>
          <w:rFonts w:ascii="Palatino Linotype" w:hAnsi="Palatino Linotype"/>
          <w:color w:val="231F20"/>
          <w:spacing w:val="-26"/>
          <w:w w:val="90"/>
          <w:sz w:val="18"/>
        </w:rPr>
        <w:t> </w:t>
      </w:r>
      <w:r>
        <w:rPr>
          <w:rFonts w:ascii="Palatino Linotype" w:hAnsi="Palatino Linotype"/>
          <w:color w:val="231F20"/>
          <w:w w:val="90"/>
          <w:sz w:val="18"/>
        </w:rPr>
        <w:t>2012.</w:t>
      </w:r>
    </w:p>
    <w:p>
      <w:pPr>
        <w:spacing w:line="210" w:lineRule="exact" w:before="38"/>
        <w:ind w:left="461" w:right="1024" w:hanging="285"/>
        <w:jc w:val="both"/>
        <w:rPr>
          <w:rFonts w:ascii="Palatino Linotype" w:hAnsi="Palatino Linotype"/>
          <w:sz w:val="18"/>
        </w:rPr>
      </w:pPr>
      <w:r>
        <w:rPr>
          <w:rFonts w:ascii="Palatino Linotype" w:hAnsi="Palatino Linotype"/>
          <w:color w:val="231F20"/>
          <w:w w:val="95"/>
          <w:sz w:val="18"/>
        </w:rPr>
        <w:t>[3]</w:t>
      </w:r>
      <w:r>
        <w:rPr>
          <w:rFonts w:ascii="Palatino Linotype" w:hAnsi="Palatino Linotype"/>
          <w:color w:val="231F20"/>
          <w:spacing w:val="-2"/>
          <w:w w:val="95"/>
          <w:sz w:val="18"/>
        </w:rPr>
        <w:t> </w:t>
      </w:r>
      <w:r>
        <w:rPr>
          <w:rFonts w:ascii="Palatino Linotype" w:hAnsi="Palatino Linotype"/>
          <w:color w:val="231F20"/>
          <w:spacing w:val="-13"/>
          <w:w w:val="95"/>
          <w:sz w:val="18"/>
        </w:rPr>
        <w:t>P.</w:t>
      </w:r>
      <w:r>
        <w:rPr>
          <w:rFonts w:ascii="Palatino Linotype" w:hAnsi="Palatino Linotype"/>
          <w:color w:val="231F20"/>
          <w:spacing w:val="-11"/>
          <w:w w:val="95"/>
          <w:sz w:val="18"/>
        </w:rPr>
        <w:t> </w:t>
      </w:r>
      <w:r>
        <w:rPr>
          <w:rFonts w:ascii="Palatino Linotype" w:hAnsi="Palatino Linotype"/>
          <w:color w:val="231F20"/>
          <w:w w:val="95"/>
          <w:sz w:val="18"/>
        </w:rPr>
        <w:t>Soroushian,</w:t>
      </w:r>
      <w:r>
        <w:rPr>
          <w:rFonts w:ascii="Palatino Linotype" w:hAnsi="Palatino Linotype"/>
          <w:color w:val="231F20"/>
          <w:spacing w:val="-11"/>
          <w:w w:val="95"/>
          <w:sz w:val="18"/>
        </w:rPr>
        <w:t> </w:t>
      </w:r>
      <w:r>
        <w:rPr>
          <w:rFonts w:ascii="Palatino Linotype" w:hAnsi="Palatino Linotype"/>
          <w:color w:val="231F20"/>
          <w:spacing w:val="-4"/>
          <w:w w:val="95"/>
          <w:sz w:val="18"/>
        </w:rPr>
        <w:t>J.</w:t>
      </w:r>
      <w:r>
        <w:rPr>
          <w:rFonts w:ascii="Palatino Linotype" w:hAnsi="Palatino Linotype"/>
          <w:color w:val="231F20"/>
          <w:spacing w:val="-11"/>
          <w:w w:val="95"/>
          <w:sz w:val="18"/>
        </w:rPr>
        <w:t> </w:t>
      </w:r>
      <w:r>
        <w:rPr>
          <w:rFonts w:ascii="Palatino Linotype" w:hAnsi="Palatino Linotype"/>
          <w:color w:val="231F20"/>
          <w:w w:val="95"/>
          <w:sz w:val="18"/>
        </w:rPr>
        <w:t>Plasencia,</w:t>
      </w:r>
      <w:r>
        <w:rPr>
          <w:rFonts w:ascii="Palatino Linotype" w:hAnsi="Palatino Linotype"/>
          <w:color w:val="231F20"/>
          <w:spacing w:val="-11"/>
          <w:w w:val="95"/>
          <w:sz w:val="18"/>
        </w:rPr>
        <w:t> </w:t>
      </w:r>
      <w:r>
        <w:rPr>
          <w:rFonts w:ascii="Palatino Linotype" w:hAnsi="Palatino Linotype"/>
          <w:color w:val="231F20"/>
          <w:w w:val="95"/>
          <w:sz w:val="18"/>
        </w:rPr>
        <w:t>and</w:t>
      </w:r>
      <w:r>
        <w:rPr>
          <w:rFonts w:ascii="Palatino Linotype" w:hAnsi="Palatino Linotype"/>
          <w:color w:val="231F20"/>
          <w:spacing w:val="-11"/>
          <w:w w:val="95"/>
          <w:sz w:val="18"/>
        </w:rPr>
        <w:t> </w:t>
      </w:r>
      <w:r>
        <w:rPr>
          <w:rFonts w:ascii="Palatino Linotype" w:hAnsi="Palatino Linotype"/>
          <w:color w:val="231F20"/>
          <w:w w:val="95"/>
          <w:sz w:val="18"/>
        </w:rPr>
        <w:t>S.</w:t>
      </w:r>
      <w:r>
        <w:rPr>
          <w:rFonts w:ascii="Palatino Linotype" w:hAnsi="Palatino Linotype"/>
          <w:color w:val="231F20"/>
          <w:spacing w:val="-11"/>
          <w:w w:val="95"/>
          <w:sz w:val="18"/>
        </w:rPr>
        <w:t> </w:t>
      </w:r>
      <w:r>
        <w:rPr>
          <w:rFonts w:ascii="Palatino Linotype" w:hAnsi="Palatino Linotype"/>
          <w:color w:val="231F20"/>
          <w:w w:val="95"/>
          <w:sz w:val="18"/>
        </w:rPr>
        <w:t>Ravanbakhsh,</w:t>
      </w:r>
      <w:r>
        <w:rPr>
          <w:rFonts w:ascii="Palatino Linotype" w:hAnsi="Palatino Linotype"/>
          <w:color w:val="231F20"/>
          <w:spacing w:val="-11"/>
          <w:w w:val="95"/>
          <w:sz w:val="18"/>
        </w:rPr>
        <w:t> </w:t>
      </w:r>
      <w:r>
        <w:rPr>
          <w:rFonts w:ascii="Palatino Linotype" w:hAnsi="Palatino Linotype"/>
          <w:color w:val="231F20"/>
          <w:spacing w:val="-4"/>
          <w:w w:val="95"/>
          <w:sz w:val="18"/>
        </w:rPr>
        <w:t>“Assessment </w:t>
      </w:r>
      <w:r>
        <w:rPr>
          <w:rFonts w:ascii="Palatino Linotype" w:hAnsi="Palatino Linotype"/>
          <w:color w:val="231F20"/>
          <w:w w:val="95"/>
          <w:sz w:val="18"/>
        </w:rPr>
        <w:t>of</w:t>
      </w:r>
      <w:r>
        <w:rPr>
          <w:rFonts w:ascii="Palatino Linotype" w:hAnsi="Palatino Linotype"/>
          <w:color w:val="231F20"/>
          <w:spacing w:val="-28"/>
          <w:w w:val="95"/>
          <w:sz w:val="18"/>
        </w:rPr>
        <w:t> </w:t>
      </w:r>
      <w:r>
        <w:rPr>
          <w:rFonts w:ascii="Palatino Linotype" w:hAnsi="Palatino Linotype"/>
          <w:color w:val="231F20"/>
          <w:w w:val="95"/>
          <w:sz w:val="18"/>
        </w:rPr>
        <w:t>reinforcing</w:t>
      </w:r>
      <w:r>
        <w:rPr>
          <w:rFonts w:ascii="Palatino Linotype" w:hAnsi="Palatino Linotype"/>
          <w:color w:val="231F20"/>
          <w:spacing w:val="-28"/>
          <w:w w:val="95"/>
          <w:sz w:val="18"/>
        </w:rPr>
        <w:t> </w:t>
      </w:r>
      <w:r>
        <w:rPr>
          <w:rFonts w:ascii="Palatino Linotype" w:hAnsi="Palatino Linotype"/>
          <w:color w:val="231F20"/>
          <w:w w:val="95"/>
          <w:sz w:val="18"/>
        </w:rPr>
        <w:t>effects</w:t>
      </w:r>
      <w:r>
        <w:rPr>
          <w:rFonts w:ascii="Palatino Linotype" w:hAnsi="Palatino Linotype"/>
          <w:color w:val="231F20"/>
          <w:spacing w:val="-28"/>
          <w:w w:val="95"/>
          <w:sz w:val="18"/>
        </w:rPr>
        <w:t> </w:t>
      </w:r>
      <w:r>
        <w:rPr>
          <w:rFonts w:ascii="Palatino Linotype" w:hAnsi="Palatino Linotype"/>
          <w:color w:val="231F20"/>
          <w:w w:val="95"/>
          <w:sz w:val="18"/>
        </w:rPr>
        <w:t>of</w:t>
      </w:r>
      <w:r>
        <w:rPr>
          <w:rFonts w:ascii="Palatino Linotype" w:hAnsi="Palatino Linotype"/>
          <w:color w:val="231F20"/>
          <w:spacing w:val="-28"/>
          <w:w w:val="95"/>
          <w:sz w:val="18"/>
        </w:rPr>
        <w:t> </w:t>
      </w:r>
      <w:r>
        <w:rPr>
          <w:rFonts w:ascii="Palatino Linotype" w:hAnsi="Palatino Linotype"/>
          <w:color w:val="231F20"/>
          <w:w w:val="95"/>
          <w:sz w:val="18"/>
        </w:rPr>
        <w:t>recycled</w:t>
      </w:r>
      <w:r>
        <w:rPr>
          <w:rFonts w:ascii="Palatino Linotype" w:hAnsi="Palatino Linotype"/>
          <w:color w:val="231F20"/>
          <w:spacing w:val="-28"/>
          <w:w w:val="95"/>
          <w:sz w:val="18"/>
        </w:rPr>
        <w:t> </w:t>
      </w:r>
      <w:r>
        <w:rPr>
          <w:rFonts w:ascii="Palatino Linotype" w:hAnsi="Palatino Linotype"/>
          <w:color w:val="231F20"/>
          <w:w w:val="95"/>
          <w:sz w:val="18"/>
        </w:rPr>
        <w:t>plastic</w:t>
      </w:r>
      <w:r>
        <w:rPr>
          <w:rFonts w:ascii="Palatino Linotype" w:hAnsi="Palatino Linotype"/>
          <w:color w:val="231F20"/>
          <w:spacing w:val="-28"/>
          <w:w w:val="95"/>
          <w:sz w:val="18"/>
        </w:rPr>
        <w:t> </w:t>
      </w:r>
      <w:r>
        <w:rPr>
          <w:rFonts w:ascii="Palatino Linotype" w:hAnsi="Palatino Linotype"/>
          <w:color w:val="231F20"/>
          <w:w w:val="95"/>
          <w:sz w:val="18"/>
        </w:rPr>
        <w:t>and</w:t>
      </w:r>
      <w:r>
        <w:rPr>
          <w:rFonts w:ascii="Palatino Linotype" w:hAnsi="Palatino Linotype"/>
          <w:color w:val="231F20"/>
          <w:spacing w:val="-28"/>
          <w:w w:val="95"/>
          <w:sz w:val="18"/>
        </w:rPr>
        <w:t> </w:t>
      </w:r>
      <w:r>
        <w:rPr>
          <w:rFonts w:ascii="Palatino Linotype" w:hAnsi="Palatino Linotype"/>
          <w:color w:val="231F20"/>
          <w:w w:val="95"/>
          <w:sz w:val="18"/>
        </w:rPr>
        <w:t>paper</w:t>
      </w:r>
      <w:r>
        <w:rPr>
          <w:rFonts w:ascii="Palatino Linotype" w:hAnsi="Palatino Linotype"/>
          <w:color w:val="231F20"/>
          <w:spacing w:val="-28"/>
          <w:w w:val="95"/>
          <w:sz w:val="18"/>
        </w:rPr>
        <w:t> </w:t>
      </w:r>
      <w:r>
        <w:rPr>
          <w:rFonts w:ascii="Palatino Linotype" w:hAnsi="Palatino Linotype"/>
          <w:color w:val="231F20"/>
          <w:w w:val="95"/>
          <w:sz w:val="18"/>
        </w:rPr>
        <w:t>in</w:t>
      </w:r>
      <w:r>
        <w:rPr>
          <w:rFonts w:ascii="Palatino Linotype" w:hAnsi="Palatino Linotype"/>
          <w:color w:val="231F20"/>
          <w:spacing w:val="-28"/>
          <w:w w:val="95"/>
          <w:sz w:val="18"/>
        </w:rPr>
        <w:t> </w:t>
      </w:r>
      <w:r>
        <w:rPr>
          <w:rFonts w:ascii="Palatino Linotype" w:hAnsi="Palatino Linotype"/>
          <w:color w:val="231F20"/>
          <w:spacing w:val="-4"/>
          <w:w w:val="95"/>
          <w:sz w:val="18"/>
        </w:rPr>
        <w:t>concrete,” </w:t>
      </w:r>
      <w:r>
        <w:rPr>
          <w:rFonts w:ascii="Palatino Linotype" w:hAnsi="Palatino Linotype"/>
          <w:i/>
          <w:color w:val="231F20"/>
          <w:spacing w:val="-3"/>
          <w:w w:val="95"/>
          <w:sz w:val="18"/>
        </w:rPr>
        <w:t>ACI</w:t>
      </w:r>
      <w:r>
        <w:rPr>
          <w:rFonts w:ascii="Palatino Linotype" w:hAnsi="Palatino Linotype"/>
          <w:i/>
          <w:color w:val="231F20"/>
          <w:spacing w:val="-11"/>
          <w:w w:val="95"/>
          <w:sz w:val="18"/>
        </w:rPr>
        <w:t> </w:t>
      </w:r>
      <w:r>
        <w:rPr>
          <w:rFonts w:ascii="Palatino Linotype" w:hAnsi="Palatino Linotype"/>
          <w:i/>
          <w:color w:val="231F20"/>
          <w:w w:val="95"/>
          <w:sz w:val="18"/>
        </w:rPr>
        <w:t>Materials</w:t>
      </w:r>
      <w:r>
        <w:rPr>
          <w:rFonts w:ascii="Palatino Linotype" w:hAnsi="Palatino Linotype"/>
          <w:i/>
          <w:color w:val="231F20"/>
          <w:spacing w:val="-12"/>
          <w:w w:val="95"/>
          <w:sz w:val="18"/>
        </w:rPr>
        <w:t> </w:t>
      </w:r>
      <w:r>
        <w:rPr>
          <w:rFonts w:ascii="Palatino Linotype" w:hAnsi="Palatino Linotype"/>
          <w:i/>
          <w:color w:val="231F20"/>
          <w:w w:val="95"/>
          <w:sz w:val="18"/>
        </w:rPr>
        <w:t>Journal</w:t>
      </w:r>
      <w:r>
        <w:rPr>
          <w:rFonts w:ascii="Palatino Linotype" w:hAnsi="Palatino Linotype"/>
          <w:color w:val="231F20"/>
          <w:w w:val="95"/>
          <w:sz w:val="18"/>
        </w:rPr>
        <w:t>,</w:t>
      </w:r>
      <w:r>
        <w:rPr>
          <w:rFonts w:ascii="Palatino Linotype" w:hAnsi="Palatino Linotype"/>
          <w:color w:val="231F20"/>
          <w:spacing w:val="-12"/>
          <w:w w:val="95"/>
          <w:sz w:val="18"/>
        </w:rPr>
        <w:t> </w:t>
      </w:r>
      <w:r>
        <w:rPr>
          <w:rFonts w:ascii="Palatino Linotype" w:hAnsi="Palatino Linotype"/>
          <w:color w:val="231F20"/>
          <w:w w:val="95"/>
          <w:sz w:val="18"/>
        </w:rPr>
        <w:t>vol.</w:t>
      </w:r>
      <w:r>
        <w:rPr>
          <w:rFonts w:ascii="Palatino Linotype" w:hAnsi="Palatino Linotype"/>
          <w:color w:val="231F20"/>
          <w:spacing w:val="-12"/>
          <w:w w:val="95"/>
          <w:sz w:val="18"/>
        </w:rPr>
        <w:t> </w:t>
      </w:r>
      <w:r>
        <w:rPr>
          <w:rFonts w:ascii="Palatino Linotype" w:hAnsi="Palatino Linotype"/>
          <w:color w:val="231F20"/>
          <w:w w:val="95"/>
          <w:sz w:val="18"/>
        </w:rPr>
        <w:t>100,</w:t>
      </w:r>
      <w:r>
        <w:rPr>
          <w:rFonts w:ascii="Palatino Linotype" w:hAnsi="Palatino Linotype"/>
          <w:color w:val="231F20"/>
          <w:spacing w:val="-12"/>
          <w:w w:val="95"/>
          <w:sz w:val="18"/>
        </w:rPr>
        <w:t> </w:t>
      </w:r>
      <w:r>
        <w:rPr>
          <w:rFonts w:ascii="Palatino Linotype" w:hAnsi="Palatino Linotype"/>
          <w:color w:val="231F20"/>
          <w:spacing w:val="-3"/>
          <w:w w:val="95"/>
          <w:sz w:val="18"/>
        </w:rPr>
        <w:t>no.</w:t>
      </w:r>
      <w:r>
        <w:rPr>
          <w:rFonts w:ascii="Palatino Linotype" w:hAnsi="Palatino Linotype"/>
          <w:color w:val="231F20"/>
          <w:spacing w:val="-12"/>
          <w:w w:val="95"/>
          <w:sz w:val="18"/>
        </w:rPr>
        <w:t> </w:t>
      </w:r>
      <w:r>
        <w:rPr>
          <w:rFonts w:ascii="Palatino Linotype" w:hAnsi="Palatino Linotype"/>
          <w:color w:val="231F20"/>
          <w:w w:val="95"/>
          <w:sz w:val="18"/>
        </w:rPr>
        <w:t>3,</w:t>
      </w:r>
      <w:r>
        <w:rPr>
          <w:rFonts w:ascii="Palatino Linotype" w:hAnsi="Palatino Linotype"/>
          <w:color w:val="231F20"/>
          <w:spacing w:val="-12"/>
          <w:w w:val="95"/>
          <w:sz w:val="18"/>
        </w:rPr>
        <w:t> </w:t>
      </w:r>
      <w:r>
        <w:rPr>
          <w:rFonts w:ascii="Palatino Linotype" w:hAnsi="Palatino Linotype"/>
          <w:color w:val="231F20"/>
          <w:spacing w:val="-3"/>
          <w:w w:val="95"/>
          <w:sz w:val="18"/>
        </w:rPr>
        <w:t>pp.</w:t>
      </w:r>
      <w:r>
        <w:rPr>
          <w:rFonts w:ascii="Palatino Linotype" w:hAnsi="Palatino Linotype"/>
          <w:color w:val="231F20"/>
          <w:spacing w:val="-12"/>
          <w:w w:val="95"/>
          <w:sz w:val="18"/>
        </w:rPr>
        <w:t> </w:t>
      </w:r>
      <w:r>
        <w:rPr>
          <w:rFonts w:ascii="Palatino Linotype" w:hAnsi="Palatino Linotype"/>
          <w:color w:val="231F20"/>
          <w:spacing w:val="-3"/>
          <w:w w:val="95"/>
          <w:sz w:val="18"/>
        </w:rPr>
        <w:t>203–207,</w:t>
      </w:r>
      <w:r>
        <w:rPr>
          <w:rFonts w:ascii="Palatino Linotype" w:hAnsi="Palatino Linotype"/>
          <w:color w:val="231F20"/>
          <w:spacing w:val="-12"/>
          <w:w w:val="95"/>
          <w:sz w:val="18"/>
        </w:rPr>
        <w:t> </w:t>
      </w:r>
      <w:r>
        <w:rPr>
          <w:rFonts w:ascii="Palatino Linotype" w:hAnsi="Palatino Linotype"/>
          <w:color w:val="231F20"/>
          <w:w w:val="95"/>
          <w:sz w:val="18"/>
        </w:rPr>
        <w:t>2003.</w:t>
      </w:r>
    </w:p>
    <w:p>
      <w:pPr>
        <w:spacing w:line="210" w:lineRule="exact" w:before="38"/>
        <w:ind w:left="461" w:right="1023" w:hanging="293"/>
        <w:jc w:val="both"/>
        <w:rPr>
          <w:rFonts w:ascii="Palatino Linotype" w:hAnsi="Palatino Linotype"/>
          <w:sz w:val="18"/>
        </w:rPr>
      </w:pPr>
      <w:r>
        <w:rPr>
          <w:rFonts w:ascii="Palatino Linotype" w:hAnsi="Palatino Linotype"/>
          <w:color w:val="231F20"/>
          <w:sz w:val="18"/>
        </w:rPr>
        <w:t>[4]</w:t>
      </w:r>
      <w:r>
        <w:rPr>
          <w:rFonts w:ascii="Palatino Linotype" w:hAnsi="Palatino Linotype"/>
          <w:color w:val="231F20"/>
          <w:spacing w:val="-17"/>
          <w:sz w:val="18"/>
        </w:rPr>
        <w:t> </w:t>
      </w:r>
      <w:r>
        <w:rPr>
          <w:rFonts w:ascii="Palatino Linotype" w:hAnsi="Palatino Linotype"/>
          <w:color w:val="231F20"/>
          <w:sz w:val="18"/>
        </w:rPr>
        <w:t>R.</w:t>
      </w:r>
      <w:r>
        <w:rPr>
          <w:rFonts w:ascii="Palatino Linotype" w:hAnsi="Palatino Linotype"/>
          <w:color w:val="231F20"/>
          <w:spacing w:val="-26"/>
          <w:sz w:val="18"/>
        </w:rPr>
        <w:t> </w:t>
      </w:r>
      <w:r>
        <w:rPr>
          <w:rFonts w:ascii="Palatino Linotype" w:hAnsi="Palatino Linotype"/>
          <w:color w:val="231F20"/>
          <w:sz w:val="18"/>
        </w:rPr>
        <w:t>Siddique,</w:t>
      </w:r>
      <w:r>
        <w:rPr>
          <w:rFonts w:ascii="Palatino Linotype" w:hAnsi="Palatino Linotype"/>
          <w:color w:val="231F20"/>
          <w:spacing w:val="-26"/>
          <w:sz w:val="18"/>
        </w:rPr>
        <w:t> </w:t>
      </w:r>
      <w:r>
        <w:rPr>
          <w:rFonts w:ascii="Palatino Linotype" w:hAnsi="Palatino Linotype"/>
          <w:color w:val="231F20"/>
          <w:spacing w:val="-4"/>
          <w:sz w:val="18"/>
        </w:rPr>
        <w:t>J.</w:t>
      </w:r>
      <w:r>
        <w:rPr>
          <w:rFonts w:ascii="Palatino Linotype" w:hAnsi="Palatino Linotype"/>
          <w:color w:val="231F20"/>
          <w:spacing w:val="-26"/>
          <w:sz w:val="18"/>
        </w:rPr>
        <w:t> </w:t>
      </w:r>
      <w:r>
        <w:rPr>
          <w:rFonts w:ascii="Palatino Linotype" w:hAnsi="Palatino Linotype"/>
          <w:color w:val="231F20"/>
          <w:sz w:val="18"/>
        </w:rPr>
        <w:t>Khatib,</w:t>
      </w:r>
      <w:r>
        <w:rPr>
          <w:rFonts w:ascii="Palatino Linotype" w:hAnsi="Palatino Linotype"/>
          <w:color w:val="231F20"/>
          <w:spacing w:val="-26"/>
          <w:sz w:val="18"/>
        </w:rPr>
        <w:t> </w:t>
      </w:r>
      <w:r>
        <w:rPr>
          <w:rFonts w:ascii="Palatino Linotype" w:hAnsi="Palatino Linotype"/>
          <w:color w:val="231F20"/>
          <w:sz w:val="18"/>
        </w:rPr>
        <w:t>and</w:t>
      </w:r>
      <w:r>
        <w:rPr>
          <w:rFonts w:ascii="Palatino Linotype" w:hAnsi="Palatino Linotype"/>
          <w:color w:val="231F20"/>
          <w:spacing w:val="-26"/>
          <w:sz w:val="18"/>
        </w:rPr>
        <w:t> </w:t>
      </w:r>
      <w:r>
        <w:rPr>
          <w:rFonts w:ascii="Palatino Linotype" w:hAnsi="Palatino Linotype"/>
          <w:color w:val="231F20"/>
          <w:sz w:val="18"/>
        </w:rPr>
        <w:t>I.</w:t>
      </w:r>
      <w:r>
        <w:rPr>
          <w:rFonts w:ascii="Palatino Linotype" w:hAnsi="Palatino Linotype"/>
          <w:color w:val="231F20"/>
          <w:spacing w:val="-26"/>
          <w:sz w:val="18"/>
        </w:rPr>
        <w:t> </w:t>
      </w:r>
      <w:r>
        <w:rPr>
          <w:rFonts w:ascii="Palatino Linotype" w:hAnsi="Palatino Linotype"/>
          <w:color w:val="231F20"/>
          <w:spacing w:val="-4"/>
          <w:sz w:val="18"/>
        </w:rPr>
        <w:t>Kaur,</w:t>
      </w:r>
      <w:r>
        <w:rPr>
          <w:rFonts w:ascii="Palatino Linotype" w:hAnsi="Palatino Linotype"/>
          <w:color w:val="231F20"/>
          <w:spacing w:val="-26"/>
          <w:sz w:val="18"/>
        </w:rPr>
        <w:t> </w:t>
      </w:r>
      <w:r>
        <w:rPr>
          <w:rFonts w:ascii="Palatino Linotype" w:hAnsi="Palatino Linotype"/>
          <w:color w:val="231F20"/>
          <w:spacing w:val="-3"/>
          <w:sz w:val="18"/>
        </w:rPr>
        <w:t>“Use</w:t>
      </w:r>
      <w:r>
        <w:rPr>
          <w:rFonts w:ascii="Palatino Linotype" w:hAnsi="Palatino Linotype"/>
          <w:color w:val="231F20"/>
          <w:spacing w:val="-26"/>
          <w:sz w:val="18"/>
        </w:rPr>
        <w:t> </w:t>
      </w:r>
      <w:r>
        <w:rPr>
          <w:rFonts w:ascii="Palatino Linotype" w:hAnsi="Palatino Linotype"/>
          <w:color w:val="231F20"/>
          <w:sz w:val="18"/>
        </w:rPr>
        <w:t>of</w:t>
      </w:r>
      <w:r>
        <w:rPr>
          <w:rFonts w:ascii="Palatino Linotype" w:hAnsi="Palatino Linotype"/>
          <w:color w:val="231F20"/>
          <w:spacing w:val="-26"/>
          <w:sz w:val="18"/>
        </w:rPr>
        <w:t> </w:t>
      </w:r>
      <w:r>
        <w:rPr>
          <w:rFonts w:ascii="Palatino Linotype" w:hAnsi="Palatino Linotype"/>
          <w:color w:val="231F20"/>
          <w:sz w:val="18"/>
        </w:rPr>
        <w:t>recycled</w:t>
      </w:r>
      <w:r>
        <w:rPr>
          <w:rFonts w:ascii="Palatino Linotype" w:hAnsi="Palatino Linotype"/>
          <w:color w:val="231F20"/>
          <w:spacing w:val="-26"/>
          <w:sz w:val="18"/>
        </w:rPr>
        <w:t> </w:t>
      </w:r>
      <w:r>
        <w:rPr>
          <w:rFonts w:ascii="Palatino Linotype" w:hAnsi="Palatino Linotype"/>
          <w:color w:val="231F20"/>
          <w:sz w:val="18"/>
        </w:rPr>
        <w:t>plastic</w:t>
      </w:r>
      <w:r>
        <w:rPr>
          <w:rFonts w:ascii="Palatino Linotype" w:hAnsi="Palatino Linotype"/>
          <w:color w:val="231F20"/>
          <w:spacing w:val="-26"/>
          <w:sz w:val="18"/>
        </w:rPr>
        <w:t> </w:t>
      </w:r>
      <w:r>
        <w:rPr>
          <w:rFonts w:ascii="Palatino Linotype" w:hAnsi="Palatino Linotype"/>
          <w:color w:val="231F20"/>
          <w:sz w:val="18"/>
        </w:rPr>
        <w:t>in </w:t>
      </w:r>
      <w:r>
        <w:rPr>
          <w:rFonts w:ascii="Palatino Linotype" w:hAnsi="Palatino Linotype"/>
          <w:color w:val="231F20"/>
          <w:w w:val="95"/>
          <w:sz w:val="18"/>
        </w:rPr>
        <w:t>concrete:</w:t>
      </w:r>
      <w:r>
        <w:rPr>
          <w:rFonts w:ascii="Palatino Linotype" w:hAnsi="Palatino Linotype"/>
          <w:color w:val="231F20"/>
          <w:spacing w:val="-28"/>
          <w:w w:val="95"/>
          <w:sz w:val="18"/>
        </w:rPr>
        <w:t> </w:t>
      </w:r>
      <w:r>
        <w:rPr>
          <w:rFonts w:ascii="Palatino Linotype" w:hAnsi="Palatino Linotype"/>
          <w:color w:val="231F20"/>
          <w:w w:val="95"/>
          <w:sz w:val="18"/>
        </w:rPr>
        <w:t>a</w:t>
      </w:r>
      <w:r>
        <w:rPr>
          <w:rFonts w:ascii="Palatino Linotype" w:hAnsi="Palatino Linotype"/>
          <w:color w:val="231F20"/>
          <w:spacing w:val="-29"/>
          <w:w w:val="95"/>
          <w:sz w:val="18"/>
        </w:rPr>
        <w:t> </w:t>
      </w:r>
      <w:r>
        <w:rPr>
          <w:rFonts w:ascii="Palatino Linotype" w:hAnsi="Palatino Linotype"/>
          <w:color w:val="231F20"/>
          <w:spacing w:val="-5"/>
          <w:w w:val="95"/>
          <w:sz w:val="18"/>
        </w:rPr>
        <w:t>review,”</w:t>
      </w:r>
      <w:r>
        <w:rPr>
          <w:rFonts w:ascii="Palatino Linotype" w:hAnsi="Palatino Linotype"/>
          <w:color w:val="231F20"/>
          <w:spacing w:val="-29"/>
          <w:w w:val="95"/>
          <w:sz w:val="18"/>
        </w:rPr>
        <w:t> </w:t>
      </w:r>
      <w:r>
        <w:rPr>
          <w:rFonts w:ascii="Palatino Linotype" w:hAnsi="Palatino Linotype"/>
          <w:i/>
          <w:color w:val="231F20"/>
          <w:spacing w:val="-5"/>
          <w:w w:val="95"/>
          <w:sz w:val="18"/>
        </w:rPr>
        <w:t>Waste</w:t>
      </w:r>
      <w:r>
        <w:rPr>
          <w:rFonts w:ascii="Palatino Linotype" w:hAnsi="Palatino Linotype"/>
          <w:i/>
          <w:color w:val="231F20"/>
          <w:spacing w:val="-28"/>
          <w:w w:val="95"/>
          <w:sz w:val="18"/>
        </w:rPr>
        <w:t> </w:t>
      </w:r>
      <w:r>
        <w:rPr>
          <w:rFonts w:ascii="Palatino Linotype" w:hAnsi="Palatino Linotype"/>
          <w:i/>
          <w:color w:val="231F20"/>
          <w:w w:val="95"/>
          <w:sz w:val="18"/>
        </w:rPr>
        <w:t>Management</w:t>
      </w:r>
      <w:r>
        <w:rPr>
          <w:rFonts w:ascii="Palatino Linotype" w:hAnsi="Palatino Linotype"/>
          <w:color w:val="231F20"/>
          <w:w w:val="95"/>
          <w:sz w:val="18"/>
        </w:rPr>
        <w:t>,</w:t>
      </w:r>
      <w:r>
        <w:rPr>
          <w:rFonts w:ascii="Palatino Linotype" w:hAnsi="Palatino Linotype"/>
          <w:color w:val="231F20"/>
          <w:spacing w:val="-29"/>
          <w:w w:val="95"/>
          <w:sz w:val="18"/>
        </w:rPr>
        <w:t> </w:t>
      </w:r>
      <w:r>
        <w:rPr>
          <w:rFonts w:ascii="Palatino Linotype" w:hAnsi="Palatino Linotype"/>
          <w:color w:val="231F20"/>
          <w:w w:val="95"/>
          <w:sz w:val="18"/>
        </w:rPr>
        <w:t>vol.</w:t>
      </w:r>
      <w:r>
        <w:rPr>
          <w:rFonts w:ascii="Palatino Linotype" w:hAnsi="Palatino Linotype"/>
          <w:color w:val="231F20"/>
          <w:spacing w:val="-28"/>
          <w:w w:val="95"/>
          <w:sz w:val="18"/>
        </w:rPr>
        <w:t> </w:t>
      </w:r>
      <w:r>
        <w:rPr>
          <w:rFonts w:ascii="Palatino Linotype" w:hAnsi="Palatino Linotype"/>
          <w:color w:val="231F20"/>
          <w:w w:val="95"/>
          <w:sz w:val="18"/>
        </w:rPr>
        <w:t>28,</w:t>
      </w:r>
      <w:r>
        <w:rPr>
          <w:rFonts w:ascii="Palatino Linotype" w:hAnsi="Palatino Linotype"/>
          <w:color w:val="231F20"/>
          <w:spacing w:val="-29"/>
          <w:w w:val="95"/>
          <w:sz w:val="18"/>
        </w:rPr>
        <w:t> </w:t>
      </w:r>
      <w:r>
        <w:rPr>
          <w:rFonts w:ascii="Palatino Linotype" w:hAnsi="Palatino Linotype"/>
          <w:color w:val="231F20"/>
          <w:spacing w:val="-3"/>
          <w:w w:val="95"/>
          <w:sz w:val="18"/>
        </w:rPr>
        <w:t>no.</w:t>
      </w:r>
      <w:r>
        <w:rPr>
          <w:rFonts w:ascii="Palatino Linotype" w:hAnsi="Palatino Linotype"/>
          <w:color w:val="231F20"/>
          <w:spacing w:val="-29"/>
          <w:w w:val="95"/>
          <w:sz w:val="18"/>
        </w:rPr>
        <w:t> </w:t>
      </w:r>
      <w:r>
        <w:rPr>
          <w:rFonts w:ascii="Palatino Linotype" w:hAnsi="Palatino Linotype"/>
          <w:color w:val="231F20"/>
          <w:w w:val="95"/>
          <w:sz w:val="18"/>
        </w:rPr>
        <w:t>10,</w:t>
      </w:r>
      <w:r>
        <w:rPr>
          <w:rFonts w:ascii="Palatino Linotype" w:hAnsi="Palatino Linotype"/>
          <w:color w:val="231F20"/>
          <w:spacing w:val="-29"/>
          <w:w w:val="95"/>
          <w:sz w:val="18"/>
        </w:rPr>
        <w:t> </w:t>
      </w:r>
      <w:r>
        <w:rPr>
          <w:rFonts w:ascii="Palatino Linotype" w:hAnsi="Palatino Linotype"/>
          <w:color w:val="231F20"/>
          <w:spacing w:val="-3"/>
          <w:w w:val="95"/>
          <w:sz w:val="18"/>
        </w:rPr>
        <w:t>pp.</w:t>
      </w:r>
      <w:r>
        <w:rPr>
          <w:rFonts w:ascii="Palatino Linotype" w:hAnsi="Palatino Linotype"/>
          <w:color w:val="231F20"/>
          <w:spacing w:val="-29"/>
          <w:w w:val="95"/>
          <w:sz w:val="18"/>
        </w:rPr>
        <w:t> </w:t>
      </w:r>
      <w:r>
        <w:rPr>
          <w:rFonts w:ascii="Palatino Linotype" w:hAnsi="Palatino Linotype"/>
          <w:color w:val="231F20"/>
          <w:w w:val="95"/>
          <w:sz w:val="18"/>
        </w:rPr>
        <w:t>1835– </w:t>
      </w:r>
      <w:r>
        <w:rPr>
          <w:rFonts w:ascii="Palatino Linotype" w:hAnsi="Palatino Linotype"/>
          <w:color w:val="231F20"/>
          <w:w w:val="90"/>
          <w:sz w:val="18"/>
        </w:rPr>
        <w:t>1852, 2008.</w:t>
      </w:r>
    </w:p>
    <w:p>
      <w:pPr>
        <w:spacing w:line="210" w:lineRule="exact" w:before="38"/>
        <w:ind w:left="461" w:right="1024" w:hanging="285"/>
        <w:jc w:val="both"/>
        <w:rPr>
          <w:rFonts w:ascii="Palatino Linotype" w:hAnsi="Palatino Linotype"/>
          <w:sz w:val="18"/>
        </w:rPr>
      </w:pPr>
      <w:r>
        <w:rPr>
          <w:rFonts w:ascii="Palatino Linotype" w:hAnsi="Palatino Linotype"/>
          <w:color w:val="231F20"/>
          <w:w w:val="97"/>
          <w:sz w:val="18"/>
        </w:rPr>
        <w:t>[5]</w:t>
      </w:r>
      <w:r>
        <w:rPr>
          <w:rFonts w:ascii="Palatino Linotype" w:hAnsi="Palatino Linotype"/>
          <w:color w:val="231F20"/>
          <w:sz w:val="18"/>
        </w:rPr>
        <w:t> </w:t>
      </w:r>
      <w:r>
        <w:rPr>
          <w:rFonts w:ascii="Palatino Linotype" w:hAnsi="Palatino Linotype"/>
          <w:color w:val="231F20"/>
          <w:spacing w:val="-11"/>
          <w:sz w:val="18"/>
        </w:rPr>
        <w:t> </w:t>
      </w:r>
      <w:r>
        <w:rPr>
          <w:rFonts w:ascii="Palatino Linotype" w:hAnsi="Palatino Linotype"/>
          <w:color w:val="231F20"/>
          <w:w w:val="93"/>
          <w:sz w:val="18"/>
        </w:rPr>
        <w:t>M.</w:t>
      </w:r>
      <w:r>
        <w:rPr>
          <w:rFonts w:ascii="Palatino Linotype" w:hAnsi="Palatino Linotype"/>
          <w:color w:val="231F20"/>
          <w:sz w:val="18"/>
        </w:rPr>
        <w:t> </w:t>
      </w:r>
      <w:r>
        <w:rPr>
          <w:rFonts w:ascii="Palatino Linotype" w:hAnsi="Palatino Linotype"/>
          <w:color w:val="231F20"/>
          <w:w w:val="92"/>
          <w:sz w:val="18"/>
        </w:rPr>
        <w:t>C.</w:t>
      </w:r>
      <w:r>
        <w:rPr>
          <w:rFonts w:ascii="Palatino Linotype" w:hAnsi="Palatino Linotype"/>
          <w:color w:val="231F20"/>
          <w:sz w:val="18"/>
        </w:rPr>
        <w:t> </w:t>
      </w:r>
      <w:r>
        <w:rPr>
          <w:rFonts w:ascii="Palatino Linotype" w:hAnsi="Palatino Linotype"/>
          <w:color w:val="231F20"/>
          <w:w w:val="90"/>
          <w:sz w:val="18"/>
        </w:rPr>
        <w:t>S.</w:t>
      </w:r>
      <w:r>
        <w:rPr>
          <w:rFonts w:ascii="Palatino Linotype" w:hAnsi="Palatino Linotype"/>
          <w:color w:val="231F20"/>
          <w:sz w:val="18"/>
        </w:rPr>
        <w:t> </w:t>
      </w:r>
      <w:r>
        <w:rPr>
          <w:rFonts w:ascii="Palatino Linotype" w:hAnsi="Palatino Linotype"/>
          <w:color w:val="231F20"/>
          <w:w w:val="92"/>
          <w:sz w:val="18"/>
        </w:rPr>
        <w:t>R</w:t>
      </w:r>
      <w:r>
        <w:rPr>
          <w:rFonts w:ascii="Palatino Linotype" w:hAnsi="Palatino Linotype"/>
          <w:color w:val="231F20"/>
          <w:spacing w:val="-1"/>
          <w:w w:val="91"/>
          <w:sz w:val="18"/>
        </w:rPr>
        <w:t>i</w:t>
      </w:r>
      <w:r>
        <w:rPr>
          <w:rFonts w:ascii="Palatino Linotype" w:hAnsi="Palatino Linotype"/>
          <w:color w:val="231F20"/>
          <w:spacing w:val="1"/>
          <w:w w:val="91"/>
          <w:sz w:val="18"/>
        </w:rPr>
        <w:t>b</w:t>
      </w:r>
      <w:r>
        <w:rPr>
          <w:rFonts w:ascii="Palatino Linotype" w:hAnsi="Palatino Linotype"/>
          <w:color w:val="231F20"/>
          <w:w w:val="90"/>
          <w:sz w:val="18"/>
        </w:rPr>
        <w:t>ei</w:t>
      </w:r>
      <w:r>
        <w:rPr>
          <w:rFonts w:ascii="Palatino Linotype" w:hAnsi="Palatino Linotype"/>
          <w:color w:val="231F20"/>
          <w:spacing w:val="-3"/>
          <w:w w:val="90"/>
          <w:sz w:val="18"/>
        </w:rPr>
        <w:t>r</w:t>
      </w:r>
      <w:r>
        <w:rPr>
          <w:rFonts w:ascii="Palatino Linotype" w:hAnsi="Palatino Linotype"/>
          <w:color w:val="231F20"/>
          <w:spacing w:val="-6"/>
          <w:w w:val="93"/>
          <w:sz w:val="18"/>
        </w:rPr>
        <w:t>o</w:t>
      </w:r>
      <w:r>
        <w:rPr>
          <w:rFonts w:ascii="Palatino Linotype" w:hAnsi="Palatino Linotype"/>
          <w:color w:val="231F20"/>
          <w:w w:val="90"/>
          <w:sz w:val="18"/>
        </w:rPr>
        <w:t>,</w:t>
      </w:r>
      <w:r>
        <w:rPr>
          <w:rFonts w:ascii="Palatino Linotype" w:hAnsi="Palatino Linotype"/>
          <w:color w:val="231F20"/>
          <w:sz w:val="18"/>
        </w:rPr>
        <w:t> </w:t>
      </w:r>
      <w:r>
        <w:rPr>
          <w:rFonts w:ascii="Palatino Linotype" w:hAnsi="Palatino Linotype"/>
          <w:color w:val="231F20"/>
          <w:spacing w:val="-25"/>
          <w:w w:val="92"/>
          <w:sz w:val="18"/>
        </w:rPr>
        <w:t>P</w:t>
      </w:r>
      <w:r>
        <w:rPr>
          <w:rFonts w:ascii="Palatino Linotype" w:hAnsi="Palatino Linotype"/>
          <w:color w:val="231F20"/>
          <w:w w:val="90"/>
          <w:sz w:val="18"/>
        </w:rPr>
        <w:t>.</w:t>
      </w:r>
      <w:r>
        <w:rPr>
          <w:rFonts w:ascii="Palatino Linotype" w:hAnsi="Palatino Linotype"/>
          <w:color w:val="231F20"/>
          <w:sz w:val="18"/>
        </w:rPr>
        <w:t> </w:t>
      </w:r>
      <w:r>
        <w:rPr>
          <w:rFonts w:ascii="Palatino Linotype" w:hAnsi="Palatino Linotype"/>
          <w:color w:val="231F20"/>
          <w:spacing w:val="2"/>
          <w:w w:val="92"/>
          <w:sz w:val="18"/>
        </w:rPr>
        <w:t>R</w:t>
      </w:r>
      <w:r>
        <w:rPr>
          <w:rFonts w:ascii="Palatino Linotype" w:hAnsi="Palatino Linotype"/>
          <w:color w:val="231F20"/>
          <w:w w:val="90"/>
          <w:sz w:val="18"/>
        </w:rPr>
        <w:t>.</w:t>
      </w:r>
      <w:r>
        <w:rPr>
          <w:rFonts w:ascii="Palatino Linotype" w:hAnsi="Palatino Linotype"/>
          <w:color w:val="231F20"/>
          <w:sz w:val="18"/>
        </w:rPr>
        <w:t> </w:t>
      </w:r>
      <w:r>
        <w:rPr>
          <w:rFonts w:ascii="Palatino Linotype" w:hAnsi="Palatino Linotype"/>
          <w:color w:val="231F20"/>
          <w:w w:val="89"/>
          <w:sz w:val="18"/>
        </w:rPr>
        <w:t>N</w:t>
      </w:r>
      <w:r>
        <w:rPr>
          <w:rFonts w:ascii="Palatino Linotype" w:hAnsi="Palatino Linotype"/>
          <w:color w:val="231F20"/>
          <w:spacing w:val="-82"/>
          <w:w w:val="93"/>
          <w:sz w:val="18"/>
        </w:rPr>
        <w:t>o</w:t>
      </w:r>
      <w:r>
        <w:rPr>
          <w:rFonts w:ascii="Palatino Linotype" w:hAnsi="Palatino Linotype"/>
          <w:color w:val="231F20"/>
          <w:spacing w:val="9"/>
          <w:w w:val="119"/>
          <w:sz w:val="18"/>
        </w:rPr>
        <w:t>´</w:t>
      </w:r>
      <w:r>
        <w:rPr>
          <w:rFonts w:ascii="Palatino Linotype" w:hAnsi="Palatino Linotype"/>
          <w:color w:val="231F20"/>
          <w:spacing w:val="-2"/>
          <w:w w:val="81"/>
          <w:sz w:val="18"/>
        </w:rPr>
        <w:t>v</w:t>
      </w:r>
      <w:r>
        <w:rPr>
          <w:rFonts w:ascii="Palatino Linotype" w:hAnsi="Palatino Linotype"/>
          <w:color w:val="231F20"/>
          <w:w w:val="93"/>
          <w:sz w:val="18"/>
        </w:rPr>
        <w:t>o</w:t>
      </w:r>
      <w:r>
        <w:rPr>
          <w:rFonts w:ascii="Palatino Linotype" w:hAnsi="Palatino Linotype"/>
          <w:color w:val="231F20"/>
          <w:w w:val="88"/>
          <w:sz w:val="18"/>
        </w:rPr>
        <w:t>a,</w:t>
      </w:r>
      <w:r>
        <w:rPr>
          <w:rFonts w:ascii="Palatino Linotype" w:hAnsi="Palatino Linotype"/>
          <w:color w:val="231F20"/>
          <w:spacing w:val="1"/>
          <w:sz w:val="18"/>
        </w:rPr>
        <w:t> </w:t>
      </w:r>
      <w:r>
        <w:rPr>
          <w:rFonts w:ascii="Palatino Linotype" w:hAnsi="Palatino Linotype"/>
          <w:color w:val="231F20"/>
          <w:w w:val="89"/>
          <w:sz w:val="18"/>
        </w:rPr>
        <w:t>A.</w:t>
      </w:r>
      <w:r>
        <w:rPr>
          <w:rFonts w:ascii="Palatino Linotype" w:hAnsi="Palatino Linotype"/>
          <w:color w:val="231F20"/>
          <w:spacing w:val="1"/>
          <w:sz w:val="18"/>
        </w:rPr>
        <w:t> </w:t>
      </w:r>
      <w:r>
        <w:rPr>
          <w:rFonts w:ascii="Palatino Linotype" w:hAnsi="Palatino Linotype"/>
          <w:color w:val="231F20"/>
          <w:spacing w:val="-8"/>
          <w:w w:val="98"/>
          <w:sz w:val="18"/>
        </w:rPr>
        <w:t>J</w:t>
      </w:r>
      <w:r>
        <w:rPr>
          <w:rFonts w:ascii="Palatino Linotype" w:hAnsi="Palatino Linotype"/>
          <w:color w:val="231F20"/>
          <w:w w:val="90"/>
          <w:sz w:val="18"/>
        </w:rPr>
        <w:t>.</w:t>
      </w:r>
      <w:r>
        <w:rPr>
          <w:rFonts w:ascii="Palatino Linotype" w:hAnsi="Palatino Linotype"/>
          <w:color w:val="231F20"/>
          <w:spacing w:val="1"/>
          <w:sz w:val="18"/>
        </w:rPr>
        <w:t> </w:t>
      </w:r>
      <w:r>
        <w:rPr>
          <w:rFonts w:ascii="Palatino Linotype" w:hAnsi="Palatino Linotype"/>
          <w:color w:val="231F20"/>
          <w:w w:val="93"/>
          <w:sz w:val="18"/>
        </w:rPr>
        <w:t>M.</w:t>
      </w:r>
      <w:r>
        <w:rPr>
          <w:rFonts w:ascii="Palatino Linotype" w:hAnsi="Palatino Linotype"/>
          <w:color w:val="231F20"/>
          <w:spacing w:val="1"/>
          <w:sz w:val="18"/>
        </w:rPr>
        <w:t> </w:t>
      </w:r>
      <w:r>
        <w:rPr>
          <w:rFonts w:ascii="Palatino Linotype" w:hAnsi="Palatino Linotype"/>
          <w:color w:val="231F20"/>
          <w:spacing w:val="-4"/>
          <w:w w:val="94"/>
          <w:sz w:val="18"/>
        </w:rPr>
        <w:t>F</w:t>
      </w:r>
      <w:r>
        <w:rPr>
          <w:rFonts w:ascii="Palatino Linotype" w:hAnsi="Palatino Linotype"/>
          <w:color w:val="231F20"/>
          <w:w w:val="90"/>
          <w:sz w:val="18"/>
        </w:rPr>
        <w:t>e</w:t>
      </w:r>
      <w:r>
        <w:rPr>
          <w:rFonts w:ascii="Palatino Linotype" w:hAnsi="Palatino Linotype"/>
          <w:color w:val="231F20"/>
          <w:spacing w:val="1"/>
          <w:w w:val="90"/>
          <w:sz w:val="18"/>
        </w:rPr>
        <w:t>r</w:t>
      </w:r>
      <w:r>
        <w:rPr>
          <w:rFonts w:ascii="Palatino Linotype" w:hAnsi="Palatino Linotype"/>
          <w:color w:val="231F20"/>
          <w:spacing w:val="-3"/>
          <w:w w:val="93"/>
          <w:sz w:val="18"/>
        </w:rPr>
        <w:t>r</w:t>
      </w:r>
      <w:r>
        <w:rPr>
          <w:rFonts w:ascii="Palatino Linotype" w:hAnsi="Palatino Linotype"/>
          <w:color w:val="231F20"/>
          <w:w w:val="90"/>
          <w:sz w:val="18"/>
        </w:rPr>
        <w:t>eira,</w:t>
      </w:r>
      <w:r>
        <w:rPr>
          <w:rFonts w:ascii="Palatino Linotype" w:hAnsi="Palatino Linotype"/>
          <w:color w:val="231F20"/>
          <w:sz w:val="18"/>
        </w:rPr>
        <w:t> </w:t>
      </w:r>
      <w:r>
        <w:rPr>
          <w:rFonts w:ascii="Palatino Linotype" w:hAnsi="Palatino Linotype"/>
          <w:color w:val="231F20"/>
          <w:spacing w:val="-2"/>
          <w:w w:val="87"/>
          <w:sz w:val="18"/>
        </w:rPr>
        <w:t>a</w:t>
      </w:r>
      <w:r>
        <w:rPr>
          <w:rFonts w:ascii="Palatino Linotype" w:hAnsi="Palatino Linotype"/>
          <w:color w:val="231F20"/>
          <w:spacing w:val="-1"/>
          <w:w w:val="93"/>
          <w:sz w:val="18"/>
        </w:rPr>
        <w:t>n</w:t>
      </w:r>
      <w:r>
        <w:rPr>
          <w:rFonts w:ascii="Palatino Linotype" w:hAnsi="Palatino Linotype"/>
          <w:color w:val="231F20"/>
          <w:w w:val="86"/>
          <w:sz w:val="18"/>
        </w:rPr>
        <w:t>d</w:t>
      </w:r>
      <w:r>
        <w:rPr>
          <w:rFonts w:ascii="Palatino Linotype" w:hAnsi="Palatino Linotype"/>
          <w:color w:val="231F20"/>
          <w:spacing w:val="1"/>
          <w:sz w:val="18"/>
        </w:rPr>
        <w:t> </w:t>
      </w:r>
      <w:r>
        <w:rPr>
          <w:rFonts w:ascii="Palatino Linotype" w:hAnsi="Palatino Linotype"/>
          <w:color w:val="231F20"/>
          <w:w w:val="89"/>
          <w:sz w:val="18"/>
        </w:rPr>
        <w:t>A.</w:t>
      </w:r>
      <w:r>
        <w:rPr>
          <w:rFonts w:ascii="Palatino Linotype" w:hAnsi="Palatino Linotype"/>
          <w:color w:val="231F20"/>
          <w:spacing w:val="1"/>
          <w:sz w:val="18"/>
        </w:rPr>
        <w:t> </w:t>
      </w:r>
      <w:r>
        <w:rPr>
          <w:rFonts w:ascii="Palatino Linotype" w:hAnsi="Palatino Linotype"/>
          <w:color w:val="231F20"/>
          <w:spacing w:val="-18"/>
          <w:w w:val="100"/>
          <w:sz w:val="18"/>
        </w:rPr>
        <w:t>T</w:t>
      </w:r>
      <w:r>
        <w:rPr>
          <w:rFonts w:ascii="Palatino Linotype" w:hAnsi="Palatino Linotype"/>
          <w:color w:val="231F20"/>
          <w:w w:val="90"/>
          <w:sz w:val="18"/>
        </w:rPr>
        <w:t>.</w:t>
      </w:r>
      <w:r>
        <w:rPr>
          <w:rFonts w:ascii="Palatino Linotype" w:hAnsi="Palatino Linotype"/>
          <w:color w:val="231F20"/>
          <w:spacing w:val="1"/>
          <w:sz w:val="18"/>
        </w:rPr>
        <w:t> </w:t>
      </w:r>
      <w:r>
        <w:rPr>
          <w:rFonts w:ascii="Palatino Linotype" w:hAnsi="Palatino Linotype"/>
          <w:color w:val="231F20"/>
          <w:spacing w:val="-3"/>
          <w:w w:val="93"/>
          <w:sz w:val="18"/>
        </w:rPr>
        <w:t>M</w:t>
      </w:r>
      <w:r>
        <w:rPr>
          <w:rFonts w:ascii="Palatino Linotype" w:hAnsi="Palatino Linotype"/>
          <w:color w:val="231F20"/>
          <w:spacing w:val="-2"/>
          <w:w w:val="87"/>
          <w:sz w:val="18"/>
        </w:rPr>
        <w:t>a</w:t>
      </w:r>
      <w:r>
        <w:rPr>
          <w:rFonts w:ascii="Palatino Linotype" w:hAnsi="Palatino Linotype"/>
          <w:color w:val="231F20"/>
          <w:spacing w:val="-5"/>
          <w:w w:val="93"/>
          <w:sz w:val="18"/>
        </w:rPr>
        <w:t>r</w:t>
      </w:r>
      <w:r>
        <w:rPr>
          <w:rFonts w:ascii="Palatino Linotype" w:hAnsi="Palatino Linotype"/>
          <w:color w:val="231F20"/>
          <w:w w:val="106"/>
          <w:sz w:val="18"/>
        </w:rPr>
        <w:t>- </w:t>
      </w:r>
      <w:r>
        <w:rPr>
          <w:rFonts w:ascii="Palatino Linotype" w:hAnsi="Palatino Linotype"/>
          <w:color w:val="231F20"/>
          <w:w w:val="95"/>
          <w:sz w:val="18"/>
        </w:rPr>
        <w:t>ques,</w:t>
      </w:r>
      <w:r>
        <w:rPr>
          <w:rFonts w:ascii="Palatino Linotype" w:hAnsi="Palatino Linotype"/>
          <w:color w:val="231F20"/>
          <w:spacing w:val="-20"/>
          <w:w w:val="95"/>
          <w:sz w:val="18"/>
        </w:rPr>
        <w:t> </w:t>
      </w:r>
      <w:r>
        <w:rPr>
          <w:rFonts w:ascii="Palatino Linotype" w:hAnsi="Palatino Linotype"/>
          <w:color w:val="231F20"/>
          <w:w w:val="95"/>
          <w:sz w:val="18"/>
        </w:rPr>
        <w:t>“Flexural</w:t>
      </w:r>
      <w:r>
        <w:rPr>
          <w:rFonts w:ascii="Palatino Linotype" w:hAnsi="Palatino Linotype"/>
          <w:color w:val="231F20"/>
          <w:spacing w:val="-20"/>
          <w:w w:val="95"/>
          <w:sz w:val="18"/>
        </w:rPr>
        <w:t> </w:t>
      </w:r>
      <w:r>
        <w:rPr>
          <w:rFonts w:ascii="Palatino Linotype" w:hAnsi="Palatino Linotype"/>
          <w:color w:val="231F20"/>
          <w:w w:val="95"/>
          <w:sz w:val="18"/>
        </w:rPr>
        <w:t>performance</w:t>
      </w:r>
      <w:r>
        <w:rPr>
          <w:rFonts w:ascii="Palatino Linotype" w:hAnsi="Palatino Linotype"/>
          <w:color w:val="231F20"/>
          <w:spacing w:val="-20"/>
          <w:w w:val="95"/>
          <w:sz w:val="18"/>
        </w:rPr>
        <w:t> </w:t>
      </w:r>
      <w:r>
        <w:rPr>
          <w:rFonts w:ascii="Palatino Linotype" w:hAnsi="Palatino Linotype"/>
          <w:color w:val="231F20"/>
          <w:w w:val="95"/>
          <w:sz w:val="18"/>
        </w:rPr>
        <w:t>of</w:t>
      </w:r>
      <w:r>
        <w:rPr>
          <w:rFonts w:ascii="Palatino Linotype" w:hAnsi="Palatino Linotype"/>
          <w:color w:val="231F20"/>
          <w:spacing w:val="-20"/>
          <w:w w:val="95"/>
          <w:sz w:val="18"/>
        </w:rPr>
        <w:t> </w:t>
      </w:r>
      <w:r>
        <w:rPr>
          <w:rFonts w:ascii="Palatino Linotype" w:hAnsi="Palatino Linotype"/>
          <w:color w:val="231F20"/>
          <w:w w:val="95"/>
          <w:sz w:val="18"/>
        </w:rPr>
        <w:t>polyester</w:t>
      </w:r>
      <w:r>
        <w:rPr>
          <w:rFonts w:ascii="Palatino Linotype" w:hAnsi="Palatino Linotype"/>
          <w:color w:val="231F20"/>
          <w:spacing w:val="-20"/>
          <w:w w:val="95"/>
          <w:sz w:val="18"/>
        </w:rPr>
        <w:t> </w:t>
      </w:r>
      <w:r>
        <w:rPr>
          <w:rFonts w:ascii="Palatino Linotype" w:hAnsi="Palatino Linotype"/>
          <w:color w:val="231F20"/>
          <w:w w:val="95"/>
          <w:sz w:val="18"/>
        </w:rPr>
        <w:t>and</w:t>
      </w:r>
      <w:r>
        <w:rPr>
          <w:rFonts w:ascii="Palatino Linotype" w:hAnsi="Palatino Linotype"/>
          <w:color w:val="231F20"/>
          <w:spacing w:val="-20"/>
          <w:w w:val="95"/>
          <w:sz w:val="18"/>
        </w:rPr>
        <w:t> </w:t>
      </w:r>
      <w:r>
        <w:rPr>
          <w:rFonts w:ascii="Palatino Linotype" w:hAnsi="Palatino Linotype"/>
          <w:color w:val="231F20"/>
          <w:w w:val="95"/>
          <w:sz w:val="18"/>
        </w:rPr>
        <w:t>epoxy</w:t>
      </w:r>
      <w:r>
        <w:rPr>
          <w:rFonts w:ascii="Palatino Linotype" w:hAnsi="Palatino Linotype"/>
          <w:color w:val="231F20"/>
          <w:spacing w:val="-20"/>
          <w:w w:val="95"/>
          <w:sz w:val="18"/>
        </w:rPr>
        <w:t> </w:t>
      </w:r>
      <w:r>
        <w:rPr>
          <w:rFonts w:ascii="Palatino Linotype" w:hAnsi="Palatino Linotype"/>
          <w:color w:val="231F20"/>
          <w:w w:val="95"/>
          <w:sz w:val="18"/>
        </w:rPr>
        <w:t>polymer mortars</w:t>
      </w:r>
      <w:r>
        <w:rPr>
          <w:rFonts w:ascii="Palatino Linotype" w:hAnsi="Palatino Linotype"/>
          <w:color w:val="231F20"/>
          <w:spacing w:val="-15"/>
          <w:w w:val="95"/>
          <w:sz w:val="18"/>
        </w:rPr>
        <w:t> </w:t>
      </w:r>
      <w:r>
        <w:rPr>
          <w:rFonts w:ascii="Palatino Linotype" w:hAnsi="Palatino Linotype"/>
          <w:color w:val="231F20"/>
          <w:w w:val="95"/>
          <w:sz w:val="18"/>
        </w:rPr>
        <w:t>under</w:t>
      </w:r>
      <w:r>
        <w:rPr>
          <w:rFonts w:ascii="Palatino Linotype" w:hAnsi="Palatino Linotype"/>
          <w:color w:val="231F20"/>
          <w:spacing w:val="-15"/>
          <w:w w:val="95"/>
          <w:sz w:val="18"/>
        </w:rPr>
        <w:t> </w:t>
      </w:r>
      <w:r>
        <w:rPr>
          <w:rFonts w:ascii="Palatino Linotype" w:hAnsi="Palatino Linotype"/>
          <w:color w:val="231F20"/>
          <w:w w:val="95"/>
          <w:sz w:val="18"/>
        </w:rPr>
        <w:t>severe</w:t>
      </w:r>
      <w:r>
        <w:rPr>
          <w:rFonts w:ascii="Palatino Linotype" w:hAnsi="Palatino Linotype"/>
          <w:color w:val="231F20"/>
          <w:spacing w:val="-15"/>
          <w:w w:val="95"/>
          <w:sz w:val="18"/>
        </w:rPr>
        <w:t> </w:t>
      </w:r>
      <w:r>
        <w:rPr>
          <w:rFonts w:ascii="Palatino Linotype" w:hAnsi="Palatino Linotype"/>
          <w:color w:val="231F20"/>
          <w:w w:val="95"/>
          <w:sz w:val="18"/>
        </w:rPr>
        <w:t>thermal</w:t>
      </w:r>
      <w:r>
        <w:rPr>
          <w:rFonts w:ascii="Palatino Linotype" w:hAnsi="Palatino Linotype"/>
          <w:color w:val="231F20"/>
          <w:spacing w:val="-15"/>
          <w:w w:val="95"/>
          <w:sz w:val="18"/>
        </w:rPr>
        <w:t> </w:t>
      </w:r>
      <w:r>
        <w:rPr>
          <w:rFonts w:ascii="Palatino Linotype" w:hAnsi="Palatino Linotype"/>
          <w:color w:val="231F20"/>
          <w:spacing w:val="-4"/>
          <w:w w:val="95"/>
          <w:sz w:val="18"/>
        </w:rPr>
        <w:t>conditions,”</w:t>
      </w:r>
      <w:r>
        <w:rPr>
          <w:rFonts w:ascii="Palatino Linotype" w:hAnsi="Palatino Linotype"/>
          <w:color w:val="231F20"/>
          <w:spacing w:val="-15"/>
          <w:w w:val="95"/>
          <w:sz w:val="18"/>
        </w:rPr>
        <w:t> </w:t>
      </w:r>
      <w:r>
        <w:rPr>
          <w:rFonts w:ascii="Palatino Linotype" w:hAnsi="Palatino Linotype"/>
          <w:i/>
          <w:color w:val="231F20"/>
          <w:w w:val="95"/>
          <w:sz w:val="18"/>
        </w:rPr>
        <w:t>Cement</w:t>
      </w:r>
      <w:r>
        <w:rPr>
          <w:rFonts w:ascii="Palatino Linotype" w:hAnsi="Palatino Linotype"/>
          <w:i/>
          <w:color w:val="231F20"/>
          <w:spacing w:val="-15"/>
          <w:w w:val="95"/>
          <w:sz w:val="18"/>
        </w:rPr>
        <w:t> </w:t>
      </w:r>
      <w:r>
        <w:rPr>
          <w:rFonts w:ascii="Palatino Linotype" w:hAnsi="Palatino Linotype"/>
          <w:i/>
          <w:color w:val="231F20"/>
          <w:w w:val="95"/>
          <w:sz w:val="18"/>
        </w:rPr>
        <w:t>&amp;</w:t>
      </w:r>
      <w:r>
        <w:rPr>
          <w:rFonts w:ascii="Palatino Linotype" w:hAnsi="Palatino Linotype"/>
          <w:i/>
          <w:color w:val="231F20"/>
          <w:spacing w:val="-15"/>
          <w:w w:val="95"/>
          <w:sz w:val="18"/>
        </w:rPr>
        <w:t> </w:t>
      </w:r>
      <w:r>
        <w:rPr>
          <w:rFonts w:ascii="Palatino Linotype" w:hAnsi="Palatino Linotype"/>
          <w:i/>
          <w:color w:val="231F20"/>
          <w:w w:val="95"/>
          <w:sz w:val="18"/>
        </w:rPr>
        <w:t>Concrete </w:t>
      </w:r>
      <w:r>
        <w:rPr>
          <w:rFonts w:ascii="Palatino Linotype" w:hAnsi="Palatino Linotype"/>
          <w:i/>
          <w:color w:val="231F20"/>
          <w:w w:val="95"/>
          <w:sz w:val="18"/>
        </w:rPr>
        <w:t>Composites</w:t>
      </w:r>
      <w:r>
        <w:rPr>
          <w:rFonts w:ascii="Palatino Linotype" w:hAnsi="Palatino Linotype"/>
          <w:color w:val="231F20"/>
          <w:w w:val="95"/>
          <w:sz w:val="18"/>
        </w:rPr>
        <w:t>,</w:t>
      </w:r>
      <w:r>
        <w:rPr>
          <w:rFonts w:ascii="Palatino Linotype" w:hAnsi="Palatino Linotype"/>
          <w:color w:val="231F20"/>
          <w:spacing w:val="-10"/>
          <w:w w:val="95"/>
          <w:sz w:val="18"/>
        </w:rPr>
        <w:t> </w:t>
      </w:r>
      <w:r>
        <w:rPr>
          <w:rFonts w:ascii="Palatino Linotype" w:hAnsi="Palatino Linotype"/>
          <w:color w:val="231F20"/>
          <w:w w:val="95"/>
          <w:sz w:val="18"/>
        </w:rPr>
        <w:t>vol.</w:t>
      </w:r>
      <w:r>
        <w:rPr>
          <w:rFonts w:ascii="Palatino Linotype" w:hAnsi="Palatino Linotype"/>
          <w:color w:val="231F20"/>
          <w:spacing w:val="-10"/>
          <w:w w:val="95"/>
          <w:sz w:val="18"/>
        </w:rPr>
        <w:t> </w:t>
      </w:r>
      <w:r>
        <w:rPr>
          <w:rFonts w:ascii="Palatino Linotype" w:hAnsi="Palatino Linotype"/>
          <w:color w:val="231F20"/>
          <w:w w:val="95"/>
          <w:sz w:val="18"/>
        </w:rPr>
        <w:t>26,</w:t>
      </w:r>
      <w:r>
        <w:rPr>
          <w:rFonts w:ascii="Palatino Linotype" w:hAnsi="Palatino Linotype"/>
          <w:color w:val="231F20"/>
          <w:spacing w:val="-10"/>
          <w:w w:val="95"/>
          <w:sz w:val="18"/>
        </w:rPr>
        <w:t> </w:t>
      </w:r>
      <w:r>
        <w:rPr>
          <w:rFonts w:ascii="Palatino Linotype" w:hAnsi="Palatino Linotype"/>
          <w:color w:val="231F20"/>
          <w:spacing w:val="-3"/>
          <w:w w:val="95"/>
          <w:sz w:val="18"/>
        </w:rPr>
        <w:t>no.</w:t>
      </w:r>
      <w:r>
        <w:rPr>
          <w:rFonts w:ascii="Palatino Linotype" w:hAnsi="Palatino Linotype"/>
          <w:color w:val="231F20"/>
          <w:spacing w:val="-10"/>
          <w:w w:val="95"/>
          <w:sz w:val="18"/>
        </w:rPr>
        <w:t> </w:t>
      </w:r>
      <w:r>
        <w:rPr>
          <w:rFonts w:ascii="Palatino Linotype" w:hAnsi="Palatino Linotype"/>
          <w:color w:val="231F20"/>
          <w:spacing w:val="-11"/>
          <w:w w:val="95"/>
          <w:sz w:val="18"/>
        </w:rPr>
        <w:t>7,</w:t>
      </w:r>
      <w:r>
        <w:rPr>
          <w:rFonts w:ascii="Palatino Linotype" w:hAnsi="Palatino Linotype"/>
          <w:color w:val="231F20"/>
          <w:spacing w:val="-10"/>
          <w:w w:val="95"/>
          <w:sz w:val="18"/>
        </w:rPr>
        <w:t> </w:t>
      </w:r>
      <w:r>
        <w:rPr>
          <w:rFonts w:ascii="Palatino Linotype" w:hAnsi="Palatino Linotype"/>
          <w:color w:val="231F20"/>
          <w:spacing w:val="-3"/>
          <w:w w:val="95"/>
          <w:sz w:val="18"/>
        </w:rPr>
        <w:t>pp.</w:t>
      </w:r>
      <w:r>
        <w:rPr>
          <w:rFonts w:ascii="Palatino Linotype" w:hAnsi="Palatino Linotype"/>
          <w:color w:val="231F20"/>
          <w:spacing w:val="-10"/>
          <w:w w:val="95"/>
          <w:sz w:val="18"/>
        </w:rPr>
        <w:t> </w:t>
      </w:r>
      <w:r>
        <w:rPr>
          <w:rFonts w:ascii="Palatino Linotype" w:hAnsi="Palatino Linotype"/>
          <w:color w:val="231F20"/>
          <w:w w:val="95"/>
          <w:sz w:val="18"/>
        </w:rPr>
        <w:t>803–809,</w:t>
      </w:r>
      <w:r>
        <w:rPr>
          <w:rFonts w:ascii="Palatino Linotype" w:hAnsi="Palatino Linotype"/>
          <w:color w:val="231F20"/>
          <w:spacing w:val="-10"/>
          <w:w w:val="95"/>
          <w:sz w:val="18"/>
        </w:rPr>
        <w:t> </w:t>
      </w:r>
      <w:r>
        <w:rPr>
          <w:rFonts w:ascii="Palatino Linotype" w:hAnsi="Palatino Linotype"/>
          <w:color w:val="231F20"/>
          <w:w w:val="95"/>
          <w:sz w:val="18"/>
        </w:rPr>
        <w:t>2004.</w:t>
      </w:r>
    </w:p>
    <w:p>
      <w:pPr>
        <w:spacing w:line="210" w:lineRule="exact" w:before="38"/>
        <w:ind w:left="461" w:right="1024" w:hanging="293"/>
        <w:jc w:val="both"/>
        <w:rPr>
          <w:rFonts w:ascii="Palatino Linotype" w:hAnsi="Palatino Linotype"/>
          <w:sz w:val="18"/>
        </w:rPr>
      </w:pPr>
      <w:r>
        <w:rPr>
          <w:rFonts w:ascii="Palatino Linotype" w:hAnsi="Palatino Linotype"/>
          <w:color w:val="231F20"/>
          <w:w w:val="95"/>
          <w:sz w:val="18"/>
        </w:rPr>
        <w:t>[6]</w:t>
      </w:r>
      <w:r>
        <w:rPr>
          <w:rFonts w:ascii="Palatino Linotype" w:hAnsi="Palatino Linotype"/>
          <w:color w:val="231F20"/>
          <w:spacing w:val="-1"/>
          <w:w w:val="95"/>
          <w:sz w:val="18"/>
        </w:rPr>
        <w:t> </w:t>
      </w:r>
      <w:r>
        <w:rPr>
          <w:rFonts w:ascii="Palatino Linotype" w:hAnsi="Palatino Linotype"/>
          <w:color w:val="231F20"/>
          <w:w w:val="95"/>
          <w:sz w:val="18"/>
        </w:rPr>
        <w:t>C.</w:t>
      </w:r>
      <w:r>
        <w:rPr>
          <w:rFonts w:ascii="Palatino Linotype" w:hAnsi="Palatino Linotype"/>
          <w:color w:val="231F20"/>
          <w:spacing w:val="-7"/>
          <w:w w:val="95"/>
          <w:sz w:val="18"/>
        </w:rPr>
        <w:t> </w:t>
      </w:r>
      <w:r>
        <w:rPr>
          <w:rFonts w:ascii="Palatino Linotype" w:hAnsi="Palatino Linotype"/>
          <w:color w:val="231F20"/>
          <w:w w:val="95"/>
          <w:sz w:val="18"/>
        </w:rPr>
        <w:t>Vipulanandan</w:t>
      </w:r>
      <w:r>
        <w:rPr>
          <w:rFonts w:ascii="Palatino Linotype" w:hAnsi="Palatino Linotype"/>
          <w:color w:val="231F20"/>
          <w:spacing w:val="-7"/>
          <w:w w:val="95"/>
          <w:sz w:val="18"/>
        </w:rPr>
        <w:t> </w:t>
      </w:r>
      <w:r>
        <w:rPr>
          <w:rFonts w:ascii="Palatino Linotype" w:hAnsi="Palatino Linotype"/>
          <w:color w:val="231F20"/>
          <w:w w:val="95"/>
          <w:sz w:val="18"/>
        </w:rPr>
        <w:t>and</w:t>
      </w:r>
      <w:r>
        <w:rPr>
          <w:rFonts w:ascii="Palatino Linotype" w:hAnsi="Palatino Linotype"/>
          <w:color w:val="231F20"/>
          <w:spacing w:val="-7"/>
          <w:w w:val="95"/>
          <w:sz w:val="18"/>
        </w:rPr>
        <w:t> </w:t>
      </w:r>
      <w:r>
        <w:rPr>
          <w:rFonts w:ascii="Palatino Linotype" w:hAnsi="Palatino Linotype"/>
          <w:color w:val="231F20"/>
          <w:w w:val="95"/>
          <w:sz w:val="18"/>
        </w:rPr>
        <w:t>E.</w:t>
      </w:r>
      <w:r>
        <w:rPr>
          <w:rFonts w:ascii="Palatino Linotype" w:hAnsi="Palatino Linotype"/>
          <w:color w:val="231F20"/>
          <w:spacing w:val="-7"/>
          <w:w w:val="95"/>
          <w:sz w:val="18"/>
        </w:rPr>
        <w:t> </w:t>
      </w:r>
      <w:r>
        <w:rPr>
          <w:rFonts w:ascii="Palatino Linotype" w:hAnsi="Palatino Linotype"/>
          <w:color w:val="231F20"/>
          <w:w w:val="95"/>
          <w:sz w:val="18"/>
        </w:rPr>
        <w:t>Paul,</w:t>
      </w:r>
      <w:r>
        <w:rPr>
          <w:rFonts w:ascii="Palatino Linotype" w:hAnsi="Palatino Linotype"/>
          <w:color w:val="231F20"/>
          <w:spacing w:val="-7"/>
          <w:w w:val="95"/>
          <w:sz w:val="18"/>
        </w:rPr>
        <w:t> </w:t>
      </w:r>
      <w:r>
        <w:rPr>
          <w:rFonts w:ascii="Palatino Linotype" w:hAnsi="Palatino Linotype"/>
          <w:color w:val="231F20"/>
          <w:w w:val="95"/>
          <w:sz w:val="18"/>
        </w:rPr>
        <w:t>“Characterization</w:t>
      </w:r>
      <w:r>
        <w:rPr>
          <w:rFonts w:ascii="Palatino Linotype" w:hAnsi="Palatino Linotype"/>
          <w:color w:val="231F20"/>
          <w:spacing w:val="-7"/>
          <w:w w:val="95"/>
          <w:sz w:val="18"/>
        </w:rPr>
        <w:t> </w:t>
      </w:r>
      <w:r>
        <w:rPr>
          <w:rFonts w:ascii="Palatino Linotype" w:hAnsi="Palatino Linotype"/>
          <w:color w:val="231F20"/>
          <w:w w:val="95"/>
          <w:sz w:val="18"/>
        </w:rPr>
        <w:t>of</w:t>
      </w:r>
      <w:r>
        <w:rPr>
          <w:rFonts w:ascii="Palatino Linotype" w:hAnsi="Palatino Linotype"/>
          <w:color w:val="231F20"/>
          <w:spacing w:val="-7"/>
          <w:w w:val="95"/>
          <w:sz w:val="18"/>
        </w:rPr>
        <w:t> </w:t>
      </w:r>
      <w:r>
        <w:rPr>
          <w:rFonts w:ascii="Palatino Linotype" w:hAnsi="Palatino Linotype"/>
          <w:color w:val="231F20"/>
          <w:w w:val="95"/>
          <w:sz w:val="18"/>
        </w:rPr>
        <w:t>polyester </w:t>
      </w:r>
      <w:r>
        <w:rPr>
          <w:rFonts w:ascii="Palatino Linotype" w:hAnsi="Palatino Linotype"/>
          <w:color w:val="231F20"/>
          <w:sz w:val="18"/>
        </w:rPr>
        <w:t>polymer</w:t>
      </w:r>
      <w:r>
        <w:rPr>
          <w:rFonts w:ascii="Palatino Linotype" w:hAnsi="Palatino Linotype"/>
          <w:color w:val="231F20"/>
          <w:spacing w:val="-23"/>
          <w:sz w:val="18"/>
        </w:rPr>
        <w:t> </w:t>
      </w:r>
      <w:r>
        <w:rPr>
          <w:rFonts w:ascii="Palatino Linotype" w:hAnsi="Palatino Linotype"/>
          <w:color w:val="231F20"/>
          <w:sz w:val="18"/>
        </w:rPr>
        <w:t>and</w:t>
      </w:r>
      <w:r>
        <w:rPr>
          <w:rFonts w:ascii="Palatino Linotype" w:hAnsi="Palatino Linotype"/>
          <w:color w:val="231F20"/>
          <w:spacing w:val="-23"/>
          <w:sz w:val="18"/>
        </w:rPr>
        <w:t> </w:t>
      </w:r>
      <w:r>
        <w:rPr>
          <w:rFonts w:ascii="Palatino Linotype" w:hAnsi="Palatino Linotype"/>
          <w:color w:val="231F20"/>
          <w:sz w:val="18"/>
        </w:rPr>
        <w:t>polymer</w:t>
      </w:r>
      <w:r>
        <w:rPr>
          <w:rFonts w:ascii="Palatino Linotype" w:hAnsi="Palatino Linotype"/>
          <w:color w:val="231F20"/>
          <w:spacing w:val="-23"/>
          <w:sz w:val="18"/>
        </w:rPr>
        <w:t> </w:t>
      </w:r>
      <w:r>
        <w:rPr>
          <w:rFonts w:ascii="Palatino Linotype" w:hAnsi="Palatino Linotype"/>
          <w:color w:val="231F20"/>
          <w:spacing w:val="-4"/>
          <w:sz w:val="18"/>
        </w:rPr>
        <w:t>concrete,”</w:t>
      </w:r>
      <w:r>
        <w:rPr>
          <w:rFonts w:ascii="Palatino Linotype" w:hAnsi="Palatino Linotype"/>
          <w:color w:val="231F20"/>
          <w:spacing w:val="-23"/>
          <w:sz w:val="18"/>
        </w:rPr>
        <w:t> </w:t>
      </w:r>
      <w:r>
        <w:rPr>
          <w:rFonts w:ascii="Palatino Linotype" w:hAnsi="Palatino Linotype"/>
          <w:i/>
          <w:color w:val="231F20"/>
          <w:sz w:val="18"/>
        </w:rPr>
        <w:t>Journal</w:t>
      </w:r>
      <w:r>
        <w:rPr>
          <w:rFonts w:ascii="Palatino Linotype" w:hAnsi="Palatino Linotype"/>
          <w:i/>
          <w:color w:val="231F20"/>
          <w:spacing w:val="-23"/>
          <w:sz w:val="18"/>
        </w:rPr>
        <w:t> </w:t>
      </w:r>
      <w:r>
        <w:rPr>
          <w:rFonts w:ascii="Palatino Linotype" w:hAnsi="Palatino Linotype"/>
          <w:i/>
          <w:color w:val="231F20"/>
          <w:sz w:val="18"/>
        </w:rPr>
        <w:t>of</w:t>
      </w:r>
      <w:r>
        <w:rPr>
          <w:rFonts w:ascii="Palatino Linotype" w:hAnsi="Palatino Linotype"/>
          <w:i/>
          <w:color w:val="231F20"/>
          <w:spacing w:val="-23"/>
          <w:sz w:val="18"/>
        </w:rPr>
        <w:t> </w:t>
      </w:r>
      <w:r>
        <w:rPr>
          <w:rFonts w:ascii="Palatino Linotype" w:hAnsi="Palatino Linotype"/>
          <w:i/>
          <w:color w:val="231F20"/>
          <w:sz w:val="18"/>
        </w:rPr>
        <w:t>Materials</w:t>
      </w:r>
      <w:r>
        <w:rPr>
          <w:rFonts w:ascii="Palatino Linotype" w:hAnsi="Palatino Linotype"/>
          <w:i/>
          <w:color w:val="231F20"/>
          <w:spacing w:val="-23"/>
          <w:sz w:val="18"/>
        </w:rPr>
        <w:t> </w:t>
      </w:r>
      <w:r>
        <w:rPr>
          <w:rFonts w:ascii="Palatino Linotype" w:hAnsi="Palatino Linotype"/>
          <w:i/>
          <w:color w:val="231F20"/>
          <w:sz w:val="18"/>
        </w:rPr>
        <w:t>in</w:t>
      </w:r>
      <w:r>
        <w:rPr>
          <w:rFonts w:ascii="Palatino Linotype" w:hAnsi="Palatino Linotype"/>
          <w:i/>
          <w:color w:val="231F20"/>
          <w:spacing w:val="-23"/>
          <w:sz w:val="18"/>
        </w:rPr>
        <w:t> </w:t>
      </w:r>
      <w:r>
        <w:rPr>
          <w:rFonts w:ascii="Palatino Linotype" w:hAnsi="Palatino Linotype"/>
          <w:i/>
          <w:color w:val="231F20"/>
          <w:sz w:val="18"/>
        </w:rPr>
        <w:t>Civil </w:t>
      </w:r>
      <w:r>
        <w:rPr>
          <w:rFonts w:ascii="Palatino Linotype" w:hAnsi="Palatino Linotype"/>
          <w:i/>
          <w:color w:val="231F20"/>
          <w:w w:val="95"/>
          <w:sz w:val="18"/>
        </w:rPr>
        <w:t>Engineering</w:t>
      </w:r>
      <w:r>
        <w:rPr>
          <w:rFonts w:ascii="Palatino Linotype" w:hAnsi="Palatino Linotype"/>
          <w:color w:val="231F20"/>
          <w:w w:val="95"/>
          <w:sz w:val="18"/>
        </w:rPr>
        <w:t>,</w:t>
      </w:r>
      <w:r>
        <w:rPr>
          <w:rFonts w:ascii="Palatino Linotype" w:hAnsi="Palatino Linotype"/>
          <w:color w:val="231F20"/>
          <w:spacing w:val="-24"/>
          <w:w w:val="95"/>
          <w:sz w:val="18"/>
        </w:rPr>
        <w:t> </w:t>
      </w:r>
      <w:r>
        <w:rPr>
          <w:rFonts w:ascii="Palatino Linotype" w:hAnsi="Palatino Linotype"/>
          <w:color w:val="231F20"/>
          <w:w w:val="95"/>
          <w:sz w:val="18"/>
        </w:rPr>
        <w:t>vol.</w:t>
      </w:r>
      <w:r>
        <w:rPr>
          <w:rFonts w:ascii="Palatino Linotype" w:hAnsi="Palatino Linotype"/>
          <w:color w:val="231F20"/>
          <w:spacing w:val="-24"/>
          <w:w w:val="95"/>
          <w:sz w:val="18"/>
        </w:rPr>
        <w:t> </w:t>
      </w:r>
      <w:r>
        <w:rPr>
          <w:rFonts w:ascii="Palatino Linotype" w:hAnsi="Palatino Linotype"/>
          <w:color w:val="231F20"/>
          <w:w w:val="95"/>
          <w:sz w:val="18"/>
        </w:rPr>
        <w:t>5,</w:t>
      </w:r>
      <w:r>
        <w:rPr>
          <w:rFonts w:ascii="Palatino Linotype" w:hAnsi="Palatino Linotype"/>
          <w:color w:val="231F20"/>
          <w:spacing w:val="-24"/>
          <w:w w:val="95"/>
          <w:sz w:val="18"/>
        </w:rPr>
        <w:t> </w:t>
      </w:r>
      <w:r>
        <w:rPr>
          <w:rFonts w:ascii="Palatino Linotype" w:hAnsi="Palatino Linotype"/>
          <w:color w:val="231F20"/>
          <w:spacing w:val="-3"/>
          <w:w w:val="95"/>
          <w:sz w:val="18"/>
        </w:rPr>
        <w:t>no.</w:t>
      </w:r>
      <w:r>
        <w:rPr>
          <w:rFonts w:ascii="Palatino Linotype" w:hAnsi="Palatino Linotype"/>
          <w:color w:val="231F20"/>
          <w:spacing w:val="-24"/>
          <w:w w:val="95"/>
          <w:sz w:val="18"/>
        </w:rPr>
        <w:t> </w:t>
      </w:r>
      <w:r>
        <w:rPr>
          <w:rFonts w:ascii="Palatino Linotype" w:hAnsi="Palatino Linotype"/>
          <w:color w:val="231F20"/>
          <w:w w:val="95"/>
          <w:sz w:val="18"/>
        </w:rPr>
        <w:t>1,</w:t>
      </w:r>
      <w:r>
        <w:rPr>
          <w:rFonts w:ascii="Palatino Linotype" w:hAnsi="Palatino Linotype"/>
          <w:color w:val="231F20"/>
          <w:spacing w:val="-24"/>
          <w:w w:val="95"/>
          <w:sz w:val="18"/>
        </w:rPr>
        <w:t> </w:t>
      </w:r>
      <w:r>
        <w:rPr>
          <w:rFonts w:ascii="Palatino Linotype" w:hAnsi="Palatino Linotype"/>
          <w:color w:val="231F20"/>
          <w:spacing w:val="-3"/>
          <w:w w:val="95"/>
          <w:sz w:val="18"/>
        </w:rPr>
        <w:t>pp.</w:t>
      </w:r>
      <w:r>
        <w:rPr>
          <w:rFonts w:ascii="Palatino Linotype" w:hAnsi="Palatino Linotype"/>
          <w:color w:val="231F20"/>
          <w:spacing w:val="-24"/>
          <w:w w:val="95"/>
          <w:sz w:val="18"/>
        </w:rPr>
        <w:t> </w:t>
      </w:r>
      <w:r>
        <w:rPr>
          <w:rFonts w:ascii="Palatino Linotype" w:hAnsi="Palatino Linotype"/>
          <w:color w:val="231F20"/>
          <w:w w:val="95"/>
          <w:sz w:val="18"/>
        </w:rPr>
        <w:t>62–82,</w:t>
      </w:r>
      <w:r>
        <w:rPr>
          <w:rFonts w:ascii="Palatino Linotype" w:hAnsi="Palatino Linotype"/>
          <w:color w:val="231F20"/>
          <w:spacing w:val="-24"/>
          <w:w w:val="95"/>
          <w:sz w:val="18"/>
        </w:rPr>
        <w:t> </w:t>
      </w:r>
      <w:r>
        <w:rPr>
          <w:rFonts w:ascii="Palatino Linotype" w:hAnsi="Palatino Linotype"/>
          <w:color w:val="231F20"/>
          <w:w w:val="95"/>
          <w:sz w:val="18"/>
        </w:rPr>
        <w:t>1993.</w:t>
      </w:r>
    </w:p>
    <w:p>
      <w:pPr>
        <w:spacing w:line="210" w:lineRule="exact" w:before="38"/>
        <w:ind w:left="461" w:right="1024" w:hanging="287"/>
        <w:jc w:val="both"/>
        <w:rPr>
          <w:rFonts w:ascii="Palatino Linotype" w:hAnsi="Palatino Linotype"/>
          <w:sz w:val="18"/>
        </w:rPr>
      </w:pPr>
      <w:r>
        <w:rPr>
          <w:rFonts w:ascii="Palatino Linotype" w:hAnsi="Palatino Linotype"/>
          <w:color w:val="231F20"/>
          <w:w w:val="98"/>
          <w:sz w:val="18"/>
        </w:rPr>
        <w:t>[7]</w:t>
      </w:r>
      <w:r>
        <w:rPr>
          <w:rFonts w:ascii="Palatino Linotype" w:hAnsi="Palatino Linotype"/>
          <w:color w:val="231F20"/>
          <w:sz w:val="18"/>
        </w:rPr>
        <w:t> </w:t>
      </w:r>
      <w:r>
        <w:rPr>
          <w:rFonts w:ascii="Palatino Linotype" w:hAnsi="Palatino Linotype"/>
          <w:color w:val="231F20"/>
          <w:spacing w:val="-11"/>
          <w:sz w:val="18"/>
        </w:rPr>
        <w:t> </w:t>
      </w:r>
      <w:r>
        <w:rPr>
          <w:rFonts w:ascii="Palatino Linotype" w:hAnsi="Palatino Linotype"/>
          <w:color w:val="231F20"/>
          <w:w w:val="92"/>
          <w:sz w:val="18"/>
        </w:rPr>
        <w:t>G.</w:t>
      </w:r>
      <w:r>
        <w:rPr>
          <w:rFonts w:ascii="Palatino Linotype" w:hAnsi="Palatino Linotype"/>
          <w:color w:val="231F20"/>
          <w:sz w:val="18"/>
        </w:rPr>
        <w:t> </w:t>
      </w:r>
      <w:r>
        <w:rPr>
          <w:rFonts w:ascii="Palatino Linotype" w:hAnsi="Palatino Linotype"/>
          <w:color w:val="231F20"/>
          <w:spacing w:val="-1"/>
          <w:sz w:val="18"/>
        </w:rPr>
        <w:t> </w:t>
      </w:r>
      <w:r>
        <w:rPr>
          <w:rFonts w:ascii="Palatino Linotype" w:hAnsi="Palatino Linotype"/>
          <w:color w:val="231F20"/>
          <w:spacing w:val="-3"/>
          <w:w w:val="93"/>
          <w:sz w:val="18"/>
        </w:rPr>
        <w:t>M</w:t>
      </w:r>
      <w:r>
        <w:rPr>
          <w:rFonts w:ascii="Palatino Linotype" w:hAnsi="Palatino Linotype"/>
          <w:color w:val="231F20"/>
          <w:spacing w:val="-2"/>
          <w:w w:val="87"/>
          <w:sz w:val="18"/>
        </w:rPr>
        <w:t>a</w:t>
      </w:r>
      <w:r>
        <w:rPr>
          <w:rFonts w:ascii="Palatino Linotype" w:hAnsi="Palatino Linotype"/>
          <w:color w:val="231F20"/>
          <w:spacing w:val="1"/>
          <w:w w:val="93"/>
          <w:sz w:val="18"/>
        </w:rPr>
        <w:t>r</w:t>
      </w:r>
      <w:r>
        <w:rPr>
          <w:rFonts w:ascii="Palatino Linotype" w:hAnsi="Palatino Linotype"/>
          <w:color w:val="231F20"/>
          <w:spacing w:val="-12"/>
          <w:w w:val="93"/>
          <w:sz w:val="18"/>
        </w:rPr>
        <w:t>t</w:t>
      </w:r>
      <w:r>
        <w:rPr>
          <w:rFonts w:ascii="Palatino Linotype" w:hAnsi="Palatino Linotype"/>
          <w:color w:val="231F20"/>
          <w:spacing w:val="-60"/>
          <w:w w:val="119"/>
          <w:sz w:val="18"/>
        </w:rPr>
        <w:t>´</w:t>
      </w:r>
      <w:r>
        <w:rPr>
          <w:rFonts w:ascii="Palatino Linotype" w:hAnsi="Palatino Linotype"/>
          <w:color w:val="231F20"/>
          <w:spacing w:val="-1"/>
          <w:w w:val="91"/>
          <w:sz w:val="18"/>
        </w:rPr>
        <w:t>ı</w:t>
      </w:r>
      <w:r>
        <w:rPr>
          <w:rFonts w:ascii="Palatino Linotype" w:hAnsi="Palatino Linotype"/>
          <w:color w:val="231F20"/>
          <w:spacing w:val="-1"/>
          <w:w w:val="93"/>
          <w:sz w:val="18"/>
        </w:rPr>
        <w:t>n</w:t>
      </w:r>
      <w:r>
        <w:rPr>
          <w:rFonts w:ascii="Palatino Linotype" w:hAnsi="Palatino Linotype"/>
          <w:color w:val="231F20"/>
          <w:spacing w:val="-1"/>
          <w:w w:val="88"/>
          <w:sz w:val="18"/>
        </w:rPr>
        <w:t>e</w:t>
      </w:r>
      <w:r>
        <w:rPr>
          <w:rFonts w:ascii="Palatino Linotype" w:hAnsi="Palatino Linotype"/>
          <w:color w:val="231F20"/>
          <w:spacing w:val="-1"/>
          <w:w w:val="83"/>
          <w:sz w:val="18"/>
        </w:rPr>
        <w:t>z</w:t>
      </w:r>
      <w:r>
        <w:rPr>
          <w:rFonts w:ascii="Palatino Linotype" w:hAnsi="Palatino Linotype"/>
          <w:color w:val="231F20"/>
          <w:spacing w:val="-1"/>
          <w:w w:val="106"/>
          <w:sz w:val="18"/>
        </w:rPr>
        <w:t>-</w:t>
      </w:r>
      <w:r>
        <w:rPr>
          <w:rFonts w:ascii="Palatino Linotype" w:hAnsi="Palatino Linotype"/>
          <w:color w:val="231F20"/>
          <w:spacing w:val="1"/>
          <w:w w:val="95"/>
          <w:sz w:val="18"/>
        </w:rPr>
        <w:t>B</w:t>
      </w:r>
      <w:r>
        <w:rPr>
          <w:rFonts w:ascii="Palatino Linotype" w:hAnsi="Palatino Linotype"/>
          <w:color w:val="231F20"/>
          <w:spacing w:val="-2"/>
          <w:w w:val="87"/>
          <w:sz w:val="18"/>
        </w:rPr>
        <w:t>a</w:t>
      </w:r>
      <w:r>
        <w:rPr>
          <w:rFonts w:ascii="Palatino Linotype" w:hAnsi="Palatino Linotype"/>
          <w:color w:val="231F20"/>
          <w:spacing w:val="1"/>
          <w:w w:val="93"/>
          <w:sz w:val="18"/>
        </w:rPr>
        <w:t>r</w:t>
      </w:r>
      <w:r>
        <w:rPr>
          <w:rFonts w:ascii="Palatino Linotype" w:hAnsi="Palatino Linotype"/>
          <w:color w:val="231F20"/>
          <w:spacing w:val="-3"/>
          <w:w w:val="93"/>
          <w:sz w:val="18"/>
        </w:rPr>
        <w:t>r</w:t>
      </w:r>
      <w:r>
        <w:rPr>
          <w:rFonts w:ascii="Palatino Linotype" w:hAnsi="Palatino Linotype"/>
          <w:color w:val="231F20"/>
          <w:w w:val="90"/>
          <w:sz w:val="18"/>
        </w:rPr>
        <w:t>e</w:t>
      </w:r>
      <w:r>
        <w:rPr>
          <w:rFonts w:ascii="Palatino Linotype" w:hAnsi="Palatino Linotype"/>
          <w:color w:val="231F20"/>
          <w:spacing w:val="-1"/>
          <w:w w:val="90"/>
          <w:sz w:val="18"/>
        </w:rPr>
        <w:t>r</w:t>
      </w:r>
      <w:r>
        <w:rPr>
          <w:rFonts w:ascii="Palatino Linotype" w:hAnsi="Palatino Linotype"/>
          <w:color w:val="231F20"/>
          <w:spacing w:val="-1"/>
          <w:w w:val="87"/>
          <w:sz w:val="18"/>
        </w:rPr>
        <w:t>a</w:t>
      </w:r>
      <w:r>
        <w:rPr>
          <w:rFonts w:ascii="Palatino Linotype" w:hAnsi="Palatino Linotype"/>
          <w:color w:val="231F20"/>
          <w:w w:val="90"/>
          <w:sz w:val="18"/>
        </w:rPr>
        <w:t>,</w:t>
      </w:r>
      <w:r>
        <w:rPr>
          <w:rFonts w:ascii="Palatino Linotype" w:hAnsi="Palatino Linotype"/>
          <w:color w:val="231F20"/>
          <w:sz w:val="18"/>
        </w:rPr>
        <w:t> </w:t>
      </w:r>
      <w:r>
        <w:rPr>
          <w:rFonts w:ascii="Palatino Linotype" w:hAnsi="Palatino Linotype"/>
          <w:color w:val="231F20"/>
          <w:spacing w:val="-1"/>
          <w:sz w:val="18"/>
        </w:rPr>
        <w:t> </w:t>
      </w:r>
      <w:r>
        <w:rPr>
          <w:rFonts w:ascii="Palatino Linotype" w:hAnsi="Palatino Linotype"/>
          <w:color w:val="231F20"/>
          <w:w w:val="92"/>
          <w:sz w:val="18"/>
        </w:rPr>
        <w:t>C.</w:t>
      </w:r>
      <w:r>
        <w:rPr>
          <w:rFonts w:ascii="Palatino Linotype" w:hAnsi="Palatino Linotype"/>
          <w:color w:val="231F20"/>
          <w:sz w:val="18"/>
        </w:rPr>
        <w:t> </w:t>
      </w:r>
      <w:r>
        <w:rPr>
          <w:rFonts w:ascii="Palatino Linotype" w:hAnsi="Palatino Linotype"/>
          <w:color w:val="231F20"/>
          <w:spacing w:val="-2"/>
          <w:sz w:val="18"/>
        </w:rPr>
        <w:t> </w:t>
      </w:r>
      <w:r>
        <w:rPr>
          <w:rFonts w:ascii="Palatino Linotype" w:hAnsi="Palatino Linotype"/>
          <w:color w:val="231F20"/>
          <w:spacing w:val="-5"/>
          <w:w w:val="93"/>
          <w:sz w:val="18"/>
        </w:rPr>
        <w:t>M</w:t>
      </w:r>
      <w:r>
        <w:rPr>
          <w:rFonts w:ascii="Palatino Linotype" w:hAnsi="Palatino Linotype"/>
          <w:color w:val="231F20"/>
          <w:spacing w:val="-1"/>
          <w:w w:val="88"/>
          <w:sz w:val="18"/>
        </w:rPr>
        <w:t>e</w:t>
      </w:r>
      <w:r>
        <w:rPr>
          <w:rFonts w:ascii="Palatino Linotype" w:hAnsi="Palatino Linotype"/>
          <w:color w:val="231F20"/>
          <w:spacing w:val="-1"/>
          <w:w w:val="93"/>
          <w:sz w:val="18"/>
        </w:rPr>
        <w:t>n</w:t>
      </w:r>
      <w:r>
        <w:rPr>
          <w:rFonts w:ascii="Palatino Linotype" w:hAnsi="Palatino Linotype"/>
          <w:color w:val="231F20"/>
          <w:spacing w:val="-2"/>
          <w:w w:val="94"/>
          <w:sz w:val="18"/>
        </w:rPr>
        <w:t>c</w:t>
      </w:r>
      <w:r>
        <w:rPr>
          <w:rFonts w:ascii="Palatino Linotype" w:hAnsi="Palatino Linotype"/>
          <w:color w:val="231F20"/>
          <w:spacing w:val="-1"/>
          <w:w w:val="91"/>
          <w:sz w:val="18"/>
        </w:rPr>
        <w:t>h</w:t>
      </w:r>
      <w:r>
        <w:rPr>
          <w:rFonts w:ascii="Palatino Linotype" w:hAnsi="Palatino Linotype"/>
          <w:color w:val="231F20"/>
          <w:spacing w:val="-1"/>
          <w:w w:val="87"/>
          <w:sz w:val="18"/>
        </w:rPr>
        <w:t>a</w:t>
      </w:r>
      <w:r>
        <w:rPr>
          <w:rFonts w:ascii="Palatino Linotype" w:hAnsi="Palatino Linotype"/>
          <w:color w:val="231F20"/>
          <w:spacing w:val="-1"/>
          <w:w w:val="94"/>
          <w:sz w:val="18"/>
        </w:rPr>
        <w:t>c</w:t>
      </w:r>
      <w:r>
        <w:rPr>
          <w:rFonts w:ascii="Palatino Linotype" w:hAnsi="Palatino Linotype"/>
          <w:color w:val="231F20"/>
          <w:spacing w:val="-1"/>
          <w:w w:val="87"/>
          <w:sz w:val="18"/>
        </w:rPr>
        <w:t>a</w:t>
      </w:r>
      <w:r>
        <w:rPr>
          <w:rFonts w:ascii="Palatino Linotype" w:hAnsi="Palatino Linotype"/>
          <w:color w:val="231F20"/>
          <w:spacing w:val="-1"/>
          <w:w w:val="106"/>
          <w:sz w:val="18"/>
        </w:rPr>
        <w:t>-</w:t>
      </w:r>
      <w:r>
        <w:rPr>
          <w:rFonts w:ascii="Palatino Linotype" w:hAnsi="Palatino Linotype"/>
          <w:color w:val="231F20"/>
          <w:spacing w:val="1"/>
          <w:w w:val="93"/>
          <w:sz w:val="18"/>
        </w:rPr>
        <w:t>C</w:t>
      </w:r>
      <w:r>
        <w:rPr>
          <w:rFonts w:ascii="Palatino Linotype" w:hAnsi="Palatino Linotype"/>
          <w:color w:val="231F20"/>
          <w:spacing w:val="-2"/>
          <w:w w:val="87"/>
          <w:sz w:val="18"/>
        </w:rPr>
        <w:t>a</w:t>
      </w:r>
      <w:r>
        <w:rPr>
          <w:rFonts w:ascii="Palatino Linotype" w:hAnsi="Palatino Linotype"/>
          <w:color w:val="231F20"/>
          <w:spacing w:val="-4"/>
          <w:w w:val="92"/>
          <w:sz w:val="18"/>
        </w:rPr>
        <w:t>m</w:t>
      </w:r>
      <w:r>
        <w:rPr>
          <w:rFonts w:ascii="Palatino Linotype" w:hAnsi="Palatino Linotype"/>
          <w:color w:val="231F20"/>
          <w:spacing w:val="1"/>
          <w:w w:val="86"/>
          <w:sz w:val="18"/>
        </w:rPr>
        <w:t>p</w:t>
      </w:r>
      <w:r>
        <w:rPr>
          <w:rFonts w:ascii="Palatino Linotype" w:hAnsi="Palatino Linotype"/>
          <w:color w:val="231F20"/>
          <w:spacing w:val="-1"/>
          <w:w w:val="93"/>
          <w:sz w:val="18"/>
        </w:rPr>
        <w:t>o</w:t>
      </w:r>
      <w:r>
        <w:rPr>
          <w:rFonts w:ascii="Palatino Linotype" w:hAnsi="Palatino Linotype"/>
          <w:color w:val="231F20"/>
          <w:spacing w:val="-1"/>
          <w:w w:val="86"/>
          <w:sz w:val="18"/>
        </w:rPr>
        <w:t>s</w:t>
      </w:r>
      <w:r>
        <w:rPr>
          <w:rFonts w:ascii="Palatino Linotype" w:hAnsi="Palatino Linotype"/>
          <w:color w:val="231F20"/>
          <w:w w:val="90"/>
          <w:sz w:val="18"/>
        </w:rPr>
        <w:t>,</w:t>
      </w:r>
      <w:r>
        <w:rPr>
          <w:rFonts w:ascii="Palatino Linotype" w:hAnsi="Palatino Linotype"/>
          <w:color w:val="231F20"/>
          <w:sz w:val="18"/>
        </w:rPr>
        <w:t> </w:t>
      </w:r>
      <w:r>
        <w:rPr>
          <w:rFonts w:ascii="Palatino Linotype" w:hAnsi="Palatino Linotype"/>
          <w:color w:val="231F20"/>
          <w:spacing w:val="-1"/>
          <w:sz w:val="18"/>
        </w:rPr>
        <w:t> </w:t>
      </w:r>
      <w:r>
        <w:rPr>
          <w:rFonts w:ascii="Palatino Linotype" w:hAnsi="Palatino Linotype"/>
          <w:color w:val="231F20"/>
          <w:spacing w:val="-2"/>
          <w:w w:val="87"/>
          <w:sz w:val="18"/>
        </w:rPr>
        <w:t>a</w:t>
      </w:r>
      <w:r>
        <w:rPr>
          <w:rFonts w:ascii="Palatino Linotype" w:hAnsi="Palatino Linotype"/>
          <w:color w:val="231F20"/>
          <w:spacing w:val="-1"/>
          <w:w w:val="93"/>
          <w:sz w:val="18"/>
        </w:rPr>
        <w:t>n</w:t>
      </w:r>
      <w:r>
        <w:rPr>
          <w:rFonts w:ascii="Palatino Linotype" w:hAnsi="Palatino Linotype"/>
          <w:color w:val="231F20"/>
          <w:w w:val="86"/>
          <w:sz w:val="18"/>
        </w:rPr>
        <w:t>d</w:t>
      </w:r>
      <w:r>
        <w:rPr>
          <w:rFonts w:ascii="Palatino Linotype" w:hAnsi="Palatino Linotype"/>
          <w:color w:val="231F20"/>
          <w:sz w:val="18"/>
        </w:rPr>
        <w:t> </w:t>
      </w:r>
      <w:r>
        <w:rPr>
          <w:rFonts w:ascii="Palatino Linotype" w:hAnsi="Palatino Linotype"/>
          <w:color w:val="231F20"/>
          <w:spacing w:val="-1"/>
          <w:sz w:val="18"/>
        </w:rPr>
        <w:t> </w:t>
      </w:r>
      <w:r>
        <w:rPr>
          <w:rFonts w:ascii="Palatino Linotype" w:hAnsi="Palatino Linotype"/>
          <w:color w:val="231F20"/>
          <w:spacing w:val="-20"/>
          <w:w w:val="94"/>
          <w:sz w:val="18"/>
        </w:rPr>
        <w:t>F</w:t>
      </w:r>
      <w:r>
        <w:rPr>
          <w:rFonts w:ascii="Palatino Linotype" w:hAnsi="Palatino Linotype"/>
          <w:color w:val="231F20"/>
          <w:w w:val="90"/>
          <w:sz w:val="18"/>
        </w:rPr>
        <w:t>.</w:t>
      </w:r>
      <w:r>
        <w:rPr>
          <w:rFonts w:ascii="Palatino Linotype" w:hAnsi="Palatino Linotype"/>
          <w:color w:val="231F20"/>
          <w:sz w:val="18"/>
        </w:rPr>
        <w:t> </w:t>
      </w:r>
      <w:r>
        <w:rPr>
          <w:rFonts w:ascii="Palatino Linotype" w:hAnsi="Palatino Linotype"/>
          <w:color w:val="231F20"/>
          <w:spacing w:val="-1"/>
          <w:sz w:val="18"/>
        </w:rPr>
        <w:t> </w:t>
      </w:r>
      <w:r>
        <w:rPr>
          <w:rFonts w:ascii="Palatino Linotype" w:hAnsi="Palatino Linotype"/>
          <w:color w:val="231F20"/>
          <w:spacing w:val="-8"/>
          <w:w w:val="94"/>
          <w:sz w:val="18"/>
        </w:rPr>
        <w:t>U</w:t>
      </w:r>
      <w:r>
        <w:rPr>
          <w:rFonts w:ascii="Palatino Linotype" w:hAnsi="Palatino Linotype"/>
          <w:color w:val="231F20"/>
          <w:spacing w:val="-3"/>
          <w:w w:val="93"/>
          <w:sz w:val="18"/>
        </w:rPr>
        <w:t>r</w:t>
      </w:r>
      <w:r>
        <w:rPr>
          <w:rFonts w:ascii="Palatino Linotype" w:hAnsi="Palatino Linotype"/>
          <w:color w:val="231F20"/>
          <w:w w:val="88"/>
          <w:sz w:val="18"/>
        </w:rPr>
        <w:t>e</w:t>
      </w:r>
      <w:r>
        <w:rPr>
          <w:rFonts w:ascii="Palatino Linotype" w:hAnsi="Palatino Linotype"/>
          <w:color w:val="231F20"/>
          <w:spacing w:val="-85"/>
          <w:w w:val="93"/>
          <w:sz w:val="18"/>
        </w:rPr>
        <w:t>n</w:t>
      </w:r>
      <w:r>
        <w:rPr>
          <w:rFonts w:ascii="Palatino Linotype" w:hAnsi="Palatino Linotype"/>
          <w:color w:val="231F20"/>
          <w:spacing w:val="13"/>
          <w:w w:val="119"/>
          <w:sz w:val="18"/>
        </w:rPr>
        <w:t>˜</w:t>
      </w:r>
      <w:r>
        <w:rPr>
          <w:rFonts w:ascii="Palatino Linotype" w:hAnsi="Palatino Linotype"/>
          <w:color w:val="231F20"/>
          <w:w w:val="95"/>
          <w:sz w:val="18"/>
        </w:rPr>
        <w:t>a- </w:t>
      </w:r>
      <w:r>
        <w:rPr>
          <w:rFonts w:ascii="Palatino Linotype" w:hAnsi="Palatino Linotype"/>
          <w:color w:val="231F20"/>
          <w:spacing w:val="-7"/>
          <w:w w:val="88"/>
          <w:sz w:val="18"/>
        </w:rPr>
        <w:t>N</w:t>
      </w:r>
      <w:r>
        <w:rPr>
          <w:rFonts w:ascii="Palatino Linotype" w:hAnsi="Palatino Linotype"/>
          <w:color w:val="231F20"/>
          <w:w w:val="88"/>
          <w:sz w:val="18"/>
        </w:rPr>
        <w:t>u</w:t>
      </w:r>
      <w:r>
        <w:rPr>
          <w:rFonts w:ascii="Palatino Linotype" w:hAnsi="Palatino Linotype"/>
          <w:color w:val="231F20"/>
          <w:spacing w:val="-85"/>
          <w:w w:val="93"/>
          <w:sz w:val="18"/>
        </w:rPr>
        <w:t>n</w:t>
      </w:r>
      <w:r>
        <w:rPr>
          <w:rFonts w:ascii="Palatino Linotype" w:hAnsi="Palatino Linotype"/>
          <w:color w:val="231F20"/>
          <w:spacing w:val="13"/>
          <w:w w:val="119"/>
          <w:sz w:val="18"/>
        </w:rPr>
        <w:t>˜</w:t>
      </w:r>
      <w:r>
        <w:rPr>
          <w:rFonts w:ascii="Palatino Linotype" w:hAnsi="Palatino Linotype"/>
          <w:color w:val="231F20"/>
          <w:w w:val="86"/>
          <w:sz w:val="18"/>
        </w:rPr>
        <w:t>ez,</w:t>
      </w:r>
      <w:r>
        <w:rPr>
          <w:rFonts w:ascii="Palatino Linotype" w:hAnsi="Palatino Linotype"/>
          <w:color w:val="231F20"/>
          <w:sz w:val="18"/>
        </w:rPr>
        <w:t> </w:t>
      </w:r>
      <w:r>
        <w:rPr>
          <w:rFonts w:ascii="Palatino Linotype" w:hAnsi="Palatino Linotype"/>
          <w:color w:val="231F20"/>
          <w:spacing w:val="-13"/>
          <w:sz w:val="18"/>
        </w:rPr>
        <w:t> </w:t>
      </w:r>
      <w:r>
        <w:rPr>
          <w:rFonts w:ascii="Palatino Linotype" w:hAnsi="Palatino Linotype"/>
          <w:color w:val="231F20"/>
          <w:spacing w:val="-7"/>
          <w:w w:val="79"/>
          <w:sz w:val="18"/>
        </w:rPr>
        <w:t>“</w:t>
      </w:r>
      <w:r>
        <w:rPr>
          <w:rFonts w:ascii="Palatino Linotype" w:hAnsi="Palatino Linotype"/>
          <w:color w:val="231F20"/>
          <w:w w:val="91"/>
          <w:sz w:val="18"/>
        </w:rPr>
        <w:t>G</w:t>
      </w:r>
      <w:r>
        <w:rPr>
          <w:rFonts w:ascii="Palatino Linotype" w:hAnsi="Palatino Linotype"/>
          <w:color w:val="231F20"/>
          <w:spacing w:val="-2"/>
          <w:w w:val="91"/>
          <w:sz w:val="18"/>
        </w:rPr>
        <w:t>a</w:t>
      </w:r>
      <w:r>
        <w:rPr>
          <w:rFonts w:ascii="Palatino Linotype" w:hAnsi="Palatino Linotype"/>
          <w:color w:val="231F20"/>
          <w:w w:val="91"/>
          <w:sz w:val="18"/>
        </w:rPr>
        <w:t>mma</w:t>
      </w:r>
      <w:r>
        <w:rPr>
          <w:rFonts w:ascii="Palatino Linotype" w:hAnsi="Palatino Linotype"/>
          <w:color w:val="231F20"/>
          <w:sz w:val="18"/>
        </w:rPr>
        <w:t> </w:t>
      </w:r>
      <w:r>
        <w:rPr>
          <w:rFonts w:ascii="Palatino Linotype" w:hAnsi="Palatino Linotype"/>
          <w:color w:val="231F20"/>
          <w:spacing w:val="-13"/>
          <w:sz w:val="18"/>
        </w:rPr>
        <w:t> </w:t>
      </w:r>
      <w:r>
        <w:rPr>
          <w:rFonts w:ascii="Palatino Linotype" w:hAnsi="Palatino Linotype"/>
          <w:color w:val="231F20"/>
          <w:w w:val="88"/>
          <w:sz w:val="18"/>
        </w:rPr>
        <w:t>radi</w:t>
      </w:r>
      <w:r>
        <w:rPr>
          <w:rFonts w:ascii="Palatino Linotype" w:hAnsi="Palatino Linotype"/>
          <w:color w:val="231F20"/>
          <w:spacing w:val="-4"/>
          <w:w w:val="88"/>
          <w:sz w:val="18"/>
        </w:rPr>
        <w:t>a</w:t>
      </w:r>
      <w:r>
        <w:rPr>
          <w:rFonts w:ascii="Palatino Linotype" w:hAnsi="Palatino Linotype"/>
          <w:color w:val="231F20"/>
          <w:w w:val="93"/>
          <w:sz w:val="18"/>
        </w:rPr>
        <w:t>t</w:t>
      </w:r>
      <w:r>
        <w:rPr>
          <w:rFonts w:ascii="Palatino Linotype" w:hAnsi="Palatino Linotype"/>
          <w:color w:val="231F20"/>
          <w:w w:val="92"/>
          <w:sz w:val="18"/>
        </w:rPr>
        <w:t>i</w:t>
      </w:r>
      <w:r>
        <w:rPr>
          <w:rFonts w:ascii="Palatino Linotype" w:hAnsi="Palatino Linotype"/>
          <w:color w:val="231F20"/>
          <w:spacing w:val="-3"/>
          <w:w w:val="92"/>
          <w:sz w:val="18"/>
        </w:rPr>
        <w:t>o</w:t>
      </w:r>
      <w:r>
        <w:rPr>
          <w:rFonts w:ascii="Palatino Linotype" w:hAnsi="Palatino Linotype"/>
          <w:color w:val="231F20"/>
          <w:w w:val="93"/>
          <w:sz w:val="18"/>
        </w:rPr>
        <w:t>n</w:t>
      </w:r>
      <w:r>
        <w:rPr>
          <w:rFonts w:ascii="Palatino Linotype" w:hAnsi="Palatino Linotype"/>
          <w:color w:val="231F20"/>
          <w:sz w:val="18"/>
        </w:rPr>
        <w:t> </w:t>
      </w:r>
      <w:r>
        <w:rPr>
          <w:rFonts w:ascii="Palatino Linotype" w:hAnsi="Palatino Linotype"/>
          <w:color w:val="231F20"/>
          <w:spacing w:val="-13"/>
          <w:sz w:val="18"/>
        </w:rPr>
        <w:t> </w:t>
      </w:r>
      <w:r>
        <w:rPr>
          <w:rFonts w:ascii="Palatino Linotype" w:hAnsi="Palatino Linotype"/>
          <w:color w:val="231F20"/>
          <w:spacing w:val="-1"/>
          <w:w w:val="87"/>
          <w:sz w:val="18"/>
        </w:rPr>
        <w:t>a</w:t>
      </w:r>
      <w:r>
        <w:rPr>
          <w:rFonts w:ascii="Palatino Linotype" w:hAnsi="Palatino Linotype"/>
          <w:color w:val="231F20"/>
          <w:w w:val="86"/>
          <w:sz w:val="18"/>
        </w:rPr>
        <w:t>s</w:t>
      </w:r>
      <w:r>
        <w:rPr>
          <w:rFonts w:ascii="Palatino Linotype" w:hAnsi="Palatino Linotype"/>
          <w:color w:val="231F20"/>
          <w:sz w:val="18"/>
        </w:rPr>
        <w:t> </w:t>
      </w:r>
      <w:r>
        <w:rPr>
          <w:rFonts w:ascii="Palatino Linotype" w:hAnsi="Palatino Linotype"/>
          <w:color w:val="231F20"/>
          <w:spacing w:val="-13"/>
          <w:sz w:val="18"/>
        </w:rPr>
        <w:t> </w:t>
      </w:r>
      <w:r>
        <w:rPr>
          <w:rFonts w:ascii="Palatino Linotype" w:hAnsi="Palatino Linotype"/>
          <w:color w:val="231F20"/>
          <w:w w:val="87"/>
          <w:sz w:val="18"/>
        </w:rPr>
        <w:t>a</w:t>
      </w:r>
      <w:r>
        <w:rPr>
          <w:rFonts w:ascii="Palatino Linotype" w:hAnsi="Palatino Linotype"/>
          <w:color w:val="231F20"/>
          <w:sz w:val="18"/>
        </w:rPr>
        <w:t> </w:t>
      </w:r>
      <w:r>
        <w:rPr>
          <w:rFonts w:ascii="Palatino Linotype" w:hAnsi="Palatino Linotype"/>
          <w:color w:val="231F20"/>
          <w:spacing w:val="-13"/>
          <w:sz w:val="18"/>
        </w:rPr>
        <w:t> </w:t>
      </w:r>
      <w:r>
        <w:rPr>
          <w:rFonts w:ascii="Palatino Linotype" w:hAnsi="Palatino Linotype"/>
          <w:color w:val="231F20"/>
          <w:w w:val="93"/>
          <w:sz w:val="18"/>
        </w:rPr>
        <w:t>n</w:t>
      </w:r>
      <w:r>
        <w:rPr>
          <w:rFonts w:ascii="Palatino Linotype" w:hAnsi="Palatino Linotype"/>
          <w:color w:val="231F20"/>
          <w:spacing w:val="-3"/>
          <w:w w:val="93"/>
          <w:sz w:val="18"/>
        </w:rPr>
        <w:t>o</w:t>
      </w:r>
      <w:r>
        <w:rPr>
          <w:rFonts w:ascii="Palatino Linotype" w:hAnsi="Palatino Linotype"/>
          <w:color w:val="231F20"/>
          <w:spacing w:val="-2"/>
          <w:w w:val="81"/>
          <w:sz w:val="18"/>
        </w:rPr>
        <w:t>v</w:t>
      </w:r>
      <w:r>
        <w:rPr>
          <w:rFonts w:ascii="Palatino Linotype" w:hAnsi="Palatino Linotype"/>
          <w:color w:val="231F20"/>
          <w:spacing w:val="-1"/>
          <w:w w:val="88"/>
          <w:sz w:val="18"/>
        </w:rPr>
        <w:t>e</w:t>
      </w:r>
      <w:r>
        <w:rPr>
          <w:rFonts w:ascii="Palatino Linotype" w:hAnsi="Palatino Linotype"/>
          <w:color w:val="231F20"/>
          <w:w w:val="86"/>
          <w:sz w:val="18"/>
        </w:rPr>
        <w:t>l</w:t>
      </w:r>
      <w:r>
        <w:rPr>
          <w:rFonts w:ascii="Palatino Linotype" w:hAnsi="Palatino Linotype"/>
          <w:color w:val="231F20"/>
          <w:sz w:val="18"/>
        </w:rPr>
        <w:t> </w:t>
      </w:r>
      <w:r>
        <w:rPr>
          <w:rFonts w:ascii="Palatino Linotype" w:hAnsi="Palatino Linotype"/>
          <w:color w:val="231F20"/>
          <w:spacing w:val="-13"/>
          <w:sz w:val="18"/>
        </w:rPr>
        <w:t> </w:t>
      </w:r>
      <w:r>
        <w:rPr>
          <w:rFonts w:ascii="Palatino Linotype" w:hAnsi="Palatino Linotype"/>
          <w:color w:val="231F20"/>
          <w:spacing w:val="-2"/>
          <w:w w:val="93"/>
          <w:sz w:val="18"/>
        </w:rPr>
        <w:t>t</w:t>
      </w:r>
      <w:r>
        <w:rPr>
          <w:rFonts w:ascii="Palatino Linotype" w:hAnsi="Palatino Linotype"/>
          <w:color w:val="231F20"/>
          <w:w w:val="91"/>
          <w:sz w:val="18"/>
        </w:rPr>
        <w:t>e</w:t>
      </w:r>
      <w:r>
        <w:rPr>
          <w:rFonts w:ascii="Palatino Linotype" w:hAnsi="Palatino Linotype"/>
          <w:color w:val="231F20"/>
          <w:spacing w:val="-2"/>
          <w:w w:val="91"/>
          <w:sz w:val="18"/>
        </w:rPr>
        <w:t>c</w:t>
      </w:r>
      <w:r>
        <w:rPr>
          <w:rFonts w:ascii="Palatino Linotype" w:hAnsi="Palatino Linotype"/>
          <w:color w:val="231F20"/>
          <w:w w:val="92"/>
          <w:sz w:val="18"/>
        </w:rPr>
        <w:t>hn</w:t>
      </w:r>
      <w:r>
        <w:rPr>
          <w:rFonts w:ascii="Palatino Linotype" w:hAnsi="Palatino Linotype"/>
          <w:color w:val="231F20"/>
          <w:spacing w:val="-2"/>
          <w:w w:val="92"/>
          <w:sz w:val="18"/>
        </w:rPr>
        <w:t>o</w:t>
      </w:r>
      <w:r>
        <w:rPr>
          <w:rFonts w:ascii="Palatino Linotype" w:hAnsi="Palatino Linotype"/>
          <w:color w:val="231F20"/>
          <w:w w:val="88"/>
          <w:sz w:val="18"/>
        </w:rPr>
        <w:t>lo</w:t>
      </w:r>
      <w:r>
        <w:rPr>
          <w:rFonts w:ascii="Palatino Linotype" w:hAnsi="Palatino Linotype"/>
          <w:color w:val="231F20"/>
          <w:spacing w:val="4"/>
          <w:w w:val="88"/>
          <w:sz w:val="18"/>
        </w:rPr>
        <w:t>g</w:t>
      </w:r>
      <w:r>
        <w:rPr>
          <w:rFonts w:ascii="Palatino Linotype" w:hAnsi="Palatino Linotype"/>
          <w:color w:val="231F20"/>
          <w:w w:val="82"/>
          <w:sz w:val="18"/>
        </w:rPr>
        <w:t>y</w:t>
      </w:r>
      <w:r>
        <w:rPr>
          <w:rFonts w:ascii="Palatino Linotype" w:hAnsi="Palatino Linotype"/>
          <w:color w:val="231F20"/>
          <w:sz w:val="18"/>
        </w:rPr>
        <w:t> </w:t>
      </w:r>
      <w:r>
        <w:rPr>
          <w:rFonts w:ascii="Palatino Linotype" w:hAnsi="Palatino Linotype"/>
          <w:color w:val="231F20"/>
          <w:spacing w:val="-13"/>
          <w:sz w:val="18"/>
        </w:rPr>
        <w:t> </w:t>
      </w:r>
      <w:r>
        <w:rPr>
          <w:rFonts w:ascii="Palatino Linotype" w:hAnsi="Palatino Linotype"/>
          <w:color w:val="231F20"/>
          <w:spacing w:val="-2"/>
          <w:w w:val="88"/>
          <w:sz w:val="18"/>
        </w:rPr>
        <w:t>f</w:t>
      </w:r>
      <w:r>
        <w:rPr>
          <w:rFonts w:ascii="Palatino Linotype" w:hAnsi="Palatino Linotype"/>
          <w:color w:val="231F20"/>
          <w:spacing w:val="-3"/>
          <w:w w:val="93"/>
          <w:sz w:val="18"/>
        </w:rPr>
        <w:t>o</w:t>
      </w:r>
      <w:r>
        <w:rPr>
          <w:rFonts w:ascii="Palatino Linotype" w:hAnsi="Palatino Linotype"/>
          <w:color w:val="231F20"/>
          <w:w w:val="93"/>
          <w:sz w:val="18"/>
        </w:rPr>
        <w:t>r</w:t>
      </w:r>
      <w:r>
        <w:rPr>
          <w:rFonts w:ascii="Palatino Linotype" w:hAnsi="Palatino Linotype"/>
          <w:color w:val="231F20"/>
          <w:sz w:val="18"/>
        </w:rPr>
        <w:t> </w:t>
      </w:r>
      <w:r>
        <w:rPr>
          <w:rFonts w:ascii="Palatino Linotype" w:hAnsi="Palatino Linotype"/>
          <w:color w:val="231F20"/>
          <w:spacing w:val="-13"/>
          <w:sz w:val="18"/>
        </w:rPr>
        <w:t> </w:t>
      </w:r>
      <w:r>
        <w:rPr>
          <w:rFonts w:ascii="Palatino Linotype" w:hAnsi="Palatino Linotype"/>
          <w:color w:val="231F20"/>
          <w:w w:val="87"/>
          <w:sz w:val="18"/>
        </w:rPr>
        <w:t>d</w:t>
      </w:r>
      <w:r>
        <w:rPr>
          <w:rFonts w:ascii="Palatino Linotype" w:hAnsi="Palatino Linotype"/>
          <w:color w:val="231F20"/>
          <w:spacing w:val="1"/>
          <w:w w:val="87"/>
          <w:sz w:val="18"/>
        </w:rPr>
        <w:t>e</w:t>
      </w:r>
      <w:r>
        <w:rPr>
          <w:rFonts w:ascii="Palatino Linotype" w:hAnsi="Palatino Linotype"/>
          <w:color w:val="231F20"/>
          <w:spacing w:val="-2"/>
          <w:w w:val="81"/>
          <w:sz w:val="18"/>
        </w:rPr>
        <w:t>v</w:t>
      </w:r>
      <w:r>
        <w:rPr>
          <w:rFonts w:ascii="Palatino Linotype" w:hAnsi="Palatino Linotype"/>
          <w:color w:val="231F20"/>
          <w:spacing w:val="-1"/>
          <w:w w:val="88"/>
          <w:sz w:val="18"/>
        </w:rPr>
        <w:t>e</w:t>
      </w:r>
      <w:r>
        <w:rPr>
          <w:rFonts w:ascii="Palatino Linotype" w:hAnsi="Palatino Linotype"/>
          <w:color w:val="231F20"/>
          <w:w w:val="97"/>
          <w:sz w:val="18"/>
        </w:rPr>
        <w:t>l- </w:t>
      </w:r>
      <w:r>
        <w:rPr>
          <w:rFonts w:ascii="Palatino Linotype" w:hAnsi="Palatino Linotype"/>
          <w:color w:val="231F20"/>
          <w:sz w:val="18"/>
        </w:rPr>
        <w:t>opment</w:t>
      </w:r>
      <w:r>
        <w:rPr>
          <w:rFonts w:ascii="Palatino Linotype" w:hAnsi="Palatino Linotype"/>
          <w:color w:val="231F20"/>
          <w:spacing w:val="-26"/>
          <w:sz w:val="18"/>
        </w:rPr>
        <w:t> </w:t>
      </w:r>
      <w:r>
        <w:rPr>
          <w:rFonts w:ascii="Palatino Linotype" w:hAnsi="Palatino Linotype"/>
          <w:color w:val="231F20"/>
          <w:sz w:val="18"/>
        </w:rPr>
        <w:t>of</w:t>
      </w:r>
      <w:r>
        <w:rPr>
          <w:rFonts w:ascii="Palatino Linotype" w:hAnsi="Palatino Linotype"/>
          <w:color w:val="231F20"/>
          <w:spacing w:val="-26"/>
          <w:sz w:val="18"/>
        </w:rPr>
        <w:t> </w:t>
      </w:r>
      <w:r>
        <w:rPr>
          <w:rFonts w:ascii="Palatino Linotype" w:hAnsi="Palatino Linotype"/>
          <w:color w:val="231F20"/>
          <w:sz w:val="18"/>
        </w:rPr>
        <w:t>new</w:t>
      </w:r>
      <w:r>
        <w:rPr>
          <w:rFonts w:ascii="Palatino Linotype" w:hAnsi="Palatino Linotype"/>
          <w:color w:val="231F20"/>
          <w:spacing w:val="-26"/>
          <w:sz w:val="18"/>
        </w:rPr>
        <w:t> </w:t>
      </w:r>
      <w:r>
        <w:rPr>
          <w:rFonts w:ascii="Palatino Linotype" w:hAnsi="Palatino Linotype"/>
          <w:color w:val="231F20"/>
          <w:sz w:val="18"/>
        </w:rPr>
        <w:t>generation</w:t>
      </w:r>
      <w:r>
        <w:rPr>
          <w:rFonts w:ascii="Palatino Linotype" w:hAnsi="Palatino Linotype"/>
          <w:color w:val="231F20"/>
          <w:spacing w:val="-26"/>
          <w:sz w:val="18"/>
        </w:rPr>
        <w:t> </w:t>
      </w:r>
      <w:r>
        <w:rPr>
          <w:rFonts w:ascii="Palatino Linotype" w:hAnsi="Palatino Linotype"/>
          <w:color w:val="231F20"/>
          <w:spacing w:val="-4"/>
          <w:sz w:val="18"/>
        </w:rPr>
        <w:t>concrete,”</w:t>
      </w:r>
      <w:r>
        <w:rPr>
          <w:rFonts w:ascii="Palatino Linotype" w:hAnsi="Palatino Linotype"/>
          <w:color w:val="231F20"/>
          <w:spacing w:val="-26"/>
          <w:sz w:val="18"/>
        </w:rPr>
        <w:t> </w:t>
      </w:r>
      <w:r>
        <w:rPr>
          <w:rFonts w:ascii="Palatino Linotype" w:hAnsi="Palatino Linotype"/>
          <w:color w:val="231F20"/>
          <w:sz w:val="18"/>
        </w:rPr>
        <w:t>in</w:t>
      </w:r>
      <w:r>
        <w:rPr>
          <w:rFonts w:ascii="Palatino Linotype" w:hAnsi="Palatino Linotype"/>
          <w:color w:val="231F20"/>
          <w:spacing w:val="-26"/>
          <w:sz w:val="18"/>
        </w:rPr>
        <w:t> </w:t>
      </w:r>
      <w:r>
        <w:rPr>
          <w:rFonts w:ascii="Palatino Linotype" w:hAnsi="Palatino Linotype"/>
          <w:i/>
          <w:color w:val="231F20"/>
          <w:sz w:val="18"/>
        </w:rPr>
        <w:t>Gamma</w:t>
      </w:r>
      <w:r>
        <w:rPr>
          <w:rFonts w:ascii="Palatino Linotype" w:hAnsi="Palatino Linotype"/>
          <w:i/>
          <w:color w:val="231F20"/>
          <w:spacing w:val="-26"/>
          <w:sz w:val="18"/>
        </w:rPr>
        <w:t> </w:t>
      </w:r>
      <w:r>
        <w:rPr>
          <w:rFonts w:ascii="Palatino Linotype" w:hAnsi="Palatino Linotype"/>
          <w:i/>
          <w:color w:val="231F20"/>
          <w:sz w:val="18"/>
        </w:rPr>
        <w:t>Radiation</w:t>
      </w:r>
      <w:r>
        <w:rPr>
          <w:rFonts w:ascii="Palatino Linotype" w:hAnsi="Palatino Linotype"/>
          <w:color w:val="231F20"/>
          <w:sz w:val="18"/>
        </w:rPr>
        <w:t>,</w:t>
      </w:r>
      <w:r>
        <w:rPr>
          <w:rFonts w:ascii="Palatino Linotype" w:hAnsi="Palatino Linotype"/>
          <w:color w:val="231F20"/>
          <w:spacing w:val="-26"/>
          <w:sz w:val="18"/>
        </w:rPr>
        <w:t> </w:t>
      </w:r>
      <w:r>
        <w:rPr>
          <w:rFonts w:ascii="Palatino Linotype" w:hAnsi="Palatino Linotype"/>
          <w:color w:val="231F20"/>
          <w:spacing w:val="-20"/>
          <w:sz w:val="18"/>
        </w:rPr>
        <w:t>F. </w:t>
      </w:r>
      <w:r>
        <w:rPr>
          <w:rFonts w:ascii="Palatino Linotype" w:hAnsi="Palatino Linotype"/>
          <w:color w:val="231F20"/>
          <w:w w:val="90"/>
          <w:sz w:val="18"/>
        </w:rPr>
        <w:t>Adrovic,</w:t>
      </w:r>
      <w:r>
        <w:rPr>
          <w:rFonts w:ascii="Palatino Linotype" w:hAnsi="Palatino Linotype"/>
          <w:color w:val="231F20"/>
          <w:spacing w:val="-6"/>
          <w:w w:val="90"/>
          <w:sz w:val="18"/>
        </w:rPr>
        <w:t> </w:t>
      </w:r>
      <w:r>
        <w:rPr>
          <w:rFonts w:ascii="Palatino Linotype" w:hAnsi="Palatino Linotype"/>
          <w:color w:val="231F20"/>
          <w:w w:val="90"/>
          <w:sz w:val="18"/>
        </w:rPr>
        <w:t>Ed.,</w:t>
      </w:r>
      <w:r>
        <w:rPr>
          <w:rFonts w:ascii="Palatino Linotype" w:hAnsi="Palatino Linotype"/>
          <w:color w:val="231F20"/>
          <w:spacing w:val="-7"/>
          <w:w w:val="90"/>
          <w:sz w:val="18"/>
        </w:rPr>
        <w:t> </w:t>
      </w:r>
      <w:r>
        <w:rPr>
          <w:rFonts w:ascii="Palatino Linotype" w:hAnsi="Palatino Linotype"/>
          <w:color w:val="231F20"/>
          <w:spacing w:val="-3"/>
          <w:w w:val="90"/>
          <w:sz w:val="18"/>
        </w:rPr>
        <w:t>pp.</w:t>
      </w:r>
      <w:r>
        <w:rPr>
          <w:rFonts w:ascii="Palatino Linotype" w:hAnsi="Palatino Linotype"/>
          <w:color w:val="231F20"/>
          <w:spacing w:val="-7"/>
          <w:w w:val="90"/>
          <w:sz w:val="18"/>
        </w:rPr>
        <w:t> </w:t>
      </w:r>
      <w:r>
        <w:rPr>
          <w:rFonts w:ascii="Palatino Linotype" w:hAnsi="Palatino Linotype"/>
          <w:color w:val="231F20"/>
          <w:w w:val="90"/>
          <w:sz w:val="18"/>
        </w:rPr>
        <w:t>91–114,</w:t>
      </w:r>
      <w:r>
        <w:rPr>
          <w:rFonts w:ascii="Palatino Linotype" w:hAnsi="Palatino Linotype"/>
          <w:color w:val="231F20"/>
          <w:spacing w:val="-7"/>
          <w:w w:val="90"/>
          <w:sz w:val="18"/>
        </w:rPr>
        <w:t> </w:t>
      </w:r>
      <w:r>
        <w:rPr>
          <w:rFonts w:ascii="Palatino Linotype" w:hAnsi="Palatino Linotype"/>
          <w:color w:val="231F20"/>
          <w:spacing w:val="-6"/>
          <w:w w:val="90"/>
          <w:sz w:val="18"/>
        </w:rPr>
        <w:t>InTech,</w:t>
      </w:r>
      <w:r>
        <w:rPr>
          <w:rFonts w:ascii="Palatino Linotype" w:hAnsi="Palatino Linotype"/>
          <w:color w:val="231F20"/>
          <w:spacing w:val="-7"/>
          <w:w w:val="90"/>
          <w:sz w:val="18"/>
        </w:rPr>
        <w:t> </w:t>
      </w:r>
      <w:r>
        <w:rPr>
          <w:rFonts w:ascii="Palatino Linotype" w:hAnsi="Palatino Linotype"/>
          <w:color w:val="231F20"/>
          <w:w w:val="90"/>
          <w:sz w:val="18"/>
        </w:rPr>
        <w:t>Rijeka,</w:t>
      </w:r>
      <w:r>
        <w:rPr>
          <w:rFonts w:ascii="Palatino Linotype" w:hAnsi="Palatino Linotype"/>
          <w:color w:val="231F20"/>
          <w:spacing w:val="-7"/>
          <w:w w:val="90"/>
          <w:sz w:val="18"/>
        </w:rPr>
        <w:t> </w:t>
      </w:r>
      <w:r>
        <w:rPr>
          <w:rFonts w:ascii="Palatino Linotype" w:hAnsi="Palatino Linotype"/>
          <w:color w:val="231F20"/>
          <w:w w:val="90"/>
          <w:sz w:val="18"/>
        </w:rPr>
        <w:t>Croatia,</w:t>
      </w:r>
      <w:r>
        <w:rPr>
          <w:rFonts w:ascii="Palatino Linotype" w:hAnsi="Palatino Linotype"/>
          <w:color w:val="231F20"/>
          <w:spacing w:val="-7"/>
          <w:w w:val="90"/>
          <w:sz w:val="18"/>
        </w:rPr>
        <w:t> </w:t>
      </w:r>
      <w:r>
        <w:rPr>
          <w:rFonts w:ascii="Palatino Linotype" w:hAnsi="Palatino Linotype"/>
          <w:color w:val="231F20"/>
          <w:w w:val="90"/>
          <w:sz w:val="18"/>
        </w:rPr>
        <w:t>2012.</w:t>
      </w:r>
    </w:p>
    <w:p>
      <w:pPr>
        <w:spacing w:line="226" w:lineRule="exact" w:before="17"/>
        <w:ind w:left="173" w:right="0" w:firstLine="0"/>
        <w:jc w:val="left"/>
        <w:rPr>
          <w:rFonts w:ascii="Palatino Linotype" w:hAnsi="Palatino Linotype"/>
          <w:sz w:val="18"/>
        </w:rPr>
      </w:pPr>
      <w:r>
        <w:rPr>
          <w:rFonts w:ascii="Palatino Linotype" w:hAnsi="Palatino Linotype"/>
          <w:color w:val="231F20"/>
          <w:w w:val="95"/>
          <w:sz w:val="18"/>
        </w:rPr>
        <w:t>[8] L. Czarnecki, “Polymer concretes,” </w:t>
      </w:r>
      <w:r>
        <w:rPr>
          <w:rFonts w:ascii="Palatino Linotype" w:hAnsi="Palatino Linotype"/>
          <w:i/>
          <w:color w:val="231F20"/>
          <w:w w:val="95"/>
          <w:sz w:val="18"/>
        </w:rPr>
        <w:t>Cement, Wapno, Beton</w:t>
      </w:r>
      <w:r>
        <w:rPr>
          <w:rFonts w:ascii="Palatino Linotype" w:hAnsi="Palatino Linotype"/>
          <w:color w:val="231F20"/>
          <w:w w:val="95"/>
          <w:sz w:val="18"/>
        </w:rPr>
        <w:t>, no.</w:t>
      </w:r>
    </w:p>
    <w:p>
      <w:pPr>
        <w:spacing w:line="226" w:lineRule="exact" w:before="0"/>
        <w:ind w:left="462" w:right="0" w:firstLine="0"/>
        <w:jc w:val="both"/>
        <w:rPr>
          <w:rFonts w:ascii="Palatino Linotype" w:hAnsi="Palatino Linotype"/>
          <w:sz w:val="18"/>
        </w:rPr>
      </w:pPr>
      <w:r>
        <w:rPr>
          <w:rFonts w:ascii="Palatino Linotype" w:hAnsi="Palatino Linotype"/>
          <w:color w:val="231F20"/>
          <w:w w:val="95"/>
          <w:sz w:val="18"/>
        </w:rPr>
        <w:t>2, pp. 63–85, 2010.</w:t>
      </w:r>
    </w:p>
    <w:p>
      <w:pPr>
        <w:spacing w:line="226" w:lineRule="exact" w:before="5"/>
        <w:ind w:left="171" w:right="0" w:firstLine="0"/>
        <w:jc w:val="left"/>
        <w:rPr>
          <w:rFonts w:ascii="Palatino Linotype"/>
          <w:sz w:val="18"/>
        </w:rPr>
      </w:pPr>
      <w:r>
        <w:rPr>
          <w:rFonts w:ascii="Palatino Linotype"/>
          <w:color w:val="231F20"/>
          <w:sz w:val="18"/>
        </w:rPr>
        <w:t>[9] Y. Yang, R. Boom, B. Irion, D.-J. van Heerden, P. Kuiper, and</w:t>
      </w:r>
    </w:p>
    <w:p>
      <w:pPr>
        <w:spacing w:line="210" w:lineRule="exact" w:before="4"/>
        <w:ind w:left="462" w:right="1024" w:firstLine="0"/>
        <w:jc w:val="both"/>
        <w:rPr>
          <w:rFonts w:ascii="Palatino Linotype" w:hAnsi="Palatino Linotype"/>
          <w:sz w:val="18"/>
        </w:rPr>
      </w:pPr>
      <w:r>
        <w:rPr>
          <w:rFonts w:ascii="Palatino Linotype" w:hAnsi="Palatino Linotype"/>
          <w:color w:val="231F20"/>
          <w:w w:val="95"/>
          <w:sz w:val="18"/>
        </w:rPr>
        <w:t>H.</w:t>
      </w:r>
      <w:r>
        <w:rPr>
          <w:rFonts w:ascii="Palatino Linotype" w:hAnsi="Palatino Linotype"/>
          <w:color w:val="231F20"/>
          <w:spacing w:val="-16"/>
          <w:w w:val="95"/>
          <w:sz w:val="18"/>
        </w:rPr>
        <w:t> </w:t>
      </w:r>
      <w:r>
        <w:rPr>
          <w:rFonts w:ascii="Palatino Linotype" w:hAnsi="Palatino Linotype"/>
          <w:color w:val="231F20"/>
          <w:w w:val="95"/>
          <w:sz w:val="18"/>
        </w:rPr>
        <w:t>de</w:t>
      </w:r>
      <w:r>
        <w:rPr>
          <w:rFonts w:ascii="Palatino Linotype" w:hAnsi="Palatino Linotype"/>
          <w:color w:val="231F20"/>
          <w:spacing w:val="-16"/>
          <w:w w:val="95"/>
          <w:sz w:val="18"/>
        </w:rPr>
        <w:t> </w:t>
      </w:r>
      <w:r>
        <w:rPr>
          <w:rFonts w:ascii="Palatino Linotype" w:hAnsi="Palatino Linotype"/>
          <w:color w:val="231F20"/>
          <w:spacing w:val="-3"/>
          <w:w w:val="95"/>
          <w:sz w:val="18"/>
        </w:rPr>
        <w:t>Wit,</w:t>
      </w:r>
      <w:r>
        <w:rPr>
          <w:rFonts w:ascii="Palatino Linotype" w:hAnsi="Palatino Linotype"/>
          <w:color w:val="231F20"/>
          <w:spacing w:val="-16"/>
          <w:w w:val="95"/>
          <w:sz w:val="18"/>
        </w:rPr>
        <w:t> </w:t>
      </w:r>
      <w:r>
        <w:rPr>
          <w:rFonts w:ascii="Palatino Linotype" w:hAnsi="Palatino Linotype"/>
          <w:color w:val="231F20"/>
          <w:w w:val="95"/>
          <w:sz w:val="18"/>
        </w:rPr>
        <w:t>“Recycling</w:t>
      </w:r>
      <w:r>
        <w:rPr>
          <w:rFonts w:ascii="Palatino Linotype" w:hAnsi="Palatino Linotype"/>
          <w:color w:val="231F20"/>
          <w:spacing w:val="-16"/>
          <w:w w:val="95"/>
          <w:sz w:val="18"/>
        </w:rPr>
        <w:t> </w:t>
      </w:r>
      <w:r>
        <w:rPr>
          <w:rFonts w:ascii="Palatino Linotype" w:hAnsi="Palatino Linotype"/>
          <w:color w:val="231F20"/>
          <w:w w:val="95"/>
          <w:sz w:val="18"/>
        </w:rPr>
        <w:t>of</w:t>
      </w:r>
      <w:r>
        <w:rPr>
          <w:rFonts w:ascii="Palatino Linotype" w:hAnsi="Palatino Linotype"/>
          <w:color w:val="231F20"/>
          <w:spacing w:val="-16"/>
          <w:w w:val="95"/>
          <w:sz w:val="18"/>
        </w:rPr>
        <w:t> </w:t>
      </w:r>
      <w:r>
        <w:rPr>
          <w:rFonts w:ascii="Palatino Linotype" w:hAnsi="Palatino Linotype"/>
          <w:color w:val="231F20"/>
          <w:w w:val="95"/>
          <w:sz w:val="18"/>
        </w:rPr>
        <w:t>composite</w:t>
      </w:r>
      <w:r>
        <w:rPr>
          <w:rFonts w:ascii="Palatino Linotype" w:hAnsi="Palatino Linotype"/>
          <w:color w:val="231F20"/>
          <w:spacing w:val="-16"/>
          <w:w w:val="95"/>
          <w:sz w:val="18"/>
        </w:rPr>
        <w:t> </w:t>
      </w:r>
      <w:r>
        <w:rPr>
          <w:rFonts w:ascii="Palatino Linotype" w:hAnsi="Palatino Linotype"/>
          <w:color w:val="231F20"/>
          <w:spacing w:val="-3"/>
          <w:w w:val="95"/>
          <w:sz w:val="18"/>
        </w:rPr>
        <w:t>materials,”</w:t>
      </w:r>
      <w:r>
        <w:rPr>
          <w:rFonts w:ascii="Palatino Linotype" w:hAnsi="Palatino Linotype"/>
          <w:color w:val="231F20"/>
          <w:spacing w:val="-16"/>
          <w:w w:val="95"/>
          <w:sz w:val="18"/>
        </w:rPr>
        <w:t> </w:t>
      </w:r>
      <w:r>
        <w:rPr>
          <w:rFonts w:ascii="Palatino Linotype" w:hAnsi="Palatino Linotype"/>
          <w:i/>
          <w:color w:val="231F20"/>
          <w:w w:val="95"/>
          <w:sz w:val="18"/>
        </w:rPr>
        <w:t>Chemical</w:t>
      </w:r>
      <w:r>
        <w:rPr>
          <w:rFonts w:ascii="Palatino Linotype" w:hAnsi="Palatino Linotype"/>
          <w:i/>
          <w:color w:val="231F20"/>
          <w:spacing w:val="-15"/>
          <w:w w:val="95"/>
          <w:sz w:val="18"/>
        </w:rPr>
        <w:t> </w:t>
      </w:r>
      <w:r>
        <w:rPr>
          <w:rFonts w:ascii="Palatino Linotype" w:hAnsi="Palatino Linotype"/>
          <w:i/>
          <w:color w:val="231F20"/>
          <w:w w:val="95"/>
          <w:sz w:val="18"/>
        </w:rPr>
        <w:t>Engi- </w:t>
      </w:r>
      <w:r>
        <w:rPr>
          <w:rFonts w:ascii="Palatino Linotype" w:hAnsi="Palatino Linotype"/>
          <w:i/>
          <w:color w:val="231F20"/>
          <w:w w:val="95"/>
          <w:sz w:val="18"/>
        </w:rPr>
        <w:t>neering</w:t>
      </w:r>
      <w:r>
        <w:rPr>
          <w:rFonts w:ascii="Palatino Linotype" w:hAnsi="Palatino Linotype"/>
          <w:i/>
          <w:color w:val="231F20"/>
          <w:spacing w:val="-26"/>
          <w:w w:val="95"/>
          <w:sz w:val="18"/>
        </w:rPr>
        <w:t> </w:t>
      </w:r>
      <w:r>
        <w:rPr>
          <w:rFonts w:ascii="Palatino Linotype" w:hAnsi="Palatino Linotype"/>
          <w:i/>
          <w:color w:val="231F20"/>
          <w:w w:val="95"/>
          <w:sz w:val="18"/>
        </w:rPr>
        <w:t>and</w:t>
      </w:r>
      <w:r>
        <w:rPr>
          <w:rFonts w:ascii="Palatino Linotype" w:hAnsi="Palatino Linotype"/>
          <w:i/>
          <w:color w:val="231F20"/>
          <w:spacing w:val="-26"/>
          <w:w w:val="95"/>
          <w:sz w:val="18"/>
        </w:rPr>
        <w:t> </w:t>
      </w:r>
      <w:r>
        <w:rPr>
          <w:rFonts w:ascii="Palatino Linotype" w:hAnsi="Palatino Linotype"/>
          <w:i/>
          <w:color w:val="231F20"/>
          <w:w w:val="95"/>
          <w:sz w:val="18"/>
        </w:rPr>
        <w:t>Processing:</w:t>
      </w:r>
      <w:r>
        <w:rPr>
          <w:rFonts w:ascii="Palatino Linotype" w:hAnsi="Palatino Linotype"/>
          <w:i/>
          <w:color w:val="231F20"/>
          <w:spacing w:val="-26"/>
          <w:w w:val="95"/>
          <w:sz w:val="18"/>
        </w:rPr>
        <w:t> </w:t>
      </w:r>
      <w:r>
        <w:rPr>
          <w:rFonts w:ascii="Palatino Linotype" w:hAnsi="Palatino Linotype"/>
          <w:i/>
          <w:color w:val="231F20"/>
          <w:w w:val="95"/>
          <w:sz w:val="18"/>
        </w:rPr>
        <w:t>Process</w:t>
      </w:r>
      <w:r>
        <w:rPr>
          <w:rFonts w:ascii="Palatino Linotype" w:hAnsi="Palatino Linotype"/>
          <w:i/>
          <w:color w:val="231F20"/>
          <w:spacing w:val="-26"/>
          <w:w w:val="95"/>
          <w:sz w:val="18"/>
        </w:rPr>
        <w:t> </w:t>
      </w:r>
      <w:r>
        <w:rPr>
          <w:rFonts w:ascii="Palatino Linotype" w:hAnsi="Palatino Linotype"/>
          <w:i/>
          <w:color w:val="231F20"/>
          <w:w w:val="95"/>
          <w:sz w:val="18"/>
        </w:rPr>
        <w:t>Intensification</w:t>
      </w:r>
      <w:r>
        <w:rPr>
          <w:rFonts w:ascii="Palatino Linotype" w:hAnsi="Palatino Linotype"/>
          <w:color w:val="231F20"/>
          <w:w w:val="95"/>
          <w:sz w:val="18"/>
        </w:rPr>
        <w:t>,</w:t>
      </w:r>
      <w:r>
        <w:rPr>
          <w:rFonts w:ascii="Palatino Linotype" w:hAnsi="Palatino Linotype"/>
          <w:color w:val="231F20"/>
          <w:spacing w:val="-26"/>
          <w:w w:val="95"/>
          <w:sz w:val="18"/>
        </w:rPr>
        <w:t> </w:t>
      </w:r>
      <w:r>
        <w:rPr>
          <w:rFonts w:ascii="Palatino Linotype" w:hAnsi="Palatino Linotype"/>
          <w:color w:val="231F20"/>
          <w:w w:val="95"/>
          <w:sz w:val="18"/>
        </w:rPr>
        <w:t>vol.</w:t>
      </w:r>
      <w:r>
        <w:rPr>
          <w:rFonts w:ascii="Palatino Linotype" w:hAnsi="Palatino Linotype"/>
          <w:color w:val="231F20"/>
          <w:spacing w:val="-26"/>
          <w:w w:val="95"/>
          <w:sz w:val="18"/>
        </w:rPr>
        <w:t> </w:t>
      </w:r>
      <w:r>
        <w:rPr>
          <w:rFonts w:ascii="Palatino Linotype" w:hAnsi="Palatino Linotype"/>
          <w:color w:val="231F20"/>
          <w:w w:val="95"/>
          <w:sz w:val="18"/>
        </w:rPr>
        <w:t>51,</w:t>
      </w:r>
      <w:r>
        <w:rPr>
          <w:rFonts w:ascii="Palatino Linotype" w:hAnsi="Palatino Linotype"/>
          <w:color w:val="231F20"/>
          <w:spacing w:val="-26"/>
          <w:w w:val="95"/>
          <w:sz w:val="18"/>
        </w:rPr>
        <w:t> </w:t>
      </w:r>
      <w:r>
        <w:rPr>
          <w:rFonts w:ascii="Palatino Linotype" w:hAnsi="Palatino Linotype"/>
          <w:color w:val="231F20"/>
          <w:spacing w:val="-3"/>
          <w:w w:val="95"/>
          <w:sz w:val="18"/>
        </w:rPr>
        <w:t>pp.</w:t>
      </w:r>
      <w:r>
        <w:rPr>
          <w:rFonts w:ascii="Palatino Linotype" w:hAnsi="Palatino Linotype"/>
          <w:color w:val="231F20"/>
          <w:spacing w:val="-26"/>
          <w:w w:val="95"/>
          <w:sz w:val="18"/>
        </w:rPr>
        <w:t> </w:t>
      </w:r>
      <w:r>
        <w:rPr>
          <w:rFonts w:ascii="Palatino Linotype" w:hAnsi="Palatino Linotype"/>
          <w:color w:val="231F20"/>
          <w:w w:val="95"/>
          <w:sz w:val="18"/>
        </w:rPr>
        <w:t>53–68, </w:t>
      </w:r>
      <w:r>
        <w:rPr>
          <w:rFonts w:ascii="Palatino Linotype" w:hAnsi="Palatino Linotype"/>
          <w:color w:val="231F20"/>
          <w:sz w:val="18"/>
        </w:rPr>
        <w:t>2012.</w:t>
      </w:r>
    </w:p>
    <w:p>
      <w:pPr>
        <w:spacing w:line="210" w:lineRule="exact" w:before="38"/>
        <w:ind w:left="462" w:right="1024" w:hanging="352"/>
        <w:jc w:val="both"/>
        <w:rPr>
          <w:rFonts w:ascii="Palatino Linotype" w:hAnsi="Palatino Linotype"/>
          <w:sz w:val="18"/>
        </w:rPr>
      </w:pPr>
      <w:r>
        <w:rPr>
          <w:rFonts w:ascii="Palatino Linotype" w:hAnsi="Palatino Linotype"/>
          <w:color w:val="231F20"/>
          <w:w w:val="90"/>
          <w:sz w:val="18"/>
        </w:rPr>
        <w:t>[10]</w:t>
      </w:r>
      <w:r>
        <w:rPr>
          <w:rFonts w:ascii="Palatino Linotype" w:hAnsi="Palatino Linotype"/>
          <w:color w:val="231F20"/>
          <w:spacing w:val="32"/>
          <w:w w:val="90"/>
          <w:sz w:val="18"/>
        </w:rPr>
        <w:t> </w:t>
      </w:r>
      <w:r>
        <w:rPr>
          <w:rFonts w:ascii="Palatino Linotype" w:hAnsi="Palatino Linotype"/>
          <w:color w:val="231F20"/>
          <w:w w:val="90"/>
          <w:sz w:val="18"/>
        </w:rPr>
        <w:t>K.</w:t>
      </w:r>
      <w:r>
        <w:rPr>
          <w:rFonts w:ascii="Palatino Linotype" w:hAnsi="Palatino Linotype"/>
          <w:color w:val="231F20"/>
          <w:spacing w:val="-15"/>
          <w:w w:val="90"/>
          <w:sz w:val="18"/>
        </w:rPr>
        <w:t> </w:t>
      </w:r>
      <w:r>
        <w:rPr>
          <w:rFonts w:ascii="Palatino Linotype" w:hAnsi="Palatino Linotype"/>
          <w:color w:val="231F20"/>
          <w:w w:val="90"/>
          <w:sz w:val="18"/>
        </w:rPr>
        <w:t>S.</w:t>
      </w:r>
      <w:r>
        <w:rPr>
          <w:rFonts w:ascii="Palatino Linotype" w:hAnsi="Palatino Linotype"/>
          <w:color w:val="231F20"/>
          <w:spacing w:val="-15"/>
          <w:w w:val="90"/>
          <w:sz w:val="18"/>
        </w:rPr>
        <w:t> </w:t>
      </w:r>
      <w:r>
        <w:rPr>
          <w:rFonts w:ascii="Palatino Linotype" w:hAnsi="Palatino Linotype"/>
          <w:color w:val="231F20"/>
          <w:w w:val="90"/>
          <w:sz w:val="18"/>
        </w:rPr>
        <w:t>Rebeiz,</w:t>
      </w:r>
      <w:r>
        <w:rPr>
          <w:rFonts w:ascii="Palatino Linotype" w:hAnsi="Palatino Linotype"/>
          <w:color w:val="231F20"/>
          <w:spacing w:val="-15"/>
          <w:w w:val="90"/>
          <w:sz w:val="18"/>
        </w:rPr>
        <w:t> </w:t>
      </w:r>
      <w:r>
        <w:rPr>
          <w:rFonts w:ascii="Palatino Linotype" w:hAnsi="Palatino Linotype"/>
          <w:color w:val="231F20"/>
          <w:w w:val="90"/>
          <w:sz w:val="18"/>
        </w:rPr>
        <w:t>“Time-temperature</w:t>
      </w:r>
      <w:r>
        <w:rPr>
          <w:rFonts w:ascii="Palatino Linotype" w:hAnsi="Palatino Linotype"/>
          <w:color w:val="231F20"/>
          <w:spacing w:val="-15"/>
          <w:w w:val="90"/>
          <w:sz w:val="18"/>
        </w:rPr>
        <w:t> </w:t>
      </w:r>
      <w:r>
        <w:rPr>
          <w:rFonts w:ascii="Palatino Linotype" w:hAnsi="Palatino Linotype"/>
          <w:color w:val="231F20"/>
          <w:w w:val="90"/>
          <w:sz w:val="18"/>
        </w:rPr>
        <w:t>properties</w:t>
      </w:r>
      <w:r>
        <w:rPr>
          <w:rFonts w:ascii="Palatino Linotype" w:hAnsi="Palatino Linotype"/>
          <w:color w:val="231F20"/>
          <w:spacing w:val="-15"/>
          <w:w w:val="90"/>
          <w:sz w:val="18"/>
        </w:rPr>
        <w:t> </w:t>
      </w:r>
      <w:r>
        <w:rPr>
          <w:rFonts w:ascii="Palatino Linotype" w:hAnsi="Palatino Linotype"/>
          <w:color w:val="231F20"/>
          <w:w w:val="90"/>
          <w:sz w:val="18"/>
        </w:rPr>
        <w:t>of</w:t>
      </w:r>
      <w:r>
        <w:rPr>
          <w:rFonts w:ascii="Palatino Linotype" w:hAnsi="Palatino Linotype"/>
          <w:color w:val="231F20"/>
          <w:spacing w:val="-15"/>
          <w:w w:val="90"/>
          <w:sz w:val="18"/>
        </w:rPr>
        <w:t> </w:t>
      </w:r>
      <w:r>
        <w:rPr>
          <w:rFonts w:ascii="Palatino Linotype" w:hAnsi="Palatino Linotype"/>
          <w:color w:val="231F20"/>
          <w:w w:val="90"/>
          <w:sz w:val="18"/>
        </w:rPr>
        <w:t>polymer</w:t>
      </w:r>
      <w:r>
        <w:rPr>
          <w:rFonts w:ascii="Palatino Linotype" w:hAnsi="Palatino Linotype"/>
          <w:color w:val="231F20"/>
          <w:spacing w:val="-15"/>
          <w:w w:val="90"/>
          <w:sz w:val="18"/>
        </w:rPr>
        <w:t> </w:t>
      </w:r>
      <w:r>
        <w:rPr>
          <w:rFonts w:ascii="Palatino Linotype" w:hAnsi="Palatino Linotype"/>
          <w:color w:val="231F20"/>
          <w:w w:val="90"/>
          <w:sz w:val="18"/>
        </w:rPr>
        <w:t>concrete </w:t>
      </w:r>
      <w:r>
        <w:rPr>
          <w:rFonts w:ascii="Palatino Linotype" w:hAnsi="Palatino Linotype"/>
          <w:color w:val="231F20"/>
          <w:w w:val="95"/>
          <w:sz w:val="18"/>
        </w:rPr>
        <w:t>using recycled </w:t>
      </w:r>
      <w:r>
        <w:rPr>
          <w:rFonts w:ascii="Palatino Linotype" w:hAnsi="Palatino Linotype"/>
          <w:color w:val="231F20"/>
          <w:spacing w:val="-9"/>
          <w:w w:val="95"/>
          <w:sz w:val="18"/>
        </w:rPr>
        <w:t>PET,” </w:t>
      </w:r>
      <w:r>
        <w:rPr>
          <w:rFonts w:ascii="Palatino Linotype" w:hAnsi="Palatino Linotype"/>
          <w:i/>
          <w:color w:val="231F20"/>
          <w:w w:val="95"/>
          <w:sz w:val="18"/>
        </w:rPr>
        <w:t>Cement and Concrete Composites</w:t>
      </w:r>
      <w:r>
        <w:rPr>
          <w:rFonts w:ascii="Palatino Linotype" w:hAnsi="Palatino Linotype"/>
          <w:color w:val="231F20"/>
          <w:w w:val="95"/>
          <w:sz w:val="18"/>
        </w:rPr>
        <w:t>, vol.</w:t>
      </w:r>
      <w:r>
        <w:rPr>
          <w:rFonts w:ascii="Palatino Linotype" w:hAnsi="Palatino Linotype"/>
          <w:color w:val="231F20"/>
          <w:spacing w:val="-20"/>
          <w:w w:val="95"/>
          <w:sz w:val="18"/>
        </w:rPr>
        <w:t> </w:t>
      </w:r>
      <w:r>
        <w:rPr>
          <w:rFonts w:ascii="Palatino Linotype" w:hAnsi="Palatino Linotype"/>
          <w:color w:val="231F20"/>
          <w:spacing w:val="-8"/>
          <w:w w:val="95"/>
          <w:sz w:val="18"/>
        </w:rPr>
        <w:t>17, </w:t>
      </w:r>
      <w:r>
        <w:rPr>
          <w:rFonts w:ascii="Palatino Linotype" w:hAnsi="Palatino Linotype"/>
          <w:color w:val="231F20"/>
          <w:spacing w:val="-3"/>
          <w:w w:val="90"/>
          <w:sz w:val="18"/>
        </w:rPr>
        <w:t>no.</w:t>
      </w:r>
      <w:r>
        <w:rPr>
          <w:rFonts w:ascii="Palatino Linotype" w:hAnsi="Palatino Linotype"/>
          <w:color w:val="231F20"/>
          <w:spacing w:val="-13"/>
          <w:w w:val="90"/>
          <w:sz w:val="18"/>
        </w:rPr>
        <w:t> </w:t>
      </w:r>
      <w:r>
        <w:rPr>
          <w:rFonts w:ascii="Palatino Linotype" w:hAnsi="Palatino Linotype"/>
          <w:color w:val="231F20"/>
          <w:w w:val="90"/>
          <w:sz w:val="18"/>
        </w:rPr>
        <w:t>2,</w:t>
      </w:r>
      <w:r>
        <w:rPr>
          <w:rFonts w:ascii="Palatino Linotype" w:hAnsi="Palatino Linotype"/>
          <w:color w:val="231F20"/>
          <w:spacing w:val="-13"/>
          <w:w w:val="90"/>
          <w:sz w:val="18"/>
        </w:rPr>
        <w:t> </w:t>
      </w:r>
      <w:r>
        <w:rPr>
          <w:rFonts w:ascii="Palatino Linotype" w:hAnsi="Palatino Linotype"/>
          <w:color w:val="231F20"/>
          <w:spacing w:val="-3"/>
          <w:w w:val="90"/>
          <w:sz w:val="18"/>
        </w:rPr>
        <w:t>pp.</w:t>
      </w:r>
      <w:r>
        <w:rPr>
          <w:rFonts w:ascii="Palatino Linotype" w:hAnsi="Palatino Linotype"/>
          <w:color w:val="231F20"/>
          <w:spacing w:val="-13"/>
          <w:w w:val="90"/>
          <w:sz w:val="18"/>
        </w:rPr>
        <w:t> </w:t>
      </w:r>
      <w:r>
        <w:rPr>
          <w:rFonts w:ascii="Palatino Linotype" w:hAnsi="Palatino Linotype"/>
          <w:color w:val="231F20"/>
          <w:w w:val="90"/>
          <w:sz w:val="18"/>
        </w:rPr>
        <w:t>119–124,</w:t>
      </w:r>
      <w:r>
        <w:rPr>
          <w:rFonts w:ascii="Palatino Linotype" w:hAnsi="Palatino Linotype"/>
          <w:color w:val="231F20"/>
          <w:spacing w:val="-13"/>
          <w:w w:val="90"/>
          <w:sz w:val="18"/>
        </w:rPr>
        <w:t> </w:t>
      </w:r>
      <w:r>
        <w:rPr>
          <w:rFonts w:ascii="Palatino Linotype" w:hAnsi="Palatino Linotype"/>
          <w:color w:val="231F20"/>
          <w:w w:val="90"/>
          <w:sz w:val="18"/>
        </w:rPr>
        <w:t>1995.</w:t>
      </w:r>
    </w:p>
    <w:p>
      <w:pPr>
        <w:spacing w:line="210" w:lineRule="exact" w:before="38"/>
        <w:ind w:left="462" w:right="1021" w:hanging="325"/>
        <w:jc w:val="both"/>
        <w:rPr>
          <w:rFonts w:ascii="Palatino Linotype" w:hAnsi="Palatino Linotype"/>
          <w:i/>
          <w:sz w:val="18"/>
        </w:rPr>
      </w:pPr>
      <w:r>
        <w:rPr/>
        <w:pict>
          <v:shape style="position:absolute;margin-left:541.417419pt;margin-top:7.955246pt;width:10.65pt;height:20pt;mso-position-horizontal-relative:page;mso-position-vertical-relative:paragraph;z-index:-219208" type="#_x0000_t202" filled="false" stroked="false">
            <v:textbox inset="0,0,0,0">
              <w:txbxContent>
                <w:p>
                  <w:pPr>
                    <w:spacing w:line="400" w:lineRule="exact" w:before="0"/>
                    <w:ind w:left="0" w:right="-19" w:firstLine="0"/>
                    <w:jc w:val="left"/>
                    <w:rPr>
                      <w:rFonts w:ascii="Palatino Linotype"/>
                      <w:sz w:val="40"/>
                    </w:rPr>
                  </w:pPr>
                  <w:r>
                    <w:rPr>
                      <w:rFonts w:ascii="Palatino Linotype"/>
                      <w:color w:val="231F20"/>
                      <w:w w:val="96"/>
                      <w:sz w:val="40"/>
                    </w:rPr>
                    <w:t>5</w:t>
                  </w:r>
                  <w:r>
                    <w:rPr>
                      <w:rFonts w:ascii="Palatino Linotype"/>
                      <w:color w:val="231F20"/>
                      <w:spacing w:val="-172"/>
                      <w:w w:val="96"/>
                      <w:sz w:val="40"/>
                    </w:rPr>
                    <w:t>2</w:t>
                  </w:r>
                </w:p>
              </w:txbxContent>
            </v:textbox>
            <w10:wrap type="none"/>
          </v:shape>
        </w:pict>
      </w:r>
      <w:r>
        <w:rPr>
          <w:rFonts w:ascii="Palatino Linotype" w:hAnsi="Palatino Linotype"/>
          <w:color w:val="231F20"/>
          <w:sz w:val="18"/>
        </w:rPr>
        <w:t>[11]</w:t>
      </w:r>
      <w:r>
        <w:rPr>
          <w:rFonts w:ascii="Palatino Linotype" w:hAnsi="Palatino Linotype"/>
          <w:color w:val="231F20"/>
          <w:spacing w:val="-15"/>
          <w:sz w:val="18"/>
        </w:rPr>
        <w:t> </w:t>
      </w:r>
      <w:r>
        <w:rPr>
          <w:rFonts w:ascii="Palatino Linotype" w:hAnsi="Palatino Linotype"/>
          <w:color w:val="231F20"/>
          <w:sz w:val="18"/>
        </w:rPr>
        <w:t>K.-S.</w:t>
      </w:r>
      <w:r>
        <w:rPr>
          <w:rFonts w:ascii="Palatino Linotype" w:hAnsi="Palatino Linotype"/>
          <w:color w:val="231F20"/>
          <w:spacing w:val="-20"/>
          <w:sz w:val="18"/>
        </w:rPr>
        <w:t> </w:t>
      </w:r>
      <w:r>
        <w:rPr>
          <w:rFonts w:ascii="Palatino Linotype" w:hAnsi="Palatino Linotype"/>
          <w:color w:val="231F20"/>
          <w:spacing w:val="-5"/>
          <w:sz w:val="18"/>
        </w:rPr>
        <w:t>Yeon,</w:t>
      </w:r>
      <w:r>
        <w:rPr>
          <w:rFonts w:ascii="Palatino Linotype" w:hAnsi="Palatino Linotype"/>
          <w:color w:val="231F20"/>
          <w:spacing w:val="-20"/>
          <w:sz w:val="18"/>
        </w:rPr>
        <w:t> </w:t>
      </w:r>
      <w:r>
        <w:rPr>
          <w:rFonts w:ascii="Palatino Linotype" w:hAnsi="Palatino Linotype"/>
          <w:color w:val="231F20"/>
          <w:spacing w:val="-5"/>
          <w:sz w:val="18"/>
        </w:rPr>
        <w:t>Y.-S.</w:t>
      </w:r>
      <w:r>
        <w:rPr>
          <w:rFonts w:ascii="Palatino Linotype" w:hAnsi="Palatino Linotype"/>
          <w:color w:val="231F20"/>
          <w:spacing w:val="-20"/>
          <w:sz w:val="18"/>
        </w:rPr>
        <w:t> </w:t>
      </w:r>
      <w:r>
        <w:rPr>
          <w:rFonts w:ascii="Palatino Linotype" w:hAnsi="Palatino Linotype"/>
          <w:color w:val="231F20"/>
          <w:sz w:val="18"/>
        </w:rPr>
        <w:t>Choi,</w:t>
      </w:r>
      <w:r>
        <w:rPr>
          <w:rFonts w:ascii="Palatino Linotype" w:hAnsi="Palatino Linotype"/>
          <w:color w:val="231F20"/>
          <w:spacing w:val="-20"/>
          <w:sz w:val="18"/>
        </w:rPr>
        <w:t> </w:t>
      </w:r>
      <w:r>
        <w:rPr>
          <w:rFonts w:ascii="Palatino Linotype" w:hAnsi="Palatino Linotype"/>
          <w:color w:val="231F20"/>
          <w:sz w:val="18"/>
        </w:rPr>
        <w:t>and</w:t>
      </w:r>
      <w:r>
        <w:rPr>
          <w:rFonts w:ascii="Palatino Linotype" w:hAnsi="Palatino Linotype"/>
          <w:color w:val="231F20"/>
          <w:spacing w:val="-20"/>
          <w:sz w:val="18"/>
        </w:rPr>
        <w:t> </w:t>
      </w:r>
      <w:r>
        <w:rPr>
          <w:rFonts w:ascii="Palatino Linotype" w:hAnsi="Palatino Linotype"/>
          <w:color w:val="231F20"/>
          <w:sz w:val="18"/>
        </w:rPr>
        <w:t>S.-H.</w:t>
      </w:r>
      <w:r>
        <w:rPr>
          <w:rFonts w:ascii="Palatino Linotype" w:hAnsi="Palatino Linotype"/>
          <w:color w:val="231F20"/>
          <w:spacing w:val="-20"/>
          <w:sz w:val="18"/>
        </w:rPr>
        <w:t> </w:t>
      </w:r>
      <w:r>
        <w:rPr>
          <w:rFonts w:ascii="Palatino Linotype" w:hAnsi="Palatino Linotype"/>
          <w:color w:val="231F20"/>
          <w:sz w:val="18"/>
        </w:rPr>
        <w:t>Hyun,</w:t>
      </w:r>
      <w:r>
        <w:rPr>
          <w:rFonts w:ascii="Palatino Linotype" w:hAnsi="Palatino Linotype"/>
          <w:color w:val="231F20"/>
          <w:spacing w:val="-20"/>
          <w:sz w:val="18"/>
        </w:rPr>
        <w:t> </w:t>
      </w:r>
      <w:r>
        <w:rPr>
          <w:rFonts w:ascii="Palatino Linotype" w:hAnsi="Palatino Linotype"/>
          <w:color w:val="231F20"/>
          <w:sz w:val="18"/>
        </w:rPr>
        <w:t>“Properties</w:t>
      </w:r>
      <w:r>
        <w:rPr>
          <w:rFonts w:ascii="Palatino Linotype" w:hAnsi="Palatino Linotype"/>
          <w:color w:val="231F20"/>
          <w:spacing w:val="-20"/>
          <w:sz w:val="18"/>
        </w:rPr>
        <w:t> </w:t>
      </w:r>
      <w:r>
        <w:rPr>
          <w:rFonts w:ascii="Palatino Linotype" w:hAnsi="Palatino Linotype"/>
          <w:color w:val="231F20"/>
          <w:sz w:val="18"/>
        </w:rPr>
        <w:t>of</w:t>
      </w:r>
      <w:r>
        <w:rPr>
          <w:rFonts w:ascii="Palatino Linotype" w:hAnsi="Palatino Linotype"/>
          <w:color w:val="231F20"/>
          <w:spacing w:val="-20"/>
          <w:sz w:val="18"/>
        </w:rPr>
        <w:t> </w:t>
      </w:r>
      <w:r>
        <w:rPr>
          <w:rFonts w:ascii="Palatino Linotype" w:hAnsi="Palatino Linotype"/>
          <w:color w:val="231F20"/>
          <w:sz w:val="18"/>
        </w:rPr>
        <w:t>recy- </w:t>
      </w:r>
      <w:r>
        <w:rPr>
          <w:rFonts w:ascii="Palatino Linotype" w:hAnsi="Palatino Linotype"/>
          <w:color w:val="231F20"/>
          <w:w w:val="95"/>
          <w:sz w:val="18"/>
        </w:rPr>
        <w:t>cled</w:t>
      </w:r>
      <w:r>
        <w:rPr>
          <w:rFonts w:ascii="Palatino Linotype" w:hAnsi="Palatino Linotype"/>
          <w:color w:val="231F20"/>
          <w:spacing w:val="-12"/>
          <w:w w:val="95"/>
          <w:sz w:val="18"/>
        </w:rPr>
        <w:t> </w:t>
      </w:r>
      <w:r>
        <w:rPr>
          <w:rFonts w:ascii="Palatino Linotype" w:hAnsi="Palatino Linotype"/>
          <w:color w:val="231F20"/>
          <w:w w:val="95"/>
          <w:sz w:val="18"/>
        </w:rPr>
        <w:t>polymer</w:t>
      </w:r>
      <w:r>
        <w:rPr>
          <w:rFonts w:ascii="Palatino Linotype" w:hAnsi="Palatino Linotype"/>
          <w:color w:val="231F20"/>
          <w:spacing w:val="-12"/>
          <w:w w:val="95"/>
          <w:sz w:val="18"/>
        </w:rPr>
        <w:t> </w:t>
      </w:r>
      <w:r>
        <w:rPr>
          <w:rFonts w:ascii="Palatino Linotype" w:hAnsi="Palatino Linotype"/>
          <w:color w:val="231F20"/>
          <w:w w:val="95"/>
          <w:sz w:val="18"/>
        </w:rPr>
        <w:t>concrete</w:t>
      </w:r>
      <w:r>
        <w:rPr>
          <w:rFonts w:ascii="Palatino Linotype" w:hAnsi="Palatino Linotype"/>
          <w:color w:val="231F20"/>
          <w:spacing w:val="-12"/>
          <w:w w:val="95"/>
          <w:sz w:val="18"/>
        </w:rPr>
        <w:t> </w:t>
      </w:r>
      <w:r>
        <w:rPr>
          <w:rFonts w:ascii="Palatino Linotype" w:hAnsi="Palatino Linotype"/>
          <w:color w:val="231F20"/>
          <w:w w:val="95"/>
          <w:sz w:val="18"/>
        </w:rPr>
        <w:t>using</w:t>
      </w:r>
      <w:r>
        <w:rPr>
          <w:rFonts w:ascii="Palatino Linotype" w:hAnsi="Palatino Linotype"/>
          <w:color w:val="231F20"/>
          <w:spacing w:val="-12"/>
          <w:w w:val="95"/>
          <w:sz w:val="18"/>
        </w:rPr>
        <w:t> </w:t>
      </w:r>
      <w:r>
        <w:rPr>
          <w:rFonts w:ascii="Palatino Linotype" w:hAnsi="Palatino Linotype"/>
          <w:color w:val="231F20"/>
          <w:w w:val="95"/>
          <w:sz w:val="18"/>
        </w:rPr>
        <w:t>crushed</w:t>
      </w:r>
      <w:r>
        <w:rPr>
          <w:rFonts w:ascii="Palatino Linotype" w:hAnsi="Palatino Linotype"/>
          <w:color w:val="231F20"/>
          <w:spacing w:val="-12"/>
          <w:w w:val="95"/>
          <w:sz w:val="18"/>
        </w:rPr>
        <w:t> </w:t>
      </w:r>
      <w:r>
        <w:rPr>
          <w:rFonts w:ascii="Palatino Linotype" w:hAnsi="Palatino Linotype"/>
          <w:color w:val="231F20"/>
          <w:w w:val="95"/>
          <w:sz w:val="18"/>
        </w:rPr>
        <w:t>polymer</w:t>
      </w:r>
      <w:r>
        <w:rPr>
          <w:rFonts w:ascii="Palatino Linotype" w:hAnsi="Palatino Linotype"/>
          <w:color w:val="231F20"/>
          <w:spacing w:val="-12"/>
          <w:w w:val="95"/>
          <w:sz w:val="18"/>
        </w:rPr>
        <w:t> </w:t>
      </w:r>
      <w:r>
        <w:rPr>
          <w:rFonts w:ascii="Palatino Linotype" w:hAnsi="Palatino Linotype"/>
          <w:color w:val="231F20"/>
          <w:w w:val="95"/>
          <w:sz w:val="18"/>
        </w:rPr>
        <w:t>concrete</w:t>
      </w:r>
      <w:r>
        <w:rPr>
          <w:rFonts w:ascii="Palatino Linotype" w:hAnsi="Palatino Linotype"/>
          <w:color w:val="231F20"/>
          <w:spacing w:val="-12"/>
          <w:w w:val="95"/>
          <w:sz w:val="18"/>
        </w:rPr>
        <w:t> </w:t>
      </w:r>
      <w:r>
        <w:rPr>
          <w:rFonts w:ascii="Palatino Linotype" w:hAnsi="Palatino Linotype"/>
          <w:color w:val="231F20"/>
          <w:w w:val="95"/>
          <w:sz w:val="18"/>
        </w:rPr>
        <w:t>as</w:t>
      </w:r>
      <w:r>
        <w:rPr>
          <w:rFonts w:ascii="Palatino Linotype" w:hAnsi="Palatino Linotype"/>
          <w:color w:val="231F20"/>
          <w:spacing w:val="-12"/>
          <w:w w:val="95"/>
          <w:sz w:val="18"/>
        </w:rPr>
        <w:t> </w:t>
      </w:r>
      <w:r>
        <w:rPr>
          <w:rFonts w:ascii="Palatino Linotype" w:hAnsi="Palatino Linotype"/>
          <w:color w:val="231F20"/>
          <w:w w:val="95"/>
          <w:sz w:val="18"/>
        </w:rPr>
        <w:t>an </w:t>
      </w:r>
      <w:r>
        <w:rPr>
          <w:rFonts w:ascii="Palatino Linotype" w:hAnsi="Palatino Linotype"/>
          <w:color w:val="231F20"/>
          <w:spacing w:val="-4"/>
          <w:w w:val="95"/>
          <w:sz w:val="18"/>
        </w:rPr>
        <w:t>aggregate,”</w:t>
      </w:r>
      <w:r>
        <w:rPr>
          <w:rFonts w:ascii="Palatino Linotype" w:hAnsi="Palatino Linotype"/>
          <w:color w:val="231F20"/>
          <w:spacing w:val="-9"/>
          <w:w w:val="95"/>
          <w:sz w:val="18"/>
        </w:rPr>
        <w:t> </w:t>
      </w:r>
      <w:r>
        <w:rPr>
          <w:rFonts w:ascii="Palatino Linotype" w:hAnsi="Palatino Linotype"/>
          <w:color w:val="231F20"/>
          <w:w w:val="95"/>
          <w:sz w:val="18"/>
        </w:rPr>
        <w:t>in</w:t>
      </w:r>
      <w:r>
        <w:rPr>
          <w:rFonts w:ascii="Palatino Linotype" w:hAnsi="Palatino Linotype"/>
          <w:color w:val="231F20"/>
          <w:spacing w:val="-9"/>
          <w:w w:val="95"/>
          <w:sz w:val="18"/>
        </w:rPr>
        <w:t> </w:t>
      </w:r>
      <w:r>
        <w:rPr>
          <w:rFonts w:ascii="Palatino Linotype" w:hAnsi="Palatino Linotype"/>
          <w:i/>
          <w:color w:val="231F20"/>
          <w:spacing w:val="-3"/>
          <w:w w:val="95"/>
          <w:sz w:val="18"/>
        </w:rPr>
        <w:t>Proceedings</w:t>
      </w:r>
      <w:r>
        <w:rPr>
          <w:rFonts w:ascii="Palatino Linotype" w:hAnsi="Palatino Linotype"/>
          <w:i/>
          <w:color w:val="231F20"/>
          <w:spacing w:val="-9"/>
          <w:w w:val="95"/>
          <w:sz w:val="18"/>
        </w:rPr>
        <w:t> </w:t>
      </w:r>
      <w:r>
        <w:rPr>
          <w:rFonts w:ascii="Palatino Linotype" w:hAnsi="Palatino Linotype"/>
          <w:i/>
          <w:color w:val="231F20"/>
          <w:w w:val="95"/>
          <w:sz w:val="18"/>
        </w:rPr>
        <w:t>of</w:t>
      </w:r>
      <w:r>
        <w:rPr>
          <w:rFonts w:ascii="Palatino Linotype" w:hAnsi="Palatino Linotype"/>
          <w:i/>
          <w:color w:val="231F20"/>
          <w:spacing w:val="-9"/>
          <w:w w:val="95"/>
          <w:sz w:val="18"/>
        </w:rPr>
        <w:t> </w:t>
      </w:r>
      <w:r>
        <w:rPr>
          <w:rFonts w:ascii="Palatino Linotype" w:hAnsi="Palatino Linotype"/>
          <w:i/>
          <w:color w:val="231F20"/>
          <w:w w:val="95"/>
          <w:sz w:val="18"/>
        </w:rPr>
        <w:t>the</w:t>
      </w:r>
      <w:r>
        <w:rPr>
          <w:rFonts w:ascii="Palatino Linotype" w:hAnsi="Palatino Linotype"/>
          <w:i/>
          <w:color w:val="231F20"/>
          <w:spacing w:val="-9"/>
          <w:w w:val="95"/>
          <w:sz w:val="18"/>
        </w:rPr>
        <w:t> </w:t>
      </w:r>
      <w:r>
        <w:rPr>
          <w:rFonts w:ascii="Palatino Linotype" w:hAnsi="Palatino Linotype"/>
          <w:i/>
          <w:color w:val="231F20"/>
          <w:w w:val="95"/>
          <w:sz w:val="18"/>
        </w:rPr>
        <w:t>2nd</w:t>
      </w:r>
      <w:r>
        <w:rPr>
          <w:rFonts w:ascii="Palatino Linotype" w:hAnsi="Palatino Linotype"/>
          <w:i/>
          <w:color w:val="231F20"/>
          <w:spacing w:val="-9"/>
          <w:w w:val="95"/>
          <w:sz w:val="18"/>
        </w:rPr>
        <w:t> </w:t>
      </w:r>
      <w:r>
        <w:rPr>
          <w:rFonts w:ascii="Palatino Linotype" w:hAnsi="Palatino Linotype"/>
          <w:i/>
          <w:color w:val="231F20"/>
          <w:spacing w:val="-3"/>
          <w:w w:val="95"/>
          <w:sz w:val="18"/>
        </w:rPr>
        <w:t>International</w:t>
      </w:r>
      <w:r>
        <w:rPr>
          <w:rFonts w:ascii="Palatino Linotype" w:hAnsi="Palatino Linotype"/>
          <w:i/>
          <w:color w:val="231F20"/>
          <w:spacing w:val="-9"/>
          <w:w w:val="95"/>
          <w:sz w:val="18"/>
        </w:rPr>
        <w:t> </w:t>
      </w:r>
      <w:r>
        <w:rPr>
          <w:rFonts w:ascii="Palatino Linotype" w:hAnsi="Palatino Linotype"/>
          <w:i/>
          <w:color w:val="231F20"/>
          <w:w w:val="95"/>
          <w:sz w:val="18"/>
        </w:rPr>
        <w:t>Conference</w:t>
      </w:r>
      <w:r>
        <w:rPr>
          <w:rFonts w:ascii="Palatino Linotype" w:hAnsi="Palatino Linotype"/>
          <w:i/>
          <w:color w:val="231F20"/>
          <w:spacing w:val="-9"/>
          <w:w w:val="95"/>
          <w:sz w:val="18"/>
        </w:rPr>
        <w:t> </w:t>
      </w:r>
      <w:r>
        <w:rPr>
          <w:rFonts w:ascii="Palatino Linotype" w:hAnsi="Palatino Linotype"/>
          <w:i/>
          <w:color w:val="231F20"/>
          <w:w w:val="95"/>
          <w:sz w:val="18"/>
        </w:rPr>
        <w:t>on</w:t>
      </w:r>
    </w:p>
    <w:p>
      <w:pPr>
        <w:spacing w:after="0" w:line="210" w:lineRule="exact"/>
        <w:jc w:val="both"/>
        <w:rPr>
          <w:rFonts w:ascii="Palatino Linotype" w:hAnsi="Palatino Linotype"/>
          <w:sz w:val="18"/>
        </w:rPr>
        <w:sectPr>
          <w:type w:val="continuous"/>
          <w:pgSz w:w="12240" w:h="15840"/>
          <w:pgMar w:top="1440" w:bottom="0" w:left="1140" w:right="0"/>
          <w:cols w:num="2" w:equalWidth="0">
            <w:col w:w="4916" w:space="213"/>
            <w:col w:w="5971"/>
          </w:cols>
        </w:sectPr>
      </w:pPr>
    </w:p>
    <w:p>
      <w:pPr>
        <w:tabs>
          <w:tab w:pos="6902" w:val="left" w:leader="none"/>
        </w:tabs>
        <w:spacing w:before="24"/>
        <w:ind w:left="176" w:right="0" w:firstLine="0"/>
        <w:jc w:val="left"/>
        <w:rPr>
          <w:rFonts w:ascii="Palatino Linotype"/>
          <w:sz w:val="20"/>
        </w:rPr>
      </w:pPr>
      <w:r>
        <w:rPr>
          <w:rFonts w:ascii="Palatino Linotype"/>
          <w:color w:val="231F20"/>
          <w:sz w:val="20"/>
        </w:rPr>
        <w:t>8</w:t>
        <w:tab/>
      </w:r>
      <w:r>
        <w:rPr>
          <w:rFonts w:ascii="Palatino Linotype"/>
          <w:color w:val="231F20"/>
          <w:w w:val="90"/>
          <w:sz w:val="20"/>
        </w:rPr>
        <w:t>International Journal of Polymer</w:t>
      </w:r>
      <w:r>
        <w:rPr>
          <w:rFonts w:ascii="Palatino Linotype"/>
          <w:color w:val="231F20"/>
          <w:spacing w:val="7"/>
          <w:w w:val="90"/>
          <w:sz w:val="20"/>
        </w:rPr>
        <w:t> </w:t>
      </w:r>
      <w:r>
        <w:rPr>
          <w:rFonts w:ascii="Palatino Linotype"/>
          <w:color w:val="231F20"/>
          <w:w w:val="90"/>
          <w:sz w:val="20"/>
        </w:rPr>
        <w:t>Science</w:t>
      </w:r>
    </w:p>
    <w:p>
      <w:pPr>
        <w:pStyle w:val="BodyText"/>
        <w:spacing w:before="7"/>
        <w:rPr>
          <w:rFonts w:ascii="Palatino Linotype"/>
          <w:sz w:val="21"/>
        </w:rPr>
      </w:pPr>
    </w:p>
    <w:p>
      <w:pPr>
        <w:spacing w:after="0"/>
        <w:rPr>
          <w:rFonts w:ascii="Palatino Linotype"/>
          <w:sz w:val="21"/>
        </w:rPr>
        <w:sectPr>
          <w:footerReference w:type="default" r:id="rId94"/>
          <w:pgSz w:w="12240" w:h="15840"/>
          <w:pgMar w:footer="0" w:header="0" w:top="1420" w:bottom="0" w:left="1120" w:right="880"/>
        </w:sectPr>
      </w:pPr>
    </w:p>
    <w:p>
      <w:pPr>
        <w:spacing w:line="210" w:lineRule="exact" w:before="68"/>
        <w:ind w:left="494" w:right="0" w:firstLine="0"/>
        <w:jc w:val="both"/>
        <w:rPr>
          <w:rFonts w:ascii="Palatino Linotype" w:hAnsi="Palatino Linotype"/>
          <w:sz w:val="18"/>
        </w:rPr>
      </w:pPr>
      <w:r>
        <w:rPr>
          <w:rFonts w:ascii="Palatino Linotype" w:hAnsi="Palatino Linotype"/>
          <w:i/>
          <w:color w:val="231F20"/>
          <w:w w:val="95"/>
          <w:sz w:val="18"/>
        </w:rPr>
        <w:t>Sustainable Construction Materials and </w:t>
      </w:r>
      <w:r>
        <w:rPr>
          <w:rFonts w:ascii="Palatino Linotype" w:hAnsi="Palatino Linotype"/>
          <w:i/>
          <w:color w:val="231F20"/>
          <w:spacing w:val="-3"/>
          <w:w w:val="95"/>
          <w:sz w:val="18"/>
        </w:rPr>
        <w:t>Technologies</w:t>
      </w:r>
      <w:r>
        <w:rPr>
          <w:rFonts w:ascii="Palatino Linotype" w:hAnsi="Palatino Linotype"/>
          <w:color w:val="231F20"/>
          <w:spacing w:val="-3"/>
          <w:w w:val="95"/>
          <w:sz w:val="18"/>
        </w:rPr>
        <w:t>, pp. </w:t>
      </w:r>
      <w:r>
        <w:rPr>
          <w:rFonts w:ascii="Palatino Linotype" w:hAnsi="Palatino Linotype"/>
          <w:color w:val="231F20"/>
          <w:w w:val="95"/>
          <w:sz w:val="18"/>
        </w:rPr>
        <w:t>1299– </w:t>
      </w:r>
      <w:r>
        <w:rPr>
          <w:rFonts w:ascii="Palatino Linotype" w:hAnsi="Palatino Linotype"/>
          <w:color w:val="231F20"/>
          <w:w w:val="90"/>
          <w:sz w:val="18"/>
        </w:rPr>
        <w:t>1308, Ancona, </w:t>
      </w:r>
      <w:r>
        <w:rPr>
          <w:rFonts w:ascii="Palatino Linotype" w:hAnsi="Palatino Linotype"/>
          <w:color w:val="231F20"/>
          <w:spacing w:val="-4"/>
          <w:w w:val="90"/>
          <w:sz w:val="18"/>
        </w:rPr>
        <w:t>Italy, </w:t>
      </w:r>
      <w:r>
        <w:rPr>
          <w:rFonts w:ascii="Palatino Linotype" w:hAnsi="Palatino Linotype"/>
          <w:color w:val="231F20"/>
          <w:w w:val="90"/>
          <w:sz w:val="18"/>
        </w:rPr>
        <w:t>June 2010.</w:t>
      </w:r>
    </w:p>
    <w:p>
      <w:pPr>
        <w:spacing w:line="210" w:lineRule="exact" w:before="49"/>
        <w:ind w:left="494" w:right="0" w:hanging="348"/>
        <w:jc w:val="both"/>
        <w:rPr>
          <w:rFonts w:ascii="Palatino Linotype" w:hAnsi="Palatino Linotype"/>
          <w:sz w:val="18"/>
        </w:rPr>
      </w:pPr>
      <w:r>
        <w:rPr>
          <w:rFonts w:ascii="Palatino Linotype" w:hAnsi="Palatino Linotype"/>
          <w:color w:val="231F20"/>
          <w:w w:val="95"/>
          <w:sz w:val="18"/>
        </w:rPr>
        <w:t>[12]</w:t>
      </w:r>
      <w:r>
        <w:rPr>
          <w:rFonts w:ascii="Palatino Linotype" w:hAnsi="Palatino Linotype"/>
          <w:color w:val="231F20"/>
          <w:spacing w:val="5"/>
          <w:w w:val="95"/>
          <w:sz w:val="18"/>
        </w:rPr>
        <w:t> </w:t>
      </w:r>
      <w:r>
        <w:rPr>
          <w:rFonts w:ascii="Palatino Linotype" w:hAnsi="Palatino Linotype"/>
          <w:color w:val="231F20"/>
          <w:spacing w:val="-9"/>
          <w:w w:val="95"/>
          <w:sz w:val="18"/>
        </w:rPr>
        <w:t>B.-W.</w:t>
      </w:r>
      <w:r>
        <w:rPr>
          <w:rFonts w:ascii="Palatino Linotype" w:hAnsi="Palatino Linotype"/>
          <w:color w:val="231F20"/>
          <w:spacing w:val="-16"/>
          <w:w w:val="95"/>
          <w:sz w:val="18"/>
        </w:rPr>
        <w:t> </w:t>
      </w:r>
      <w:r>
        <w:rPr>
          <w:rFonts w:ascii="Palatino Linotype" w:hAnsi="Palatino Linotype"/>
          <w:color w:val="231F20"/>
          <w:spacing w:val="-4"/>
          <w:w w:val="95"/>
          <w:sz w:val="18"/>
        </w:rPr>
        <w:t>Jo,</w:t>
      </w:r>
      <w:r>
        <w:rPr>
          <w:rFonts w:ascii="Palatino Linotype" w:hAnsi="Palatino Linotype"/>
          <w:color w:val="231F20"/>
          <w:spacing w:val="-16"/>
          <w:w w:val="95"/>
          <w:sz w:val="18"/>
        </w:rPr>
        <w:t> </w:t>
      </w:r>
      <w:r>
        <w:rPr>
          <w:rFonts w:ascii="Palatino Linotype" w:hAnsi="Palatino Linotype"/>
          <w:color w:val="231F20"/>
          <w:w w:val="95"/>
          <w:sz w:val="18"/>
        </w:rPr>
        <w:t>S.-K.</w:t>
      </w:r>
      <w:r>
        <w:rPr>
          <w:rFonts w:ascii="Palatino Linotype" w:hAnsi="Palatino Linotype"/>
          <w:color w:val="231F20"/>
          <w:spacing w:val="-16"/>
          <w:w w:val="95"/>
          <w:sz w:val="18"/>
        </w:rPr>
        <w:t> </w:t>
      </w:r>
      <w:r>
        <w:rPr>
          <w:rFonts w:ascii="Palatino Linotype" w:hAnsi="Palatino Linotype"/>
          <w:color w:val="231F20"/>
          <w:w w:val="95"/>
          <w:sz w:val="18"/>
        </w:rPr>
        <w:t>Park,</w:t>
      </w:r>
      <w:r>
        <w:rPr>
          <w:rFonts w:ascii="Palatino Linotype" w:hAnsi="Palatino Linotype"/>
          <w:color w:val="231F20"/>
          <w:spacing w:val="-16"/>
          <w:w w:val="95"/>
          <w:sz w:val="18"/>
        </w:rPr>
        <w:t> </w:t>
      </w:r>
      <w:r>
        <w:rPr>
          <w:rFonts w:ascii="Palatino Linotype" w:hAnsi="Palatino Linotype"/>
          <w:color w:val="231F20"/>
          <w:w w:val="95"/>
          <w:sz w:val="18"/>
        </w:rPr>
        <w:t>and</w:t>
      </w:r>
      <w:r>
        <w:rPr>
          <w:rFonts w:ascii="Palatino Linotype" w:hAnsi="Palatino Linotype"/>
          <w:color w:val="231F20"/>
          <w:spacing w:val="-16"/>
          <w:w w:val="95"/>
          <w:sz w:val="18"/>
        </w:rPr>
        <w:t> </w:t>
      </w:r>
      <w:r>
        <w:rPr>
          <w:rFonts w:ascii="Palatino Linotype" w:hAnsi="Palatino Linotype"/>
          <w:color w:val="231F20"/>
          <w:w w:val="95"/>
          <w:sz w:val="18"/>
        </w:rPr>
        <w:t>C.-H.</w:t>
      </w:r>
      <w:r>
        <w:rPr>
          <w:rFonts w:ascii="Palatino Linotype" w:hAnsi="Palatino Linotype"/>
          <w:color w:val="231F20"/>
          <w:spacing w:val="-16"/>
          <w:w w:val="95"/>
          <w:sz w:val="18"/>
        </w:rPr>
        <w:t> </w:t>
      </w:r>
      <w:r>
        <w:rPr>
          <w:rFonts w:ascii="Palatino Linotype" w:hAnsi="Palatino Linotype"/>
          <w:color w:val="231F20"/>
          <w:w w:val="95"/>
          <w:sz w:val="18"/>
        </w:rPr>
        <w:t>Kim,</w:t>
      </w:r>
      <w:r>
        <w:rPr>
          <w:rFonts w:ascii="Palatino Linotype" w:hAnsi="Palatino Linotype"/>
          <w:color w:val="231F20"/>
          <w:spacing w:val="-16"/>
          <w:w w:val="95"/>
          <w:sz w:val="18"/>
        </w:rPr>
        <w:t> </w:t>
      </w:r>
      <w:r>
        <w:rPr>
          <w:rFonts w:ascii="Palatino Linotype" w:hAnsi="Palatino Linotype"/>
          <w:color w:val="231F20"/>
          <w:w w:val="95"/>
          <w:sz w:val="18"/>
        </w:rPr>
        <w:t>“Mechanical</w:t>
      </w:r>
      <w:r>
        <w:rPr>
          <w:rFonts w:ascii="Palatino Linotype" w:hAnsi="Palatino Linotype"/>
          <w:color w:val="231F20"/>
          <w:spacing w:val="-16"/>
          <w:w w:val="95"/>
          <w:sz w:val="18"/>
        </w:rPr>
        <w:t> </w:t>
      </w:r>
      <w:r>
        <w:rPr>
          <w:rFonts w:ascii="Palatino Linotype" w:hAnsi="Palatino Linotype"/>
          <w:color w:val="231F20"/>
          <w:w w:val="95"/>
          <w:sz w:val="18"/>
        </w:rPr>
        <w:t>properties</w:t>
      </w:r>
      <w:r>
        <w:rPr>
          <w:rFonts w:ascii="Palatino Linotype" w:hAnsi="Palatino Linotype"/>
          <w:color w:val="231F20"/>
          <w:spacing w:val="-16"/>
          <w:w w:val="95"/>
          <w:sz w:val="18"/>
        </w:rPr>
        <w:t> </w:t>
      </w:r>
      <w:r>
        <w:rPr>
          <w:rFonts w:ascii="Palatino Linotype" w:hAnsi="Palatino Linotype"/>
          <w:color w:val="231F20"/>
          <w:w w:val="95"/>
          <w:sz w:val="18"/>
        </w:rPr>
        <w:t>of </w:t>
      </w:r>
      <w:r>
        <w:rPr>
          <w:rFonts w:ascii="Palatino Linotype" w:hAnsi="Palatino Linotype"/>
          <w:color w:val="231F20"/>
          <w:w w:val="90"/>
          <w:sz w:val="18"/>
        </w:rPr>
        <w:t>polyester</w:t>
      </w:r>
      <w:r>
        <w:rPr>
          <w:rFonts w:ascii="Palatino Linotype" w:hAnsi="Palatino Linotype"/>
          <w:color w:val="231F20"/>
          <w:spacing w:val="-18"/>
          <w:w w:val="90"/>
          <w:sz w:val="18"/>
        </w:rPr>
        <w:t> </w:t>
      </w:r>
      <w:r>
        <w:rPr>
          <w:rFonts w:ascii="Palatino Linotype" w:hAnsi="Palatino Linotype"/>
          <w:color w:val="231F20"/>
          <w:w w:val="90"/>
          <w:sz w:val="18"/>
        </w:rPr>
        <w:t>polymer</w:t>
      </w:r>
      <w:r>
        <w:rPr>
          <w:rFonts w:ascii="Palatino Linotype" w:hAnsi="Palatino Linotype"/>
          <w:color w:val="231F20"/>
          <w:spacing w:val="-18"/>
          <w:w w:val="90"/>
          <w:sz w:val="18"/>
        </w:rPr>
        <w:t> </w:t>
      </w:r>
      <w:r>
        <w:rPr>
          <w:rFonts w:ascii="Palatino Linotype" w:hAnsi="Palatino Linotype"/>
          <w:color w:val="231F20"/>
          <w:w w:val="90"/>
          <w:sz w:val="18"/>
        </w:rPr>
        <w:t>concrete</w:t>
      </w:r>
      <w:r>
        <w:rPr>
          <w:rFonts w:ascii="Palatino Linotype" w:hAnsi="Palatino Linotype"/>
          <w:color w:val="231F20"/>
          <w:spacing w:val="-18"/>
          <w:w w:val="90"/>
          <w:sz w:val="18"/>
        </w:rPr>
        <w:t> </w:t>
      </w:r>
      <w:r>
        <w:rPr>
          <w:rFonts w:ascii="Palatino Linotype" w:hAnsi="Palatino Linotype"/>
          <w:color w:val="231F20"/>
          <w:w w:val="90"/>
          <w:sz w:val="18"/>
        </w:rPr>
        <w:t>using</w:t>
      </w:r>
      <w:r>
        <w:rPr>
          <w:rFonts w:ascii="Palatino Linotype" w:hAnsi="Palatino Linotype"/>
          <w:color w:val="231F20"/>
          <w:spacing w:val="-18"/>
          <w:w w:val="90"/>
          <w:sz w:val="18"/>
        </w:rPr>
        <w:t> </w:t>
      </w:r>
      <w:r>
        <w:rPr>
          <w:rFonts w:ascii="Palatino Linotype" w:hAnsi="Palatino Linotype"/>
          <w:color w:val="231F20"/>
          <w:w w:val="90"/>
          <w:sz w:val="18"/>
        </w:rPr>
        <w:t>recycled</w:t>
      </w:r>
      <w:r>
        <w:rPr>
          <w:rFonts w:ascii="Palatino Linotype" w:hAnsi="Palatino Linotype"/>
          <w:color w:val="231F20"/>
          <w:spacing w:val="-18"/>
          <w:w w:val="90"/>
          <w:sz w:val="18"/>
        </w:rPr>
        <w:t> </w:t>
      </w:r>
      <w:r>
        <w:rPr>
          <w:rFonts w:ascii="Palatino Linotype" w:hAnsi="Palatino Linotype"/>
          <w:color w:val="231F20"/>
          <w:w w:val="90"/>
          <w:sz w:val="18"/>
        </w:rPr>
        <w:t>polyethylene</w:t>
      </w:r>
      <w:r>
        <w:rPr>
          <w:rFonts w:ascii="Palatino Linotype" w:hAnsi="Palatino Linotype"/>
          <w:color w:val="231F20"/>
          <w:spacing w:val="-18"/>
          <w:w w:val="90"/>
          <w:sz w:val="18"/>
        </w:rPr>
        <w:t> </w:t>
      </w:r>
      <w:r>
        <w:rPr>
          <w:rFonts w:ascii="Palatino Linotype" w:hAnsi="Palatino Linotype"/>
          <w:color w:val="231F20"/>
          <w:w w:val="90"/>
          <w:sz w:val="18"/>
        </w:rPr>
        <w:t>tereph- </w:t>
      </w:r>
      <w:r>
        <w:rPr>
          <w:rFonts w:ascii="Palatino Linotype" w:hAnsi="Palatino Linotype"/>
          <w:color w:val="231F20"/>
          <w:spacing w:val="-4"/>
          <w:sz w:val="18"/>
        </w:rPr>
        <w:t>thalate,”</w:t>
      </w:r>
      <w:r>
        <w:rPr>
          <w:rFonts w:ascii="Palatino Linotype" w:hAnsi="Palatino Linotype"/>
          <w:color w:val="231F20"/>
          <w:spacing w:val="-15"/>
          <w:sz w:val="18"/>
        </w:rPr>
        <w:t> </w:t>
      </w:r>
      <w:r>
        <w:rPr>
          <w:rFonts w:ascii="Palatino Linotype" w:hAnsi="Palatino Linotype"/>
          <w:i/>
          <w:color w:val="231F20"/>
          <w:spacing w:val="-3"/>
          <w:sz w:val="18"/>
        </w:rPr>
        <w:t>ACI</w:t>
      </w:r>
      <w:r>
        <w:rPr>
          <w:rFonts w:ascii="Palatino Linotype" w:hAnsi="Palatino Linotype"/>
          <w:i/>
          <w:color w:val="231F20"/>
          <w:spacing w:val="-15"/>
          <w:sz w:val="18"/>
        </w:rPr>
        <w:t> </w:t>
      </w:r>
      <w:r>
        <w:rPr>
          <w:rFonts w:ascii="Palatino Linotype" w:hAnsi="Palatino Linotype"/>
          <w:i/>
          <w:color w:val="231F20"/>
          <w:sz w:val="18"/>
        </w:rPr>
        <w:t>Structural</w:t>
      </w:r>
      <w:r>
        <w:rPr>
          <w:rFonts w:ascii="Palatino Linotype" w:hAnsi="Palatino Linotype"/>
          <w:i/>
          <w:color w:val="231F20"/>
          <w:spacing w:val="-15"/>
          <w:sz w:val="18"/>
        </w:rPr>
        <w:t> </w:t>
      </w:r>
      <w:r>
        <w:rPr>
          <w:rFonts w:ascii="Palatino Linotype" w:hAnsi="Palatino Linotype"/>
          <w:i/>
          <w:color w:val="231F20"/>
          <w:sz w:val="18"/>
        </w:rPr>
        <w:t>Journal</w:t>
      </w:r>
      <w:r>
        <w:rPr>
          <w:rFonts w:ascii="Palatino Linotype" w:hAnsi="Palatino Linotype"/>
          <w:color w:val="231F20"/>
          <w:sz w:val="18"/>
        </w:rPr>
        <w:t>,</w:t>
      </w:r>
      <w:r>
        <w:rPr>
          <w:rFonts w:ascii="Palatino Linotype" w:hAnsi="Palatino Linotype"/>
          <w:color w:val="231F20"/>
          <w:spacing w:val="-15"/>
          <w:sz w:val="18"/>
        </w:rPr>
        <w:t> </w:t>
      </w:r>
      <w:r>
        <w:rPr>
          <w:rFonts w:ascii="Palatino Linotype" w:hAnsi="Palatino Linotype"/>
          <w:color w:val="231F20"/>
          <w:sz w:val="18"/>
        </w:rPr>
        <w:t>vol.</w:t>
      </w:r>
      <w:r>
        <w:rPr>
          <w:rFonts w:ascii="Palatino Linotype" w:hAnsi="Palatino Linotype"/>
          <w:color w:val="231F20"/>
          <w:spacing w:val="-15"/>
          <w:sz w:val="18"/>
        </w:rPr>
        <w:t> </w:t>
      </w:r>
      <w:r>
        <w:rPr>
          <w:rFonts w:ascii="Palatino Linotype" w:hAnsi="Palatino Linotype"/>
          <w:color w:val="231F20"/>
          <w:sz w:val="18"/>
        </w:rPr>
        <w:t>103,</w:t>
      </w:r>
      <w:r>
        <w:rPr>
          <w:rFonts w:ascii="Palatino Linotype" w:hAnsi="Palatino Linotype"/>
          <w:color w:val="231F20"/>
          <w:spacing w:val="-15"/>
          <w:sz w:val="18"/>
        </w:rPr>
        <w:t> </w:t>
      </w:r>
      <w:r>
        <w:rPr>
          <w:rFonts w:ascii="Palatino Linotype" w:hAnsi="Palatino Linotype"/>
          <w:color w:val="231F20"/>
          <w:spacing w:val="-3"/>
          <w:sz w:val="18"/>
        </w:rPr>
        <w:t>no.</w:t>
      </w:r>
      <w:r>
        <w:rPr>
          <w:rFonts w:ascii="Palatino Linotype" w:hAnsi="Palatino Linotype"/>
          <w:color w:val="231F20"/>
          <w:spacing w:val="-16"/>
          <w:sz w:val="18"/>
        </w:rPr>
        <w:t> </w:t>
      </w:r>
      <w:r>
        <w:rPr>
          <w:rFonts w:ascii="Palatino Linotype" w:hAnsi="Palatino Linotype"/>
          <w:color w:val="231F20"/>
          <w:sz w:val="18"/>
        </w:rPr>
        <w:t>2,</w:t>
      </w:r>
      <w:r>
        <w:rPr>
          <w:rFonts w:ascii="Palatino Linotype" w:hAnsi="Palatino Linotype"/>
          <w:color w:val="231F20"/>
          <w:spacing w:val="-15"/>
          <w:sz w:val="18"/>
        </w:rPr>
        <w:t> </w:t>
      </w:r>
      <w:r>
        <w:rPr>
          <w:rFonts w:ascii="Palatino Linotype" w:hAnsi="Palatino Linotype"/>
          <w:color w:val="231F20"/>
          <w:spacing w:val="-3"/>
          <w:sz w:val="18"/>
        </w:rPr>
        <w:t>pp.</w:t>
      </w:r>
      <w:r>
        <w:rPr>
          <w:rFonts w:ascii="Palatino Linotype" w:hAnsi="Palatino Linotype"/>
          <w:color w:val="231F20"/>
          <w:spacing w:val="-15"/>
          <w:sz w:val="18"/>
        </w:rPr>
        <w:t> </w:t>
      </w:r>
      <w:r>
        <w:rPr>
          <w:rFonts w:ascii="Palatino Linotype" w:hAnsi="Palatino Linotype"/>
          <w:color w:val="231F20"/>
          <w:sz w:val="18"/>
        </w:rPr>
        <w:t>219–225, 2006.</w:t>
      </w:r>
    </w:p>
    <w:p>
      <w:pPr>
        <w:spacing w:line="210" w:lineRule="exact" w:before="49"/>
        <w:ind w:left="494" w:right="0" w:hanging="345"/>
        <w:jc w:val="both"/>
        <w:rPr>
          <w:rFonts w:ascii="Palatino Linotype" w:hAnsi="Palatino Linotype"/>
          <w:sz w:val="18"/>
        </w:rPr>
      </w:pPr>
      <w:r>
        <w:rPr>
          <w:rFonts w:ascii="Palatino Linotype" w:hAnsi="Palatino Linotype"/>
          <w:color w:val="231F20"/>
          <w:w w:val="95"/>
          <w:sz w:val="18"/>
        </w:rPr>
        <w:t>[13]</w:t>
      </w:r>
      <w:r>
        <w:rPr>
          <w:rFonts w:ascii="Palatino Linotype" w:hAnsi="Palatino Linotype"/>
          <w:color w:val="231F20"/>
          <w:spacing w:val="-1"/>
          <w:w w:val="95"/>
          <w:sz w:val="18"/>
        </w:rPr>
        <w:t> </w:t>
      </w:r>
      <w:r>
        <w:rPr>
          <w:rFonts w:ascii="Palatino Linotype" w:hAnsi="Palatino Linotype"/>
          <w:color w:val="231F20"/>
          <w:spacing w:val="-4"/>
          <w:w w:val="95"/>
          <w:sz w:val="18"/>
        </w:rPr>
        <w:t>J.</w:t>
      </w:r>
      <w:r>
        <w:rPr>
          <w:rFonts w:ascii="Palatino Linotype" w:hAnsi="Palatino Linotype"/>
          <w:color w:val="231F20"/>
          <w:spacing w:val="-24"/>
          <w:w w:val="95"/>
          <w:sz w:val="18"/>
        </w:rPr>
        <w:t> </w:t>
      </w:r>
      <w:r>
        <w:rPr>
          <w:rFonts w:ascii="Palatino Linotype" w:hAnsi="Palatino Linotype"/>
          <w:color w:val="231F20"/>
          <w:w w:val="95"/>
          <w:sz w:val="18"/>
        </w:rPr>
        <w:t>M.</w:t>
      </w:r>
      <w:r>
        <w:rPr>
          <w:rFonts w:ascii="Palatino Linotype" w:hAnsi="Palatino Linotype"/>
          <w:color w:val="231F20"/>
          <w:spacing w:val="-24"/>
          <w:w w:val="95"/>
          <w:sz w:val="18"/>
        </w:rPr>
        <w:t> </w:t>
      </w:r>
      <w:r>
        <w:rPr>
          <w:rFonts w:ascii="Palatino Linotype" w:hAnsi="Palatino Linotype"/>
          <w:color w:val="231F20"/>
          <w:w w:val="95"/>
          <w:sz w:val="18"/>
        </w:rPr>
        <w:t>L.</w:t>
      </w:r>
      <w:r>
        <w:rPr>
          <w:rFonts w:ascii="Palatino Linotype" w:hAnsi="Palatino Linotype"/>
          <w:color w:val="231F20"/>
          <w:spacing w:val="-24"/>
          <w:w w:val="95"/>
          <w:sz w:val="18"/>
        </w:rPr>
        <w:t> </w:t>
      </w:r>
      <w:r>
        <w:rPr>
          <w:rFonts w:ascii="Palatino Linotype" w:hAnsi="Palatino Linotype"/>
          <w:color w:val="231F20"/>
          <w:w w:val="95"/>
          <w:sz w:val="18"/>
        </w:rPr>
        <w:t>Dos</w:t>
      </w:r>
      <w:r>
        <w:rPr>
          <w:rFonts w:ascii="Palatino Linotype" w:hAnsi="Palatino Linotype"/>
          <w:color w:val="231F20"/>
          <w:spacing w:val="-24"/>
          <w:w w:val="95"/>
          <w:sz w:val="18"/>
        </w:rPr>
        <w:t> </w:t>
      </w:r>
      <w:r>
        <w:rPr>
          <w:rFonts w:ascii="Palatino Linotype" w:hAnsi="Palatino Linotype"/>
          <w:color w:val="231F20"/>
          <w:w w:val="95"/>
          <w:sz w:val="18"/>
        </w:rPr>
        <w:t>Reis</w:t>
      </w:r>
      <w:r>
        <w:rPr>
          <w:rFonts w:ascii="Palatino Linotype" w:hAnsi="Palatino Linotype"/>
          <w:color w:val="231F20"/>
          <w:spacing w:val="-24"/>
          <w:w w:val="95"/>
          <w:sz w:val="18"/>
        </w:rPr>
        <w:t> </w:t>
      </w:r>
      <w:r>
        <w:rPr>
          <w:rFonts w:ascii="Palatino Linotype" w:hAnsi="Palatino Linotype"/>
          <w:color w:val="231F20"/>
          <w:w w:val="95"/>
          <w:sz w:val="18"/>
        </w:rPr>
        <w:t>and</w:t>
      </w:r>
      <w:r>
        <w:rPr>
          <w:rFonts w:ascii="Palatino Linotype" w:hAnsi="Palatino Linotype"/>
          <w:color w:val="231F20"/>
          <w:spacing w:val="-24"/>
          <w:w w:val="95"/>
          <w:sz w:val="18"/>
        </w:rPr>
        <w:t> </w:t>
      </w:r>
      <w:r>
        <w:rPr>
          <w:rFonts w:ascii="Palatino Linotype" w:hAnsi="Palatino Linotype"/>
          <w:color w:val="231F20"/>
          <w:w w:val="95"/>
          <w:sz w:val="18"/>
        </w:rPr>
        <w:t>M.</w:t>
      </w:r>
      <w:r>
        <w:rPr>
          <w:rFonts w:ascii="Palatino Linotype" w:hAnsi="Palatino Linotype"/>
          <w:color w:val="231F20"/>
          <w:spacing w:val="-24"/>
          <w:w w:val="95"/>
          <w:sz w:val="18"/>
        </w:rPr>
        <w:t> </w:t>
      </w:r>
      <w:r>
        <w:rPr>
          <w:rFonts w:ascii="Palatino Linotype" w:hAnsi="Palatino Linotype"/>
          <w:color w:val="231F20"/>
          <w:w w:val="95"/>
          <w:sz w:val="18"/>
        </w:rPr>
        <w:t>A.</w:t>
      </w:r>
      <w:r>
        <w:rPr>
          <w:rFonts w:ascii="Palatino Linotype" w:hAnsi="Palatino Linotype"/>
          <w:color w:val="231F20"/>
          <w:spacing w:val="-24"/>
          <w:w w:val="95"/>
          <w:sz w:val="18"/>
        </w:rPr>
        <w:t> </w:t>
      </w:r>
      <w:r>
        <w:rPr>
          <w:rFonts w:ascii="Palatino Linotype" w:hAnsi="Palatino Linotype"/>
          <w:color w:val="231F20"/>
          <w:w w:val="95"/>
          <w:sz w:val="18"/>
        </w:rPr>
        <w:t>G.</w:t>
      </w:r>
      <w:r>
        <w:rPr>
          <w:rFonts w:ascii="Palatino Linotype" w:hAnsi="Palatino Linotype"/>
          <w:color w:val="231F20"/>
          <w:spacing w:val="-24"/>
          <w:w w:val="95"/>
          <w:sz w:val="18"/>
        </w:rPr>
        <w:t> </w:t>
      </w:r>
      <w:r>
        <w:rPr>
          <w:rFonts w:ascii="Palatino Linotype" w:hAnsi="Palatino Linotype"/>
          <w:color w:val="231F20"/>
          <w:w w:val="95"/>
          <w:sz w:val="18"/>
        </w:rPr>
        <w:t>Jurumenh,</w:t>
      </w:r>
      <w:r>
        <w:rPr>
          <w:rFonts w:ascii="Palatino Linotype" w:hAnsi="Palatino Linotype"/>
          <w:color w:val="231F20"/>
          <w:spacing w:val="-24"/>
          <w:w w:val="95"/>
          <w:sz w:val="18"/>
        </w:rPr>
        <w:t> </w:t>
      </w:r>
      <w:r>
        <w:rPr>
          <w:rFonts w:ascii="Palatino Linotype" w:hAnsi="Palatino Linotype"/>
          <w:color w:val="231F20"/>
          <w:w w:val="95"/>
          <w:sz w:val="18"/>
        </w:rPr>
        <w:t>“Experimental</w:t>
      </w:r>
      <w:r>
        <w:rPr>
          <w:rFonts w:ascii="Palatino Linotype" w:hAnsi="Palatino Linotype"/>
          <w:color w:val="231F20"/>
          <w:spacing w:val="-24"/>
          <w:w w:val="95"/>
          <w:sz w:val="18"/>
        </w:rPr>
        <w:t> </w:t>
      </w:r>
      <w:r>
        <w:rPr>
          <w:rFonts w:ascii="Palatino Linotype" w:hAnsi="Palatino Linotype"/>
          <w:color w:val="231F20"/>
          <w:w w:val="95"/>
          <w:sz w:val="18"/>
        </w:rPr>
        <w:t>inves- </w:t>
      </w:r>
      <w:r>
        <w:rPr>
          <w:rFonts w:ascii="Palatino Linotype" w:hAnsi="Palatino Linotype"/>
          <w:color w:val="231F20"/>
          <w:w w:val="90"/>
          <w:sz w:val="18"/>
        </w:rPr>
        <w:t>tigation</w:t>
      </w:r>
      <w:r>
        <w:rPr>
          <w:rFonts w:ascii="Palatino Linotype" w:hAnsi="Palatino Linotype"/>
          <w:color w:val="231F20"/>
          <w:spacing w:val="-16"/>
          <w:w w:val="90"/>
          <w:sz w:val="18"/>
        </w:rPr>
        <w:t> </w:t>
      </w:r>
      <w:r>
        <w:rPr>
          <w:rFonts w:ascii="Palatino Linotype" w:hAnsi="Palatino Linotype"/>
          <w:color w:val="231F20"/>
          <w:w w:val="90"/>
          <w:sz w:val="18"/>
        </w:rPr>
        <w:t>on</w:t>
      </w:r>
      <w:r>
        <w:rPr>
          <w:rFonts w:ascii="Palatino Linotype" w:hAnsi="Palatino Linotype"/>
          <w:color w:val="231F20"/>
          <w:spacing w:val="-16"/>
          <w:w w:val="90"/>
          <w:sz w:val="18"/>
        </w:rPr>
        <w:t> </w:t>
      </w:r>
      <w:r>
        <w:rPr>
          <w:rFonts w:ascii="Palatino Linotype" w:hAnsi="Palatino Linotype"/>
          <w:color w:val="231F20"/>
          <w:w w:val="90"/>
          <w:sz w:val="18"/>
        </w:rPr>
        <w:t>the</w:t>
      </w:r>
      <w:r>
        <w:rPr>
          <w:rFonts w:ascii="Palatino Linotype" w:hAnsi="Palatino Linotype"/>
          <w:color w:val="231F20"/>
          <w:spacing w:val="-16"/>
          <w:w w:val="90"/>
          <w:sz w:val="18"/>
        </w:rPr>
        <w:t> </w:t>
      </w:r>
      <w:r>
        <w:rPr>
          <w:rFonts w:ascii="Palatino Linotype" w:hAnsi="Palatino Linotype"/>
          <w:color w:val="231F20"/>
          <w:w w:val="90"/>
          <w:sz w:val="18"/>
        </w:rPr>
        <w:t>effects</w:t>
      </w:r>
      <w:r>
        <w:rPr>
          <w:rFonts w:ascii="Palatino Linotype" w:hAnsi="Palatino Linotype"/>
          <w:color w:val="231F20"/>
          <w:spacing w:val="-16"/>
          <w:w w:val="90"/>
          <w:sz w:val="18"/>
        </w:rPr>
        <w:t> </w:t>
      </w:r>
      <w:r>
        <w:rPr>
          <w:rFonts w:ascii="Palatino Linotype" w:hAnsi="Palatino Linotype"/>
          <w:color w:val="231F20"/>
          <w:w w:val="90"/>
          <w:sz w:val="18"/>
        </w:rPr>
        <w:t>of</w:t>
      </w:r>
      <w:r>
        <w:rPr>
          <w:rFonts w:ascii="Palatino Linotype" w:hAnsi="Palatino Linotype"/>
          <w:color w:val="231F20"/>
          <w:spacing w:val="-16"/>
          <w:w w:val="90"/>
          <w:sz w:val="18"/>
        </w:rPr>
        <w:t> </w:t>
      </w:r>
      <w:r>
        <w:rPr>
          <w:rFonts w:ascii="Palatino Linotype" w:hAnsi="Palatino Linotype"/>
          <w:color w:val="231F20"/>
          <w:w w:val="90"/>
          <w:sz w:val="18"/>
        </w:rPr>
        <w:t>recycled</w:t>
      </w:r>
      <w:r>
        <w:rPr>
          <w:rFonts w:ascii="Palatino Linotype" w:hAnsi="Palatino Linotype"/>
          <w:color w:val="231F20"/>
          <w:spacing w:val="-16"/>
          <w:w w:val="90"/>
          <w:sz w:val="18"/>
        </w:rPr>
        <w:t> </w:t>
      </w:r>
      <w:r>
        <w:rPr>
          <w:rFonts w:ascii="Palatino Linotype" w:hAnsi="Palatino Linotype"/>
          <w:color w:val="231F20"/>
          <w:w w:val="90"/>
          <w:sz w:val="18"/>
        </w:rPr>
        <w:t>aggregate</w:t>
      </w:r>
      <w:r>
        <w:rPr>
          <w:rFonts w:ascii="Palatino Linotype" w:hAnsi="Palatino Linotype"/>
          <w:color w:val="231F20"/>
          <w:spacing w:val="-16"/>
          <w:w w:val="90"/>
          <w:sz w:val="18"/>
        </w:rPr>
        <w:t> </w:t>
      </w:r>
      <w:r>
        <w:rPr>
          <w:rFonts w:ascii="Palatino Linotype" w:hAnsi="Palatino Linotype"/>
          <w:color w:val="231F20"/>
          <w:w w:val="90"/>
          <w:sz w:val="18"/>
        </w:rPr>
        <w:t>on</w:t>
      </w:r>
      <w:r>
        <w:rPr>
          <w:rFonts w:ascii="Palatino Linotype" w:hAnsi="Palatino Linotype"/>
          <w:color w:val="231F20"/>
          <w:spacing w:val="-16"/>
          <w:w w:val="90"/>
          <w:sz w:val="18"/>
        </w:rPr>
        <w:t> </w:t>
      </w:r>
      <w:r>
        <w:rPr>
          <w:rFonts w:ascii="Palatino Linotype" w:hAnsi="Palatino Linotype"/>
          <w:color w:val="231F20"/>
          <w:w w:val="90"/>
          <w:sz w:val="18"/>
        </w:rPr>
        <w:t>fracture</w:t>
      </w:r>
      <w:r>
        <w:rPr>
          <w:rFonts w:ascii="Palatino Linotype" w:hAnsi="Palatino Linotype"/>
          <w:color w:val="231F20"/>
          <w:spacing w:val="-16"/>
          <w:w w:val="90"/>
          <w:sz w:val="18"/>
        </w:rPr>
        <w:t> </w:t>
      </w:r>
      <w:r>
        <w:rPr>
          <w:rFonts w:ascii="Palatino Linotype" w:hAnsi="Palatino Linotype"/>
          <w:color w:val="231F20"/>
          <w:w w:val="90"/>
          <w:sz w:val="18"/>
        </w:rPr>
        <w:t>behavior </w:t>
      </w:r>
      <w:r>
        <w:rPr>
          <w:rFonts w:ascii="Palatino Linotype" w:hAnsi="Palatino Linotype"/>
          <w:color w:val="231F20"/>
          <w:w w:val="95"/>
          <w:sz w:val="18"/>
        </w:rPr>
        <w:t>of</w:t>
      </w:r>
      <w:r>
        <w:rPr>
          <w:rFonts w:ascii="Palatino Linotype" w:hAnsi="Palatino Linotype"/>
          <w:color w:val="231F20"/>
          <w:spacing w:val="-23"/>
          <w:w w:val="95"/>
          <w:sz w:val="18"/>
        </w:rPr>
        <w:t> </w:t>
      </w:r>
      <w:r>
        <w:rPr>
          <w:rFonts w:ascii="Palatino Linotype" w:hAnsi="Palatino Linotype"/>
          <w:color w:val="231F20"/>
          <w:w w:val="95"/>
          <w:sz w:val="18"/>
        </w:rPr>
        <w:t>polymer</w:t>
      </w:r>
      <w:r>
        <w:rPr>
          <w:rFonts w:ascii="Palatino Linotype" w:hAnsi="Palatino Linotype"/>
          <w:color w:val="231F20"/>
          <w:spacing w:val="-23"/>
          <w:w w:val="95"/>
          <w:sz w:val="18"/>
        </w:rPr>
        <w:t> </w:t>
      </w:r>
      <w:r>
        <w:rPr>
          <w:rFonts w:ascii="Palatino Linotype" w:hAnsi="Palatino Linotype"/>
          <w:color w:val="231F20"/>
          <w:spacing w:val="-4"/>
          <w:w w:val="95"/>
          <w:sz w:val="18"/>
        </w:rPr>
        <w:t>concrete,”</w:t>
      </w:r>
      <w:r>
        <w:rPr>
          <w:rFonts w:ascii="Palatino Linotype" w:hAnsi="Palatino Linotype"/>
          <w:color w:val="231F20"/>
          <w:spacing w:val="-23"/>
          <w:w w:val="95"/>
          <w:sz w:val="18"/>
        </w:rPr>
        <w:t> </w:t>
      </w:r>
      <w:r>
        <w:rPr>
          <w:rFonts w:ascii="Palatino Linotype" w:hAnsi="Palatino Linotype"/>
          <w:i/>
          <w:color w:val="231F20"/>
          <w:w w:val="95"/>
          <w:sz w:val="18"/>
        </w:rPr>
        <w:t>Materials</w:t>
      </w:r>
      <w:r>
        <w:rPr>
          <w:rFonts w:ascii="Palatino Linotype" w:hAnsi="Palatino Linotype"/>
          <w:i/>
          <w:color w:val="231F20"/>
          <w:spacing w:val="-23"/>
          <w:w w:val="95"/>
          <w:sz w:val="18"/>
        </w:rPr>
        <w:t> </w:t>
      </w:r>
      <w:r>
        <w:rPr>
          <w:rFonts w:ascii="Palatino Linotype" w:hAnsi="Palatino Linotype"/>
          <w:i/>
          <w:color w:val="231F20"/>
          <w:w w:val="95"/>
          <w:sz w:val="18"/>
        </w:rPr>
        <w:t>Research</w:t>
      </w:r>
      <w:r>
        <w:rPr>
          <w:rFonts w:ascii="Palatino Linotype" w:hAnsi="Palatino Linotype"/>
          <w:color w:val="231F20"/>
          <w:w w:val="95"/>
          <w:sz w:val="18"/>
        </w:rPr>
        <w:t>,</w:t>
      </w:r>
      <w:r>
        <w:rPr>
          <w:rFonts w:ascii="Palatino Linotype" w:hAnsi="Palatino Linotype"/>
          <w:color w:val="231F20"/>
          <w:spacing w:val="-23"/>
          <w:w w:val="95"/>
          <w:sz w:val="18"/>
        </w:rPr>
        <w:t> </w:t>
      </w:r>
      <w:r>
        <w:rPr>
          <w:rFonts w:ascii="Palatino Linotype" w:hAnsi="Palatino Linotype"/>
          <w:color w:val="231F20"/>
          <w:w w:val="95"/>
          <w:sz w:val="18"/>
        </w:rPr>
        <w:t>vol.</w:t>
      </w:r>
      <w:r>
        <w:rPr>
          <w:rFonts w:ascii="Palatino Linotype" w:hAnsi="Palatino Linotype"/>
          <w:color w:val="231F20"/>
          <w:spacing w:val="-23"/>
          <w:w w:val="95"/>
          <w:sz w:val="18"/>
        </w:rPr>
        <w:t> </w:t>
      </w:r>
      <w:r>
        <w:rPr>
          <w:rFonts w:ascii="Palatino Linotype" w:hAnsi="Palatino Linotype"/>
          <w:color w:val="231F20"/>
          <w:w w:val="95"/>
          <w:sz w:val="18"/>
        </w:rPr>
        <w:t>14,</w:t>
      </w:r>
      <w:r>
        <w:rPr>
          <w:rFonts w:ascii="Palatino Linotype" w:hAnsi="Palatino Linotype"/>
          <w:color w:val="231F20"/>
          <w:spacing w:val="-23"/>
          <w:w w:val="95"/>
          <w:sz w:val="18"/>
        </w:rPr>
        <w:t> </w:t>
      </w:r>
      <w:r>
        <w:rPr>
          <w:rFonts w:ascii="Palatino Linotype" w:hAnsi="Palatino Linotype"/>
          <w:color w:val="231F20"/>
          <w:spacing w:val="-3"/>
          <w:w w:val="95"/>
          <w:sz w:val="18"/>
        </w:rPr>
        <w:t>no.</w:t>
      </w:r>
      <w:r>
        <w:rPr>
          <w:rFonts w:ascii="Palatino Linotype" w:hAnsi="Palatino Linotype"/>
          <w:color w:val="231F20"/>
          <w:spacing w:val="-23"/>
          <w:w w:val="95"/>
          <w:sz w:val="18"/>
        </w:rPr>
        <w:t> </w:t>
      </w:r>
      <w:r>
        <w:rPr>
          <w:rFonts w:ascii="Palatino Linotype" w:hAnsi="Palatino Linotype"/>
          <w:color w:val="231F20"/>
          <w:w w:val="95"/>
          <w:sz w:val="18"/>
        </w:rPr>
        <w:t>3,</w:t>
      </w:r>
      <w:r>
        <w:rPr>
          <w:rFonts w:ascii="Palatino Linotype" w:hAnsi="Palatino Linotype"/>
          <w:color w:val="231F20"/>
          <w:spacing w:val="-23"/>
          <w:w w:val="95"/>
          <w:sz w:val="18"/>
        </w:rPr>
        <w:t> </w:t>
      </w:r>
      <w:r>
        <w:rPr>
          <w:rFonts w:ascii="Palatino Linotype" w:hAnsi="Palatino Linotype"/>
          <w:color w:val="231F20"/>
          <w:spacing w:val="-3"/>
          <w:w w:val="95"/>
          <w:sz w:val="18"/>
        </w:rPr>
        <w:t>pp.</w:t>
      </w:r>
      <w:r>
        <w:rPr>
          <w:rFonts w:ascii="Palatino Linotype" w:hAnsi="Palatino Linotype"/>
          <w:color w:val="231F20"/>
          <w:spacing w:val="-23"/>
          <w:w w:val="95"/>
          <w:sz w:val="18"/>
        </w:rPr>
        <w:t> </w:t>
      </w:r>
      <w:r>
        <w:rPr>
          <w:rFonts w:ascii="Palatino Linotype" w:hAnsi="Palatino Linotype"/>
          <w:color w:val="231F20"/>
          <w:w w:val="95"/>
          <w:sz w:val="18"/>
        </w:rPr>
        <w:t>326– </w:t>
      </w:r>
      <w:r>
        <w:rPr>
          <w:rFonts w:ascii="Palatino Linotype" w:hAnsi="Palatino Linotype"/>
          <w:color w:val="231F20"/>
          <w:w w:val="90"/>
          <w:sz w:val="18"/>
        </w:rPr>
        <w:t>330,</w:t>
      </w:r>
      <w:r>
        <w:rPr>
          <w:rFonts w:ascii="Palatino Linotype" w:hAnsi="Palatino Linotype"/>
          <w:color w:val="231F20"/>
          <w:spacing w:val="-25"/>
          <w:w w:val="90"/>
          <w:sz w:val="18"/>
        </w:rPr>
        <w:t> </w:t>
      </w:r>
      <w:r>
        <w:rPr>
          <w:rFonts w:ascii="Palatino Linotype" w:hAnsi="Palatino Linotype"/>
          <w:color w:val="231F20"/>
          <w:w w:val="90"/>
          <w:sz w:val="18"/>
        </w:rPr>
        <w:t>2011.</w:t>
      </w:r>
    </w:p>
    <w:p>
      <w:pPr>
        <w:spacing w:line="226" w:lineRule="exact" w:before="28"/>
        <w:ind w:left="144" w:right="0" w:firstLine="0"/>
        <w:jc w:val="left"/>
        <w:rPr>
          <w:rFonts w:ascii="Palatino Linotype"/>
          <w:sz w:val="18"/>
        </w:rPr>
      </w:pPr>
      <w:r>
        <w:rPr>
          <w:rFonts w:ascii="Palatino Linotype"/>
          <w:color w:val="231F20"/>
          <w:w w:val="95"/>
          <w:sz w:val="18"/>
        </w:rPr>
        <w:t>[14]</w:t>
      </w:r>
      <w:r>
        <w:rPr>
          <w:rFonts w:ascii="Palatino Linotype"/>
          <w:color w:val="231F20"/>
          <w:spacing w:val="7"/>
          <w:w w:val="95"/>
          <w:sz w:val="18"/>
        </w:rPr>
        <w:t> </w:t>
      </w:r>
      <w:r>
        <w:rPr>
          <w:rFonts w:ascii="Palatino Linotype"/>
          <w:color w:val="231F20"/>
          <w:w w:val="95"/>
          <w:sz w:val="18"/>
        </w:rPr>
        <w:t>M.</w:t>
      </w:r>
      <w:r>
        <w:rPr>
          <w:rFonts w:ascii="Palatino Linotype"/>
          <w:color w:val="231F20"/>
          <w:spacing w:val="-11"/>
          <w:w w:val="95"/>
          <w:sz w:val="18"/>
        </w:rPr>
        <w:t> </w:t>
      </w:r>
      <w:r>
        <w:rPr>
          <w:rFonts w:ascii="Palatino Linotype"/>
          <w:color w:val="231F20"/>
          <w:w w:val="95"/>
          <w:sz w:val="18"/>
        </w:rPr>
        <w:t>R.</w:t>
      </w:r>
      <w:r>
        <w:rPr>
          <w:rFonts w:ascii="Palatino Linotype"/>
          <w:color w:val="231F20"/>
          <w:spacing w:val="-11"/>
          <w:w w:val="95"/>
          <w:sz w:val="18"/>
        </w:rPr>
        <w:t> </w:t>
      </w:r>
      <w:r>
        <w:rPr>
          <w:rFonts w:ascii="Palatino Linotype"/>
          <w:color w:val="231F20"/>
          <w:w w:val="95"/>
          <w:sz w:val="18"/>
        </w:rPr>
        <w:t>Ishak,</w:t>
      </w:r>
      <w:r>
        <w:rPr>
          <w:rFonts w:ascii="Palatino Linotype"/>
          <w:color w:val="231F20"/>
          <w:spacing w:val="-11"/>
          <w:w w:val="95"/>
          <w:sz w:val="18"/>
        </w:rPr>
        <w:t> </w:t>
      </w:r>
      <w:r>
        <w:rPr>
          <w:rFonts w:ascii="Palatino Linotype"/>
          <w:color w:val="231F20"/>
          <w:w w:val="95"/>
          <w:sz w:val="18"/>
        </w:rPr>
        <w:t>Z.</w:t>
      </w:r>
      <w:r>
        <w:rPr>
          <w:rFonts w:ascii="Palatino Linotype"/>
          <w:color w:val="231F20"/>
          <w:spacing w:val="-11"/>
          <w:w w:val="95"/>
          <w:sz w:val="18"/>
        </w:rPr>
        <w:t> </w:t>
      </w:r>
      <w:r>
        <w:rPr>
          <w:rFonts w:ascii="Palatino Linotype"/>
          <w:color w:val="231F20"/>
          <w:w w:val="95"/>
          <w:sz w:val="18"/>
        </w:rPr>
        <w:t>Leman,</w:t>
      </w:r>
      <w:r>
        <w:rPr>
          <w:rFonts w:ascii="Palatino Linotype"/>
          <w:color w:val="231F20"/>
          <w:spacing w:val="-11"/>
          <w:w w:val="95"/>
          <w:sz w:val="18"/>
        </w:rPr>
        <w:t> </w:t>
      </w:r>
      <w:r>
        <w:rPr>
          <w:rFonts w:ascii="Palatino Linotype"/>
          <w:color w:val="231F20"/>
          <w:w w:val="95"/>
          <w:sz w:val="18"/>
        </w:rPr>
        <w:t>S.</w:t>
      </w:r>
      <w:r>
        <w:rPr>
          <w:rFonts w:ascii="Palatino Linotype"/>
          <w:color w:val="231F20"/>
          <w:spacing w:val="-11"/>
          <w:w w:val="95"/>
          <w:sz w:val="18"/>
        </w:rPr>
        <w:t> </w:t>
      </w:r>
      <w:r>
        <w:rPr>
          <w:rFonts w:ascii="Palatino Linotype"/>
          <w:color w:val="231F20"/>
          <w:w w:val="95"/>
          <w:sz w:val="18"/>
        </w:rPr>
        <w:t>M.</w:t>
      </w:r>
      <w:r>
        <w:rPr>
          <w:rFonts w:ascii="Palatino Linotype"/>
          <w:color w:val="231F20"/>
          <w:spacing w:val="-11"/>
          <w:w w:val="95"/>
          <w:sz w:val="18"/>
        </w:rPr>
        <w:t> </w:t>
      </w:r>
      <w:r>
        <w:rPr>
          <w:rFonts w:ascii="Palatino Linotype"/>
          <w:color w:val="231F20"/>
          <w:w w:val="95"/>
          <w:sz w:val="18"/>
        </w:rPr>
        <w:t>Sapuan,</w:t>
      </w:r>
      <w:r>
        <w:rPr>
          <w:rFonts w:ascii="Palatino Linotype"/>
          <w:color w:val="231F20"/>
          <w:spacing w:val="-11"/>
          <w:w w:val="95"/>
          <w:sz w:val="18"/>
        </w:rPr>
        <w:t> </w:t>
      </w:r>
      <w:r>
        <w:rPr>
          <w:rFonts w:ascii="Palatino Linotype"/>
          <w:color w:val="231F20"/>
          <w:w w:val="95"/>
          <w:sz w:val="18"/>
        </w:rPr>
        <w:t>A.</w:t>
      </w:r>
      <w:r>
        <w:rPr>
          <w:rFonts w:ascii="Palatino Linotype"/>
          <w:color w:val="231F20"/>
          <w:spacing w:val="-11"/>
          <w:w w:val="95"/>
          <w:sz w:val="18"/>
        </w:rPr>
        <w:t> </w:t>
      </w:r>
      <w:r>
        <w:rPr>
          <w:rFonts w:ascii="Palatino Linotype"/>
          <w:color w:val="231F20"/>
          <w:w w:val="95"/>
          <w:sz w:val="18"/>
        </w:rPr>
        <w:t>M.</w:t>
      </w:r>
      <w:r>
        <w:rPr>
          <w:rFonts w:ascii="Palatino Linotype"/>
          <w:color w:val="231F20"/>
          <w:spacing w:val="-11"/>
          <w:w w:val="95"/>
          <w:sz w:val="18"/>
        </w:rPr>
        <w:t> </w:t>
      </w:r>
      <w:r>
        <w:rPr>
          <w:rFonts w:ascii="Palatino Linotype"/>
          <w:color w:val="231F20"/>
          <w:w w:val="95"/>
          <w:sz w:val="18"/>
        </w:rPr>
        <w:t>Edeerozey,</w:t>
      </w:r>
      <w:r>
        <w:rPr>
          <w:rFonts w:ascii="Palatino Linotype"/>
          <w:color w:val="231F20"/>
          <w:spacing w:val="-10"/>
          <w:w w:val="95"/>
          <w:sz w:val="18"/>
        </w:rPr>
        <w:t> </w:t>
      </w:r>
      <w:r>
        <w:rPr>
          <w:rFonts w:ascii="Palatino Linotype"/>
          <w:color w:val="231F20"/>
          <w:w w:val="95"/>
          <w:sz w:val="18"/>
        </w:rPr>
        <w:t>and</w:t>
      </w:r>
      <w:r>
        <w:rPr>
          <w:rFonts w:ascii="Palatino Linotype"/>
          <w:color w:val="231F20"/>
          <w:spacing w:val="-11"/>
          <w:w w:val="95"/>
          <w:sz w:val="18"/>
        </w:rPr>
        <w:t> </w:t>
      </w:r>
      <w:r>
        <w:rPr>
          <w:rFonts w:ascii="Palatino Linotype"/>
          <w:color w:val="231F20"/>
          <w:w w:val="95"/>
          <w:sz w:val="18"/>
        </w:rPr>
        <w:t>I.</w:t>
      </w:r>
    </w:p>
    <w:p>
      <w:pPr>
        <w:spacing w:line="210" w:lineRule="exact" w:before="4"/>
        <w:ind w:left="494" w:right="0" w:firstLine="0"/>
        <w:jc w:val="both"/>
        <w:rPr>
          <w:rFonts w:ascii="Palatino Linotype" w:hAnsi="Palatino Linotype"/>
          <w:sz w:val="18"/>
        </w:rPr>
      </w:pPr>
      <w:r>
        <w:rPr>
          <w:rFonts w:ascii="Palatino Linotype" w:hAnsi="Palatino Linotype"/>
          <w:color w:val="231F20"/>
          <w:w w:val="90"/>
          <w:sz w:val="18"/>
        </w:rPr>
        <w:t>S.</w:t>
      </w:r>
      <w:r>
        <w:rPr>
          <w:rFonts w:ascii="Palatino Linotype" w:hAnsi="Palatino Linotype"/>
          <w:color w:val="231F20"/>
          <w:spacing w:val="-5"/>
          <w:w w:val="90"/>
          <w:sz w:val="18"/>
        </w:rPr>
        <w:t> </w:t>
      </w:r>
      <w:r>
        <w:rPr>
          <w:rFonts w:ascii="Palatino Linotype" w:hAnsi="Palatino Linotype"/>
          <w:color w:val="231F20"/>
          <w:w w:val="90"/>
          <w:sz w:val="18"/>
        </w:rPr>
        <w:t>Othman,</w:t>
      </w:r>
      <w:r>
        <w:rPr>
          <w:rFonts w:ascii="Palatino Linotype" w:hAnsi="Palatino Linotype"/>
          <w:color w:val="231F20"/>
          <w:spacing w:val="-5"/>
          <w:w w:val="90"/>
          <w:sz w:val="18"/>
        </w:rPr>
        <w:t> </w:t>
      </w:r>
      <w:r>
        <w:rPr>
          <w:rFonts w:ascii="Palatino Linotype" w:hAnsi="Palatino Linotype"/>
          <w:color w:val="231F20"/>
          <w:w w:val="90"/>
          <w:sz w:val="18"/>
        </w:rPr>
        <w:t>“Mechanical</w:t>
      </w:r>
      <w:r>
        <w:rPr>
          <w:rFonts w:ascii="Palatino Linotype" w:hAnsi="Palatino Linotype"/>
          <w:color w:val="231F20"/>
          <w:spacing w:val="-5"/>
          <w:w w:val="90"/>
          <w:sz w:val="18"/>
        </w:rPr>
        <w:t> </w:t>
      </w:r>
      <w:r>
        <w:rPr>
          <w:rFonts w:ascii="Palatino Linotype" w:hAnsi="Palatino Linotype"/>
          <w:color w:val="231F20"/>
          <w:w w:val="90"/>
          <w:sz w:val="18"/>
        </w:rPr>
        <w:t>properties</w:t>
      </w:r>
      <w:r>
        <w:rPr>
          <w:rFonts w:ascii="Palatino Linotype" w:hAnsi="Palatino Linotype"/>
          <w:color w:val="231F20"/>
          <w:spacing w:val="-5"/>
          <w:w w:val="90"/>
          <w:sz w:val="18"/>
        </w:rPr>
        <w:t> </w:t>
      </w:r>
      <w:r>
        <w:rPr>
          <w:rFonts w:ascii="Palatino Linotype" w:hAnsi="Palatino Linotype"/>
          <w:color w:val="231F20"/>
          <w:w w:val="90"/>
          <w:sz w:val="18"/>
        </w:rPr>
        <w:t>of</w:t>
      </w:r>
      <w:r>
        <w:rPr>
          <w:rFonts w:ascii="Palatino Linotype" w:hAnsi="Palatino Linotype"/>
          <w:color w:val="231F20"/>
          <w:spacing w:val="-6"/>
          <w:w w:val="90"/>
          <w:sz w:val="18"/>
        </w:rPr>
        <w:t> </w:t>
      </w:r>
      <w:r>
        <w:rPr>
          <w:rFonts w:ascii="Palatino Linotype" w:hAnsi="Palatino Linotype"/>
          <w:color w:val="231F20"/>
          <w:w w:val="90"/>
          <w:sz w:val="18"/>
        </w:rPr>
        <w:t>kenaf</w:t>
      </w:r>
      <w:r>
        <w:rPr>
          <w:rFonts w:ascii="Palatino Linotype" w:hAnsi="Palatino Linotype"/>
          <w:color w:val="231F20"/>
          <w:spacing w:val="-5"/>
          <w:w w:val="90"/>
          <w:sz w:val="18"/>
        </w:rPr>
        <w:t> </w:t>
      </w:r>
      <w:r>
        <w:rPr>
          <w:rFonts w:ascii="Palatino Linotype" w:hAnsi="Palatino Linotype"/>
          <w:color w:val="231F20"/>
          <w:w w:val="90"/>
          <w:sz w:val="18"/>
        </w:rPr>
        <w:t>bast</w:t>
      </w:r>
      <w:r>
        <w:rPr>
          <w:rFonts w:ascii="Palatino Linotype" w:hAnsi="Palatino Linotype"/>
          <w:color w:val="231F20"/>
          <w:spacing w:val="-5"/>
          <w:w w:val="90"/>
          <w:sz w:val="18"/>
        </w:rPr>
        <w:t> </w:t>
      </w:r>
      <w:r>
        <w:rPr>
          <w:rFonts w:ascii="Palatino Linotype" w:hAnsi="Palatino Linotype"/>
          <w:color w:val="231F20"/>
          <w:w w:val="90"/>
          <w:sz w:val="18"/>
        </w:rPr>
        <w:t>and</w:t>
      </w:r>
      <w:r>
        <w:rPr>
          <w:rFonts w:ascii="Palatino Linotype" w:hAnsi="Palatino Linotype"/>
          <w:color w:val="231F20"/>
          <w:spacing w:val="-5"/>
          <w:w w:val="90"/>
          <w:sz w:val="18"/>
        </w:rPr>
        <w:t> </w:t>
      </w:r>
      <w:r>
        <w:rPr>
          <w:rFonts w:ascii="Palatino Linotype" w:hAnsi="Palatino Linotype"/>
          <w:color w:val="231F20"/>
          <w:w w:val="90"/>
          <w:sz w:val="18"/>
        </w:rPr>
        <w:t>core</w:t>
      </w:r>
      <w:r>
        <w:rPr>
          <w:rFonts w:ascii="Palatino Linotype" w:hAnsi="Palatino Linotype"/>
          <w:color w:val="231F20"/>
          <w:spacing w:val="-5"/>
          <w:w w:val="90"/>
          <w:sz w:val="18"/>
        </w:rPr>
        <w:t> </w:t>
      </w:r>
      <w:r>
        <w:rPr>
          <w:rFonts w:ascii="Palatino Linotype" w:hAnsi="Palatino Linotype"/>
          <w:color w:val="231F20"/>
          <w:w w:val="90"/>
          <w:sz w:val="18"/>
        </w:rPr>
        <w:t>fibre reinforced unsaturated polyester </w:t>
      </w:r>
      <w:r>
        <w:rPr>
          <w:rFonts w:ascii="Palatino Linotype" w:hAnsi="Palatino Linotype"/>
          <w:color w:val="231F20"/>
          <w:spacing w:val="-4"/>
          <w:w w:val="90"/>
          <w:sz w:val="18"/>
        </w:rPr>
        <w:t>composites,” </w:t>
      </w:r>
      <w:r>
        <w:rPr>
          <w:rFonts w:ascii="Palatino Linotype" w:hAnsi="Palatino Linotype"/>
          <w:i/>
          <w:color w:val="231F20"/>
          <w:w w:val="90"/>
          <w:sz w:val="18"/>
        </w:rPr>
        <w:t>IOP Conference </w:t>
      </w:r>
      <w:r>
        <w:rPr>
          <w:rFonts w:ascii="Palatino Linotype" w:hAnsi="Palatino Linotype"/>
          <w:i/>
          <w:color w:val="231F20"/>
          <w:sz w:val="18"/>
        </w:rPr>
        <w:t>Series:</w:t>
      </w:r>
      <w:r>
        <w:rPr>
          <w:rFonts w:ascii="Palatino Linotype" w:hAnsi="Palatino Linotype"/>
          <w:i/>
          <w:color w:val="231F20"/>
          <w:spacing w:val="-10"/>
          <w:sz w:val="18"/>
        </w:rPr>
        <w:t> </w:t>
      </w:r>
      <w:r>
        <w:rPr>
          <w:rFonts w:ascii="Palatino Linotype" w:hAnsi="Palatino Linotype"/>
          <w:i/>
          <w:color w:val="231F20"/>
          <w:sz w:val="18"/>
        </w:rPr>
        <w:t>Materials</w:t>
      </w:r>
      <w:r>
        <w:rPr>
          <w:rFonts w:ascii="Palatino Linotype" w:hAnsi="Palatino Linotype"/>
          <w:i/>
          <w:color w:val="231F20"/>
          <w:spacing w:val="-10"/>
          <w:sz w:val="18"/>
        </w:rPr>
        <w:t> </w:t>
      </w:r>
      <w:r>
        <w:rPr>
          <w:rFonts w:ascii="Palatino Linotype" w:hAnsi="Palatino Linotype"/>
          <w:i/>
          <w:color w:val="231F20"/>
          <w:sz w:val="18"/>
        </w:rPr>
        <w:t>Science</w:t>
      </w:r>
      <w:r>
        <w:rPr>
          <w:rFonts w:ascii="Palatino Linotype" w:hAnsi="Palatino Linotype"/>
          <w:i/>
          <w:color w:val="231F20"/>
          <w:spacing w:val="-10"/>
          <w:sz w:val="18"/>
        </w:rPr>
        <w:t> </w:t>
      </w:r>
      <w:r>
        <w:rPr>
          <w:rFonts w:ascii="Palatino Linotype" w:hAnsi="Palatino Linotype"/>
          <w:i/>
          <w:color w:val="231F20"/>
          <w:sz w:val="18"/>
        </w:rPr>
        <w:t>and</w:t>
      </w:r>
      <w:r>
        <w:rPr>
          <w:rFonts w:ascii="Palatino Linotype" w:hAnsi="Palatino Linotype"/>
          <w:i/>
          <w:color w:val="231F20"/>
          <w:spacing w:val="-10"/>
          <w:sz w:val="18"/>
        </w:rPr>
        <w:t> </w:t>
      </w:r>
      <w:r>
        <w:rPr>
          <w:rFonts w:ascii="Palatino Linotype" w:hAnsi="Palatino Linotype"/>
          <w:i/>
          <w:color w:val="231F20"/>
          <w:sz w:val="18"/>
        </w:rPr>
        <w:t>Engineering</w:t>
      </w:r>
      <w:r>
        <w:rPr>
          <w:rFonts w:ascii="Palatino Linotype" w:hAnsi="Palatino Linotype"/>
          <w:color w:val="231F20"/>
          <w:sz w:val="18"/>
        </w:rPr>
        <w:t>,</w:t>
      </w:r>
      <w:r>
        <w:rPr>
          <w:rFonts w:ascii="Palatino Linotype" w:hAnsi="Palatino Linotype"/>
          <w:color w:val="231F20"/>
          <w:spacing w:val="-10"/>
          <w:sz w:val="18"/>
        </w:rPr>
        <w:t> </w:t>
      </w:r>
      <w:r>
        <w:rPr>
          <w:rFonts w:ascii="Palatino Linotype" w:hAnsi="Palatino Linotype"/>
          <w:color w:val="231F20"/>
          <w:sz w:val="18"/>
        </w:rPr>
        <w:t>vol.</w:t>
      </w:r>
      <w:r>
        <w:rPr>
          <w:rFonts w:ascii="Palatino Linotype" w:hAnsi="Palatino Linotype"/>
          <w:color w:val="231F20"/>
          <w:spacing w:val="-10"/>
          <w:sz w:val="18"/>
        </w:rPr>
        <w:t> </w:t>
      </w:r>
      <w:r>
        <w:rPr>
          <w:rFonts w:ascii="Palatino Linotype" w:hAnsi="Palatino Linotype"/>
          <w:color w:val="231F20"/>
          <w:sz w:val="18"/>
        </w:rPr>
        <w:t>11,</w:t>
      </w:r>
      <w:r>
        <w:rPr>
          <w:rFonts w:ascii="Palatino Linotype" w:hAnsi="Palatino Linotype"/>
          <w:color w:val="231F20"/>
          <w:spacing w:val="-10"/>
          <w:sz w:val="18"/>
        </w:rPr>
        <w:t> </w:t>
      </w:r>
      <w:r>
        <w:rPr>
          <w:rFonts w:ascii="Palatino Linotype" w:hAnsi="Palatino Linotype"/>
          <w:color w:val="231F20"/>
          <w:sz w:val="18"/>
        </w:rPr>
        <w:t>Article</w:t>
      </w:r>
      <w:r>
        <w:rPr>
          <w:rFonts w:ascii="Palatino Linotype" w:hAnsi="Palatino Linotype"/>
          <w:color w:val="231F20"/>
          <w:spacing w:val="-10"/>
          <w:sz w:val="18"/>
        </w:rPr>
        <w:t> </w:t>
      </w:r>
      <w:r>
        <w:rPr>
          <w:rFonts w:ascii="Palatino Linotype" w:hAnsi="Palatino Linotype"/>
          <w:color w:val="231F20"/>
          <w:sz w:val="18"/>
        </w:rPr>
        <w:t>ID </w:t>
      </w:r>
      <w:r>
        <w:rPr>
          <w:rFonts w:ascii="Palatino Linotype" w:hAnsi="Palatino Linotype"/>
          <w:color w:val="231F20"/>
          <w:w w:val="90"/>
          <w:sz w:val="18"/>
        </w:rPr>
        <w:t>012006,</w:t>
      </w:r>
      <w:r>
        <w:rPr>
          <w:rFonts w:ascii="Palatino Linotype" w:hAnsi="Palatino Linotype"/>
          <w:color w:val="231F20"/>
          <w:spacing w:val="5"/>
          <w:w w:val="90"/>
          <w:sz w:val="18"/>
        </w:rPr>
        <w:t> </w:t>
      </w:r>
      <w:r>
        <w:rPr>
          <w:rFonts w:ascii="Palatino Linotype" w:hAnsi="Palatino Linotype"/>
          <w:color w:val="231F20"/>
          <w:w w:val="90"/>
          <w:sz w:val="18"/>
        </w:rPr>
        <w:t>2010.</w:t>
      </w:r>
    </w:p>
    <w:p>
      <w:pPr>
        <w:spacing w:line="210" w:lineRule="exact" w:before="49"/>
        <w:ind w:left="494" w:right="0" w:hanging="346"/>
        <w:jc w:val="both"/>
        <w:rPr>
          <w:rFonts w:ascii="Palatino Linotype" w:hAnsi="Palatino Linotype"/>
          <w:sz w:val="18"/>
        </w:rPr>
      </w:pPr>
      <w:r>
        <w:rPr>
          <w:rFonts w:ascii="Palatino Linotype" w:hAnsi="Palatino Linotype"/>
          <w:color w:val="231F20"/>
          <w:w w:val="90"/>
          <w:sz w:val="18"/>
        </w:rPr>
        <w:t>[15]</w:t>
      </w:r>
      <w:r>
        <w:rPr>
          <w:rFonts w:ascii="Palatino Linotype" w:hAnsi="Palatino Linotype"/>
          <w:color w:val="231F20"/>
          <w:spacing w:val="31"/>
          <w:w w:val="90"/>
          <w:sz w:val="18"/>
        </w:rPr>
        <w:t> </w:t>
      </w:r>
      <w:r>
        <w:rPr>
          <w:rFonts w:ascii="Palatino Linotype" w:hAnsi="Palatino Linotype"/>
          <w:color w:val="231F20"/>
          <w:w w:val="90"/>
          <w:sz w:val="18"/>
        </w:rPr>
        <w:t>M.</w:t>
      </w:r>
      <w:r>
        <w:rPr>
          <w:rFonts w:ascii="Palatino Linotype" w:hAnsi="Palatino Linotype"/>
          <w:color w:val="231F20"/>
          <w:spacing w:val="-15"/>
          <w:w w:val="90"/>
          <w:sz w:val="18"/>
        </w:rPr>
        <w:t> </w:t>
      </w:r>
      <w:r>
        <w:rPr>
          <w:rFonts w:ascii="Palatino Linotype" w:hAnsi="Palatino Linotype"/>
          <w:color w:val="231F20"/>
          <w:w w:val="90"/>
          <w:sz w:val="18"/>
        </w:rPr>
        <w:t>E.</w:t>
      </w:r>
      <w:r>
        <w:rPr>
          <w:rFonts w:ascii="Palatino Linotype" w:hAnsi="Palatino Linotype"/>
          <w:color w:val="231F20"/>
          <w:spacing w:val="-15"/>
          <w:w w:val="90"/>
          <w:sz w:val="18"/>
        </w:rPr>
        <w:t> </w:t>
      </w:r>
      <w:r>
        <w:rPr>
          <w:rFonts w:ascii="Palatino Linotype" w:hAnsi="Palatino Linotype"/>
          <w:color w:val="231F20"/>
          <w:spacing w:val="-4"/>
          <w:w w:val="90"/>
          <w:sz w:val="18"/>
        </w:rPr>
        <w:t>Tawfik</w:t>
      </w:r>
      <w:r>
        <w:rPr>
          <w:rFonts w:ascii="Palatino Linotype" w:hAnsi="Palatino Linotype"/>
          <w:color w:val="231F20"/>
          <w:spacing w:val="-15"/>
          <w:w w:val="90"/>
          <w:sz w:val="18"/>
        </w:rPr>
        <w:t> </w:t>
      </w:r>
      <w:r>
        <w:rPr>
          <w:rFonts w:ascii="Palatino Linotype" w:hAnsi="Palatino Linotype"/>
          <w:color w:val="231F20"/>
          <w:w w:val="90"/>
          <w:sz w:val="18"/>
        </w:rPr>
        <w:t>and</w:t>
      </w:r>
      <w:r>
        <w:rPr>
          <w:rFonts w:ascii="Palatino Linotype" w:hAnsi="Palatino Linotype"/>
          <w:color w:val="231F20"/>
          <w:spacing w:val="-15"/>
          <w:w w:val="90"/>
          <w:sz w:val="18"/>
        </w:rPr>
        <w:t> </w:t>
      </w:r>
      <w:r>
        <w:rPr>
          <w:rFonts w:ascii="Palatino Linotype" w:hAnsi="Palatino Linotype"/>
          <w:color w:val="231F20"/>
          <w:w w:val="90"/>
          <w:sz w:val="18"/>
        </w:rPr>
        <w:t>S.</w:t>
      </w:r>
      <w:r>
        <w:rPr>
          <w:rFonts w:ascii="Palatino Linotype" w:hAnsi="Palatino Linotype"/>
          <w:color w:val="231F20"/>
          <w:spacing w:val="-15"/>
          <w:w w:val="90"/>
          <w:sz w:val="18"/>
        </w:rPr>
        <w:t> </w:t>
      </w:r>
      <w:r>
        <w:rPr>
          <w:rFonts w:ascii="Palatino Linotype" w:hAnsi="Palatino Linotype"/>
          <w:color w:val="231F20"/>
          <w:w w:val="90"/>
          <w:sz w:val="18"/>
        </w:rPr>
        <w:t>B.</w:t>
      </w:r>
      <w:r>
        <w:rPr>
          <w:rFonts w:ascii="Palatino Linotype" w:hAnsi="Palatino Linotype"/>
          <w:color w:val="231F20"/>
          <w:spacing w:val="-15"/>
          <w:w w:val="90"/>
          <w:sz w:val="18"/>
        </w:rPr>
        <w:t> </w:t>
      </w:r>
      <w:r>
        <w:rPr>
          <w:rFonts w:ascii="Palatino Linotype" w:hAnsi="Palatino Linotype"/>
          <w:color w:val="231F20"/>
          <w:w w:val="90"/>
          <w:sz w:val="18"/>
        </w:rPr>
        <w:t>Eskander,</w:t>
      </w:r>
      <w:r>
        <w:rPr>
          <w:rFonts w:ascii="Palatino Linotype" w:hAnsi="Palatino Linotype"/>
          <w:color w:val="231F20"/>
          <w:spacing w:val="-15"/>
          <w:w w:val="90"/>
          <w:sz w:val="18"/>
        </w:rPr>
        <w:t> </w:t>
      </w:r>
      <w:r>
        <w:rPr>
          <w:rFonts w:ascii="Palatino Linotype" w:hAnsi="Palatino Linotype"/>
          <w:color w:val="231F20"/>
          <w:w w:val="90"/>
          <w:sz w:val="18"/>
        </w:rPr>
        <w:t>“Polymer</w:t>
      </w:r>
      <w:r>
        <w:rPr>
          <w:rFonts w:ascii="Palatino Linotype" w:hAnsi="Palatino Linotype"/>
          <w:color w:val="231F20"/>
          <w:spacing w:val="-15"/>
          <w:w w:val="90"/>
          <w:sz w:val="18"/>
        </w:rPr>
        <w:t> </w:t>
      </w:r>
      <w:r>
        <w:rPr>
          <w:rFonts w:ascii="Palatino Linotype" w:hAnsi="Palatino Linotype"/>
          <w:color w:val="231F20"/>
          <w:w w:val="90"/>
          <w:sz w:val="18"/>
        </w:rPr>
        <w:t>concrete</w:t>
      </w:r>
      <w:r>
        <w:rPr>
          <w:rFonts w:ascii="Palatino Linotype" w:hAnsi="Palatino Linotype"/>
          <w:color w:val="231F20"/>
          <w:spacing w:val="-15"/>
          <w:w w:val="90"/>
          <w:sz w:val="18"/>
        </w:rPr>
        <w:t> </w:t>
      </w:r>
      <w:r>
        <w:rPr>
          <w:rFonts w:ascii="Palatino Linotype" w:hAnsi="Palatino Linotype"/>
          <w:color w:val="231F20"/>
          <w:w w:val="90"/>
          <w:sz w:val="18"/>
        </w:rPr>
        <w:t>from</w:t>
      </w:r>
      <w:r>
        <w:rPr>
          <w:rFonts w:ascii="Palatino Linotype" w:hAnsi="Palatino Linotype"/>
          <w:color w:val="231F20"/>
          <w:spacing w:val="-15"/>
          <w:w w:val="90"/>
          <w:sz w:val="18"/>
        </w:rPr>
        <w:t> </w:t>
      </w:r>
      <w:r>
        <w:rPr>
          <w:rFonts w:ascii="Palatino Linotype" w:hAnsi="Palatino Linotype"/>
          <w:color w:val="231F20"/>
          <w:w w:val="90"/>
          <w:sz w:val="18"/>
        </w:rPr>
        <w:t>marble </w:t>
      </w:r>
      <w:r>
        <w:rPr>
          <w:rFonts w:ascii="Palatino Linotype" w:hAnsi="Palatino Linotype"/>
          <w:color w:val="231F20"/>
          <w:w w:val="95"/>
          <w:sz w:val="18"/>
        </w:rPr>
        <w:t>wastes</w:t>
      </w:r>
      <w:r>
        <w:rPr>
          <w:rFonts w:ascii="Palatino Linotype" w:hAnsi="Palatino Linotype"/>
          <w:color w:val="231F20"/>
          <w:spacing w:val="-6"/>
          <w:w w:val="95"/>
          <w:sz w:val="18"/>
        </w:rPr>
        <w:t> </w:t>
      </w:r>
      <w:r>
        <w:rPr>
          <w:rFonts w:ascii="Palatino Linotype" w:hAnsi="Palatino Linotype"/>
          <w:color w:val="231F20"/>
          <w:w w:val="95"/>
          <w:sz w:val="18"/>
        </w:rPr>
        <w:t>and</w:t>
      </w:r>
      <w:r>
        <w:rPr>
          <w:rFonts w:ascii="Palatino Linotype" w:hAnsi="Palatino Linotype"/>
          <w:color w:val="231F20"/>
          <w:spacing w:val="-6"/>
          <w:w w:val="95"/>
          <w:sz w:val="18"/>
        </w:rPr>
        <w:t> </w:t>
      </w:r>
      <w:r>
        <w:rPr>
          <w:rFonts w:ascii="Palatino Linotype" w:hAnsi="Palatino Linotype"/>
          <w:color w:val="231F20"/>
          <w:w w:val="95"/>
          <w:sz w:val="18"/>
        </w:rPr>
        <w:t>recycled</w:t>
      </w:r>
      <w:r>
        <w:rPr>
          <w:rFonts w:ascii="Palatino Linotype" w:hAnsi="Palatino Linotype"/>
          <w:color w:val="231F20"/>
          <w:spacing w:val="-6"/>
          <w:w w:val="95"/>
          <w:sz w:val="18"/>
        </w:rPr>
        <w:t> </w:t>
      </w:r>
      <w:r>
        <w:rPr>
          <w:rFonts w:ascii="Palatino Linotype" w:hAnsi="Palatino Linotype"/>
          <w:color w:val="231F20"/>
          <w:w w:val="95"/>
          <w:sz w:val="18"/>
        </w:rPr>
        <w:t>poly(ethylene</w:t>
      </w:r>
      <w:r>
        <w:rPr>
          <w:rFonts w:ascii="Palatino Linotype" w:hAnsi="Palatino Linotype"/>
          <w:color w:val="231F20"/>
          <w:spacing w:val="-6"/>
          <w:w w:val="95"/>
          <w:sz w:val="18"/>
        </w:rPr>
        <w:t> </w:t>
      </w:r>
      <w:r>
        <w:rPr>
          <w:rFonts w:ascii="Palatino Linotype" w:hAnsi="Palatino Linotype"/>
          <w:color w:val="231F20"/>
          <w:spacing w:val="-3"/>
          <w:w w:val="95"/>
          <w:sz w:val="18"/>
        </w:rPr>
        <w:t>terephthalate),”</w:t>
      </w:r>
      <w:r>
        <w:rPr>
          <w:rFonts w:ascii="Palatino Linotype" w:hAnsi="Palatino Linotype"/>
          <w:color w:val="231F20"/>
          <w:spacing w:val="-7"/>
          <w:w w:val="95"/>
          <w:sz w:val="18"/>
        </w:rPr>
        <w:t> </w:t>
      </w:r>
      <w:r>
        <w:rPr>
          <w:rFonts w:ascii="Palatino Linotype" w:hAnsi="Palatino Linotype"/>
          <w:i/>
          <w:color w:val="231F20"/>
          <w:w w:val="95"/>
          <w:sz w:val="18"/>
        </w:rPr>
        <w:t>Journal</w:t>
      </w:r>
      <w:r>
        <w:rPr>
          <w:rFonts w:ascii="Palatino Linotype" w:hAnsi="Palatino Linotype"/>
          <w:i/>
          <w:color w:val="231F20"/>
          <w:spacing w:val="-6"/>
          <w:w w:val="95"/>
          <w:sz w:val="18"/>
        </w:rPr>
        <w:t> </w:t>
      </w:r>
      <w:r>
        <w:rPr>
          <w:rFonts w:ascii="Palatino Linotype" w:hAnsi="Palatino Linotype"/>
          <w:i/>
          <w:color w:val="231F20"/>
          <w:w w:val="95"/>
          <w:sz w:val="18"/>
        </w:rPr>
        <w:t>of </w:t>
      </w:r>
      <w:r>
        <w:rPr>
          <w:rFonts w:ascii="Palatino Linotype" w:hAnsi="Palatino Linotype"/>
          <w:i/>
          <w:color w:val="231F20"/>
          <w:w w:val="95"/>
          <w:sz w:val="18"/>
        </w:rPr>
        <w:t>Elastomers</w:t>
      </w:r>
      <w:r>
        <w:rPr>
          <w:rFonts w:ascii="Palatino Linotype" w:hAnsi="Palatino Linotype"/>
          <w:i/>
          <w:color w:val="231F20"/>
          <w:spacing w:val="-13"/>
          <w:w w:val="95"/>
          <w:sz w:val="18"/>
        </w:rPr>
        <w:t> </w:t>
      </w:r>
      <w:r>
        <w:rPr>
          <w:rFonts w:ascii="Palatino Linotype" w:hAnsi="Palatino Linotype"/>
          <w:i/>
          <w:color w:val="231F20"/>
          <w:w w:val="95"/>
          <w:sz w:val="18"/>
        </w:rPr>
        <w:t>and</w:t>
      </w:r>
      <w:r>
        <w:rPr>
          <w:rFonts w:ascii="Palatino Linotype" w:hAnsi="Palatino Linotype"/>
          <w:i/>
          <w:color w:val="231F20"/>
          <w:spacing w:val="-12"/>
          <w:w w:val="95"/>
          <w:sz w:val="18"/>
        </w:rPr>
        <w:t> </w:t>
      </w:r>
      <w:r>
        <w:rPr>
          <w:rFonts w:ascii="Palatino Linotype" w:hAnsi="Palatino Linotype"/>
          <w:i/>
          <w:color w:val="231F20"/>
          <w:w w:val="95"/>
          <w:sz w:val="18"/>
        </w:rPr>
        <w:t>Plastics</w:t>
      </w:r>
      <w:r>
        <w:rPr>
          <w:rFonts w:ascii="Palatino Linotype" w:hAnsi="Palatino Linotype"/>
          <w:color w:val="231F20"/>
          <w:w w:val="95"/>
          <w:sz w:val="18"/>
        </w:rPr>
        <w:t>,</w:t>
      </w:r>
      <w:r>
        <w:rPr>
          <w:rFonts w:ascii="Palatino Linotype" w:hAnsi="Palatino Linotype"/>
          <w:color w:val="231F20"/>
          <w:spacing w:val="-13"/>
          <w:w w:val="95"/>
          <w:sz w:val="18"/>
        </w:rPr>
        <w:t> </w:t>
      </w:r>
      <w:r>
        <w:rPr>
          <w:rFonts w:ascii="Palatino Linotype" w:hAnsi="Palatino Linotype"/>
          <w:color w:val="231F20"/>
          <w:w w:val="95"/>
          <w:sz w:val="18"/>
        </w:rPr>
        <w:t>vol.</w:t>
      </w:r>
      <w:r>
        <w:rPr>
          <w:rFonts w:ascii="Palatino Linotype" w:hAnsi="Palatino Linotype"/>
          <w:color w:val="231F20"/>
          <w:spacing w:val="-13"/>
          <w:w w:val="95"/>
          <w:sz w:val="18"/>
        </w:rPr>
        <w:t> </w:t>
      </w:r>
      <w:r>
        <w:rPr>
          <w:rFonts w:ascii="Palatino Linotype" w:hAnsi="Palatino Linotype"/>
          <w:color w:val="231F20"/>
          <w:w w:val="95"/>
          <w:sz w:val="18"/>
        </w:rPr>
        <w:t>38,</w:t>
      </w:r>
      <w:r>
        <w:rPr>
          <w:rFonts w:ascii="Palatino Linotype" w:hAnsi="Palatino Linotype"/>
          <w:color w:val="231F20"/>
          <w:spacing w:val="-13"/>
          <w:w w:val="95"/>
          <w:sz w:val="18"/>
        </w:rPr>
        <w:t> </w:t>
      </w:r>
      <w:r>
        <w:rPr>
          <w:rFonts w:ascii="Palatino Linotype" w:hAnsi="Palatino Linotype"/>
          <w:color w:val="231F20"/>
          <w:spacing w:val="-3"/>
          <w:w w:val="95"/>
          <w:sz w:val="18"/>
        </w:rPr>
        <w:t>no.</w:t>
      </w:r>
      <w:r>
        <w:rPr>
          <w:rFonts w:ascii="Palatino Linotype" w:hAnsi="Palatino Linotype"/>
          <w:color w:val="231F20"/>
          <w:spacing w:val="-13"/>
          <w:w w:val="95"/>
          <w:sz w:val="18"/>
        </w:rPr>
        <w:t> </w:t>
      </w:r>
      <w:r>
        <w:rPr>
          <w:rFonts w:ascii="Palatino Linotype" w:hAnsi="Palatino Linotype"/>
          <w:color w:val="231F20"/>
          <w:w w:val="95"/>
          <w:sz w:val="18"/>
        </w:rPr>
        <w:t>1,</w:t>
      </w:r>
      <w:r>
        <w:rPr>
          <w:rFonts w:ascii="Palatino Linotype" w:hAnsi="Palatino Linotype"/>
          <w:color w:val="231F20"/>
          <w:spacing w:val="-13"/>
          <w:w w:val="95"/>
          <w:sz w:val="18"/>
        </w:rPr>
        <w:t> </w:t>
      </w:r>
      <w:r>
        <w:rPr>
          <w:rFonts w:ascii="Palatino Linotype" w:hAnsi="Palatino Linotype"/>
          <w:color w:val="231F20"/>
          <w:spacing w:val="-3"/>
          <w:w w:val="95"/>
          <w:sz w:val="18"/>
        </w:rPr>
        <w:t>pp.</w:t>
      </w:r>
      <w:r>
        <w:rPr>
          <w:rFonts w:ascii="Palatino Linotype" w:hAnsi="Palatino Linotype"/>
          <w:color w:val="231F20"/>
          <w:spacing w:val="-13"/>
          <w:w w:val="95"/>
          <w:sz w:val="18"/>
        </w:rPr>
        <w:t> </w:t>
      </w:r>
      <w:r>
        <w:rPr>
          <w:rFonts w:ascii="Palatino Linotype" w:hAnsi="Palatino Linotype"/>
          <w:color w:val="231F20"/>
          <w:w w:val="95"/>
          <w:sz w:val="18"/>
        </w:rPr>
        <w:t>65–79,</w:t>
      </w:r>
      <w:r>
        <w:rPr>
          <w:rFonts w:ascii="Palatino Linotype" w:hAnsi="Palatino Linotype"/>
          <w:color w:val="231F20"/>
          <w:spacing w:val="-13"/>
          <w:w w:val="95"/>
          <w:sz w:val="18"/>
        </w:rPr>
        <w:t> </w:t>
      </w:r>
      <w:r>
        <w:rPr>
          <w:rFonts w:ascii="Palatino Linotype" w:hAnsi="Palatino Linotype"/>
          <w:color w:val="231F20"/>
          <w:w w:val="95"/>
          <w:sz w:val="18"/>
        </w:rPr>
        <w:t>2006.</w:t>
      </w:r>
    </w:p>
    <w:p>
      <w:pPr>
        <w:spacing w:line="210" w:lineRule="exact" w:before="49"/>
        <w:ind w:left="494" w:right="0" w:hanging="352"/>
        <w:jc w:val="both"/>
        <w:rPr>
          <w:rFonts w:ascii="Palatino Linotype" w:hAnsi="Palatino Linotype"/>
          <w:sz w:val="18"/>
        </w:rPr>
      </w:pPr>
      <w:r>
        <w:rPr>
          <w:rFonts w:ascii="Palatino Linotype" w:hAnsi="Palatino Linotype"/>
          <w:color w:val="231F20"/>
          <w:sz w:val="18"/>
        </w:rPr>
        <w:t>[16]</w:t>
      </w:r>
      <w:r>
        <w:rPr>
          <w:rFonts w:ascii="Palatino Linotype" w:hAnsi="Palatino Linotype"/>
          <w:color w:val="231F20"/>
          <w:spacing w:val="-9"/>
          <w:sz w:val="18"/>
        </w:rPr>
        <w:t> </w:t>
      </w:r>
      <w:r>
        <w:rPr>
          <w:rFonts w:ascii="Palatino Linotype" w:hAnsi="Palatino Linotype"/>
          <w:color w:val="231F20"/>
          <w:spacing w:val="-4"/>
          <w:sz w:val="18"/>
        </w:rPr>
        <w:t>J.</w:t>
      </w:r>
      <w:r>
        <w:rPr>
          <w:rFonts w:ascii="Palatino Linotype" w:hAnsi="Palatino Linotype"/>
          <w:color w:val="231F20"/>
          <w:spacing w:val="-13"/>
          <w:sz w:val="18"/>
        </w:rPr>
        <w:t> </w:t>
      </w:r>
      <w:r>
        <w:rPr>
          <w:rFonts w:ascii="Palatino Linotype" w:hAnsi="Palatino Linotype"/>
          <w:color w:val="231F20"/>
          <w:sz w:val="18"/>
        </w:rPr>
        <w:t>M.</w:t>
      </w:r>
      <w:r>
        <w:rPr>
          <w:rFonts w:ascii="Palatino Linotype" w:hAnsi="Palatino Linotype"/>
          <w:color w:val="231F20"/>
          <w:spacing w:val="-13"/>
          <w:sz w:val="18"/>
        </w:rPr>
        <w:t> </w:t>
      </w:r>
      <w:r>
        <w:rPr>
          <w:rFonts w:ascii="Palatino Linotype" w:hAnsi="Palatino Linotype"/>
          <w:color w:val="231F20"/>
          <w:sz w:val="18"/>
        </w:rPr>
        <w:t>L.</w:t>
      </w:r>
      <w:r>
        <w:rPr>
          <w:rFonts w:ascii="Palatino Linotype" w:hAnsi="Palatino Linotype"/>
          <w:color w:val="231F20"/>
          <w:spacing w:val="-13"/>
          <w:sz w:val="18"/>
        </w:rPr>
        <w:t> </w:t>
      </w:r>
      <w:r>
        <w:rPr>
          <w:rFonts w:ascii="Palatino Linotype" w:hAnsi="Palatino Linotype"/>
          <w:color w:val="231F20"/>
          <w:sz w:val="18"/>
        </w:rPr>
        <w:t>dos</w:t>
      </w:r>
      <w:r>
        <w:rPr>
          <w:rFonts w:ascii="Palatino Linotype" w:hAnsi="Palatino Linotype"/>
          <w:color w:val="231F20"/>
          <w:spacing w:val="-13"/>
          <w:sz w:val="18"/>
        </w:rPr>
        <w:t> </w:t>
      </w:r>
      <w:r>
        <w:rPr>
          <w:rFonts w:ascii="Palatino Linotype" w:hAnsi="Palatino Linotype"/>
          <w:color w:val="231F20"/>
          <w:sz w:val="18"/>
        </w:rPr>
        <w:t>Reis,</w:t>
      </w:r>
      <w:r>
        <w:rPr>
          <w:rFonts w:ascii="Palatino Linotype" w:hAnsi="Palatino Linotype"/>
          <w:color w:val="231F20"/>
          <w:spacing w:val="-13"/>
          <w:sz w:val="18"/>
        </w:rPr>
        <w:t> </w:t>
      </w:r>
      <w:r>
        <w:rPr>
          <w:rFonts w:ascii="Palatino Linotype" w:hAnsi="Palatino Linotype"/>
          <w:color w:val="231F20"/>
          <w:sz w:val="18"/>
        </w:rPr>
        <w:t>“Effect</w:t>
      </w:r>
      <w:r>
        <w:rPr>
          <w:rFonts w:ascii="Palatino Linotype" w:hAnsi="Palatino Linotype"/>
          <w:color w:val="231F20"/>
          <w:spacing w:val="-13"/>
          <w:sz w:val="18"/>
        </w:rPr>
        <w:t> </w:t>
      </w:r>
      <w:r>
        <w:rPr>
          <w:rFonts w:ascii="Palatino Linotype" w:hAnsi="Palatino Linotype"/>
          <w:color w:val="231F20"/>
          <w:sz w:val="18"/>
        </w:rPr>
        <w:t>of</w:t>
      </w:r>
      <w:r>
        <w:rPr>
          <w:rFonts w:ascii="Palatino Linotype" w:hAnsi="Palatino Linotype"/>
          <w:color w:val="231F20"/>
          <w:spacing w:val="-13"/>
          <w:sz w:val="18"/>
        </w:rPr>
        <w:t> </w:t>
      </w:r>
      <w:r>
        <w:rPr>
          <w:rFonts w:ascii="Palatino Linotype" w:hAnsi="Palatino Linotype"/>
          <w:color w:val="231F20"/>
          <w:sz w:val="18"/>
        </w:rPr>
        <w:t>textile</w:t>
      </w:r>
      <w:r>
        <w:rPr>
          <w:rFonts w:ascii="Palatino Linotype" w:hAnsi="Palatino Linotype"/>
          <w:color w:val="231F20"/>
          <w:spacing w:val="-13"/>
          <w:sz w:val="18"/>
        </w:rPr>
        <w:t> </w:t>
      </w:r>
      <w:r>
        <w:rPr>
          <w:rFonts w:ascii="Palatino Linotype" w:hAnsi="Palatino Linotype"/>
          <w:color w:val="231F20"/>
          <w:sz w:val="18"/>
        </w:rPr>
        <w:t>waste</w:t>
      </w:r>
      <w:r>
        <w:rPr>
          <w:rFonts w:ascii="Palatino Linotype" w:hAnsi="Palatino Linotype"/>
          <w:color w:val="231F20"/>
          <w:spacing w:val="-13"/>
          <w:sz w:val="18"/>
        </w:rPr>
        <w:t> </w:t>
      </w:r>
      <w:r>
        <w:rPr>
          <w:rFonts w:ascii="Palatino Linotype" w:hAnsi="Palatino Linotype"/>
          <w:color w:val="231F20"/>
          <w:sz w:val="18"/>
        </w:rPr>
        <w:t>on</w:t>
      </w:r>
      <w:r>
        <w:rPr>
          <w:rFonts w:ascii="Palatino Linotype" w:hAnsi="Palatino Linotype"/>
          <w:color w:val="231F20"/>
          <w:spacing w:val="-13"/>
          <w:sz w:val="18"/>
        </w:rPr>
        <w:t> </w:t>
      </w:r>
      <w:r>
        <w:rPr>
          <w:rFonts w:ascii="Palatino Linotype" w:hAnsi="Palatino Linotype"/>
          <w:color w:val="231F20"/>
          <w:sz w:val="18"/>
        </w:rPr>
        <w:t>the</w:t>
      </w:r>
      <w:r>
        <w:rPr>
          <w:rFonts w:ascii="Palatino Linotype" w:hAnsi="Palatino Linotype"/>
          <w:color w:val="231F20"/>
          <w:spacing w:val="-13"/>
          <w:sz w:val="18"/>
        </w:rPr>
        <w:t> </w:t>
      </w:r>
      <w:r>
        <w:rPr>
          <w:rFonts w:ascii="Palatino Linotype" w:hAnsi="Palatino Linotype"/>
          <w:color w:val="231F20"/>
          <w:sz w:val="18"/>
        </w:rPr>
        <w:t>mechanical </w:t>
      </w:r>
      <w:r>
        <w:rPr>
          <w:rFonts w:ascii="Palatino Linotype" w:hAnsi="Palatino Linotype"/>
          <w:color w:val="231F20"/>
          <w:w w:val="95"/>
          <w:sz w:val="18"/>
        </w:rPr>
        <w:t>properties</w:t>
      </w:r>
      <w:r>
        <w:rPr>
          <w:rFonts w:ascii="Palatino Linotype" w:hAnsi="Palatino Linotype"/>
          <w:color w:val="231F20"/>
          <w:spacing w:val="-26"/>
          <w:w w:val="95"/>
          <w:sz w:val="18"/>
        </w:rPr>
        <w:t> </w:t>
      </w:r>
      <w:r>
        <w:rPr>
          <w:rFonts w:ascii="Palatino Linotype" w:hAnsi="Palatino Linotype"/>
          <w:color w:val="231F20"/>
          <w:w w:val="95"/>
          <w:sz w:val="18"/>
        </w:rPr>
        <w:t>of</w:t>
      </w:r>
      <w:r>
        <w:rPr>
          <w:rFonts w:ascii="Palatino Linotype" w:hAnsi="Palatino Linotype"/>
          <w:color w:val="231F20"/>
          <w:spacing w:val="-26"/>
          <w:w w:val="95"/>
          <w:sz w:val="18"/>
        </w:rPr>
        <w:t> </w:t>
      </w:r>
      <w:r>
        <w:rPr>
          <w:rFonts w:ascii="Palatino Linotype" w:hAnsi="Palatino Linotype"/>
          <w:color w:val="231F20"/>
          <w:w w:val="95"/>
          <w:sz w:val="18"/>
        </w:rPr>
        <w:t>polymer</w:t>
      </w:r>
      <w:r>
        <w:rPr>
          <w:rFonts w:ascii="Palatino Linotype" w:hAnsi="Palatino Linotype"/>
          <w:color w:val="231F20"/>
          <w:spacing w:val="-26"/>
          <w:w w:val="95"/>
          <w:sz w:val="18"/>
        </w:rPr>
        <w:t> </w:t>
      </w:r>
      <w:r>
        <w:rPr>
          <w:rFonts w:ascii="Palatino Linotype" w:hAnsi="Palatino Linotype"/>
          <w:color w:val="231F20"/>
          <w:spacing w:val="-4"/>
          <w:w w:val="95"/>
          <w:sz w:val="18"/>
        </w:rPr>
        <w:t>concrete,”</w:t>
      </w:r>
      <w:r>
        <w:rPr>
          <w:rFonts w:ascii="Palatino Linotype" w:hAnsi="Palatino Linotype"/>
          <w:color w:val="231F20"/>
          <w:spacing w:val="-26"/>
          <w:w w:val="95"/>
          <w:sz w:val="18"/>
        </w:rPr>
        <w:t> </w:t>
      </w:r>
      <w:r>
        <w:rPr>
          <w:rFonts w:ascii="Palatino Linotype" w:hAnsi="Palatino Linotype"/>
          <w:i/>
          <w:color w:val="231F20"/>
          <w:w w:val="95"/>
          <w:sz w:val="18"/>
        </w:rPr>
        <w:t>Materials</w:t>
      </w:r>
      <w:r>
        <w:rPr>
          <w:rFonts w:ascii="Palatino Linotype" w:hAnsi="Palatino Linotype"/>
          <w:i/>
          <w:color w:val="231F20"/>
          <w:spacing w:val="-26"/>
          <w:w w:val="95"/>
          <w:sz w:val="18"/>
        </w:rPr>
        <w:t> </w:t>
      </w:r>
      <w:r>
        <w:rPr>
          <w:rFonts w:ascii="Palatino Linotype" w:hAnsi="Palatino Linotype"/>
          <w:i/>
          <w:color w:val="231F20"/>
          <w:w w:val="95"/>
          <w:sz w:val="18"/>
        </w:rPr>
        <w:t>Research</w:t>
      </w:r>
      <w:r>
        <w:rPr>
          <w:rFonts w:ascii="Palatino Linotype" w:hAnsi="Palatino Linotype"/>
          <w:color w:val="231F20"/>
          <w:w w:val="95"/>
          <w:sz w:val="18"/>
        </w:rPr>
        <w:t>,</w:t>
      </w:r>
      <w:r>
        <w:rPr>
          <w:rFonts w:ascii="Palatino Linotype" w:hAnsi="Palatino Linotype"/>
          <w:color w:val="231F20"/>
          <w:spacing w:val="-26"/>
          <w:w w:val="95"/>
          <w:sz w:val="18"/>
        </w:rPr>
        <w:t> </w:t>
      </w:r>
      <w:r>
        <w:rPr>
          <w:rFonts w:ascii="Palatino Linotype" w:hAnsi="Palatino Linotype"/>
          <w:color w:val="231F20"/>
          <w:w w:val="95"/>
          <w:sz w:val="18"/>
        </w:rPr>
        <w:t>vol.</w:t>
      </w:r>
      <w:r>
        <w:rPr>
          <w:rFonts w:ascii="Palatino Linotype" w:hAnsi="Palatino Linotype"/>
          <w:color w:val="231F20"/>
          <w:spacing w:val="-26"/>
          <w:w w:val="95"/>
          <w:sz w:val="18"/>
        </w:rPr>
        <w:t> </w:t>
      </w:r>
      <w:r>
        <w:rPr>
          <w:rFonts w:ascii="Palatino Linotype" w:hAnsi="Palatino Linotype"/>
          <w:color w:val="231F20"/>
          <w:w w:val="95"/>
          <w:sz w:val="18"/>
        </w:rPr>
        <w:t>12,</w:t>
      </w:r>
      <w:r>
        <w:rPr>
          <w:rFonts w:ascii="Palatino Linotype" w:hAnsi="Palatino Linotype"/>
          <w:color w:val="231F20"/>
          <w:spacing w:val="-26"/>
          <w:w w:val="95"/>
          <w:sz w:val="18"/>
        </w:rPr>
        <w:t> </w:t>
      </w:r>
      <w:r>
        <w:rPr>
          <w:rFonts w:ascii="Palatino Linotype" w:hAnsi="Palatino Linotype"/>
          <w:color w:val="231F20"/>
          <w:spacing w:val="-3"/>
          <w:w w:val="95"/>
          <w:sz w:val="18"/>
        </w:rPr>
        <w:t>no. </w:t>
      </w:r>
      <w:r>
        <w:rPr>
          <w:rFonts w:ascii="Palatino Linotype" w:hAnsi="Palatino Linotype"/>
          <w:color w:val="231F20"/>
          <w:w w:val="95"/>
          <w:sz w:val="18"/>
        </w:rPr>
        <w:t>1,</w:t>
      </w:r>
      <w:r>
        <w:rPr>
          <w:rFonts w:ascii="Palatino Linotype" w:hAnsi="Palatino Linotype"/>
          <w:color w:val="231F20"/>
          <w:spacing w:val="-17"/>
          <w:w w:val="95"/>
          <w:sz w:val="18"/>
        </w:rPr>
        <w:t> </w:t>
      </w:r>
      <w:r>
        <w:rPr>
          <w:rFonts w:ascii="Palatino Linotype" w:hAnsi="Palatino Linotype"/>
          <w:color w:val="231F20"/>
          <w:spacing w:val="-3"/>
          <w:w w:val="95"/>
          <w:sz w:val="18"/>
        </w:rPr>
        <w:t>pp.</w:t>
      </w:r>
      <w:r>
        <w:rPr>
          <w:rFonts w:ascii="Palatino Linotype" w:hAnsi="Palatino Linotype"/>
          <w:color w:val="231F20"/>
          <w:spacing w:val="-17"/>
          <w:w w:val="95"/>
          <w:sz w:val="18"/>
        </w:rPr>
        <w:t> </w:t>
      </w:r>
      <w:r>
        <w:rPr>
          <w:rFonts w:ascii="Palatino Linotype" w:hAnsi="Palatino Linotype"/>
          <w:color w:val="231F20"/>
          <w:spacing w:val="-4"/>
          <w:w w:val="95"/>
          <w:sz w:val="18"/>
        </w:rPr>
        <w:t>63–67,</w:t>
      </w:r>
      <w:r>
        <w:rPr>
          <w:rFonts w:ascii="Palatino Linotype" w:hAnsi="Palatino Linotype"/>
          <w:color w:val="231F20"/>
          <w:spacing w:val="-17"/>
          <w:w w:val="95"/>
          <w:sz w:val="18"/>
        </w:rPr>
        <w:t> </w:t>
      </w:r>
      <w:r>
        <w:rPr>
          <w:rFonts w:ascii="Palatino Linotype" w:hAnsi="Palatino Linotype"/>
          <w:color w:val="231F20"/>
          <w:w w:val="95"/>
          <w:sz w:val="18"/>
        </w:rPr>
        <w:t>2009.</w:t>
      </w:r>
    </w:p>
    <w:p>
      <w:pPr>
        <w:spacing w:line="210" w:lineRule="exact" w:before="49"/>
        <w:ind w:left="494" w:right="0" w:hanging="347"/>
        <w:jc w:val="both"/>
        <w:rPr>
          <w:rFonts w:ascii="Palatino Linotype" w:hAnsi="Palatino Linotype"/>
          <w:sz w:val="18"/>
        </w:rPr>
      </w:pPr>
      <w:r>
        <w:rPr>
          <w:rFonts w:ascii="Palatino Linotype" w:hAnsi="Palatino Linotype"/>
          <w:color w:val="231F20"/>
          <w:sz w:val="18"/>
        </w:rPr>
        <w:t>[17]</w:t>
      </w:r>
      <w:r>
        <w:rPr>
          <w:rFonts w:ascii="Palatino Linotype" w:hAnsi="Palatino Linotype"/>
          <w:color w:val="231F20"/>
          <w:spacing w:val="-17"/>
          <w:sz w:val="18"/>
        </w:rPr>
        <w:t> </w:t>
      </w:r>
      <w:r>
        <w:rPr>
          <w:rFonts w:ascii="Palatino Linotype" w:hAnsi="Palatino Linotype"/>
          <w:color w:val="231F20"/>
          <w:spacing w:val="-11"/>
          <w:sz w:val="18"/>
        </w:rPr>
        <w:t>Y.</w:t>
      </w:r>
      <w:r>
        <w:rPr>
          <w:rFonts w:ascii="Palatino Linotype" w:hAnsi="Palatino Linotype"/>
          <w:color w:val="231F20"/>
          <w:spacing w:val="-23"/>
          <w:sz w:val="18"/>
        </w:rPr>
        <w:t> </w:t>
      </w:r>
      <w:r>
        <w:rPr>
          <w:rFonts w:ascii="Palatino Linotype" w:hAnsi="Palatino Linotype"/>
          <w:color w:val="231F20"/>
          <w:sz w:val="18"/>
        </w:rPr>
        <w:t>Bai,</w:t>
      </w:r>
      <w:r>
        <w:rPr>
          <w:rFonts w:ascii="Palatino Linotype" w:hAnsi="Palatino Linotype"/>
          <w:color w:val="231F20"/>
          <w:spacing w:val="-23"/>
          <w:sz w:val="18"/>
        </w:rPr>
        <w:t> </w:t>
      </w:r>
      <w:r>
        <w:rPr>
          <w:rFonts w:ascii="Palatino Linotype" w:hAnsi="Palatino Linotype"/>
          <w:color w:val="231F20"/>
          <w:sz w:val="18"/>
        </w:rPr>
        <w:t>Z.</w:t>
      </w:r>
      <w:r>
        <w:rPr>
          <w:rFonts w:ascii="Palatino Linotype" w:hAnsi="Palatino Linotype"/>
          <w:color w:val="231F20"/>
          <w:spacing w:val="-23"/>
          <w:sz w:val="18"/>
        </w:rPr>
        <w:t> </w:t>
      </w:r>
      <w:r>
        <w:rPr>
          <w:rFonts w:ascii="Palatino Linotype" w:hAnsi="Palatino Linotype"/>
          <w:color w:val="231F20"/>
          <w:spacing w:val="-4"/>
          <w:sz w:val="18"/>
        </w:rPr>
        <w:t>Wang,</w:t>
      </w:r>
      <w:r>
        <w:rPr>
          <w:rFonts w:ascii="Palatino Linotype" w:hAnsi="Palatino Linotype"/>
          <w:color w:val="231F20"/>
          <w:spacing w:val="-23"/>
          <w:sz w:val="18"/>
        </w:rPr>
        <w:t> </w:t>
      </w:r>
      <w:r>
        <w:rPr>
          <w:rFonts w:ascii="Palatino Linotype" w:hAnsi="Palatino Linotype"/>
          <w:color w:val="231F20"/>
          <w:sz w:val="18"/>
        </w:rPr>
        <w:t>and</w:t>
      </w:r>
      <w:r>
        <w:rPr>
          <w:rFonts w:ascii="Palatino Linotype" w:hAnsi="Palatino Linotype"/>
          <w:color w:val="231F20"/>
          <w:spacing w:val="-23"/>
          <w:sz w:val="18"/>
        </w:rPr>
        <w:t> </w:t>
      </w:r>
      <w:r>
        <w:rPr>
          <w:rFonts w:ascii="Palatino Linotype" w:hAnsi="Palatino Linotype"/>
          <w:color w:val="231F20"/>
          <w:sz w:val="18"/>
        </w:rPr>
        <w:t>L.</w:t>
      </w:r>
      <w:r>
        <w:rPr>
          <w:rFonts w:ascii="Palatino Linotype" w:hAnsi="Palatino Linotype"/>
          <w:color w:val="231F20"/>
          <w:spacing w:val="-23"/>
          <w:sz w:val="18"/>
        </w:rPr>
        <w:t> </w:t>
      </w:r>
      <w:r>
        <w:rPr>
          <w:rFonts w:ascii="Palatino Linotype" w:hAnsi="Palatino Linotype"/>
          <w:color w:val="231F20"/>
          <w:sz w:val="18"/>
        </w:rPr>
        <w:t>Feng,</w:t>
      </w:r>
      <w:r>
        <w:rPr>
          <w:rFonts w:ascii="Palatino Linotype" w:hAnsi="Palatino Linotype"/>
          <w:color w:val="231F20"/>
          <w:spacing w:val="-23"/>
          <w:sz w:val="18"/>
        </w:rPr>
        <w:t> </w:t>
      </w:r>
      <w:r>
        <w:rPr>
          <w:rFonts w:ascii="Palatino Linotype" w:hAnsi="Palatino Linotype"/>
          <w:color w:val="231F20"/>
          <w:sz w:val="18"/>
        </w:rPr>
        <w:t>“Chemical</w:t>
      </w:r>
      <w:r>
        <w:rPr>
          <w:rFonts w:ascii="Palatino Linotype" w:hAnsi="Palatino Linotype"/>
          <w:color w:val="231F20"/>
          <w:spacing w:val="-23"/>
          <w:sz w:val="18"/>
        </w:rPr>
        <w:t> </w:t>
      </w:r>
      <w:r>
        <w:rPr>
          <w:rFonts w:ascii="Palatino Linotype" w:hAnsi="Palatino Linotype"/>
          <w:color w:val="231F20"/>
          <w:sz w:val="18"/>
        </w:rPr>
        <w:t>recycling</w:t>
      </w:r>
      <w:r>
        <w:rPr>
          <w:rFonts w:ascii="Palatino Linotype" w:hAnsi="Palatino Linotype"/>
          <w:color w:val="231F20"/>
          <w:spacing w:val="-23"/>
          <w:sz w:val="18"/>
        </w:rPr>
        <w:t> </w:t>
      </w:r>
      <w:r>
        <w:rPr>
          <w:rFonts w:ascii="Palatino Linotype" w:hAnsi="Palatino Linotype"/>
          <w:color w:val="231F20"/>
          <w:sz w:val="18"/>
        </w:rPr>
        <w:t>of</w:t>
      </w:r>
      <w:r>
        <w:rPr>
          <w:rFonts w:ascii="Palatino Linotype" w:hAnsi="Palatino Linotype"/>
          <w:color w:val="231F20"/>
          <w:spacing w:val="-23"/>
          <w:sz w:val="18"/>
        </w:rPr>
        <w:t> </w:t>
      </w:r>
      <w:r>
        <w:rPr>
          <w:rFonts w:ascii="Palatino Linotype" w:hAnsi="Palatino Linotype"/>
          <w:color w:val="231F20"/>
          <w:sz w:val="18"/>
        </w:rPr>
        <w:t>carbon </w:t>
      </w:r>
      <w:r>
        <w:rPr>
          <w:rFonts w:ascii="Palatino Linotype" w:hAnsi="Palatino Linotype"/>
          <w:color w:val="231F20"/>
          <w:w w:val="95"/>
          <w:sz w:val="18"/>
        </w:rPr>
        <w:t>fibers</w:t>
      </w:r>
      <w:r>
        <w:rPr>
          <w:rFonts w:ascii="Palatino Linotype" w:hAnsi="Palatino Linotype"/>
          <w:color w:val="231F20"/>
          <w:spacing w:val="-11"/>
          <w:w w:val="95"/>
          <w:sz w:val="18"/>
        </w:rPr>
        <w:t> </w:t>
      </w:r>
      <w:r>
        <w:rPr>
          <w:rFonts w:ascii="Palatino Linotype" w:hAnsi="Palatino Linotype"/>
          <w:color w:val="231F20"/>
          <w:w w:val="95"/>
          <w:sz w:val="18"/>
        </w:rPr>
        <w:t>reinforced</w:t>
      </w:r>
      <w:r>
        <w:rPr>
          <w:rFonts w:ascii="Palatino Linotype" w:hAnsi="Palatino Linotype"/>
          <w:color w:val="231F20"/>
          <w:spacing w:val="-11"/>
          <w:w w:val="95"/>
          <w:sz w:val="18"/>
        </w:rPr>
        <w:t> </w:t>
      </w:r>
      <w:r>
        <w:rPr>
          <w:rFonts w:ascii="Palatino Linotype" w:hAnsi="Palatino Linotype"/>
          <w:color w:val="231F20"/>
          <w:w w:val="95"/>
          <w:sz w:val="18"/>
        </w:rPr>
        <w:t>epoxy</w:t>
      </w:r>
      <w:r>
        <w:rPr>
          <w:rFonts w:ascii="Palatino Linotype" w:hAnsi="Palatino Linotype"/>
          <w:color w:val="231F20"/>
          <w:spacing w:val="-11"/>
          <w:w w:val="95"/>
          <w:sz w:val="18"/>
        </w:rPr>
        <w:t> </w:t>
      </w:r>
      <w:r>
        <w:rPr>
          <w:rFonts w:ascii="Palatino Linotype" w:hAnsi="Palatino Linotype"/>
          <w:color w:val="231F20"/>
          <w:w w:val="95"/>
          <w:sz w:val="18"/>
        </w:rPr>
        <w:t>resin</w:t>
      </w:r>
      <w:r>
        <w:rPr>
          <w:rFonts w:ascii="Palatino Linotype" w:hAnsi="Palatino Linotype"/>
          <w:color w:val="231F20"/>
          <w:spacing w:val="-11"/>
          <w:w w:val="95"/>
          <w:sz w:val="18"/>
        </w:rPr>
        <w:t> </w:t>
      </w:r>
      <w:r>
        <w:rPr>
          <w:rFonts w:ascii="Palatino Linotype" w:hAnsi="Palatino Linotype"/>
          <w:color w:val="231F20"/>
          <w:w w:val="95"/>
          <w:sz w:val="18"/>
        </w:rPr>
        <w:t>composites</w:t>
      </w:r>
      <w:r>
        <w:rPr>
          <w:rFonts w:ascii="Palatino Linotype" w:hAnsi="Palatino Linotype"/>
          <w:color w:val="231F20"/>
          <w:spacing w:val="-11"/>
          <w:w w:val="95"/>
          <w:sz w:val="18"/>
        </w:rPr>
        <w:t> </w:t>
      </w:r>
      <w:r>
        <w:rPr>
          <w:rFonts w:ascii="Palatino Linotype" w:hAnsi="Palatino Linotype"/>
          <w:color w:val="231F20"/>
          <w:w w:val="95"/>
          <w:sz w:val="18"/>
        </w:rPr>
        <w:t>in</w:t>
      </w:r>
      <w:r>
        <w:rPr>
          <w:rFonts w:ascii="Palatino Linotype" w:hAnsi="Palatino Linotype"/>
          <w:color w:val="231F20"/>
          <w:spacing w:val="-11"/>
          <w:w w:val="95"/>
          <w:sz w:val="18"/>
        </w:rPr>
        <w:t> </w:t>
      </w:r>
      <w:r>
        <w:rPr>
          <w:rFonts w:ascii="Palatino Linotype" w:hAnsi="Palatino Linotype"/>
          <w:color w:val="231F20"/>
          <w:w w:val="95"/>
          <w:sz w:val="18"/>
        </w:rPr>
        <w:t>oxygen</w:t>
      </w:r>
      <w:r>
        <w:rPr>
          <w:rFonts w:ascii="Palatino Linotype" w:hAnsi="Palatino Linotype"/>
          <w:color w:val="231F20"/>
          <w:spacing w:val="-11"/>
          <w:w w:val="95"/>
          <w:sz w:val="18"/>
        </w:rPr>
        <w:t> </w:t>
      </w:r>
      <w:r>
        <w:rPr>
          <w:rFonts w:ascii="Palatino Linotype" w:hAnsi="Palatino Linotype"/>
          <w:color w:val="231F20"/>
          <w:w w:val="95"/>
          <w:sz w:val="18"/>
        </w:rPr>
        <w:t>in</w:t>
      </w:r>
      <w:r>
        <w:rPr>
          <w:rFonts w:ascii="Palatino Linotype" w:hAnsi="Palatino Linotype"/>
          <w:color w:val="231F20"/>
          <w:spacing w:val="-11"/>
          <w:w w:val="95"/>
          <w:sz w:val="18"/>
        </w:rPr>
        <w:t> </w:t>
      </w:r>
      <w:r>
        <w:rPr>
          <w:rFonts w:ascii="Palatino Linotype" w:hAnsi="Palatino Linotype"/>
          <w:color w:val="231F20"/>
          <w:w w:val="95"/>
          <w:sz w:val="18"/>
        </w:rPr>
        <w:t>super- critical</w:t>
      </w:r>
      <w:r>
        <w:rPr>
          <w:rFonts w:ascii="Palatino Linotype" w:hAnsi="Palatino Linotype"/>
          <w:color w:val="231F20"/>
          <w:spacing w:val="-26"/>
          <w:w w:val="95"/>
          <w:sz w:val="18"/>
        </w:rPr>
        <w:t> </w:t>
      </w:r>
      <w:r>
        <w:rPr>
          <w:rFonts w:ascii="Palatino Linotype" w:hAnsi="Palatino Linotype"/>
          <w:color w:val="231F20"/>
          <w:spacing w:val="-7"/>
          <w:w w:val="95"/>
          <w:sz w:val="18"/>
        </w:rPr>
        <w:t>water,”</w:t>
      </w:r>
      <w:r>
        <w:rPr>
          <w:rFonts w:ascii="Palatino Linotype" w:hAnsi="Palatino Linotype"/>
          <w:color w:val="231F20"/>
          <w:spacing w:val="-26"/>
          <w:w w:val="95"/>
          <w:sz w:val="18"/>
        </w:rPr>
        <w:t> </w:t>
      </w:r>
      <w:r>
        <w:rPr>
          <w:rFonts w:ascii="Palatino Linotype" w:hAnsi="Palatino Linotype"/>
          <w:i/>
          <w:color w:val="231F20"/>
          <w:w w:val="95"/>
          <w:sz w:val="18"/>
        </w:rPr>
        <w:t>Materials</w:t>
      </w:r>
      <w:r>
        <w:rPr>
          <w:rFonts w:ascii="Palatino Linotype" w:hAnsi="Palatino Linotype"/>
          <w:i/>
          <w:color w:val="231F20"/>
          <w:spacing w:val="-26"/>
          <w:w w:val="95"/>
          <w:sz w:val="18"/>
        </w:rPr>
        <w:t> </w:t>
      </w:r>
      <w:r>
        <w:rPr>
          <w:rFonts w:ascii="Palatino Linotype" w:hAnsi="Palatino Linotype"/>
          <w:i/>
          <w:color w:val="231F20"/>
          <w:w w:val="95"/>
          <w:sz w:val="18"/>
        </w:rPr>
        <w:t>and</w:t>
      </w:r>
      <w:r>
        <w:rPr>
          <w:rFonts w:ascii="Palatino Linotype" w:hAnsi="Palatino Linotype"/>
          <w:i/>
          <w:color w:val="231F20"/>
          <w:spacing w:val="-25"/>
          <w:w w:val="95"/>
          <w:sz w:val="18"/>
        </w:rPr>
        <w:t> </w:t>
      </w:r>
      <w:r>
        <w:rPr>
          <w:rFonts w:ascii="Palatino Linotype" w:hAnsi="Palatino Linotype"/>
          <w:i/>
          <w:color w:val="231F20"/>
          <w:w w:val="95"/>
          <w:sz w:val="18"/>
        </w:rPr>
        <w:t>Design</w:t>
      </w:r>
      <w:r>
        <w:rPr>
          <w:rFonts w:ascii="Palatino Linotype" w:hAnsi="Palatino Linotype"/>
          <w:color w:val="231F20"/>
          <w:w w:val="95"/>
          <w:sz w:val="18"/>
        </w:rPr>
        <w:t>,</w:t>
      </w:r>
      <w:r>
        <w:rPr>
          <w:rFonts w:ascii="Palatino Linotype" w:hAnsi="Palatino Linotype"/>
          <w:color w:val="231F20"/>
          <w:spacing w:val="-26"/>
          <w:w w:val="95"/>
          <w:sz w:val="18"/>
        </w:rPr>
        <w:t> </w:t>
      </w:r>
      <w:r>
        <w:rPr>
          <w:rFonts w:ascii="Palatino Linotype" w:hAnsi="Palatino Linotype"/>
          <w:color w:val="231F20"/>
          <w:w w:val="95"/>
          <w:sz w:val="18"/>
        </w:rPr>
        <w:t>vol.</w:t>
      </w:r>
      <w:r>
        <w:rPr>
          <w:rFonts w:ascii="Palatino Linotype" w:hAnsi="Palatino Linotype"/>
          <w:color w:val="231F20"/>
          <w:spacing w:val="-26"/>
          <w:w w:val="95"/>
          <w:sz w:val="18"/>
        </w:rPr>
        <w:t> </w:t>
      </w:r>
      <w:r>
        <w:rPr>
          <w:rFonts w:ascii="Palatino Linotype" w:hAnsi="Palatino Linotype"/>
          <w:color w:val="231F20"/>
          <w:w w:val="95"/>
          <w:sz w:val="18"/>
        </w:rPr>
        <w:t>31,</w:t>
      </w:r>
      <w:r>
        <w:rPr>
          <w:rFonts w:ascii="Palatino Linotype" w:hAnsi="Palatino Linotype"/>
          <w:color w:val="231F20"/>
          <w:spacing w:val="-26"/>
          <w:w w:val="95"/>
          <w:sz w:val="18"/>
        </w:rPr>
        <w:t> </w:t>
      </w:r>
      <w:r>
        <w:rPr>
          <w:rFonts w:ascii="Palatino Linotype" w:hAnsi="Palatino Linotype"/>
          <w:color w:val="231F20"/>
          <w:spacing w:val="-3"/>
          <w:w w:val="95"/>
          <w:sz w:val="18"/>
        </w:rPr>
        <w:t>no.</w:t>
      </w:r>
      <w:r>
        <w:rPr>
          <w:rFonts w:ascii="Palatino Linotype" w:hAnsi="Palatino Linotype"/>
          <w:color w:val="231F20"/>
          <w:spacing w:val="-26"/>
          <w:w w:val="95"/>
          <w:sz w:val="18"/>
        </w:rPr>
        <w:t> </w:t>
      </w:r>
      <w:r>
        <w:rPr>
          <w:rFonts w:ascii="Palatino Linotype" w:hAnsi="Palatino Linotype"/>
          <w:color w:val="231F20"/>
          <w:w w:val="95"/>
          <w:sz w:val="18"/>
        </w:rPr>
        <w:t>2,</w:t>
      </w:r>
      <w:r>
        <w:rPr>
          <w:rFonts w:ascii="Palatino Linotype" w:hAnsi="Palatino Linotype"/>
          <w:color w:val="231F20"/>
          <w:spacing w:val="-26"/>
          <w:w w:val="95"/>
          <w:sz w:val="18"/>
        </w:rPr>
        <w:t> </w:t>
      </w:r>
      <w:r>
        <w:rPr>
          <w:rFonts w:ascii="Palatino Linotype" w:hAnsi="Palatino Linotype"/>
          <w:color w:val="231F20"/>
          <w:spacing w:val="-3"/>
          <w:w w:val="95"/>
          <w:sz w:val="18"/>
        </w:rPr>
        <w:t>pp.</w:t>
      </w:r>
      <w:r>
        <w:rPr>
          <w:rFonts w:ascii="Palatino Linotype" w:hAnsi="Palatino Linotype"/>
          <w:color w:val="231F20"/>
          <w:spacing w:val="-26"/>
          <w:w w:val="95"/>
          <w:sz w:val="18"/>
        </w:rPr>
        <w:t> </w:t>
      </w:r>
      <w:r>
        <w:rPr>
          <w:rFonts w:ascii="Palatino Linotype" w:hAnsi="Palatino Linotype"/>
          <w:color w:val="231F20"/>
          <w:w w:val="95"/>
          <w:sz w:val="18"/>
        </w:rPr>
        <w:t>999–1002, </w:t>
      </w:r>
      <w:r>
        <w:rPr>
          <w:rFonts w:ascii="Palatino Linotype" w:hAnsi="Palatino Linotype"/>
          <w:color w:val="231F20"/>
          <w:sz w:val="18"/>
        </w:rPr>
        <w:t>2010.</w:t>
      </w:r>
    </w:p>
    <w:p>
      <w:pPr>
        <w:spacing w:line="210" w:lineRule="exact" w:before="49"/>
        <w:ind w:left="494" w:right="1" w:hanging="349"/>
        <w:jc w:val="both"/>
        <w:rPr>
          <w:rFonts w:ascii="Palatino Linotype" w:hAnsi="Palatino Linotype"/>
          <w:sz w:val="18"/>
        </w:rPr>
      </w:pPr>
      <w:r>
        <w:rPr>
          <w:rFonts w:ascii="Palatino Linotype" w:hAnsi="Palatino Linotype"/>
          <w:color w:val="231F20"/>
          <w:w w:val="95"/>
          <w:sz w:val="18"/>
        </w:rPr>
        <w:t>[18] </w:t>
      </w:r>
      <w:r>
        <w:rPr>
          <w:rFonts w:ascii="Palatino Linotype" w:hAnsi="Palatino Linotype"/>
          <w:color w:val="231F20"/>
          <w:spacing w:val="-4"/>
          <w:w w:val="95"/>
          <w:sz w:val="18"/>
        </w:rPr>
        <w:t>J. </w:t>
      </w:r>
      <w:r>
        <w:rPr>
          <w:rFonts w:ascii="Palatino Linotype" w:hAnsi="Palatino Linotype"/>
          <w:color w:val="231F20"/>
          <w:w w:val="95"/>
          <w:sz w:val="18"/>
        </w:rPr>
        <w:t>M. </w:t>
      </w:r>
      <w:r>
        <w:rPr>
          <w:rFonts w:ascii="Palatino Linotype" w:hAnsi="Palatino Linotype"/>
          <w:color w:val="231F20"/>
          <w:spacing w:val="-4"/>
          <w:w w:val="95"/>
          <w:sz w:val="18"/>
        </w:rPr>
        <w:t>Henshaw, </w:t>
      </w:r>
      <w:r>
        <w:rPr>
          <w:rFonts w:ascii="Palatino Linotype" w:hAnsi="Palatino Linotype"/>
          <w:color w:val="231F20"/>
          <w:w w:val="95"/>
          <w:sz w:val="18"/>
        </w:rPr>
        <w:t>“Recycling and disposal of polymer-matrix </w:t>
      </w:r>
      <w:r>
        <w:rPr>
          <w:rFonts w:ascii="Palatino Linotype" w:hAnsi="Palatino Linotype"/>
          <w:color w:val="231F20"/>
          <w:spacing w:val="-3"/>
          <w:sz w:val="18"/>
        </w:rPr>
        <w:t>composites,”</w:t>
      </w:r>
      <w:r>
        <w:rPr>
          <w:rFonts w:ascii="Palatino Linotype" w:hAnsi="Palatino Linotype"/>
          <w:color w:val="231F20"/>
          <w:spacing w:val="-18"/>
          <w:sz w:val="18"/>
        </w:rPr>
        <w:t> </w:t>
      </w:r>
      <w:r>
        <w:rPr>
          <w:rFonts w:ascii="Palatino Linotype" w:hAnsi="Palatino Linotype"/>
          <w:color w:val="231F20"/>
          <w:sz w:val="18"/>
        </w:rPr>
        <w:t>in</w:t>
      </w:r>
      <w:r>
        <w:rPr>
          <w:rFonts w:ascii="Palatino Linotype" w:hAnsi="Palatino Linotype"/>
          <w:color w:val="231F20"/>
          <w:spacing w:val="-18"/>
          <w:sz w:val="18"/>
        </w:rPr>
        <w:t> </w:t>
      </w:r>
      <w:r>
        <w:rPr>
          <w:rFonts w:ascii="Palatino Linotype" w:hAnsi="Palatino Linotype"/>
          <w:i/>
          <w:color w:val="231F20"/>
          <w:spacing w:val="-2"/>
          <w:sz w:val="18"/>
        </w:rPr>
        <w:t>ASM</w:t>
      </w:r>
      <w:r>
        <w:rPr>
          <w:rFonts w:ascii="Palatino Linotype" w:hAnsi="Palatino Linotype"/>
          <w:i/>
          <w:color w:val="231F20"/>
          <w:spacing w:val="-18"/>
          <w:sz w:val="18"/>
        </w:rPr>
        <w:t> </w:t>
      </w:r>
      <w:r>
        <w:rPr>
          <w:rFonts w:ascii="Palatino Linotype" w:hAnsi="Palatino Linotype"/>
          <w:i/>
          <w:color w:val="231F20"/>
          <w:spacing w:val="-3"/>
          <w:sz w:val="18"/>
        </w:rPr>
        <w:t>Handbook,</w:t>
      </w:r>
      <w:r>
        <w:rPr>
          <w:rFonts w:ascii="Palatino Linotype" w:hAnsi="Palatino Linotype"/>
          <w:i/>
          <w:color w:val="231F20"/>
          <w:spacing w:val="-18"/>
          <w:sz w:val="18"/>
        </w:rPr>
        <w:t> </w:t>
      </w:r>
      <w:r>
        <w:rPr>
          <w:rFonts w:ascii="Palatino Linotype" w:hAnsi="Palatino Linotype"/>
          <w:i/>
          <w:color w:val="231F20"/>
          <w:spacing w:val="-5"/>
          <w:sz w:val="18"/>
        </w:rPr>
        <w:t>Volume</w:t>
      </w:r>
      <w:r>
        <w:rPr>
          <w:rFonts w:ascii="Palatino Linotype" w:hAnsi="Palatino Linotype"/>
          <w:i/>
          <w:color w:val="231F20"/>
          <w:spacing w:val="-18"/>
          <w:sz w:val="18"/>
        </w:rPr>
        <w:t> </w:t>
      </w:r>
      <w:r>
        <w:rPr>
          <w:rFonts w:ascii="Palatino Linotype" w:hAnsi="Palatino Linotype"/>
          <w:i/>
          <w:color w:val="231F20"/>
          <w:sz w:val="18"/>
        </w:rPr>
        <w:t>21:</w:t>
      </w:r>
      <w:r>
        <w:rPr>
          <w:rFonts w:ascii="Palatino Linotype" w:hAnsi="Palatino Linotype"/>
          <w:i/>
          <w:color w:val="231F20"/>
          <w:spacing w:val="-18"/>
          <w:sz w:val="18"/>
        </w:rPr>
        <w:t> </w:t>
      </w:r>
      <w:r>
        <w:rPr>
          <w:rFonts w:ascii="Palatino Linotype" w:hAnsi="Palatino Linotype"/>
          <w:i/>
          <w:color w:val="231F20"/>
          <w:sz w:val="18"/>
        </w:rPr>
        <w:t>Composites</w:t>
      </w:r>
      <w:r>
        <w:rPr>
          <w:rFonts w:ascii="Palatino Linotype" w:hAnsi="Palatino Linotype"/>
          <w:color w:val="231F20"/>
          <w:sz w:val="18"/>
        </w:rPr>
        <w:t>,</w:t>
      </w:r>
      <w:r>
        <w:rPr>
          <w:rFonts w:ascii="Palatino Linotype" w:hAnsi="Palatino Linotype"/>
          <w:color w:val="231F20"/>
          <w:spacing w:val="-18"/>
          <w:sz w:val="18"/>
        </w:rPr>
        <w:t> </w:t>
      </w:r>
      <w:r>
        <w:rPr>
          <w:rFonts w:ascii="Palatino Linotype" w:hAnsi="Palatino Linotype"/>
          <w:color w:val="231F20"/>
          <w:spacing w:val="-4"/>
          <w:sz w:val="18"/>
        </w:rPr>
        <w:t>D.</w:t>
      </w:r>
      <w:r>
        <w:rPr>
          <w:rFonts w:ascii="Palatino Linotype" w:hAnsi="Palatino Linotype"/>
          <w:color w:val="231F20"/>
          <w:spacing w:val="-18"/>
          <w:sz w:val="18"/>
        </w:rPr>
        <w:t> </w:t>
      </w:r>
      <w:r>
        <w:rPr>
          <w:rFonts w:ascii="Palatino Linotype" w:hAnsi="Palatino Linotype"/>
          <w:color w:val="231F20"/>
          <w:sz w:val="18"/>
        </w:rPr>
        <w:t>B. </w:t>
      </w:r>
      <w:r>
        <w:rPr>
          <w:rFonts w:ascii="Palatino Linotype" w:hAnsi="Palatino Linotype"/>
          <w:color w:val="231F20"/>
          <w:w w:val="95"/>
          <w:sz w:val="18"/>
        </w:rPr>
        <w:t>Miracle</w:t>
      </w:r>
      <w:r>
        <w:rPr>
          <w:rFonts w:ascii="Palatino Linotype" w:hAnsi="Palatino Linotype"/>
          <w:color w:val="231F20"/>
          <w:spacing w:val="-16"/>
          <w:w w:val="95"/>
          <w:sz w:val="18"/>
        </w:rPr>
        <w:t> </w:t>
      </w:r>
      <w:r>
        <w:rPr>
          <w:rFonts w:ascii="Palatino Linotype" w:hAnsi="Palatino Linotype"/>
          <w:color w:val="231F20"/>
          <w:w w:val="95"/>
          <w:sz w:val="18"/>
        </w:rPr>
        <w:t>and</w:t>
      </w:r>
      <w:r>
        <w:rPr>
          <w:rFonts w:ascii="Palatino Linotype" w:hAnsi="Palatino Linotype"/>
          <w:color w:val="231F20"/>
          <w:spacing w:val="-16"/>
          <w:w w:val="95"/>
          <w:sz w:val="18"/>
        </w:rPr>
        <w:t> </w:t>
      </w:r>
      <w:r>
        <w:rPr>
          <w:rFonts w:ascii="Palatino Linotype" w:hAnsi="Palatino Linotype"/>
          <w:color w:val="231F20"/>
          <w:w w:val="95"/>
          <w:sz w:val="18"/>
        </w:rPr>
        <w:t>S.</w:t>
      </w:r>
      <w:r>
        <w:rPr>
          <w:rFonts w:ascii="Palatino Linotype" w:hAnsi="Palatino Linotype"/>
          <w:color w:val="231F20"/>
          <w:spacing w:val="-16"/>
          <w:w w:val="95"/>
          <w:sz w:val="18"/>
        </w:rPr>
        <w:t> </w:t>
      </w:r>
      <w:r>
        <w:rPr>
          <w:rFonts w:ascii="Palatino Linotype" w:hAnsi="Palatino Linotype"/>
          <w:color w:val="231F20"/>
          <w:w w:val="95"/>
          <w:sz w:val="18"/>
        </w:rPr>
        <w:t>L.</w:t>
      </w:r>
      <w:r>
        <w:rPr>
          <w:rFonts w:ascii="Palatino Linotype" w:hAnsi="Palatino Linotype"/>
          <w:color w:val="231F20"/>
          <w:spacing w:val="-16"/>
          <w:w w:val="95"/>
          <w:sz w:val="18"/>
        </w:rPr>
        <w:t> </w:t>
      </w:r>
      <w:r>
        <w:rPr>
          <w:rFonts w:ascii="Palatino Linotype" w:hAnsi="Palatino Linotype"/>
          <w:color w:val="231F20"/>
          <w:w w:val="95"/>
          <w:sz w:val="18"/>
        </w:rPr>
        <w:t>Donaldson,</w:t>
      </w:r>
      <w:r>
        <w:rPr>
          <w:rFonts w:ascii="Palatino Linotype" w:hAnsi="Palatino Linotype"/>
          <w:color w:val="231F20"/>
          <w:spacing w:val="-16"/>
          <w:w w:val="95"/>
          <w:sz w:val="18"/>
        </w:rPr>
        <w:t> </w:t>
      </w:r>
      <w:r>
        <w:rPr>
          <w:rFonts w:ascii="Palatino Linotype" w:hAnsi="Palatino Linotype"/>
          <w:color w:val="231F20"/>
          <w:w w:val="95"/>
          <w:sz w:val="18"/>
        </w:rPr>
        <w:t>Eds.,</w:t>
      </w:r>
      <w:r>
        <w:rPr>
          <w:rFonts w:ascii="Palatino Linotype" w:hAnsi="Palatino Linotype"/>
          <w:color w:val="231F20"/>
          <w:spacing w:val="-16"/>
          <w:w w:val="95"/>
          <w:sz w:val="18"/>
        </w:rPr>
        <w:t> </w:t>
      </w:r>
      <w:r>
        <w:rPr>
          <w:rFonts w:ascii="Palatino Linotype" w:hAnsi="Palatino Linotype"/>
          <w:color w:val="231F20"/>
          <w:spacing w:val="-3"/>
          <w:w w:val="95"/>
          <w:sz w:val="18"/>
        </w:rPr>
        <w:t>pp.</w:t>
      </w:r>
      <w:r>
        <w:rPr>
          <w:rFonts w:ascii="Palatino Linotype" w:hAnsi="Palatino Linotype"/>
          <w:color w:val="231F20"/>
          <w:spacing w:val="-16"/>
          <w:w w:val="95"/>
          <w:sz w:val="18"/>
        </w:rPr>
        <w:t> </w:t>
      </w:r>
      <w:r>
        <w:rPr>
          <w:rFonts w:ascii="Palatino Linotype" w:hAnsi="Palatino Linotype"/>
          <w:color w:val="231F20"/>
          <w:w w:val="95"/>
          <w:sz w:val="18"/>
        </w:rPr>
        <w:t>1006–1012,</w:t>
      </w:r>
      <w:r>
        <w:rPr>
          <w:rFonts w:ascii="Palatino Linotype" w:hAnsi="Palatino Linotype"/>
          <w:color w:val="231F20"/>
          <w:spacing w:val="-16"/>
          <w:w w:val="95"/>
          <w:sz w:val="18"/>
        </w:rPr>
        <w:t> </w:t>
      </w:r>
      <w:r>
        <w:rPr>
          <w:rFonts w:ascii="Palatino Linotype" w:hAnsi="Palatino Linotype"/>
          <w:color w:val="231F20"/>
          <w:w w:val="95"/>
          <w:sz w:val="18"/>
        </w:rPr>
        <w:t>ASM</w:t>
      </w:r>
      <w:r>
        <w:rPr>
          <w:rFonts w:ascii="Palatino Linotype" w:hAnsi="Palatino Linotype"/>
          <w:color w:val="231F20"/>
          <w:spacing w:val="-16"/>
          <w:w w:val="95"/>
          <w:sz w:val="18"/>
        </w:rPr>
        <w:t> </w:t>
      </w:r>
      <w:r>
        <w:rPr>
          <w:rFonts w:ascii="Palatino Linotype" w:hAnsi="Palatino Linotype"/>
          <w:color w:val="231F20"/>
          <w:spacing w:val="-3"/>
          <w:w w:val="95"/>
          <w:sz w:val="18"/>
        </w:rPr>
        <w:t>Inter- </w:t>
      </w:r>
      <w:r>
        <w:rPr>
          <w:rFonts w:ascii="Palatino Linotype" w:hAnsi="Palatino Linotype"/>
          <w:color w:val="231F20"/>
          <w:w w:val="90"/>
          <w:sz w:val="18"/>
        </w:rPr>
        <w:t>national,</w:t>
      </w:r>
      <w:r>
        <w:rPr>
          <w:rFonts w:ascii="Palatino Linotype" w:hAnsi="Palatino Linotype"/>
          <w:color w:val="231F20"/>
          <w:spacing w:val="-8"/>
          <w:w w:val="90"/>
          <w:sz w:val="18"/>
        </w:rPr>
        <w:t> </w:t>
      </w:r>
      <w:r>
        <w:rPr>
          <w:rFonts w:ascii="Palatino Linotype" w:hAnsi="Palatino Linotype"/>
          <w:color w:val="231F20"/>
          <w:w w:val="90"/>
          <w:sz w:val="18"/>
        </w:rPr>
        <w:t>2001.</w:t>
      </w:r>
    </w:p>
    <w:p>
      <w:pPr>
        <w:spacing w:line="210" w:lineRule="exact" w:before="49"/>
        <w:ind w:left="494" w:right="1" w:hanging="350"/>
        <w:jc w:val="both"/>
        <w:rPr>
          <w:rFonts w:ascii="Palatino Linotype"/>
          <w:sz w:val="18"/>
        </w:rPr>
      </w:pPr>
      <w:r>
        <w:rPr>
          <w:rFonts w:ascii="Palatino Linotype"/>
          <w:color w:val="231F20"/>
          <w:sz w:val="18"/>
        </w:rPr>
        <w:t>[19]</w:t>
      </w:r>
      <w:r>
        <w:rPr>
          <w:rFonts w:ascii="Palatino Linotype"/>
          <w:color w:val="231F20"/>
          <w:spacing w:val="-14"/>
          <w:sz w:val="18"/>
        </w:rPr>
        <w:t> </w:t>
      </w:r>
      <w:r>
        <w:rPr>
          <w:rFonts w:ascii="Palatino Linotype"/>
          <w:color w:val="231F20"/>
          <w:spacing w:val="-13"/>
          <w:sz w:val="18"/>
        </w:rPr>
        <w:t>V.</w:t>
      </w:r>
      <w:r>
        <w:rPr>
          <w:rFonts w:ascii="Palatino Linotype"/>
          <w:color w:val="231F20"/>
          <w:spacing w:val="-29"/>
          <w:sz w:val="18"/>
        </w:rPr>
        <w:t> </w:t>
      </w:r>
      <w:r>
        <w:rPr>
          <w:rFonts w:ascii="Palatino Linotype"/>
          <w:color w:val="231F20"/>
          <w:sz w:val="18"/>
        </w:rPr>
        <w:t>Goodship,</w:t>
      </w:r>
      <w:r>
        <w:rPr>
          <w:rFonts w:ascii="Palatino Linotype"/>
          <w:color w:val="231F20"/>
          <w:spacing w:val="-29"/>
          <w:sz w:val="18"/>
        </w:rPr>
        <w:t> </w:t>
      </w:r>
      <w:r>
        <w:rPr>
          <w:rFonts w:ascii="Palatino Linotype"/>
          <w:i/>
          <w:color w:val="231F20"/>
          <w:sz w:val="18"/>
        </w:rPr>
        <w:t>Management,</w:t>
      </w:r>
      <w:r>
        <w:rPr>
          <w:rFonts w:ascii="Palatino Linotype"/>
          <w:i/>
          <w:color w:val="231F20"/>
          <w:spacing w:val="-29"/>
          <w:sz w:val="18"/>
        </w:rPr>
        <w:t> </w:t>
      </w:r>
      <w:r>
        <w:rPr>
          <w:rFonts w:ascii="Palatino Linotype"/>
          <w:i/>
          <w:color w:val="231F20"/>
          <w:sz w:val="18"/>
        </w:rPr>
        <w:t>Recycling</w:t>
      </w:r>
      <w:r>
        <w:rPr>
          <w:rFonts w:ascii="Palatino Linotype"/>
          <w:i/>
          <w:color w:val="231F20"/>
          <w:spacing w:val="-29"/>
          <w:sz w:val="18"/>
        </w:rPr>
        <w:t> </w:t>
      </w:r>
      <w:r>
        <w:rPr>
          <w:rFonts w:ascii="Palatino Linotype"/>
          <w:i/>
          <w:color w:val="231F20"/>
          <w:sz w:val="18"/>
        </w:rPr>
        <w:t>and</w:t>
      </w:r>
      <w:r>
        <w:rPr>
          <w:rFonts w:ascii="Palatino Linotype"/>
          <w:i/>
          <w:color w:val="231F20"/>
          <w:spacing w:val="-28"/>
          <w:sz w:val="18"/>
        </w:rPr>
        <w:t> </w:t>
      </w:r>
      <w:r>
        <w:rPr>
          <w:rFonts w:ascii="Palatino Linotype"/>
          <w:i/>
          <w:color w:val="231F20"/>
          <w:sz w:val="18"/>
        </w:rPr>
        <w:t>Reuse</w:t>
      </w:r>
      <w:r>
        <w:rPr>
          <w:rFonts w:ascii="Palatino Linotype"/>
          <w:i/>
          <w:color w:val="231F20"/>
          <w:spacing w:val="-29"/>
          <w:sz w:val="18"/>
        </w:rPr>
        <w:t> </w:t>
      </w:r>
      <w:r>
        <w:rPr>
          <w:rFonts w:ascii="Palatino Linotype"/>
          <w:i/>
          <w:color w:val="231F20"/>
          <w:sz w:val="18"/>
        </w:rPr>
        <w:t>of</w:t>
      </w:r>
      <w:r>
        <w:rPr>
          <w:rFonts w:ascii="Palatino Linotype"/>
          <w:i/>
          <w:color w:val="231F20"/>
          <w:spacing w:val="-28"/>
          <w:sz w:val="18"/>
        </w:rPr>
        <w:t> </w:t>
      </w:r>
      <w:r>
        <w:rPr>
          <w:rFonts w:ascii="Palatino Linotype"/>
          <w:i/>
          <w:color w:val="231F20"/>
          <w:spacing w:val="-5"/>
          <w:sz w:val="18"/>
        </w:rPr>
        <w:t>Waste</w:t>
      </w:r>
      <w:r>
        <w:rPr>
          <w:rFonts w:ascii="Palatino Linotype"/>
          <w:i/>
          <w:color w:val="231F20"/>
          <w:spacing w:val="-28"/>
          <w:sz w:val="18"/>
        </w:rPr>
        <w:t> </w:t>
      </w:r>
      <w:r>
        <w:rPr>
          <w:rFonts w:ascii="Palatino Linotype"/>
          <w:i/>
          <w:color w:val="231F20"/>
          <w:sz w:val="18"/>
        </w:rPr>
        <w:t>Com- </w:t>
      </w:r>
      <w:r>
        <w:rPr>
          <w:rFonts w:ascii="Palatino Linotype"/>
          <w:i/>
          <w:color w:val="231F20"/>
          <w:w w:val="95"/>
          <w:sz w:val="18"/>
        </w:rPr>
        <w:t>posites</w:t>
      </w:r>
      <w:r>
        <w:rPr>
          <w:rFonts w:ascii="Palatino Linotype"/>
          <w:color w:val="231F20"/>
          <w:w w:val="95"/>
          <w:sz w:val="18"/>
        </w:rPr>
        <w:t>,</w:t>
      </w:r>
      <w:r>
        <w:rPr>
          <w:rFonts w:ascii="Palatino Linotype"/>
          <w:color w:val="231F20"/>
          <w:spacing w:val="-28"/>
          <w:w w:val="95"/>
          <w:sz w:val="18"/>
        </w:rPr>
        <w:t> </w:t>
      </w:r>
      <w:r>
        <w:rPr>
          <w:rFonts w:ascii="Palatino Linotype"/>
          <w:color w:val="231F20"/>
          <w:spacing w:val="-9"/>
          <w:w w:val="95"/>
          <w:sz w:val="18"/>
        </w:rPr>
        <w:t>WP,</w:t>
      </w:r>
      <w:r>
        <w:rPr>
          <w:rFonts w:ascii="Palatino Linotype"/>
          <w:color w:val="231F20"/>
          <w:spacing w:val="-28"/>
          <w:w w:val="95"/>
          <w:sz w:val="18"/>
        </w:rPr>
        <w:t> </w:t>
      </w:r>
      <w:r>
        <w:rPr>
          <w:rFonts w:ascii="Palatino Linotype"/>
          <w:color w:val="231F20"/>
          <w:w w:val="95"/>
          <w:sz w:val="18"/>
        </w:rPr>
        <w:t>CRC</w:t>
      </w:r>
      <w:r>
        <w:rPr>
          <w:rFonts w:ascii="Palatino Linotype"/>
          <w:color w:val="231F20"/>
          <w:spacing w:val="-28"/>
          <w:w w:val="95"/>
          <w:sz w:val="18"/>
        </w:rPr>
        <w:t> </w:t>
      </w:r>
      <w:r>
        <w:rPr>
          <w:rFonts w:ascii="Palatino Linotype"/>
          <w:color w:val="231F20"/>
          <w:w w:val="95"/>
          <w:sz w:val="18"/>
        </w:rPr>
        <w:t>Press,</w:t>
      </w:r>
      <w:r>
        <w:rPr>
          <w:rFonts w:ascii="Palatino Linotype"/>
          <w:color w:val="231F20"/>
          <w:spacing w:val="-28"/>
          <w:w w:val="95"/>
          <w:sz w:val="18"/>
        </w:rPr>
        <w:t> </w:t>
      </w:r>
      <w:r>
        <w:rPr>
          <w:rFonts w:ascii="Palatino Linotype"/>
          <w:color w:val="231F20"/>
          <w:w w:val="95"/>
          <w:sz w:val="18"/>
        </w:rPr>
        <w:t>Cambridge,</w:t>
      </w:r>
      <w:r>
        <w:rPr>
          <w:rFonts w:ascii="Palatino Linotype"/>
          <w:color w:val="231F20"/>
          <w:spacing w:val="-28"/>
          <w:w w:val="95"/>
          <w:sz w:val="18"/>
        </w:rPr>
        <w:t> </w:t>
      </w:r>
      <w:r>
        <w:rPr>
          <w:rFonts w:ascii="Palatino Linotype"/>
          <w:color w:val="231F20"/>
          <w:w w:val="95"/>
          <w:sz w:val="18"/>
        </w:rPr>
        <w:t>UK,</w:t>
      </w:r>
      <w:r>
        <w:rPr>
          <w:rFonts w:ascii="Palatino Linotype"/>
          <w:color w:val="231F20"/>
          <w:spacing w:val="-28"/>
          <w:w w:val="95"/>
          <w:sz w:val="18"/>
        </w:rPr>
        <w:t> </w:t>
      </w:r>
      <w:r>
        <w:rPr>
          <w:rFonts w:ascii="Palatino Linotype"/>
          <w:color w:val="231F20"/>
          <w:w w:val="95"/>
          <w:sz w:val="18"/>
        </w:rPr>
        <w:t>2010.</w:t>
      </w:r>
    </w:p>
    <w:p>
      <w:pPr>
        <w:spacing w:line="210" w:lineRule="exact" w:before="49"/>
        <w:ind w:left="494" w:right="0" w:hanging="377"/>
        <w:jc w:val="both"/>
        <w:rPr>
          <w:rFonts w:ascii="Palatino Linotype" w:hAnsi="Palatino Linotype"/>
          <w:sz w:val="18"/>
        </w:rPr>
      </w:pPr>
      <w:r>
        <w:rPr>
          <w:rFonts w:ascii="Palatino Linotype" w:hAnsi="Palatino Linotype"/>
          <w:color w:val="231F20"/>
          <w:w w:val="95"/>
          <w:sz w:val="18"/>
        </w:rPr>
        <w:t>[20]</w:t>
      </w:r>
      <w:r>
        <w:rPr>
          <w:rFonts w:ascii="Palatino Linotype" w:hAnsi="Palatino Linotype"/>
          <w:color w:val="231F20"/>
          <w:spacing w:val="-14"/>
          <w:w w:val="95"/>
          <w:sz w:val="18"/>
        </w:rPr>
        <w:t> </w:t>
      </w:r>
      <w:r>
        <w:rPr>
          <w:rFonts w:ascii="Palatino Linotype" w:hAnsi="Palatino Linotype"/>
          <w:color w:val="231F20"/>
          <w:w w:val="95"/>
          <w:sz w:val="18"/>
        </w:rPr>
        <w:t>S.</w:t>
      </w:r>
      <w:r>
        <w:rPr>
          <w:rFonts w:ascii="Palatino Linotype" w:hAnsi="Palatino Linotype"/>
          <w:color w:val="231F20"/>
          <w:spacing w:val="-29"/>
          <w:w w:val="95"/>
          <w:sz w:val="18"/>
        </w:rPr>
        <w:t> </w:t>
      </w:r>
      <w:r>
        <w:rPr>
          <w:rFonts w:ascii="Palatino Linotype" w:hAnsi="Palatino Linotype"/>
          <w:color w:val="231F20"/>
          <w:spacing w:val="-3"/>
          <w:w w:val="95"/>
          <w:sz w:val="18"/>
        </w:rPr>
        <w:t>Job,</w:t>
      </w:r>
      <w:r>
        <w:rPr>
          <w:rFonts w:ascii="Palatino Linotype" w:hAnsi="Palatino Linotype"/>
          <w:color w:val="231F20"/>
          <w:spacing w:val="-28"/>
          <w:w w:val="95"/>
          <w:sz w:val="18"/>
        </w:rPr>
        <w:t> </w:t>
      </w:r>
      <w:r>
        <w:rPr>
          <w:rFonts w:ascii="Palatino Linotype" w:hAnsi="Palatino Linotype"/>
          <w:color w:val="231F20"/>
          <w:w w:val="95"/>
          <w:sz w:val="18"/>
        </w:rPr>
        <w:t>“Composite</w:t>
      </w:r>
      <w:r>
        <w:rPr>
          <w:rFonts w:ascii="Palatino Linotype" w:hAnsi="Palatino Linotype"/>
          <w:color w:val="231F20"/>
          <w:spacing w:val="-29"/>
          <w:w w:val="95"/>
          <w:sz w:val="18"/>
        </w:rPr>
        <w:t> </w:t>
      </w:r>
      <w:r>
        <w:rPr>
          <w:rFonts w:ascii="Palatino Linotype" w:hAnsi="Palatino Linotype"/>
          <w:color w:val="231F20"/>
          <w:w w:val="95"/>
          <w:sz w:val="18"/>
        </w:rPr>
        <w:t>recycling—summary</w:t>
      </w:r>
      <w:r>
        <w:rPr>
          <w:rFonts w:ascii="Palatino Linotype" w:hAnsi="Palatino Linotype"/>
          <w:color w:val="231F20"/>
          <w:spacing w:val="-29"/>
          <w:w w:val="95"/>
          <w:sz w:val="18"/>
        </w:rPr>
        <w:t> </w:t>
      </w:r>
      <w:r>
        <w:rPr>
          <w:rFonts w:ascii="Palatino Linotype" w:hAnsi="Palatino Linotype"/>
          <w:color w:val="231F20"/>
          <w:w w:val="95"/>
          <w:sz w:val="18"/>
        </w:rPr>
        <w:t>of</w:t>
      </w:r>
      <w:r>
        <w:rPr>
          <w:rFonts w:ascii="Palatino Linotype" w:hAnsi="Palatino Linotype"/>
          <w:color w:val="231F20"/>
          <w:spacing w:val="-29"/>
          <w:w w:val="95"/>
          <w:sz w:val="18"/>
        </w:rPr>
        <w:t> </w:t>
      </w:r>
      <w:r>
        <w:rPr>
          <w:rFonts w:ascii="Palatino Linotype" w:hAnsi="Palatino Linotype"/>
          <w:color w:val="231F20"/>
          <w:w w:val="95"/>
          <w:sz w:val="18"/>
        </w:rPr>
        <w:t>recent</w:t>
      </w:r>
      <w:r>
        <w:rPr>
          <w:rFonts w:ascii="Palatino Linotype" w:hAnsi="Palatino Linotype"/>
          <w:color w:val="231F20"/>
          <w:spacing w:val="-28"/>
          <w:w w:val="95"/>
          <w:sz w:val="18"/>
        </w:rPr>
        <w:t> </w:t>
      </w:r>
      <w:r>
        <w:rPr>
          <w:rFonts w:ascii="Palatino Linotype" w:hAnsi="Palatino Linotype"/>
          <w:color w:val="231F20"/>
          <w:w w:val="95"/>
          <w:sz w:val="18"/>
        </w:rPr>
        <w:t>research</w:t>
      </w:r>
      <w:r>
        <w:rPr>
          <w:rFonts w:ascii="Palatino Linotype" w:hAnsi="Palatino Linotype"/>
          <w:color w:val="231F20"/>
          <w:spacing w:val="-29"/>
          <w:w w:val="95"/>
          <w:sz w:val="18"/>
        </w:rPr>
        <w:t> </w:t>
      </w:r>
      <w:r>
        <w:rPr>
          <w:rFonts w:ascii="Palatino Linotype" w:hAnsi="Palatino Linotype"/>
          <w:color w:val="231F20"/>
          <w:w w:val="95"/>
          <w:sz w:val="18"/>
        </w:rPr>
        <w:t>and </w:t>
      </w:r>
      <w:r>
        <w:rPr>
          <w:rFonts w:ascii="Palatino Linotype" w:hAnsi="Palatino Linotype"/>
          <w:color w:val="231F20"/>
          <w:spacing w:val="-3"/>
          <w:w w:val="90"/>
          <w:sz w:val="18"/>
        </w:rPr>
        <w:t>development,” </w:t>
      </w:r>
      <w:r>
        <w:rPr>
          <w:rFonts w:ascii="Palatino Linotype" w:hAnsi="Palatino Linotype"/>
          <w:color w:val="231F20"/>
          <w:w w:val="90"/>
          <w:sz w:val="18"/>
        </w:rPr>
        <w:t>Materials KTN Report,</w:t>
      </w:r>
      <w:r>
        <w:rPr>
          <w:rFonts w:ascii="Palatino Linotype" w:hAnsi="Palatino Linotype"/>
          <w:color w:val="231F20"/>
          <w:spacing w:val="-8"/>
          <w:w w:val="90"/>
          <w:sz w:val="18"/>
        </w:rPr>
        <w:t> </w:t>
      </w:r>
      <w:r>
        <w:rPr>
          <w:rFonts w:ascii="Palatino Linotype" w:hAnsi="Palatino Linotype"/>
          <w:color w:val="231F20"/>
          <w:w w:val="90"/>
          <w:sz w:val="18"/>
        </w:rPr>
        <w:t>2010.</w:t>
      </w:r>
    </w:p>
    <w:p>
      <w:pPr>
        <w:spacing w:line="210" w:lineRule="exact" w:before="49"/>
        <w:ind w:left="494" w:right="1" w:hanging="348"/>
        <w:jc w:val="both"/>
        <w:rPr>
          <w:rFonts w:ascii="Palatino Linotype" w:hAnsi="Palatino Linotype"/>
          <w:sz w:val="18"/>
        </w:rPr>
      </w:pPr>
      <w:r>
        <w:rPr>
          <w:rFonts w:ascii="Palatino Linotype" w:hAnsi="Palatino Linotype"/>
          <w:color w:val="231F20"/>
          <w:w w:val="89"/>
          <w:sz w:val="18"/>
        </w:rPr>
        <w:t>[21]</w:t>
      </w:r>
      <w:r>
        <w:rPr>
          <w:rFonts w:ascii="Palatino Linotype" w:hAnsi="Palatino Linotype"/>
          <w:color w:val="231F20"/>
          <w:sz w:val="18"/>
        </w:rPr>
        <w:t> </w:t>
      </w:r>
      <w:r>
        <w:rPr>
          <w:rFonts w:ascii="Palatino Linotype" w:hAnsi="Palatino Linotype"/>
          <w:color w:val="231F20"/>
          <w:spacing w:val="-11"/>
          <w:sz w:val="18"/>
        </w:rPr>
        <w:t> </w:t>
      </w:r>
      <w:r>
        <w:rPr>
          <w:rFonts w:ascii="Palatino Linotype" w:hAnsi="Palatino Linotype"/>
          <w:color w:val="231F20"/>
          <w:w w:val="93"/>
          <w:sz w:val="18"/>
        </w:rPr>
        <w:t>M.</w:t>
      </w:r>
      <w:r>
        <w:rPr>
          <w:rFonts w:ascii="Palatino Linotype" w:hAnsi="Palatino Linotype"/>
          <w:color w:val="231F20"/>
          <w:spacing w:val="2"/>
          <w:sz w:val="18"/>
        </w:rPr>
        <w:t> </w:t>
      </w:r>
      <w:r>
        <w:rPr>
          <w:rFonts w:ascii="Palatino Linotype" w:hAnsi="Palatino Linotype"/>
          <w:color w:val="231F20"/>
          <w:spacing w:val="-2"/>
          <w:w w:val="95"/>
          <w:sz w:val="18"/>
        </w:rPr>
        <w:t>B</w:t>
      </w:r>
      <w:r>
        <w:rPr>
          <w:rFonts w:ascii="Palatino Linotype" w:hAnsi="Palatino Linotype"/>
          <w:color w:val="231F20"/>
          <w:w w:val="86"/>
          <w:sz w:val="18"/>
        </w:rPr>
        <w:t>l</w:t>
      </w:r>
      <w:r>
        <w:rPr>
          <w:rFonts w:ascii="Palatino Linotype" w:hAnsi="Palatino Linotype"/>
          <w:color w:val="231F20"/>
          <w:w w:val="85"/>
          <w:sz w:val="18"/>
        </w:rPr>
        <w:t>azs</w:t>
      </w:r>
      <w:r>
        <w:rPr>
          <w:rFonts w:ascii="Palatino Linotype" w:hAnsi="Palatino Linotype"/>
          <w:color w:val="231F20"/>
          <w:spacing w:val="-82"/>
          <w:w w:val="93"/>
          <w:sz w:val="18"/>
        </w:rPr>
        <w:t>o</w:t>
      </w:r>
      <w:r>
        <w:rPr>
          <w:rFonts w:ascii="Palatino Linotype" w:hAnsi="Palatino Linotype"/>
          <w:color w:val="231F20"/>
          <w:spacing w:val="9"/>
          <w:w w:val="119"/>
          <w:sz w:val="18"/>
        </w:rPr>
        <w:t>´</w:t>
      </w:r>
      <w:r>
        <w:rPr>
          <w:rFonts w:ascii="Palatino Linotype" w:hAnsi="Palatino Linotype"/>
          <w:color w:val="231F20"/>
          <w:w w:val="90"/>
          <w:sz w:val="18"/>
        </w:rPr>
        <w:t>,</w:t>
      </w:r>
      <w:r>
        <w:rPr>
          <w:rFonts w:ascii="Palatino Linotype" w:hAnsi="Palatino Linotype"/>
          <w:color w:val="231F20"/>
          <w:spacing w:val="3"/>
          <w:sz w:val="18"/>
        </w:rPr>
        <w:t> </w:t>
      </w:r>
      <w:r>
        <w:rPr>
          <w:rFonts w:ascii="Palatino Linotype" w:hAnsi="Palatino Linotype"/>
          <w:color w:val="231F20"/>
          <w:spacing w:val="-3"/>
          <w:w w:val="79"/>
          <w:sz w:val="18"/>
        </w:rPr>
        <w:t>“</w:t>
      </w:r>
      <w:r>
        <w:rPr>
          <w:rFonts w:ascii="Palatino Linotype" w:hAnsi="Palatino Linotype"/>
          <w:color w:val="231F20"/>
          <w:spacing w:val="2"/>
          <w:w w:val="92"/>
          <w:sz w:val="18"/>
        </w:rPr>
        <w:t>P</w:t>
      </w:r>
      <w:r>
        <w:rPr>
          <w:rFonts w:ascii="Palatino Linotype" w:hAnsi="Palatino Linotype"/>
          <w:color w:val="231F20"/>
          <w:w w:val="86"/>
          <w:sz w:val="18"/>
        </w:rPr>
        <w:t>y</w:t>
      </w:r>
      <w:r>
        <w:rPr>
          <w:rFonts w:ascii="Palatino Linotype" w:hAnsi="Palatino Linotype"/>
          <w:color w:val="231F20"/>
          <w:spacing w:val="-3"/>
          <w:w w:val="86"/>
          <w:sz w:val="18"/>
        </w:rPr>
        <w:t>r</w:t>
      </w:r>
      <w:r>
        <w:rPr>
          <w:rFonts w:ascii="Palatino Linotype" w:hAnsi="Palatino Linotype"/>
          <w:color w:val="231F20"/>
          <w:spacing w:val="-2"/>
          <w:w w:val="93"/>
          <w:sz w:val="18"/>
        </w:rPr>
        <w:t>o</w:t>
      </w:r>
      <w:r>
        <w:rPr>
          <w:rFonts w:ascii="Palatino Linotype" w:hAnsi="Palatino Linotype"/>
          <w:color w:val="231F20"/>
          <w:spacing w:val="-2"/>
          <w:w w:val="86"/>
          <w:sz w:val="18"/>
        </w:rPr>
        <w:t>l</w:t>
      </w:r>
      <w:r>
        <w:rPr>
          <w:rFonts w:ascii="Palatino Linotype" w:hAnsi="Palatino Linotype"/>
          <w:color w:val="231F20"/>
          <w:w w:val="85"/>
          <w:sz w:val="18"/>
        </w:rPr>
        <w:t>ysis</w:t>
      </w:r>
      <w:r>
        <w:rPr>
          <w:rFonts w:ascii="Palatino Linotype" w:hAnsi="Palatino Linotype"/>
          <w:color w:val="231F20"/>
          <w:spacing w:val="2"/>
          <w:sz w:val="18"/>
        </w:rPr>
        <w:t> </w:t>
      </w:r>
      <w:r>
        <w:rPr>
          <w:rFonts w:ascii="Palatino Linotype" w:hAnsi="Palatino Linotype"/>
          <w:color w:val="231F20"/>
          <w:spacing w:val="-2"/>
          <w:w w:val="88"/>
          <w:sz w:val="18"/>
        </w:rPr>
        <w:t>f</w:t>
      </w:r>
      <w:r>
        <w:rPr>
          <w:rFonts w:ascii="Palatino Linotype" w:hAnsi="Palatino Linotype"/>
          <w:color w:val="231F20"/>
          <w:spacing w:val="-3"/>
          <w:w w:val="93"/>
          <w:sz w:val="18"/>
        </w:rPr>
        <w:t>o</w:t>
      </w:r>
      <w:r>
        <w:rPr>
          <w:rFonts w:ascii="Palatino Linotype" w:hAnsi="Palatino Linotype"/>
          <w:color w:val="231F20"/>
          <w:w w:val="93"/>
          <w:sz w:val="18"/>
        </w:rPr>
        <w:t>r</w:t>
      </w:r>
      <w:r>
        <w:rPr>
          <w:rFonts w:ascii="Palatino Linotype" w:hAnsi="Palatino Linotype"/>
          <w:color w:val="231F20"/>
          <w:spacing w:val="2"/>
          <w:sz w:val="18"/>
        </w:rPr>
        <w:t> </w:t>
      </w:r>
      <w:r>
        <w:rPr>
          <w:rFonts w:ascii="Palatino Linotype" w:hAnsi="Palatino Linotype"/>
          <w:color w:val="231F20"/>
          <w:spacing w:val="-3"/>
          <w:w w:val="93"/>
          <w:sz w:val="18"/>
        </w:rPr>
        <w:t>r</w:t>
      </w:r>
      <w:r>
        <w:rPr>
          <w:rFonts w:ascii="Palatino Linotype" w:hAnsi="Palatino Linotype"/>
          <w:color w:val="231F20"/>
          <w:w w:val="88"/>
          <w:sz w:val="18"/>
        </w:rPr>
        <w:t>e</w:t>
      </w:r>
      <w:r>
        <w:rPr>
          <w:rFonts w:ascii="Palatino Linotype" w:hAnsi="Palatino Linotype"/>
          <w:color w:val="231F20"/>
          <w:spacing w:val="2"/>
          <w:w w:val="94"/>
          <w:sz w:val="18"/>
        </w:rPr>
        <w:t>c</w:t>
      </w:r>
      <w:r>
        <w:rPr>
          <w:rFonts w:ascii="Palatino Linotype" w:hAnsi="Palatino Linotype"/>
          <w:color w:val="231F20"/>
          <w:spacing w:val="-2"/>
          <w:w w:val="82"/>
          <w:sz w:val="18"/>
        </w:rPr>
        <w:t>y</w:t>
      </w:r>
      <w:r>
        <w:rPr>
          <w:rFonts w:ascii="Palatino Linotype" w:hAnsi="Palatino Linotype"/>
          <w:color w:val="231F20"/>
          <w:spacing w:val="-2"/>
          <w:w w:val="94"/>
          <w:sz w:val="18"/>
        </w:rPr>
        <w:t>c</w:t>
      </w:r>
      <w:r>
        <w:rPr>
          <w:rFonts w:ascii="Palatino Linotype" w:hAnsi="Palatino Linotype"/>
          <w:color w:val="231F20"/>
          <w:w w:val="91"/>
          <w:sz w:val="18"/>
        </w:rPr>
        <w:t>li</w:t>
      </w:r>
      <w:r>
        <w:rPr>
          <w:rFonts w:ascii="Palatino Linotype" w:hAnsi="Palatino Linotype"/>
          <w:color w:val="231F20"/>
          <w:spacing w:val="-2"/>
          <w:w w:val="91"/>
          <w:sz w:val="18"/>
        </w:rPr>
        <w:t>n</w:t>
      </w:r>
      <w:r>
        <w:rPr>
          <w:rFonts w:ascii="Palatino Linotype" w:hAnsi="Palatino Linotype"/>
          <w:color w:val="231F20"/>
          <w:w w:val="83"/>
          <w:sz w:val="18"/>
        </w:rPr>
        <w:t>g</w:t>
      </w:r>
      <w:r>
        <w:rPr>
          <w:rFonts w:ascii="Palatino Linotype" w:hAnsi="Palatino Linotype"/>
          <w:color w:val="231F20"/>
          <w:spacing w:val="3"/>
          <w:sz w:val="18"/>
        </w:rPr>
        <w:t> </w:t>
      </w:r>
      <w:r>
        <w:rPr>
          <w:rFonts w:ascii="Palatino Linotype" w:hAnsi="Palatino Linotype"/>
          <w:color w:val="231F20"/>
          <w:spacing w:val="-1"/>
          <w:w w:val="81"/>
          <w:sz w:val="18"/>
        </w:rPr>
        <w:t>w</w:t>
      </w:r>
      <w:r>
        <w:rPr>
          <w:rFonts w:ascii="Palatino Linotype" w:hAnsi="Palatino Linotype"/>
          <w:color w:val="231F20"/>
          <w:w w:val="88"/>
          <w:sz w:val="18"/>
        </w:rPr>
        <w:t>as</w:t>
      </w:r>
      <w:r>
        <w:rPr>
          <w:rFonts w:ascii="Palatino Linotype" w:hAnsi="Palatino Linotype"/>
          <w:color w:val="231F20"/>
          <w:spacing w:val="-2"/>
          <w:w w:val="88"/>
          <w:sz w:val="18"/>
        </w:rPr>
        <w:t>t</w:t>
      </w:r>
      <w:r>
        <w:rPr>
          <w:rFonts w:ascii="Palatino Linotype" w:hAnsi="Palatino Linotype"/>
          <w:color w:val="231F20"/>
          <w:w w:val="88"/>
          <w:sz w:val="18"/>
        </w:rPr>
        <w:t>e</w:t>
      </w:r>
      <w:r>
        <w:rPr>
          <w:rFonts w:ascii="Palatino Linotype" w:hAnsi="Palatino Linotype"/>
          <w:color w:val="231F20"/>
          <w:spacing w:val="3"/>
          <w:sz w:val="18"/>
        </w:rPr>
        <w:t> </w:t>
      </w:r>
      <w:r>
        <w:rPr>
          <w:rFonts w:ascii="Palatino Linotype" w:hAnsi="Palatino Linotype"/>
          <w:color w:val="231F20"/>
          <w:w w:val="93"/>
          <w:sz w:val="18"/>
        </w:rPr>
        <w:t>c</w:t>
      </w:r>
      <w:r>
        <w:rPr>
          <w:rFonts w:ascii="Palatino Linotype" w:hAnsi="Palatino Linotype"/>
          <w:color w:val="231F20"/>
          <w:spacing w:val="-3"/>
          <w:w w:val="93"/>
          <w:sz w:val="18"/>
        </w:rPr>
        <w:t>o</w:t>
      </w:r>
      <w:r>
        <w:rPr>
          <w:rFonts w:ascii="Palatino Linotype" w:hAnsi="Palatino Linotype"/>
          <w:color w:val="231F20"/>
          <w:spacing w:val="-4"/>
          <w:w w:val="92"/>
          <w:sz w:val="18"/>
        </w:rPr>
        <w:t>m</w:t>
      </w:r>
      <w:r>
        <w:rPr>
          <w:rFonts w:ascii="Palatino Linotype" w:hAnsi="Palatino Linotype"/>
          <w:color w:val="231F20"/>
          <w:spacing w:val="1"/>
          <w:w w:val="86"/>
          <w:sz w:val="18"/>
        </w:rPr>
        <w:t>p</w:t>
      </w:r>
      <w:r>
        <w:rPr>
          <w:rFonts w:ascii="Palatino Linotype" w:hAnsi="Palatino Linotype"/>
          <w:color w:val="231F20"/>
          <w:w w:val="90"/>
          <w:sz w:val="18"/>
        </w:rPr>
        <w:t>os</w:t>
      </w:r>
      <w:r>
        <w:rPr>
          <w:rFonts w:ascii="Palatino Linotype" w:hAnsi="Palatino Linotype"/>
          <w:color w:val="231F20"/>
          <w:spacing w:val="-3"/>
          <w:w w:val="90"/>
          <w:sz w:val="18"/>
        </w:rPr>
        <w:t>i</w:t>
      </w:r>
      <w:r>
        <w:rPr>
          <w:rFonts w:ascii="Palatino Linotype" w:hAnsi="Palatino Linotype"/>
          <w:color w:val="231F20"/>
          <w:spacing w:val="-2"/>
          <w:w w:val="93"/>
          <w:sz w:val="18"/>
        </w:rPr>
        <w:t>t</w:t>
      </w:r>
      <w:r>
        <w:rPr>
          <w:rFonts w:ascii="Palatino Linotype" w:hAnsi="Palatino Linotype"/>
          <w:color w:val="231F20"/>
          <w:w w:val="87"/>
          <w:sz w:val="18"/>
        </w:rPr>
        <w:t>es</w:t>
      </w:r>
      <w:r>
        <w:rPr>
          <w:rFonts w:ascii="Palatino Linotype" w:hAnsi="Palatino Linotype"/>
          <w:color w:val="231F20"/>
          <w:spacing w:val="-25"/>
          <w:w w:val="90"/>
          <w:sz w:val="18"/>
        </w:rPr>
        <w:t>,</w:t>
      </w:r>
      <w:r>
        <w:rPr>
          <w:rFonts w:ascii="Palatino Linotype" w:hAnsi="Palatino Linotype"/>
          <w:color w:val="231F20"/>
          <w:w w:val="79"/>
          <w:sz w:val="18"/>
        </w:rPr>
        <w:t>”</w:t>
      </w:r>
      <w:r>
        <w:rPr>
          <w:rFonts w:ascii="Palatino Linotype" w:hAnsi="Palatino Linotype"/>
          <w:color w:val="231F20"/>
          <w:spacing w:val="2"/>
          <w:sz w:val="18"/>
        </w:rPr>
        <w:t> </w:t>
      </w:r>
      <w:r>
        <w:rPr>
          <w:rFonts w:ascii="Palatino Linotype" w:hAnsi="Palatino Linotype"/>
          <w:color w:val="231F20"/>
          <w:w w:val="93"/>
          <w:sz w:val="18"/>
        </w:rPr>
        <w:t>in</w:t>
      </w:r>
      <w:r>
        <w:rPr>
          <w:rFonts w:ascii="Palatino Linotype" w:hAnsi="Palatino Linotype"/>
          <w:color w:val="231F20"/>
          <w:spacing w:val="1"/>
          <w:sz w:val="18"/>
        </w:rPr>
        <w:t> </w:t>
      </w:r>
      <w:r>
        <w:rPr>
          <w:rFonts w:ascii="Palatino Linotype" w:hAnsi="Palatino Linotype"/>
          <w:i/>
          <w:color w:val="231F20"/>
          <w:spacing w:val="-6"/>
          <w:w w:val="98"/>
          <w:sz w:val="18"/>
        </w:rPr>
        <w:t>M</w:t>
      </w:r>
      <w:r>
        <w:rPr>
          <w:rFonts w:ascii="Palatino Linotype" w:hAnsi="Palatino Linotype"/>
          <w:i/>
          <w:color w:val="231F20"/>
          <w:spacing w:val="-3"/>
          <w:w w:val="98"/>
          <w:sz w:val="18"/>
        </w:rPr>
        <w:t>a</w:t>
      </w:r>
      <w:r>
        <w:rPr>
          <w:rFonts w:ascii="Palatino Linotype" w:hAnsi="Palatino Linotype"/>
          <w:i/>
          <w:color w:val="231F20"/>
          <w:w w:val="95"/>
          <w:sz w:val="18"/>
        </w:rPr>
        <w:t>n</w:t>
      </w:r>
      <w:r>
        <w:rPr>
          <w:rFonts w:ascii="Palatino Linotype" w:hAnsi="Palatino Linotype"/>
          <w:i/>
          <w:color w:val="231F20"/>
          <w:w w:val="99"/>
          <w:sz w:val="18"/>
        </w:rPr>
        <w:t>-</w:t>
      </w:r>
      <w:r>
        <w:rPr>
          <w:rFonts w:ascii="Palatino Linotype" w:hAnsi="Palatino Linotype"/>
          <w:i/>
          <w:color w:val="231F20"/>
          <w:w w:val="99"/>
          <w:sz w:val="18"/>
        </w:rPr>
        <w:t> </w:t>
      </w:r>
      <w:r>
        <w:rPr>
          <w:rFonts w:ascii="Palatino Linotype" w:hAnsi="Palatino Linotype"/>
          <w:i/>
          <w:color w:val="231F20"/>
          <w:w w:val="95"/>
          <w:sz w:val="18"/>
        </w:rPr>
        <w:t>agement</w:t>
      </w:r>
      <w:r>
        <w:rPr>
          <w:rFonts w:ascii="Palatino Linotype" w:hAnsi="Palatino Linotype"/>
          <w:i/>
          <w:color w:val="231F20"/>
          <w:spacing w:val="-11"/>
          <w:w w:val="95"/>
          <w:sz w:val="18"/>
        </w:rPr>
        <w:t> </w:t>
      </w:r>
      <w:r>
        <w:rPr>
          <w:rFonts w:ascii="Palatino Linotype" w:hAnsi="Palatino Linotype"/>
          <w:i/>
          <w:color w:val="231F20"/>
          <w:w w:val="95"/>
          <w:sz w:val="18"/>
        </w:rPr>
        <w:t>Recycling</w:t>
      </w:r>
      <w:r>
        <w:rPr>
          <w:rFonts w:ascii="Palatino Linotype" w:hAnsi="Palatino Linotype"/>
          <w:i/>
          <w:color w:val="231F20"/>
          <w:spacing w:val="-12"/>
          <w:w w:val="95"/>
          <w:sz w:val="18"/>
        </w:rPr>
        <w:t> </w:t>
      </w:r>
      <w:r>
        <w:rPr>
          <w:rFonts w:ascii="Palatino Linotype" w:hAnsi="Palatino Linotype"/>
          <w:i/>
          <w:color w:val="231F20"/>
          <w:w w:val="95"/>
          <w:sz w:val="18"/>
        </w:rPr>
        <w:t>and</w:t>
      </w:r>
      <w:r>
        <w:rPr>
          <w:rFonts w:ascii="Palatino Linotype" w:hAnsi="Palatino Linotype"/>
          <w:i/>
          <w:color w:val="231F20"/>
          <w:spacing w:val="-12"/>
          <w:w w:val="95"/>
          <w:sz w:val="18"/>
        </w:rPr>
        <w:t> </w:t>
      </w:r>
      <w:r>
        <w:rPr>
          <w:rFonts w:ascii="Palatino Linotype" w:hAnsi="Palatino Linotype"/>
          <w:i/>
          <w:color w:val="231F20"/>
          <w:w w:val="95"/>
          <w:sz w:val="18"/>
        </w:rPr>
        <w:t>Reuse</w:t>
      </w:r>
      <w:r>
        <w:rPr>
          <w:rFonts w:ascii="Palatino Linotype" w:hAnsi="Palatino Linotype"/>
          <w:i/>
          <w:color w:val="231F20"/>
          <w:spacing w:val="-12"/>
          <w:w w:val="95"/>
          <w:sz w:val="18"/>
        </w:rPr>
        <w:t> </w:t>
      </w:r>
      <w:r>
        <w:rPr>
          <w:rFonts w:ascii="Palatino Linotype" w:hAnsi="Palatino Linotype"/>
          <w:i/>
          <w:color w:val="231F20"/>
          <w:w w:val="95"/>
          <w:sz w:val="18"/>
        </w:rPr>
        <w:t>of</w:t>
      </w:r>
      <w:r>
        <w:rPr>
          <w:rFonts w:ascii="Palatino Linotype" w:hAnsi="Palatino Linotype"/>
          <w:i/>
          <w:color w:val="231F20"/>
          <w:spacing w:val="-11"/>
          <w:w w:val="95"/>
          <w:sz w:val="18"/>
        </w:rPr>
        <w:t> </w:t>
      </w:r>
      <w:r>
        <w:rPr>
          <w:rFonts w:ascii="Palatino Linotype" w:hAnsi="Palatino Linotype"/>
          <w:i/>
          <w:color w:val="231F20"/>
          <w:spacing w:val="-5"/>
          <w:w w:val="95"/>
          <w:sz w:val="18"/>
        </w:rPr>
        <w:t>Waste</w:t>
      </w:r>
      <w:r>
        <w:rPr>
          <w:rFonts w:ascii="Palatino Linotype" w:hAnsi="Palatino Linotype"/>
          <w:i/>
          <w:color w:val="231F20"/>
          <w:spacing w:val="-11"/>
          <w:w w:val="95"/>
          <w:sz w:val="18"/>
        </w:rPr>
        <w:t> </w:t>
      </w:r>
      <w:r>
        <w:rPr>
          <w:rFonts w:ascii="Palatino Linotype" w:hAnsi="Palatino Linotype"/>
          <w:i/>
          <w:color w:val="231F20"/>
          <w:w w:val="95"/>
          <w:sz w:val="18"/>
        </w:rPr>
        <w:t>Composites</w:t>
      </w:r>
      <w:r>
        <w:rPr>
          <w:rFonts w:ascii="Palatino Linotype" w:hAnsi="Palatino Linotype"/>
          <w:color w:val="231F20"/>
          <w:w w:val="95"/>
          <w:sz w:val="18"/>
        </w:rPr>
        <w:t>,</w:t>
      </w:r>
      <w:r>
        <w:rPr>
          <w:rFonts w:ascii="Palatino Linotype" w:hAnsi="Palatino Linotype"/>
          <w:color w:val="231F20"/>
          <w:spacing w:val="-12"/>
          <w:w w:val="95"/>
          <w:sz w:val="18"/>
        </w:rPr>
        <w:t> </w:t>
      </w:r>
      <w:r>
        <w:rPr>
          <w:rFonts w:ascii="Palatino Linotype" w:hAnsi="Palatino Linotype"/>
          <w:color w:val="231F20"/>
          <w:spacing w:val="-13"/>
          <w:w w:val="95"/>
          <w:sz w:val="18"/>
        </w:rPr>
        <w:t>V.</w:t>
      </w:r>
      <w:r>
        <w:rPr>
          <w:rFonts w:ascii="Palatino Linotype" w:hAnsi="Palatino Linotype"/>
          <w:color w:val="231F20"/>
          <w:spacing w:val="-12"/>
          <w:w w:val="95"/>
          <w:sz w:val="18"/>
        </w:rPr>
        <w:t> </w:t>
      </w:r>
      <w:r>
        <w:rPr>
          <w:rFonts w:ascii="Palatino Linotype" w:hAnsi="Palatino Linotype"/>
          <w:color w:val="231F20"/>
          <w:w w:val="95"/>
          <w:sz w:val="18"/>
        </w:rPr>
        <w:t>Goodship, </w:t>
      </w:r>
      <w:r>
        <w:rPr>
          <w:rFonts w:ascii="Palatino Linotype" w:hAnsi="Palatino Linotype"/>
          <w:color w:val="231F20"/>
          <w:w w:val="90"/>
          <w:sz w:val="18"/>
        </w:rPr>
        <w:t>Ed., </w:t>
      </w:r>
      <w:r>
        <w:rPr>
          <w:rFonts w:ascii="Palatino Linotype" w:hAnsi="Palatino Linotype"/>
          <w:color w:val="231F20"/>
          <w:spacing w:val="-3"/>
          <w:w w:val="90"/>
          <w:sz w:val="18"/>
        </w:rPr>
        <w:t>pp. </w:t>
      </w:r>
      <w:r>
        <w:rPr>
          <w:rFonts w:ascii="Palatino Linotype" w:hAnsi="Palatino Linotype"/>
          <w:color w:val="231F20"/>
          <w:w w:val="90"/>
          <w:sz w:val="18"/>
        </w:rPr>
        <w:t>102–121, </w:t>
      </w:r>
      <w:r>
        <w:rPr>
          <w:rFonts w:ascii="Palatino Linotype" w:hAnsi="Palatino Linotype"/>
          <w:color w:val="231F20"/>
          <w:spacing w:val="-9"/>
          <w:w w:val="90"/>
          <w:sz w:val="18"/>
        </w:rPr>
        <w:t>WP, </w:t>
      </w:r>
      <w:r>
        <w:rPr>
          <w:rFonts w:ascii="Palatino Linotype" w:hAnsi="Palatino Linotype"/>
          <w:color w:val="231F20"/>
          <w:w w:val="90"/>
          <w:sz w:val="18"/>
        </w:rPr>
        <w:t>CRC Press, Cambridge, UK,</w:t>
      </w:r>
      <w:r>
        <w:rPr>
          <w:rFonts w:ascii="Palatino Linotype" w:hAnsi="Palatino Linotype"/>
          <w:color w:val="231F20"/>
          <w:spacing w:val="-26"/>
          <w:w w:val="90"/>
          <w:sz w:val="18"/>
        </w:rPr>
        <w:t> </w:t>
      </w:r>
      <w:r>
        <w:rPr>
          <w:rFonts w:ascii="Palatino Linotype" w:hAnsi="Palatino Linotype"/>
          <w:color w:val="231F20"/>
          <w:w w:val="90"/>
          <w:sz w:val="18"/>
        </w:rPr>
        <w:t>2010.</w:t>
      </w:r>
    </w:p>
    <w:p>
      <w:pPr>
        <w:spacing w:line="210" w:lineRule="exact" w:before="49"/>
        <w:ind w:left="494" w:right="0" w:hanging="372"/>
        <w:jc w:val="both"/>
        <w:rPr>
          <w:rFonts w:ascii="Palatino Linotype" w:hAnsi="Palatino Linotype"/>
          <w:sz w:val="18"/>
        </w:rPr>
      </w:pPr>
      <w:r>
        <w:rPr>
          <w:rFonts w:ascii="Palatino Linotype" w:hAnsi="Palatino Linotype"/>
          <w:color w:val="231F20"/>
          <w:w w:val="95"/>
          <w:sz w:val="18"/>
        </w:rPr>
        <w:t>[22]</w:t>
      </w:r>
      <w:r>
        <w:rPr>
          <w:rFonts w:ascii="Palatino Linotype" w:hAnsi="Palatino Linotype"/>
          <w:color w:val="231F20"/>
          <w:spacing w:val="-2"/>
          <w:w w:val="95"/>
          <w:sz w:val="18"/>
        </w:rPr>
        <w:t> </w:t>
      </w:r>
      <w:r>
        <w:rPr>
          <w:rFonts w:ascii="Palatino Linotype" w:hAnsi="Palatino Linotype"/>
          <w:color w:val="231F20"/>
          <w:w w:val="95"/>
          <w:sz w:val="18"/>
        </w:rPr>
        <w:t>K.</w:t>
      </w:r>
      <w:r>
        <w:rPr>
          <w:rFonts w:ascii="Palatino Linotype" w:hAnsi="Palatino Linotype"/>
          <w:color w:val="231F20"/>
          <w:spacing w:val="-25"/>
          <w:w w:val="95"/>
          <w:sz w:val="18"/>
        </w:rPr>
        <w:t> </w:t>
      </w:r>
      <w:r>
        <w:rPr>
          <w:rFonts w:ascii="Palatino Linotype" w:hAnsi="Palatino Linotype"/>
          <w:color w:val="231F20"/>
          <w:w w:val="95"/>
          <w:sz w:val="18"/>
        </w:rPr>
        <w:t>S.</w:t>
      </w:r>
      <w:r>
        <w:rPr>
          <w:rFonts w:ascii="Palatino Linotype" w:hAnsi="Palatino Linotype"/>
          <w:color w:val="231F20"/>
          <w:spacing w:val="-25"/>
          <w:w w:val="95"/>
          <w:sz w:val="18"/>
        </w:rPr>
        <w:t> </w:t>
      </w:r>
      <w:r>
        <w:rPr>
          <w:rFonts w:ascii="Palatino Linotype" w:hAnsi="Palatino Linotype"/>
          <w:color w:val="231F20"/>
          <w:w w:val="95"/>
          <w:sz w:val="18"/>
        </w:rPr>
        <w:t>Rebeiz,</w:t>
      </w:r>
      <w:r>
        <w:rPr>
          <w:rFonts w:ascii="Palatino Linotype" w:hAnsi="Palatino Linotype"/>
          <w:color w:val="231F20"/>
          <w:spacing w:val="-25"/>
          <w:w w:val="95"/>
          <w:sz w:val="18"/>
        </w:rPr>
        <w:t> </w:t>
      </w:r>
      <w:r>
        <w:rPr>
          <w:rFonts w:ascii="Palatino Linotype" w:hAnsi="Palatino Linotype"/>
          <w:color w:val="231F20"/>
          <w:w w:val="95"/>
          <w:sz w:val="18"/>
        </w:rPr>
        <w:t>S.</w:t>
      </w:r>
      <w:r>
        <w:rPr>
          <w:rFonts w:ascii="Palatino Linotype" w:hAnsi="Palatino Linotype"/>
          <w:color w:val="231F20"/>
          <w:spacing w:val="-25"/>
          <w:w w:val="95"/>
          <w:sz w:val="18"/>
        </w:rPr>
        <w:t> </w:t>
      </w:r>
      <w:r>
        <w:rPr>
          <w:rFonts w:ascii="Palatino Linotype" w:hAnsi="Palatino Linotype"/>
          <w:color w:val="231F20"/>
          <w:spacing w:val="-13"/>
          <w:w w:val="95"/>
          <w:sz w:val="18"/>
        </w:rPr>
        <w:t>P.</w:t>
      </w:r>
      <w:r>
        <w:rPr>
          <w:rFonts w:ascii="Palatino Linotype" w:hAnsi="Palatino Linotype"/>
          <w:color w:val="231F20"/>
          <w:spacing w:val="-26"/>
          <w:w w:val="95"/>
          <w:sz w:val="18"/>
        </w:rPr>
        <w:t> </w:t>
      </w:r>
      <w:r>
        <w:rPr>
          <w:rFonts w:ascii="Palatino Linotype" w:hAnsi="Palatino Linotype"/>
          <w:color w:val="231F20"/>
          <w:w w:val="95"/>
          <w:sz w:val="18"/>
        </w:rPr>
        <w:t>Serhal,</w:t>
      </w:r>
      <w:r>
        <w:rPr>
          <w:rFonts w:ascii="Palatino Linotype" w:hAnsi="Palatino Linotype"/>
          <w:color w:val="231F20"/>
          <w:spacing w:val="-25"/>
          <w:w w:val="95"/>
          <w:sz w:val="18"/>
        </w:rPr>
        <w:t> </w:t>
      </w:r>
      <w:r>
        <w:rPr>
          <w:rFonts w:ascii="Palatino Linotype" w:hAnsi="Palatino Linotype"/>
          <w:color w:val="231F20"/>
          <w:w w:val="95"/>
          <w:sz w:val="18"/>
        </w:rPr>
        <w:t>and</w:t>
      </w:r>
      <w:r>
        <w:rPr>
          <w:rFonts w:ascii="Palatino Linotype" w:hAnsi="Palatino Linotype"/>
          <w:color w:val="231F20"/>
          <w:spacing w:val="-25"/>
          <w:w w:val="95"/>
          <w:sz w:val="18"/>
        </w:rPr>
        <w:t> </w:t>
      </w:r>
      <w:r>
        <w:rPr>
          <w:rFonts w:ascii="Palatino Linotype" w:hAnsi="Palatino Linotype"/>
          <w:color w:val="231F20"/>
          <w:spacing w:val="-4"/>
          <w:w w:val="95"/>
          <w:sz w:val="18"/>
        </w:rPr>
        <w:t>D.</w:t>
      </w:r>
      <w:r>
        <w:rPr>
          <w:rFonts w:ascii="Palatino Linotype" w:hAnsi="Palatino Linotype"/>
          <w:color w:val="231F20"/>
          <w:spacing w:val="-25"/>
          <w:w w:val="95"/>
          <w:sz w:val="18"/>
        </w:rPr>
        <w:t> </w:t>
      </w:r>
      <w:r>
        <w:rPr>
          <w:rFonts w:ascii="Palatino Linotype" w:hAnsi="Palatino Linotype"/>
          <w:color w:val="231F20"/>
          <w:spacing w:val="-13"/>
          <w:w w:val="95"/>
          <w:sz w:val="18"/>
        </w:rPr>
        <w:t>W.</w:t>
      </w:r>
      <w:r>
        <w:rPr>
          <w:rFonts w:ascii="Palatino Linotype" w:hAnsi="Palatino Linotype"/>
          <w:color w:val="231F20"/>
          <w:spacing w:val="-25"/>
          <w:w w:val="95"/>
          <w:sz w:val="18"/>
        </w:rPr>
        <w:t> </w:t>
      </w:r>
      <w:r>
        <w:rPr>
          <w:rFonts w:ascii="Palatino Linotype" w:hAnsi="Palatino Linotype"/>
          <w:color w:val="231F20"/>
          <w:spacing w:val="-3"/>
          <w:w w:val="95"/>
          <w:sz w:val="18"/>
        </w:rPr>
        <w:t>Fowler,</w:t>
      </w:r>
      <w:r>
        <w:rPr>
          <w:rFonts w:ascii="Palatino Linotype" w:hAnsi="Palatino Linotype"/>
          <w:color w:val="231F20"/>
          <w:spacing w:val="-25"/>
          <w:w w:val="95"/>
          <w:sz w:val="18"/>
        </w:rPr>
        <w:t> </w:t>
      </w:r>
      <w:r>
        <w:rPr>
          <w:rFonts w:ascii="Palatino Linotype" w:hAnsi="Palatino Linotype"/>
          <w:color w:val="231F20"/>
          <w:w w:val="95"/>
          <w:sz w:val="18"/>
        </w:rPr>
        <w:t>“Structural</w:t>
      </w:r>
      <w:r>
        <w:rPr>
          <w:rFonts w:ascii="Palatino Linotype" w:hAnsi="Palatino Linotype"/>
          <w:color w:val="231F20"/>
          <w:spacing w:val="-25"/>
          <w:w w:val="95"/>
          <w:sz w:val="18"/>
        </w:rPr>
        <w:t> </w:t>
      </w:r>
      <w:r>
        <w:rPr>
          <w:rFonts w:ascii="Palatino Linotype" w:hAnsi="Palatino Linotype"/>
          <w:color w:val="231F20"/>
          <w:w w:val="95"/>
          <w:sz w:val="18"/>
        </w:rPr>
        <w:t>behavior of</w:t>
      </w:r>
      <w:r>
        <w:rPr>
          <w:rFonts w:ascii="Palatino Linotype" w:hAnsi="Palatino Linotype"/>
          <w:color w:val="231F20"/>
          <w:spacing w:val="-7"/>
          <w:w w:val="95"/>
          <w:sz w:val="18"/>
        </w:rPr>
        <w:t> </w:t>
      </w:r>
      <w:r>
        <w:rPr>
          <w:rFonts w:ascii="Palatino Linotype" w:hAnsi="Palatino Linotype"/>
          <w:color w:val="231F20"/>
          <w:w w:val="95"/>
          <w:sz w:val="18"/>
        </w:rPr>
        <w:t>polymer</w:t>
      </w:r>
      <w:r>
        <w:rPr>
          <w:rFonts w:ascii="Palatino Linotype" w:hAnsi="Palatino Linotype"/>
          <w:color w:val="231F20"/>
          <w:spacing w:val="-7"/>
          <w:w w:val="95"/>
          <w:sz w:val="18"/>
        </w:rPr>
        <w:t> </w:t>
      </w:r>
      <w:r>
        <w:rPr>
          <w:rFonts w:ascii="Palatino Linotype" w:hAnsi="Palatino Linotype"/>
          <w:color w:val="231F20"/>
          <w:w w:val="95"/>
          <w:sz w:val="18"/>
        </w:rPr>
        <w:t>concrete</w:t>
      </w:r>
      <w:r>
        <w:rPr>
          <w:rFonts w:ascii="Palatino Linotype" w:hAnsi="Palatino Linotype"/>
          <w:color w:val="231F20"/>
          <w:spacing w:val="-7"/>
          <w:w w:val="95"/>
          <w:sz w:val="18"/>
        </w:rPr>
        <w:t> </w:t>
      </w:r>
      <w:r>
        <w:rPr>
          <w:rFonts w:ascii="Palatino Linotype" w:hAnsi="Palatino Linotype"/>
          <w:color w:val="231F20"/>
          <w:w w:val="95"/>
          <w:sz w:val="18"/>
        </w:rPr>
        <w:t>beams</w:t>
      </w:r>
      <w:r>
        <w:rPr>
          <w:rFonts w:ascii="Palatino Linotype" w:hAnsi="Palatino Linotype"/>
          <w:color w:val="231F20"/>
          <w:spacing w:val="-7"/>
          <w:w w:val="95"/>
          <w:sz w:val="18"/>
        </w:rPr>
        <w:t> </w:t>
      </w:r>
      <w:r>
        <w:rPr>
          <w:rFonts w:ascii="Palatino Linotype" w:hAnsi="Palatino Linotype"/>
          <w:color w:val="231F20"/>
          <w:w w:val="95"/>
          <w:sz w:val="18"/>
        </w:rPr>
        <w:t>using</w:t>
      </w:r>
      <w:r>
        <w:rPr>
          <w:rFonts w:ascii="Palatino Linotype" w:hAnsi="Palatino Linotype"/>
          <w:color w:val="231F20"/>
          <w:spacing w:val="-7"/>
          <w:w w:val="95"/>
          <w:sz w:val="18"/>
        </w:rPr>
        <w:t> </w:t>
      </w:r>
      <w:r>
        <w:rPr>
          <w:rFonts w:ascii="Palatino Linotype" w:hAnsi="Palatino Linotype"/>
          <w:color w:val="231F20"/>
          <w:w w:val="95"/>
          <w:sz w:val="18"/>
        </w:rPr>
        <w:t>recycled</w:t>
      </w:r>
      <w:r>
        <w:rPr>
          <w:rFonts w:ascii="Palatino Linotype" w:hAnsi="Palatino Linotype"/>
          <w:color w:val="231F20"/>
          <w:spacing w:val="-7"/>
          <w:w w:val="95"/>
          <w:sz w:val="18"/>
        </w:rPr>
        <w:t> </w:t>
      </w:r>
      <w:r>
        <w:rPr>
          <w:rFonts w:ascii="Palatino Linotype" w:hAnsi="Palatino Linotype"/>
          <w:color w:val="231F20"/>
          <w:spacing w:val="-4"/>
          <w:w w:val="95"/>
          <w:sz w:val="18"/>
        </w:rPr>
        <w:t>plastic,”</w:t>
      </w:r>
      <w:r>
        <w:rPr>
          <w:rFonts w:ascii="Palatino Linotype" w:hAnsi="Palatino Linotype"/>
          <w:color w:val="231F20"/>
          <w:spacing w:val="-7"/>
          <w:w w:val="95"/>
          <w:sz w:val="18"/>
        </w:rPr>
        <w:t> </w:t>
      </w:r>
      <w:r>
        <w:rPr>
          <w:rFonts w:ascii="Palatino Linotype" w:hAnsi="Palatino Linotype"/>
          <w:i/>
          <w:color w:val="231F20"/>
          <w:w w:val="95"/>
          <w:sz w:val="18"/>
        </w:rPr>
        <w:t>Journal</w:t>
      </w:r>
      <w:r>
        <w:rPr>
          <w:rFonts w:ascii="Palatino Linotype" w:hAnsi="Palatino Linotype"/>
          <w:i/>
          <w:color w:val="231F20"/>
          <w:spacing w:val="-7"/>
          <w:w w:val="95"/>
          <w:sz w:val="18"/>
        </w:rPr>
        <w:t> </w:t>
      </w:r>
      <w:r>
        <w:rPr>
          <w:rFonts w:ascii="Palatino Linotype" w:hAnsi="Palatino Linotype"/>
          <w:i/>
          <w:color w:val="231F20"/>
          <w:w w:val="95"/>
          <w:sz w:val="18"/>
        </w:rPr>
        <w:t>of </w:t>
      </w:r>
      <w:r>
        <w:rPr>
          <w:rFonts w:ascii="Palatino Linotype" w:hAnsi="Palatino Linotype"/>
          <w:i/>
          <w:color w:val="231F20"/>
          <w:w w:val="95"/>
          <w:sz w:val="18"/>
        </w:rPr>
        <w:t>Materials</w:t>
      </w:r>
      <w:r>
        <w:rPr>
          <w:rFonts w:ascii="Palatino Linotype" w:hAnsi="Palatino Linotype"/>
          <w:i/>
          <w:color w:val="231F20"/>
          <w:spacing w:val="-22"/>
          <w:w w:val="95"/>
          <w:sz w:val="18"/>
        </w:rPr>
        <w:t> </w:t>
      </w:r>
      <w:r>
        <w:rPr>
          <w:rFonts w:ascii="Palatino Linotype" w:hAnsi="Palatino Linotype"/>
          <w:i/>
          <w:color w:val="231F20"/>
          <w:w w:val="95"/>
          <w:sz w:val="18"/>
        </w:rPr>
        <w:t>in</w:t>
      </w:r>
      <w:r>
        <w:rPr>
          <w:rFonts w:ascii="Palatino Linotype" w:hAnsi="Palatino Linotype"/>
          <w:i/>
          <w:color w:val="231F20"/>
          <w:spacing w:val="-21"/>
          <w:w w:val="95"/>
          <w:sz w:val="18"/>
        </w:rPr>
        <w:t> </w:t>
      </w:r>
      <w:r>
        <w:rPr>
          <w:rFonts w:ascii="Palatino Linotype" w:hAnsi="Palatino Linotype"/>
          <w:i/>
          <w:color w:val="231F20"/>
          <w:w w:val="95"/>
          <w:sz w:val="18"/>
        </w:rPr>
        <w:t>Civil</w:t>
      </w:r>
      <w:r>
        <w:rPr>
          <w:rFonts w:ascii="Palatino Linotype" w:hAnsi="Palatino Linotype"/>
          <w:i/>
          <w:color w:val="231F20"/>
          <w:spacing w:val="-21"/>
          <w:w w:val="95"/>
          <w:sz w:val="18"/>
        </w:rPr>
        <w:t> </w:t>
      </w:r>
      <w:r>
        <w:rPr>
          <w:rFonts w:ascii="Palatino Linotype" w:hAnsi="Palatino Linotype"/>
          <w:i/>
          <w:color w:val="231F20"/>
          <w:w w:val="95"/>
          <w:sz w:val="18"/>
        </w:rPr>
        <w:t>Engineering</w:t>
      </w:r>
      <w:r>
        <w:rPr>
          <w:rFonts w:ascii="Palatino Linotype" w:hAnsi="Palatino Linotype"/>
          <w:color w:val="231F20"/>
          <w:w w:val="95"/>
          <w:sz w:val="18"/>
        </w:rPr>
        <w:t>,</w:t>
      </w:r>
      <w:r>
        <w:rPr>
          <w:rFonts w:ascii="Palatino Linotype" w:hAnsi="Palatino Linotype"/>
          <w:color w:val="231F20"/>
          <w:spacing w:val="-22"/>
          <w:w w:val="95"/>
          <w:sz w:val="18"/>
        </w:rPr>
        <w:t> </w:t>
      </w:r>
      <w:r>
        <w:rPr>
          <w:rFonts w:ascii="Palatino Linotype" w:hAnsi="Palatino Linotype"/>
          <w:color w:val="231F20"/>
          <w:w w:val="95"/>
          <w:sz w:val="18"/>
        </w:rPr>
        <w:t>vol.</w:t>
      </w:r>
      <w:r>
        <w:rPr>
          <w:rFonts w:ascii="Palatino Linotype" w:hAnsi="Palatino Linotype"/>
          <w:color w:val="231F20"/>
          <w:spacing w:val="-22"/>
          <w:w w:val="95"/>
          <w:sz w:val="18"/>
        </w:rPr>
        <w:t> </w:t>
      </w:r>
      <w:r>
        <w:rPr>
          <w:rFonts w:ascii="Palatino Linotype" w:hAnsi="Palatino Linotype"/>
          <w:color w:val="231F20"/>
          <w:w w:val="95"/>
          <w:sz w:val="18"/>
        </w:rPr>
        <w:t>6,</w:t>
      </w:r>
      <w:r>
        <w:rPr>
          <w:rFonts w:ascii="Palatino Linotype" w:hAnsi="Palatino Linotype"/>
          <w:color w:val="231F20"/>
          <w:spacing w:val="-22"/>
          <w:w w:val="95"/>
          <w:sz w:val="18"/>
        </w:rPr>
        <w:t> </w:t>
      </w:r>
      <w:r>
        <w:rPr>
          <w:rFonts w:ascii="Palatino Linotype" w:hAnsi="Palatino Linotype"/>
          <w:color w:val="231F20"/>
          <w:spacing w:val="-3"/>
          <w:w w:val="95"/>
          <w:sz w:val="18"/>
        </w:rPr>
        <w:t>no.</w:t>
      </w:r>
      <w:r>
        <w:rPr>
          <w:rFonts w:ascii="Palatino Linotype" w:hAnsi="Palatino Linotype"/>
          <w:color w:val="231F20"/>
          <w:spacing w:val="-22"/>
          <w:w w:val="95"/>
          <w:sz w:val="18"/>
        </w:rPr>
        <w:t> </w:t>
      </w:r>
      <w:r>
        <w:rPr>
          <w:rFonts w:ascii="Palatino Linotype" w:hAnsi="Palatino Linotype"/>
          <w:color w:val="231F20"/>
          <w:w w:val="95"/>
          <w:sz w:val="18"/>
        </w:rPr>
        <w:t>1,</w:t>
      </w:r>
      <w:r>
        <w:rPr>
          <w:rFonts w:ascii="Palatino Linotype" w:hAnsi="Palatino Linotype"/>
          <w:color w:val="231F20"/>
          <w:spacing w:val="-22"/>
          <w:w w:val="95"/>
          <w:sz w:val="18"/>
        </w:rPr>
        <w:t> </w:t>
      </w:r>
      <w:r>
        <w:rPr>
          <w:rFonts w:ascii="Palatino Linotype" w:hAnsi="Palatino Linotype"/>
          <w:color w:val="231F20"/>
          <w:spacing w:val="-3"/>
          <w:w w:val="95"/>
          <w:sz w:val="18"/>
        </w:rPr>
        <w:t>pp.</w:t>
      </w:r>
      <w:r>
        <w:rPr>
          <w:rFonts w:ascii="Palatino Linotype" w:hAnsi="Palatino Linotype"/>
          <w:color w:val="231F20"/>
          <w:spacing w:val="-22"/>
          <w:w w:val="95"/>
          <w:sz w:val="18"/>
        </w:rPr>
        <w:t> </w:t>
      </w:r>
      <w:r>
        <w:rPr>
          <w:rFonts w:ascii="Palatino Linotype" w:hAnsi="Palatino Linotype"/>
          <w:color w:val="231F20"/>
          <w:w w:val="95"/>
          <w:sz w:val="18"/>
        </w:rPr>
        <w:t>150–165,</w:t>
      </w:r>
      <w:r>
        <w:rPr>
          <w:rFonts w:ascii="Palatino Linotype" w:hAnsi="Palatino Linotype"/>
          <w:color w:val="231F20"/>
          <w:spacing w:val="-22"/>
          <w:w w:val="95"/>
          <w:sz w:val="18"/>
        </w:rPr>
        <w:t> </w:t>
      </w:r>
      <w:r>
        <w:rPr>
          <w:rFonts w:ascii="Palatino Linotype" w:hAnsi="Palatino Linotype"/>
          <w:color w:val="231F20"/>
          <w:w w:val="95"/>
          <w:sz w:val="18"/>
        </w:rPr>
        <w:t>1994.</w:t>
      </w:r>
    </w:p>
    <w:p>
      <w:pPr>
        <w:spacing w:line="210" w:lineRule="exact" w:before="49"/>
        <w:ind w:left="494" w:right="0" w:hanging="370"/>
        <w:jc w:val="both"/>
        <w:rPr>
          <w:rFonts w:ascii="Palatino Linotype" w:hAnsi="Palatino Linotype"/>
          <w:sz w:val="18"/>
        </w:rPr>
      </w:pPr>
      <w:r>
        <w:rPr>
          <w:rFonts w:ascii="Palatino Linotype" w:hAnsi="Palatino Linotype"/>
          <w:color w:val="231F20"/>
          <w:sz w:val="18"/>
        </w:rPr>
        <w:t>[23]</w:t>
      </w:r>
      <w:r>
        <w:rPr>
          <w:rFonts w:ascii="Palatino Linotype" w:hAnsi="Palatino Linotype"/>
          <w:color w:val="231F20"/>
          <w:spacing w:val="-11"/>
          <w:sz w:val="18"/>
        </w:rPr>
        <w:t> </w:t>
      </w:r>
      <w:r>
        <w:rPr>
          <w:rFonts w:ascii="Palatino Linotype" w:hAnsi="Palatino Linotype"/>
          <w:color w:val="231F20"/>
          <w:sz w:val="18"/>
        </w:rPr>
        <w:t>G.</w:t>
      </w:r>
      <w:r>
        <w:rPr>
          <w:rFonts w:ascii="Palatino Linotype" w:hAnsi="Palatino Linotype"/>
          <w:color w:val="231F20"/>
          <w:spacing w:val="-8"/>
          <w:sz w:val="18"/>
        </w:rPr>
        <w:t> </w:t>
      </w:r>
      <w:r>
        <w:rPr>
          <w:rFonts w:ascii="Palatino Linotype" w:hAnsi="Palatino Linotype"/>
          <w:color w:val="231F20"/>
          <w:spacing w:val="-5"/>
          <w:sz w:val="18"/>
        </w:rPr>
        <w:t>Mart´ınez-Barrera,</w:t>
      </w:r>
      <w:r>
        <w:rPr>
          <w:rFonts w:ascii="Palatino Linotype" w:hAnsi="Palatino Linotype"/>
          <w:color w:val="231F20"/>
          <w:spacing w:val="-8"/>
          <w:sz w:val="18"/>
        </w:rPr>
        <w:t> </w:t>
      </w:r>
      <w:r>
        <w:rPr>
          <w:rFonts w:ascii="Palatino Linotype" w:hAnsi="Palatino Linotype"/>
          <w:color w:val="231F20"/>
          <w:sz w:val="18"/>
        </w:rPr>
        <w:t>C.</w:t>
      </w:r>
      <w:r>
        <w:rPr>
          <w:rFonts w:ascii="Palatino Linotype" w:hAnsi="Palatino Linotype"/>
          <w:color w:val="231F20"/>
          <w:spacing w:val="-8"/>
          <w:sz w:val="18"/>
        </w:rPr>
        <w:t> </w:t>
      </w:r>
      <w:r>
        <w:rPr>
          <w:rFonts w:ascii="Palatino Linotype" w:hAnsi="Palatino Linotype"/>
          <w:color w:val="231F20"/>
          <w:sz w:val="18"/>
        </w:rPr>
        <w:t>Menchaca-Campos,</w:t>
      </w:r>
      <w:r>
        <w:rPr>
          <w:rFonts w:ascii="Palatino Linotype" w:hAnsi="Palatino Linotype"/>
          <w:color w:val="231F20"/>
          <w:spacing w:val="-8"/>
          <w:sz w:val="18"/>
        </w:rPr>
        <w:t> </w:t>
      </w:r>
      <w:r>
        <w:rPr>
          <w:rFonts w:ascii="Palatino Linotype" w:hAnsi="Palatino Linotype"/>
          <w:color w:val="231F20"/>
          <w:sz w:val="18"/>
        </w:rPr>
        <w:t>C.</w:t>
      </w:r>
      <w:r>
        <w:rPr>
          <w:rFonts w:ascii="Palatino Linotype" w:hAnsi="Palatino Linotype"/>
          <w:color w:val="231F20"/>
          <w:spacing w:val="-8"/>
          <w:sz w:val="18"/>
        </w:rPr>
        <w:t> </w:t>
      </w:r>
      <w:r>
        <w:rPr>
          <w:rFonts w:ascii="Palatino Linotype" w:hAnsi="Palatino Linotype"/>
          <w:color w:val="231F20"/>
          <w:sz w:val="18"/>
        </w:rPr>
        <w:t>E.</w:t>
      </w:r>
      <w:r>
        <w:rPr>
          <w:rFonts w:ascii="Palatino Linotype" w:hAnsi="Palatino Linotype"/>
          <w:color w:val="231F20"/>
          <w:spacing w:val="-8"/>
          <w:sz w:val="18"/>
        </w:rPr>
        <w:t> </w:t>
      </w:r>
      <w:r>
        <w:rPr>
          <w:rFonts w:ascii="Palatino Linotype" w:hAnsi="Palatino Linotype"/>
          <w:color w:val="231F20"/>
          <w:sz w:val="18"/>
        </w:rPr>
        <w:t>Barrera- </w:t>
      </w:r>
      <w:r>
        <w:rPr>
          <w:rFonts w:ascii="Palatino Linotype" w:hAnsi="Palatino Linotype"/>
          <w:color w:val="231F20"/>
          <w:spacing w:val="-12"/>
          <w:w w:val="95"/>
          <w:sz w:val="18"/>
        </w:rPr>
        <w:t>D´ıaz,</w:t>
      </w:r>
      <w:r>
        <w:rPr>
          <w:rFonts w:ascii="Palatino Linotype" w:hAnsi="Palatino Linotype"/>
          <w:color w:val="231F20"/>
          <w:spacing w:val="-22"/>
          <w:w w:val="95"/>
          <w:sz w:val="18"/>
        </w:rPr>
        <w:t> </w:t>
      </w:r>
      <w:r>
        <w:rPr>
          <w:rFonts w:ascii="Palatino Linotype" w:hAnsi="Palatino Linotype"/>
          <w:color w:val="231F20"/>
          <w:w w:val="95"/>
          <w:sz w:val="18"/>
        </w:rPr>
        <w:t>and</w:t>
      </w:r>
      <w:r>
        <w:rPr>
          <w:rFonts w:ascii="Palatino Linotype" w:hAnsi="Palatino Linotype"/>
          <w:color w:val="231F20"/>
          <w:spacing w:val="-22"/>
          <w:w w:val="95"/>
          <w:sz w:val="18"/>
        </w:rPr>
        <w:t> </w:t>
      </w:r>
      <w:r>
        <w:rPr>
          <w:rFonts w:ascii="Palatino Linotype" w:hAnsi="Palatino Linotype"/>
          <w:color w:val="231F20"/>
          <w:w w:val="95"/>
          <w:sz w:val="18"/>
        </w:rPr>
        <w:t>L.</w:t>
      </w:r>
      <w:r>
        <w:rPr>
          <w:rFonts w:ascii="Palatino Linotype" w:hAnsi="Palatino Linotype"/>
          <w:color w:val="231F20"/>
          <w:spacing w:val="-22"/>
          <w:w w:val="95"/>
          <w:sz w:val="18"/>
        </w:rPr>
        <w:t> </w:t>
      </w:r>
      <w:r>
        <w:rPr>
          <w:rFonts w:ascii="Palatino Linotype" w:hAnsi="Palatino Linotype"/>
          <w:color w:val="231F20"/>
          <w:w w:val="95"/>
          <w:sz w:val="18"/>
        </w:rPr>
        <w:t>I.</w:t>
      </w:r>
      <w:r>
        <w:rPr>
          <w:rFonts w:ascii="Palatino Linotype" w:hAnsi="Palatino Linotype"/>
          <w:color w:val="231F20"/>
          <w:spacing w:val="-22"/>
          <w:w w:val="95"/>
          <w:sz w:val="18"/>
        </w:rPr>
        <w:t> </w:t>
      </w:r>
      <w:r>
        <w:rPr>
          <w:rFonts w:ascii="Palatino Linotype" w:hAnsi="Palatino Linotype"/>
          <w:color w:val="231F20"/>
          <w:w w:val="95"/>
          <w:sz w:val="18"/>
        </w:rPr>
        <w:t>Avila-Cordoba,</w:t>
      </w:r>
      <w:r>
        <w:rPr>
          <w:rFonts w:ascii="Palatino Linotype" w:hAnsi="Palatino Linotype"/>
          <w:color w:val="231F20"/>
          <w:spacing w:val="-22"/>
          <w:w w:val="95"/>
          <w:sz w:val="18"/>
        </w:rPr>
        <w:t> </w:t>
      </w:r>
      <w:r>
        <w:rPr>
          <w:rFonts w:ascii="Palatino Linotype" w:hAnsi="Palatino Linotype"/>
          <w:color w:val="231F20"/>
          <w:w w:val="95"/>
          <w:sz w:val="18"/>
        </w:rPr>
        <w:t>“Recent</w:t>
      </w:r>
      <w:r>
        <w:rPr>
          <w:rFonts w:ascii="Palatino Linotype" w:hAnsi="Palatino Linotype"/>
          <w:color w:val="231F20"/>
          <w:spacing w:val="-22"/>
          <w:w w:val="95"/>
          <w:sz w:val="18"/>
        </w:rPr>
        <w:t> </w:t>
      </w:r>
      <w:r>
        <w:rPr>
          <w:rFonts w:ascii="Palatino Linotype" w:hAnsi="Palatino Linotype"/>
          <w:color w:val="231F20"/>
          <w:w w:val="95"/>
          <w:sz w:val="18"/>
        </w:rPr>
        <w:t>developments</w:t>
      </w:r>
      <w:r>
        <w:rPr>
          <w:rFonts w:ascii="Palatino Linotype" w:hAnsi="Palatino Linotype"/>
          <w:color w:val="231F20"/>
          <w:spacing w:val="-22"/>
          <w:w w:val="95"/>
          <w:sz w:val="18"/>
        </w:rPr>
        <w:t> </w:t>
      </w:r>
      <w:r>
        <w:rPr>
          <w:rFonts w:ascii="Palatino Linotype" w:hAnsi="Palatino Linotype"/>
          <w:color w:val="231F20"/>
          <w:w w:val="95"/>
          <w:sz w:val="18"/>
        </w:rPr>
        <w:t>in</w:t>
      </w:r>
      <w:r>
        <w:rPr>
          <w:rFonts w:ascii="Palatino Linotype" w:hAnsi="Palatino Linotype"/>
          <w:color w:val="231F20"/>
          <w:spacing w:val="-22"/>
          <w:w w:val="95"/>
          <w:sz w:val="18"/>
        </w:rPr>
        <w:t> </w:t>
      </w:r>
      <w:r>
        <w:rPr>
          <w:rFonts w:ascii="Palatino Linotype" w:hAnsi="Palatino Linotype"/>
          <w:color w:val="231F20"/>
          <w:w w:val="95"/>
          <w:sz w:val="18"/>
        </w:rPr>
        <w:t>poly- </w:t>
      </w:r>
      <w:r>
        <w:rPr>
          <w:rFonts w:ascii="Palatino Linotype" w:hAnsi="Palatino Linotype"/>
          <w:color w:val="231F20"/>
          <w:sz w:val="18"/>
        </w:rPr>
        <w:t>mer</w:t>
      </w:r>
      <w:r>
        <w:rPr>
          <w:rFonts w:ascii="Palatino Linotype" w:hAnsi="Palatino Linotype"/>
          <w:color w:val="231F20"/>
          <w:spacing w:val="-16"/>
          <w:sz w:val="18"/>
        </w:rPr>
        <w:t> </w:t>
      </w:r>
      <w:r>
        <w:rPr>
          <w:rFonts w:ascii="Palatino Linotype" w:hAnsi="Palatino Linotype"/>
          <w:color w:val="231F20"/>
          <w:spacing w:val="-3"/>
          <w:sz w:val="18"/>
        </w:rPr>
        <w:t>recycling,”</w:t>
      </w:r>
      <w:r>
        <w:rPr>
          <w:rFonts w:ascii="Palatino Linotype" w:hAnsi="Palatino Linotype"/>
          <w:color w:val="231F20"/>
          <w:spacing w:val="-16"/>
          <w:sz w:val="18"/>
        </w:rPr>
        <w:t> </w:t>
      </w:r>
      <w:r>
        <w:rPr>
          <w:rFonts w:ascii="Palatino Linotype" w:hAnsi="Palatino Linotype"/>
          <w:color w:val="231F20"/>
          <w:sz w:val="18"/>
        </w:rPr>
        <w:t>in</w:t>
      </w:r>
      <w:r>
        <w:rPr>
          <w:rFonts w:ascii="Palatino Linotype" w:hAnsi="Palatino Linotype"/>
          <w:color w:val="231F20"/>
          <w:spacing w:val="-16"/>
          <w:sz w:val="18"/>
        </w:rPr>
        <w:t> </w:t>
      </w:r>
      <w:r>
        <w:rPr>
          <w:rFonts w:ascii="Palatino Linotype" w:hAnsi="Palatino Linotype"/>
          <w:i/>
          <w:color w:val="231F20"/>
          <w:sz w:val="18"/>
        </w:rPr>
        <w:t>Gamma</w:t>
      </w:r>
      <w:r>
        <w:rPr>
          <w:rFonts w:ascii="Palatino Linotype" w:hAnsi="Palatino Linotype"/>
          <w:i/>
          <w:color w:val="231F20"/>
          <w:spacing w:val="-15"/>
          <w:sz w:val="18"/>
        </w:rPr>
        <w:t> </w:t>
      </w:r>
      <w:r>
        <w:rPr>
          <w:rFonts w:ascii="Palatino Linotype" w:hAnsi="Palatino Linotype"/>
          <w:i/>
          <w:color w:val="231F20"/>
          <w:sz w:val="18"/>
        </w:rPr>
        <w:t>Rays:</w:t>
      </w:r>
      <w:r>
        <w:rPr>
          <w:rFonts w:ascii="Palatino Linotype" w:hAnsi="Palatino Linotype"/>
          <w:i/>
          <w:color w:val="231F20"/>
          <w:spacing w:val="-15"/>
          <w:sz w:val="18"/>
        </w:rPr>
        <w:t> </w:t>
      </w:r>
      <w:r>
        <w:rPr>
          <w:rFonts w:ascii="Palatino Linotype" w:hAnsi="Palatino Linotype"/>
          <w:i/>
          <w:color w:val="231F20"/>
          <w:spacing w:val="-4"/>
          <w:sz w:val="18"/>
        </w:rPr>
        <w:t>Technology,</w:t>
      </w:r>
      <w:r>
        <w:rPr>
          <w:rFonts w:ascii="Palatino Linotype" w:hAnsi="Palatino Linotype"/>
          <w:i/>
          <w:color w:val="231F20"/>
          <w:spacing w:val="-15"/>
          <w:sz w:val="18"/>
        </w:rPr>
        <w:t> </w:t>
      </w:r>
      <w:r>
        <w:rPr>
          <w:rFonts w:ascii="Palatino Linotype" w:hAnsi="Palatino Linotype"/>
          <w:i/>
          <w:color w:val="231F20"/>
          <w:spacing w:val="-3"/>
          <w:sz w:val="18"/>
        </w:rPr>
        <w:t>Applications</w:t>
      </w:r>
      <w:r>
        <w:rPr>
          <w:rFonts w:ascii="Palatino Linotype" w:hAnsi="Palatino Linotype"/>
          <w:i/>
          <w:color w:val="231F20"/>
          <w:spacing w:val="-15"/>
          <w:sz w:val="18"/>
        </w:rPr>
        <w:t> </w:t>
      </w:r>
      <w:r>
        <w:rPr>
          <w:rFonts w:ascii="Palatino Linotype" w:hAnsi="Palatino Linotype"/>
          <w:i/>
          <w:color w:val="231F20"/>
          <w:spacing w:val="-3"/>
          <w:sz w:val="18"/>
        </w:rPr>
        <w:t>and </w:t>
      </w:r>
      <w:r>
        <w:rPr>
          <w:rFonts w:ascii="Palatino Linotype" w:hAnsi="Palatino Linotype"/>
          <w:i/>
          <w:color w:val="231F20"/>
          <w:spacing w:val="-3"/>
          <w:sz w:val="18"/>
        </w:rPr>
        <w:t>Health</w:t>
      </w:r>
      <w:r>
        <w:rPr>
          <w:rFonts w:ascii="Palatino Linotype" w:hAnsi="Palatino Linotype"/>
          <w:i/>
          <w:color w:val="231F20"/>
          <w:spacing w:val="-7"/>
          <w:sz w:val="18"/>
        </w:rPr>
        <w:t> </w:t>
      </w:r>
      <w:r>
        <w:rPr>
          <w:rFonts w:ascii="Palatino Linotype" w:hAnsi="Palatino Linotype"/>
          <w:i/>
          <w:color w:val="231F20"/>
          <w:spacing w:val="-3"/>
          <w:sz w:val="18"/>
        </w:rPr>
        <w:t>Implications</w:t>
      </w:r>
      <w:r>
        <w:rPr>
          <w:rFonts w:ascii="Palatino Linotype" w:hAnsi="Palatino Linotype"/>
          <w:color w:val="231F20"/>
          <w:spacing w:val="-3"/>
          <w:sz w:val="18"/>
        </w:rPr>
        <w:t>,</w:t>
      </w:r>
      <w:r>
        <w:rPr>
          <w:rFonts w:ascii="Palatino Linotype" w:hAnsi="Palatino Linotype"/>
          <w:color w:val="231F20"/>
          <w:spacing w:val="-7"/>
          <w:sz w:val="18"/>
        </w:rPr>
        <w:t> </w:t>
      </w:r>
      <w:r>
        <w:rPr>
          <w:rFonts w:ascii="Palatino Linotype" w:hAnsi="Palatino Linotype"/>
          <w:color w:val="231F20"/>
          <w:sz w:val="18"/>
        </w:rPr>
        <w:t>I.</w:t>
      </w:r>
      <w:r>
        <w:rPr>
          <w:rFonts w:ascii="Palatino Linotype" w:hAnsi="Palatino Linotype"/>
          <w:color w:val="231F20"/>
          <w:spacing w:val="-7"/>
          <w:sz w:val="18"/>
        </w:rPr>
        <w:t> </w:t>
      </w:r>
      <w:r>
        <w:rPr>
          <w:rFonts w:ascii="Palatino Linotype" w:hAnsi="Palatino Linotype"/>
          <w:color w:val="231F20"/>
          <w:sz w:val="18"/>
        </w:rPr>
        <w:t>Bikit,</w:t>
      </w:r>
      <w:r>
        <w:rPr>
          <w:rFonts w:ascii="Palatino Linotype" w:hAnsi="Palatino Linotype"/>
          <w:color w:val="231F20"/>
          <w:spacing w:val="-7"/>
          <w:sz w:val="18"/>
        </w:rPr>
        <w:t> </w:t>
      </w:r>
      <w:r>
        <w:rPr>
          <w:rFonts w:ascii="Palatino Linotype" w:hAnsi="Palatino Linotype"/>
          <w:color w:val="231F20"/>
          <w:sz w:val="18"/>
        </w:rPr>
        <w:t>Ed.,</w:t>
      </w:r>
      <w:r>
        <w:rPr>
          <w:rFonts w:ascii="Palatino Linotype" w:hAnsi="Palatino Linotype"/>
          <w:color w:val="231F20"/>
          <w:spacing w:val="-7"/>
          <w:sz w:val="18"/>
        </w:rPr>
        <w:t> </w:t>
      </w:r>
      <w:r>
        <w:rPr>
          <w:rFonts w:ascii="Palatino Linotype" w:hAnsi="Palatino Linotype"/>
          <w:color w:val="231F20"/>
          <w:spacing w:val="-3"/>
          <w:sz w:val="18"/>
        </w:rPr>
        <w:t>pp.</w:t>
      </w:r>
      <w:r>
        <w:rPr>
          <w:rFonts w:ascii="Palatino Linotype" w:hAnsi="Palatino Linotype"/>
          <w:color w:val="231F20"/>
          <w:spacing w:val="-7"/>
          <w:sz w:val="18"/>
        </w:rPr>
        <w:t> </w:t>
      </w:r>
      <w:r>
        <w:rPr>
          <w:rFonts w:ascii="Palatino Linotype" w:hAnsi="Palatino Linotype"/>
          <w:color w:val="231F20"/>
          <w:sz w:val="18"/>
        </w:rPr>
        <w:t>237–256,</w:t>
      </w:r>
      <w:r>
        <w:rPr>
          <w:rFonts w:ascii="Palatino Linotype" w:hAnsi="Palatino Linotype"/>
          <w:color w:val="231F20"/>
          <w:spacing w:val="-7"/>
          <w:sz w:val="18"/>
        </w:rPr>
        <w:t> </w:t>
      </w:r>
      <w:r>
        <w:rPr>
          <w:rFonts w:ascii="Palatino Linotype" w:hAnsi="Palatino Linotype"/>
          <w:color w:val="231F20"/>
          <w:sz w:val="18"/>
        </w:rPr>
        <w:t>Nova</w:t>
      </w:r>
      <w:r>
        <w:rPr>
          <w:rFonts w:ascii="Palatino Linotype" w:hAnsi="Palatino Linotype"/>
          <w:color w:val="231F20"/>
          <w:spacing w:val="-7"/>
          <w:sz w:val="18"/>
        </w:rPr>
        <w:t> </w:t>
      </w:r>
      <w:r>
        <w:rPr>
          <w:rFonts w:ascii="Palatino Linotype" w:hAnsi="Palatino Linotype"/>
          <w:color w:val="231F20"/>
          <w:sz w:val="18"/>
        </w:rPr>
        <w:t>Science </w:t>
      </w:r>
      <w:r>
        <w:rPr>
          <w:rFonts w:ascii="Palatino Linotype" w:hAnsi="Palatino Linotype"/>
          <w:color w:val="231F20"/>
          <w:w w:val="90"/>
          <w:sz w:val="18"/>
        </w:rPr>
        <w:t>Publishers, </w:t>
      </w:r>
      <w:r>
        <w:rPr>
          <w:rFonts w:ascii="Palatino Linotype" w:hAnsi="Palatino Linotype"/>
          <w:color w:val="231F20"/>
          <w:spacing w:val="-3"/>
          <w:w w:val="90"/>
          <w:sz w:val="18"/>
        </w:rPr>
        <w:t>Hauppauge, </w:t>
      </w:r>
      <w:r>
        <w:rPr>
          <w:rFonts w:ascii="Palatino Linotype" w:hAnsi="Palatino Linotype"/>
          <w:color w:val="231F20"/>
          <w:spacing w:val="-7"/>
          <w:w w:val="90"/>
          <w:sz w:val="18"/>
        </w:rPr>
        <w:t>NY, </w:t>
      </w:r>
      <w:r>
        <w:rPr>
          <w:rFonts w:ascii="Palatino Linotype" w:hAnsi="Palatino Linotype"/>
          <w:color w:val="231F20"/>
          <w:w w:val="90"/>
          <w:sz w:val="18"/>
        </w:rPr>
        <w:t>USA,</w:t>
      </w:r>
      <w:r>
        <w:rPr>
          <w:rFonts w:ascii="Palatino Linotype" w:hAnsi="Palatino Linotype"/>
          <w:color w:val="231F20"/>
          <w:spacing w:val="-15"/>
          <w:w w:val="90"/>
          <w:sz w:val="18"/>
        </w:rPr>
        <w:t> </w:t>
      </w:r>
      <w:r>
        <w:rPr>
          <w:rFonts w:ascii="Palatino Linotype" w:hAnsi="Palatino Linotype"/>
          <w:color w:val="231F20"/>
          <w:w w:val="90"/>
          <w:sz w:val="18"/>
        </w:rPr>
        <w:t>2013.</w:t>
      </w:r>
    </w:p>
    <w:p>
      <w:pPr>
        <w:spacing w:line="210" w:lineRule="exact" w:before="49"/>
        <w:ind w:left="494" w:right="1" w:hanging="374"/>
        <w:jc w:val="both"/>
        <w:rPr>
          <w:rFonts w:ascii="Palatino Linotype" w:hAnsi="Palatino Linotype"/>
          <w:sz w:val="18"/>
        </w:rPr>
      </w:pPr>
      <w:r>
        <w:rPr>
          <w:rFonts w:ascii="Palatino Linotype" w:hAnsi="Palatino Linotype"/>
          <w:color w:val="231F20"/>
          <w:w w:val="95"/>
          <w:sz w:val="18"/>
        </w:rPr>
        <w:t>[24]</w:t>
      </w:r>
      <w:r>
        <w:rPr>
          <w:rFonts w:ascii="Palatino Linotype" w:hAnsi="Palatino Linotype"/>
          <w:color w:val="231F20"/>
          <w:spacing w:val="-10"/>
          <w:w w:val="95"/>
          <w:sz w:val="18"/>
        </w:rPr>
        <w:t> </w:t>
      </w:r>
      <w:r>
        <w:rPr>
          <w:rFonts w:ascii="Palatino Linotype" w:hAnsi="Palatino Linotype"/>
          <w:color w:val="231F20"/>
          <w:w w:val="95"/>
          <w:sz w:val="18"/>
        </w:rPr>
        <w:t>A.</w:t>
      </w:r>
      <w:r>
        <w:rPr>
          <w:rFonts w:ascii="Palatino Linotype" w:hAnsi="Palatino Linotype"/>
          <w:color w:val="231F20"/>
          <w:spacing w:val="-30"/>
          <w:w w:val="95"/>
          <w:sz w:val="18"/>
        </w:rPr>
        <w:t> </w:t>
      </w:r>
      <w:r>
        <w:rPr>
          <w:rFonts w:ascii="Palatino Linotype" w:hAnsi="Palatino Linotype"/>
          <w:color w:val="231F20"/>
          <w:w w:val="95"/>
          <w:sz w:val="18"/>
        </w:rPr>
        <w:t>A.</w:t>
      </w:r>
      <w:r>
        <w:rPr>
          <w:rFonts w:ascii="Palatino Linotype" w:hAnsi="Palatino Linotype"/>
          <w:color w:val="231F20"/>
          <w:spacing w:val="-30"/>
          <w:w w:val="95"/>
          <w:sz w:val="18"/>
        </w:rPr>
        <w:t> </w:t>
      </w:r>
      <w:r>
        <w:rPr>
          <w:rFonts w:ascii="Palatino Linotype" w:hAnsi="Palatino Linotype"/>
          <w:color w:val="231F20"/>
          <w:w w:val="95"/>
          <w:sz w:val="18"/>
        </w:rPr>
        <w:t>Al-Manaseer</w:t>
      </w:r>
      <w:r>
        <w:rPr>
          <w:rFonts w:ascii="Palatino Linotype" w:hAnsi="Palatino Linotype"/>
          <w:color w:val="231F20"/>
          <w:spacing w:val="-30"/>
          <w:w w:val="95"/>
          <w:sz w:val="18"/>
        </w:rPr>
        <w:t> </w:t>
      </w:r>
      <w:r>
        <w:rPr>
          <w:rFonts w:ascii="Palatino Linotype" w:hAnsi="Palatino Linotype"/>
          <w:color w:val="231F20"/>
          <w:w w:val="95"/>
          <w:sz w:val="18"/>
        </w:rPr>
        <w:t>and</w:t>
      </w:r>
      <w:r>
        <w:rPr>
          <w:rFonts w:ascii="Palatino Linotype" w:hAnsi="Palatino Linotype"/>
          <w:color w:val="231F20"/>
          <w:spacing w:val="-30"/>
          <w:w w:val="95"/>
          <w:sz w:val="18"/>
        </w:rPr>
        <w:t> </w:t>
      </w:r>
      <w:r>
        <w:rPr>
          <w:rFonts w:ascii="Palatino Linotype" w:hAnsi="Palatino Linotype"/>
          <w:color w:val="231F20"/>
          <w:spacing w:val="-9"/>
          <w:w w:val="95"/>
          <w:sz w:val="18"/>
        </w:rPr>
        <w:t>T.</w:t>
      </w:r>
      <w:r>
        <w:rPr>
          <w:rFonts w:ascii="Palatino Linotype" w:hAnsi="Palatino Linotype"/>
          <w:color w:val="231F20"/>
          <w:spacing w:val="-30"/>
          <w:w w:val="95"/>
          <w:sz w:val="18"/>
        </w:rPr>
        <w:t> </w:t>
      </w:r>
      <w:r>
        <w:rPr>
          <w:rFonts w:ascii="Palatino Linotype" w:hAnsi="Palatino Linotype"/>
          <w:color w:val="231F20"/>
          <w:w w:val="95"/>
          <w:sz w:val="18"/>
        </w:rPr>
        <w:t>R.</w:t>
      </w:r>
      <w:r>
        <w:rPr>
          <w:rFonts w:ascii="Palatino Linotype" w:hAnsi="Palatino Linotype"/>
          <w:color w:val="231F20"/>
          <w:spacing w:val="-30"/>
          <w:w w:val="95"/>
          <w:sz w:val="18"/>
        </w:rPr>
        <w:t> </w:t>
      </w:r>
      <w:r>
        <w:rPr>
          <w:rFonts w:ascii="Palatino Linotype" w:hAnsi="Palatino Linotype"/>
          <w:color w:val="231F20"/>
          <w:w w:val="95"/>
          <w:sz w:val="18"/>
        </w:rPr>
        <w:t>Dalal,</w:t>
      </w:r>
      <w:r>
        <w:rPr>
          <w:rFonts w:ascii="Palatino Linotype" w:hAnsi="Palatino Linotype"/>
          <w:color w:val="231F20"/>
          <w:spacing w:val="-30"/>
          <w:w w:val="95"/>
          <w:sz w:val="18"/>
        </w:rPr>
        <w:t> </w:t>
      </w:r>
      <w:r>
        <w:rPr>
          <w:rFonts w:ascii="Palatino Linotype" w:hAnsi="Palatino Linotype"/>
          <w:color w:val="231F20"/>
          <w:w w:val="95"/>
          <w:sz w:val="18"/>
        </w:rPr>
        <w:t>“Concrete</w:t>
      </w:r>
      <w:r>
        <w:rPr>
          <w:rFonts w:ascii="Palatino Linotype" w:hAnsi="Palatino Linotype"/>
          <w:color w:val="231F20"/>
          <w:spacing w:val="-30"/>
          <w:w w:val="95"/>
          <w:sz w:val="18"/>
        </w:rPr>
        <w:t> </w:t>
      </w:r>
      <w:r>
        <w:rPr>
          <w:rFonts w:ascii="Palatino Linotype" w:hAnsi="Palatino Linotype"/>
          <w:color w:val="231F20"/>
          <w:w w:val="95"/>
          <w:sz w:val="18"/>
        </w:rPr>
        <w:t>containing</w:t>
      </w:r>
      <w:r>
        <w:rPr>
          <w:rFonts w:ascii="Palatino Linotype" w:hAnsi="Palatino Linotype"/>
          <w:color w:val="231F20"/>
          <w:spacing w:val="-30"/>
          <w:w w:val="95"/>
          <w:sz w:val="18"/>
        </w:rPr>
        <w:t> </w:t>
      </w:r>
      <w:r>
        <w:rPr>
          <w:rFonts w:ascii="Palatino Linotype" w:hAnsi="Palatino Linotype"/>
          <w:color w:val="231F20"/>
          <w:w w:val="95"/>
          <w:sz w:val="18"/>
        </w:rPr>
        <w:t>plastic </w:t>
      </w:r>
      <w:r>
        <w:rPr>
          <w:rFonts w:ascii="Palatino Linotype" w:hAnsi="Palatino Linotype"/>
          <w:color w:val="231F20"/>
          <w:spacing w:val="-4"/>
          <w:w w:val="95"/>
          <w:sz w:val="18"/>
        </w:rPr>
        <w:t>aggregates,”</w:t>
      </w:r>
      <w:r>
        <w:rPr>
          <w:rFonts w:ascii="Palatino Linotype" w:hAnsi="Palatino Linotype"/>
          <w:color w:val="231F20"/>
          <w:spacing w:val="-11"/>
          <w:w w:val="95"/>
          <w:sz w:val="18"/>
        </w:rPr>
        <w:t> </w:t>
      </w:r>
      <w:r>
        <w:rPr>
          <w:rFonts w:ascii="Palatino Linotype" w:hAnsi="Palatino Linotype"/>
          <w:i/>
          <w:color w:val="231F20"/>
          <w:w w:val="95"/>
          <w:sz w:val="18"/>
        </w:rPr>
        <w:t>Journal</w:t>
      </w:r>
      <w:r>
        <w:rPr>
          <w:rFonts w:ascii="Palatino Linotype" w:hAnsi="Palatino Linotype"/>
          <w:i/>
          <w:color w:val="231F20"/>
          <w:spacing w:val="-12"/>
          <w:w w:val="95"/>
          <w:sz w:val="18"/>
        </w:rPr>
        <w:t> </w:t>
      </w:r>
      <w:r>
        <w:rPr>
          <w:rFonts w:ascii="Palatino Linotype" w:hAnsi="Palatino Linotype"/>
          <w:i/>
          <w:color w:val="231F20"/>
          <w:w w:val="95"/>
          <w:sz w:val="18"/>
        </w:rPr>
        <w:t>of</w:t>
      </w:r>
      <w:r>
        <w:rPr>
          <w:rFonts w:ascii="Palatino Linotype" w:hAnsi="Palatino Linotype"/>
          <w:i/>
          <w:color w:val="231F20"/>
          <w:spacing w:val="-12"/>
          <w:w w:val="95"/>
          <w:sz w:val="18"/>
        </w:rPr>
        <w:t> </w:t>
      </w:r>
      <w:r>
        <w:rPr>
          <w:rFonts w:ascii="Palatino Linotype" w:hAnsi="Palatino Linotype"/>
          <w:i/>
          <w:color w:val="231F20"/>
          <w:w w:val="95"/>
          <w:sz w:val="18"/>
        </w:rPr>
        <w:t>Concrete</w:t>
      </w:r>
      <w:r>
        <w:rPr>
          <w:rFonts w:ascii="Palatino Linotype" w:hAnsi="Palatino Linotype"/>
          <w:i/>
          <w:color w:val="231F20"/>
          <w:spacing w:val="-12"/>
          <w:w w:val="95"/>
          <w:sz w:val="18"/>
        </w:rPr>
        <w:t> </w:t>
      </w:r>
      <w:r>
        <w:rPr>
          <w:rFonts w:ascii="Palatino Linotype" w:hAnsi="Palatino Linotype"/>
          <w:i/>
          <w:color w:val="231F20"/>
          <w:w w:val="95"/>
          <w:sz w:val="18"/>
        </w:rPr>
        <w:t>International</w:t>
      </w:r>
      <w:r>
        <w:rPr>
          <w:rFonts w:ascii="Palatino Linotype" w:hAnsi="Palatino Linotype"/>
          <w:color w:val="231F20"/>
          <w:w w:val="95"/>
          <w:sz w:val="18"/>
        </w:rPr>
        <w:t>,</w:t>
      </w:r>
      <w:r>
        <w:rPr>
          <w:rFonts w:ascii="Palatino Linotype" w:hAnsi="Palatino Linotype"/>
          <w:color w:val="231F20"/>
          <w:spacing w:val="-12"/>
          <w:w w:val="95"/>
          <w:sz w:val="18"/>
        </w:rPr>
        <w:t> </w:t>
      </w:r>
      <w:r>
        <w:rPr>
          <w:rFonts w:ascii="Palatino Linotype" w:hAnsi="Palatino Linotype"/>
          <w:color w:val="231F20"/>
          <w:w w:val="95"/>
          <w:sz w:val="18"/>
        </w:rPr>
        <w:t>vol.</w:t>
      </w:r>
      <w:r>
        <w:rPr>
          <w:rFonts w:ascii="Palatino Linotype" w:hAnsi="Palatino Linotype"/>
          <w:color w:val="231F20"/>
          <w:spacing w:val="-12"/>
          <w:w w:val="95"/>
          <w:sz w:val="18"/>
        </w:rPr>
        <w:t> </w:t>
      </w:r>
      <w:r>
        <w:rPr>
          <w:rFonts w:ascii="Palatino Linotype" w:hAnsi="Palatino Linotype"/>
          <w:color w:val="231F20"/>
          <w:spacing w:val="-4"/>
          <w:w w:val="95"/>
          <w:sz w:val="18"/>
        </w:rPr>
        <w:t>19,</w:t>
      </w:r>
      <w:r>
        <w:rPr>
          <w:rFonts w:ascii="Palatino Linotype" w:hAnsi="Palatino Linotype"/>
          <w:color w:val="231F20"/>
          <w:spacing w:val="-12"/>
          <w:w w:val="95"/>
          <w:sz w:val="18"/>
        </w:rPr>
        <w:t> </w:t>
      </w:r>
      <w:r>
        <w:rPr>
          <w:rFonts w:ascii="Palatino Linotype" w:hAnsi="Palatino Linotype"/>
          <w:color w:val="231F20"/>
          <w:spacing w:val="-3"/>
          <w:w w:val="95"/>
          <w:sz w:val="18"/>
        </w:rPr>
        <w:t>no.</w:t>
      </w:r>
      <w:r>
        <w:rPr>
          <w:rFonts w:ascii="Palatino Linotype" w:hAnsi="Palatino Linotype"/>
          <w:color w:val="231F20"/>
          <w:spacing w:val="-12"/>
          <w:w w:val="95"/>
          <w:sz w:val="18"/>
        </w:rPr>
        <w:t> </w:t>
      </w:r>
      <w:r>
        <w:rPr>
          <w:rFonts w:ascii="Palatino Linotype" w:hAnsi="Palatino Linotype"/>
          <w:color w:val="231F20"/>
          <w:w w:val="95"/>
          <w:sz w:val="18"/>
        </w:rPr>
        <w:t>8,</w:t>
      </w:r>
      <w:r>
        <w:rPr>
          <w:rFonts w:ascii="Palatino Linotype" w:hAnsi="Palatino Linotype"/>
          <w:color w:val="231F20"/>
          <w:spacing w:val="-12"/>
          <w:w w:val="95"/>
          <w:sz w:val="18"/>
        </w:rPr>
        <w:t> </w:t>
      </w:r>
      <w:r>
        <w:rPr>
          <w:rFonts w:ascii="Palatino Linotype" w:hAnsi="Palatino Linotype"/>
          <w:color w:val="231F20"/>
          <w:spacing w:val="-3"/>
          <w:w w:val="95"/>
          <w:sz w:val="18"/>
        </w:rPr>
        <w:t>pp. </w:t>
      </w:r>
      <w:r>
        <w:rPr>
          <w:rFonts w:ascii="Palatino Linotype" w:hAnsi="Palatino Linotype"/>
          <w:color w:val="231F20"/>
          <w:spacing w:val="-4"/>
          <w:w w:val="95"/>
          <w:sz w:val="18"/>
        </w:rPr>
        <w:t>47–52,</w:t>
      </w:r>
      <w:r>
        <w:rPr>
          <w:rFonts w:ascii="Palatino Linotype" w:hAnsi="Palatino Linotype"/>
          <w:color w:val="231F20"/>
          <w:spacing w:val="-18"/>
          <w:w w:val="95"/>
          <w:sz w:val="18"/>
        </w:rPr>
        <w:t> </w:t>
      </w:r>
      <w:r>
        <w:rPr>
          <w:rFonts w:ascii="Palatino Linotype" w:hAnsi="Palatino Linotype"/>
          <w:color w:val="231F20"/>
          <w:spacing w:val="-6"/>
          <w:w w:val="95"/>
          <w:sz w:val="18"/>
        </w:rPr>
        <w:t>1997.</w:t>
      </w:r>
    </w:p>
    <w:p>
      <w:pPr>
        <w:spacing w:line="210" w:lineRule="exact" w:before="49"/>
        <w:ind w:left="494" w:right="0" w:hanging="371"/>
        <w:jc w:val="both"/>
        <w:rPr>
          <w:rFonts w:ascii="Palatino Linotype" w:hAnsi="Palatino Linotype"/>
          <w:sz w:val="18"/>
        </w:rPr>
      </w:pPr>
      <w:r>
        <w:rPr>
          <w:rFonts w:ascii="Palatino Linotype" w:hAnsi="Palatino Linotype"/>
          <w:color w:val="231F20"/>
          <w:sz w:val="18"/>
        </w:rPr>
        <w:t>[25]</w:t>
      </w:r>
      <w:r>
        <w:rPr>
          <w:rFonts w:ascii="Palatino Linotype" w:hAnsi="Palatino Linotype"/>
          <w:color w:val="231F20"/>
          <w:spacing w:val="-10"/>
          <w:sz w:val="18"/>
        </w:rPr>
        <w:t> </w:t>
      </w:r>
      <w:r>
        <w:rPr>
          <w:rFonts w:ascii="Palatino Linotype" w:hAnsi="Palatino Linotype"/>
          <w:color w:val="231F20"/>
          <w:sz w:val="18"/>
        </w:rPr>
        <w:t>A.</w:t>
      </w:r>
      <w:r>
        <w:rPr>
          <w:rFonts w:ascii="Palatino Linotype" w:hAnsi="Palatino Linotype"/>
          <w:color w:val="231F20"/>
          <w:spacing w:val="-13"/>
          <w:sz w:val="18"/>
        </w:rPr>
        <w:t> </w:t>
      </w:r>
      <w:r>
        <w:rPr>
          <w:rFonts w:ascii="Palatino Linotype" w:hAnsi="Palatino Linotype"/>
          <w:color w:val="231F20"/>
          <w:sz w:val="18"/>
        </w:rPr>
        <w:t>M.</w:t>
      </w:r>
      <w:r>
        <w:rPr>
          <w:rFonts w:ascii="Palatino Linotype" w:hAnsi="Palatino Linotype"/>
          <w:color w:val="231F20"/>
          <w:spacing w:val="-13"/>
          <w:sz w:val="18"/>
        </w:rPr>
        <w:t> </w:t>
      </w:r>
      <w:r>
        <w:rPr>
          <w:rFonts w:ascii="Palatino Linotype" w:hAnsi="Palatino Linotype"/>
          <w:color w:val="231F20"/>
          <w:sz w:val="18"/>
        </w:rPr>
        <w:t>Mustafa,</w:t>
      </w:r>
      <w:r>
        <w:rPr>
          <w:rFonts w:ascii="Palatino Linotype" w:hAnsi="Palatino Linotype"/>
          <w:color w:val="231F20"/>
          <w:spacing w:val="-13"/>
          <w:sz w:val="18"/>
        </w:rPr>
        <w:t> </w:t>
      </w:r>
      <w:r>
        <w:rPr>
          <w:rFonts w:ascii="Palatino Linotype" w:hAnsi="Palatino Linotype"/>
          <w:color w:val="231F20"/>
          <w:sz w:val="18"/>
        </w:rPr>
        <w:t>S.</w:t>
      </w:r>
      <w:r>
        <w:rPr>
          <w:rFonts w:ascii="Palatino Linotype" w:hAnsi="Palatino Linotype"/>
          <w:color w:val="231F20"/>
          <w:spacing w:val="-13"/>
          <w:sz w:val="18"/>
        </w:rPr>
        <w:t> </w:t>
      </w:r>
      <w:r>
        <w:rPr>
          <w:rFonts w:ascii="Palatino Linotype" w:hAnsi="Palatino Linotype"/>
          <w:color w:val="231F20"/>
          <w:sz w:val="18"/>
        </w:rPr>
        <w:t>Mohammad,</w:t>
      </w:r>
      <w:r>
        <w:rPr>
          <w:rFonts w:ascii="Palatino Linotype" w:hAnsi="Palatino Linotype"/>
          <w:color w:val="231F20"/>
          <w:spacing w:val="-13"/>
          <w:sz w:val="18"/>
        </w:rPr>
        <w:t> </w:t>
      </w:r>
      <w:r>
        <w:rPr>
          <w:rFonts w:ascii="Palatino Linotype" w:hAnsi="Palatino Linotype"/>
          <w:color w:val="231F20"/>
          <w:sz w:val="18"/>
        </w:rPr>
        <w:t>A.</w:t>
      </w:r>
      <w:r>
        <w:rPr>
          <w:rFonts w:ascii="Palatino Linotype" w:hAnsi="Palatino Linotype"/>
          <w:color w:val="231F20"/>
          <w:spacing w:val="-13"/>
          <w:sz w:val="18"/>
        </w:rPr>
        <w:t> </w:t>
      </w:r>
      <w:r>
        <w:rPr>
          <w:rFonts w:ascii="Palatino Linotype" w:hAnsi="Palatino Linotype"/>
          <w:color w:val="231F20"/>
          <w:sz w:val="18"/>
        </w:rPr>
        <w:t>R.</w:t>
      </w:r>
      <w:r>
        <w:rPr>
          <w:rFonts w:ascii="Palatino Linotype" w:hAnsi="Palatino Linotype"/>
          <w:color w:val="231F20"/>
          <w:spacing w:val="-13"/>
          <w:sz w:val="18"/>
        </w:rPr>
        <w:t> </w:t>
      </w:r>
      <w:r>
        <w:rPr>
          <w:rFonts w:ascii="Palatino Linotype" w:hAnsi="Palatino Linotype"/>
          <w:color w:val="231F20"/>
          <w:sz w:val="18"/>
        </w:rPr>
        <w:t>Rafiza,</w:t>
      </w:r>
      <w:r>
        <w:rPr>
          <w:rFonts w:ascii="Palatino Linotype" w:hAnsi="Palatino Linotype"/>
          <w:color w:val="231F20"/>
          <w:spacing w:val="-13"/>
          <w:sz w:val="18"/>
        </w:rPr>
        <w:t> </w:t>
      </w:r>
      <w:r>
        <w:rPr>
          <w:rFonts w:ascii="Palatino Linotype" w:hAnsi="Palatino Linotype"/>
          <w:color w:val="231F20"/>
          <w:sz w:val="18"/>
        </w:rPr>
        <w:t>and</w:t>
      </w:r>
      <w:r>
        <w:rPr>
          <w:rFonts w:ascii="Palatino Linotype" w:hAnsi="Palatino Linotype"/>
          <w:color w:val="231F20"/>
          <w:spacing w:val="-13"/>
          <w:sz w:val="18"/>
        </w:rPr>
        <w:t> </w:t>
      </w:r>
      <w:r>
        <w:rPr>
          <w:rFonts w:ascii="Palatino Linotype" w:hAnsi="Palatino Linotype"/>
          <w:color w:val="231F20"/>
          <w:spacing w:val="-11"/>
          <w:sz w:val="18"/>
        </w:rPr>
        <w:t>Y.</w:t>
      </w:r>
      <w:r>
        <w:rPr>
          <w:rFonts w:ascii="Palatino Linotype" w:hAnsi="Palatino Linotype"/>
          <w:color w:val="231F20"/>
          <w:spacing w:val="-13"/>
          <w:sz w:val="18"/>
        </w:rPr>
        <w:t> </w:t>
      </w:r>
      <w:r>
        <w:rPr>
          <w:rFonts w:ascii="Palatino Linotype" w:hAnsi="Palatino Linotype"/>
          <w:color w:val="231F20"/>
          <w:sz w:val="18"/>
        </w:rPr>
        <w:t>Zarina, </w:t>
      </w:r>
      <w:r>
        <w:rPr>
          <w:rFonts w:ascii="Palatino Linotype" w:hAnsi="Palatino Linotype"/>
          <w:color w:val="231F20"/>
          <w:w w:val="90"/>
          <w:sz w:val="18"/>
        </w:rPr>
        <w:t>“Investigation of HDPE plastic waste aggregate on the proper- </w:t>
      </w:r>
      <w:r>
        <w:rPr>
          <w:rFonts w:ascii="Palatino Linotype" w:hAnsi="Palatino Linotype"/>
          <w:color w:val="231F20"/>
          <w:w w:val="95"/>
          <w:sz w:val="18"/>
        </w:rPr>
        <w:t>ties</w:t>
      </w:r>
      <w:r>
        <w:rPr>
          <w:rFonts w:ascii="Palatino Linotype" w:hAnsi="Palatino Linotype"/>
          <w:color w:val="231F20"/>
          <w:spacing w:val="-9"/>
          <w:w w:val="95"/>
          <w:sz w:val="18"/>
        </w:rPr>
        <w:t> </w:t>
      </w:r>
      <w:r>
        <w:rPr>
          <w:rFonts w:ascii="Palatino Linotype" w:hAnsi="Palatino Linotype"/>
          <w:color w:val="231F20"/>
          <w:w w:val="95"/>
          <w:sz w:val="18"/>
        </w:rPr>
        <w:t>of</w:t>
      </w:r>
      <w:r>
        <w:rPr>
          <w:rFonts w:ascii="Palatino Linotype" w:hAnsi="Palatino Linotype"/>
          <w:color w:val="231F20"/>
          <w:spacing w:val="-9"/>
          <w:w w:val="95"/>
          <w:sz w:val="18"/>
        </w:rPr>
        <w:t> </w:t>
      </w:r>
      <w:r>
        <w:rPr>
          <w:rFonts w:ascii="Palatino Linotype" w:hAnsi="Palatino Linotype"/>
          <w:color w:val="231F20"/>
          <w:spacing w:val="-4"/>
          <w:w w:val="95"/>
          <w:sz w:val="18"/>
        </w:rPr>
        <w:t>concrete,”</w:t>
      </w:r>
      <w:r>
        <w:rPr>
          <w:rFonts w:ascii="Palatino Linotype" w:hAnsi="Palatino Linotype"/>
          <w:color w:val="231F20"/>
          <w:spacing w:val="-9"/>
          <w:w w:val="95"/>
          <w:sz w:val="18"/>
        </w:rPr>
        <w:t> </w:t>
      </w:r>
      <w:r>
        <w:rPr>
          <w:rFonts w:ascii="Palatino Linotype" w:hAnsi="Palatino Linotype"/>
          <w:i/>
          <w:color w:val="231F20"/>
          <w:w w:val="95"/>
          <w:sz w:val="18"/>
        </w:rPr>
        <w:t>Journal</w:t>
      </w:r>
      <w:r>
        <w:rPr>
          <w:rFonts w:ascii="Palatino Linotype" w:hAnsi="Palatino Linotype"/>
          <w:i/>
          <w:color w:val="231F20"/>
          <w:spacing w:val="-9"/>
          <w:w w:val="95"/>
          <w:sz w:val="18"/>
        </w:rPr>
        <w:t> </w:t>
      </w:r>
      <w:r>
        <w:rPr>
          <w:rFonts w:ascii="Palatino Linotype" w:hAnsi="Palatino Linotype"/>
          <w:i/>
          <w:color w:val="231F20"/>
          <w:w w:val="95"/>
          <w:sz w:val="18"/>
        </w:rPr>
        <w:t>of</w:t>
      </w:r>
      <w:r>
        <w:rPr>
          <w:rFonts w:ascii="Palatino Linotype" w:hAnsi="Palatino Linotype"/>
          <w:i/>
          <w:color w:val="231F20"/>
          <w:spacing w:val="-9"/>
          <w:w w:val="95"/>
          <w:sz w:val="18"/>
        </w:rPr>
        <w:t> </w:t>
      </w:r>
      <w:r>
        <w:rPr>
          <w:rFonts w:ascii="Palatino Linotype" w:hAnsi="Palatino Linotype"/>
          <w:i/>
          <w:color w:val="231F20"/>
          <w:w w:val="95"/>
          <w:sz w:val="18"/>
        </w:rPr>
        <w:t>Asian</w:t>
      </w:r>
      <w:r>
        <w:rPr>
          <w:rFonts w:ascii="Palatino Linotype" w:hAnsi="Palatino Linotype"/>
          <w:i/>
          <w:color w:val="231F20"/>
          <w:spacing w:val="-9"/>
          <w:w w:val="95"/>
          <w:sz w:val="18"/>
        </w:rPr>
        <w:t> </w:t>
      </w:r>
      <w:r>
        <w:rPr>
          <w:rFonts w:ascii="Palatino Linotype" w:hAnsi="Palatino Linotype"/>
          <w:i/>
          <w:color w:val="231F20"/>
          <w:w w:val="95"/>
          <w:sz w:val="18"/>
        </w:rPr>
        <w:t>Scientific</w:t>
      </w:r>
      <w:r>
        <w:rPr>
          <w:rFonts w:ascii="Palatino Linotype" w:hAnsi="Palatino Linotype"/>
          <w:i/>
          <w:color w:val="231F20"/>
          <w:spacing w:val="-9"/>
          <w:w w:val="95"/>
          <w:sz w:val="18"/>
        </w:rPr>
        <w:t> </w:t>
      </w:r>
      <w:r>
        <w:rPr>
          <w:rFonts w:ascii="Palatino Linotype" w:hAnsi="Palatino Linotype"/>
          <w:i/>
          <w:color w:val="231F20"/>
          <w:w w:val="95"/>
          <w:sz w:val="18"/>
        </w:rPr>
        <w:t>Research</w:t>
      </w:r>
      <w:r>
        <w:rPr>
          <w:rFonts w:ascii="Palatino Linotype" w:hAnsi="Palatino Linotype"/>
          <w:color w:val="231F20"/>
          <w:w w:val="95"/>
          <w:sz w:val="18"/>
        </w:rPr>
        <w:t>,</w:t>
      </w:r>
      <w:r>
        <w:rPr>
          <w:rFonts w:ascii="Palatino Linotype" w:hAnsi="Palatino Linotype"/>
          <w:color w:val="231F20"/>
          <w:spacing w:val="-9"/>
          <w:w w:val="95"/>
          <w:sz w:val="18"/>
        </w:rPr>
        <w:t> </w:t>
      </w:r>
      <w:r>
        <w:rPr>
          <w:rFonts w:ascii="Palatino Linotype" w:hAnsi="Palatino Linotype"/>
          <w:color w:val="231F20"/>
          <w:w w:val="95"/>
          <w:sz w:val="18"/>
        </w:rPr>
        <w:t>vol.</w:t>
      </w:r>
      <w:r>
        <w:rPr>
          <w:rFonts w:ascii="Palatino Linotype" w:hAnsi="Palatino Linotype"/>
          <w:color w:val="231F20"/>
          <w:spacing w:val="-9"/>
          <w:w w:val="95"/>
          <w:sz w:val="18"/>
        </w:rPr>
        <w:t> </w:t>
      </w:r>
      <w:r>
        <w:rPr>
          <w:rFonts w:ascii="Palatino Linotype" w:hAnsi="Palatino Linotype"/>
          <w:color w:val="231F20"/>
          <w:w w:val="95"/>
          <w:sz w:val="18"/>
        </w:rPr>
        <w:t>1,</w:t>
      </w:r>
      <w:r>
        <w:rPr>
          <w:rFonts w:ascii="Palatino Linotype" w:hAnsi="Palatino Linotype"/>
          <w:color w:val="231F20"/>
          <w:spacing w:val="-9"/>
          <w:w w:val="95"/>
          <w:sz w:val="18"/>
        </w:rPr>
        <w:t> </w:t>
      </w:r>
      <w:r>
        <w:rPr>
          <w:rFonts w:ascii="Palatino Linotype" w:hAnsi="Palatino Linotype"/>
          <w:color w:val="231F20"/>
          <w:spacing w:val="-3"/>
          <w:w w:val="95"/>
          <w:sz w:val="18"/>
        </w:rPr>
        <w:t>pp. </w:t>
      </w:r>
      <w:r>
        <w:rPr>
          <w:rFonts w:ascii="Palatino Linotype" w:hAnsi="Palatino Linotype"/>
          <w:color w:val="231F20"/>
          <w:w w:val="90"/>
          <w:sz w:val="18"/>
        </w:rPr>
        <w:t>340–345,</w:t>
      </w:r>
      <w:r>
        <w:rPr>
          <w:rFonts w:ascii="Palatino Linotype" w:hAnsi="Palatino Linotype"/>
          <w:color w:val="231F20"/>
          <w:spacing w:val="10"/>
          <w:w w:val="90"/>
          <w:sz w:val="18"/>
        </w:rPr>
        <w:t> </w:t>
      </w:r>
      <w:r>
        <w:rPr>
          <w:rFonts w:ascii="Palatino Linotype" w:hAnsi="Palatino Linotype"/>
          <w:color w:val="231F20"/>
          <w:w w:val="90"/>
          <w:sz w:val="18"/>
        </w:rPr>
        <w:t>2011.</w:t>
      </w:r>
    </w:p>
    <w:p>
      <w:pPr>
        <w:spacing w:line="210" w:lineRule="exact" w:before="49"/>
        <w:ind w:left="494" w:right="1" w:hanging="376"/>
        <w:jc w:val="both"/>
        <w:rPr>
          <w:rFonts w:ascii="Palatino Linotype" w:hAnsi="Palatino Linotype"/>
          <w:sz w:val="18"/>
        </w:rPr>
      </w:pPr>
      <w:r>
        <w:rPr>
          <w:rFonts w:ascii="Palatino Linotype" w:hAnsi="Palatino Linotype"/>
          <w:color w:val="231F20"/>
          <w:w w:val="95"/>
          <w:sz w:val="18"/>
        </w:rPr>
        <w:t>[26]</w:t>
      </w:r>
      <w:r>
        <w:rPr>
          <w:rFonts w:ascii="Palatino Linotype" w:hAnsi="Palatino Linotype"/>
          <w:color w:val="231F20"/>
          <w:spacing w:val="-7"/>
          <w:w w:val="95"/>
          <w:sz w:val="18"/>
        </w:rPr>
        <w:t> </w:t>
      </w:r>
      <w:r>
        <w:rPr>
          <w:rFonts w:ascii="Palatino Linotype" w:hAnsi="Palatino Linotype"/>
          <w:color w:val="231F20"/>
          <w:w w:val="95"/>
          <w:sz w:val="18"/>
        </w:rPr>
        <w:t>G.</w:t>
      </w:r>
      <w:r>
        <w:rPr>
          <w:rFonts w:ascii="Palatino Linotype" w:hAnsi="Palatino Linotype"/>
          <w:color w:val="231F20"/>
          <w:spacing w:val="-28"/>
          <w:w w:val="95"/>
          <w:sz w:val="18"/>
        </w:rPr>
        <w:t> </w:t>
      </w:r>
      <w:r>
        <w:rPr>
          <w:rFonts w:ascii="Palatino Linotype" w:hAnsi="Palatino Linotype"/>
          <w:color w:val="231F20"/>
          <w:spacing w:val="-5"/>
          <w:w w:val="95"/>
          <w:sz w:val="18"/>
        </w:rPr>
        <w:t>Mart´ınez-Barrera</w:t>
      </w:r>
      <w:r>
        <w:rPr>
          <w:rFonts w:ascii="Palatino Linotype" w:hAnsi="Palatino Linotype"/>
          <w:color w:val="231F20"/>
          <w:spacing w:val="-28"/>
          <w:w w:val="95"/>
          <w:sz w:val="18"/>
        </w:rPr>
        <w:t> </w:t>
      </w:r>
      <w:r>
        <w:rPr>
          <w:rFonts w:ascii="Palatino Linotype" w:hAnsi="Palatino Linotype"/>
          <w:color w:val="231F20"/>
          <w:w w:val="95"/>
          <w:sz w:val="18"/>
        </w:rPr>
        <w:t>and</w:t>
      </w:r>
      <w:r>
        <w:rPr>
          <w:rFonts w:ascii="Palatino Linotype" w:hAnsi="Palatino Linotype"/>
          <w:color w:val="231F20"/>
          <w:spacing w:val="-28"/>
          <w:w w:val="95"/>
          <w:sz w:val="18"/>
        </w:rPr>
        <w:t> </w:t>
      </w:r>
      <w:r>
        <w:rPr>
          <w:rFonts w:ascii="Palatino Linotype" w:hAnsi="Palatino Linotype"/>
          <w:color w:val="231F20"/>
          <w:spacing w:val="-4"/>
          <w:w w:val="95"/>
          <w:sz w:val="18"/>
        </w:rPr>
        <w:t>O.</w:t>
      </w:r>
      <w:r>
        <w:rPr>
          <w:rFonts w:ascii="Palatino Linotype" w:hAnsi="Palatino Linotype"/>
          <w:color w:val="231F20"/>
          <w:spacing w:val="-28"/>
          <w:w w:val="95"/>
          <w:sz w:val="18"/>
        </w:rPr>
        <w:t> </w:t>
      </w:r>
      <w:r>
        <w:rPr>
          <w:rFonts w:ascii="Palatino Linotype" w:hAnsi="Palatino Linotype"/>
          <w:color w:val="231F20"/>
          <w:w w:val="95"/>
          <w:sz w:val="18"/>
        </w:rPr>
        <w:t>Gencel,</w:t>
      </w:r>
      <w:r>
        <w:rPr>
          <w:rFonts w:ascii="Palatino Linotype" w:hAnsi="Palatino Linotype"/>
          <w:color w:val="231F20"/>
          <w:spacing w:val="-28"/>
          <w:w w:val="95"/>
          <w:sz w:val="18"/>
        </w:rPr>
        <w:t> </w:t>
      </w:r>
      <w:r>
        <w:rPr>
          <w:rFonts w:ascii="Palatino Linotype" w:hAnsi="Palatino Linotype"/>
          <w:color w:val="231F20"/>
          <w:w w:val="95"/>
          <w:sz w:val="18"/>
        </w:rPr>
        <w:t>“Structural</w:t>
      </w:r>
      <w:r>
        <w:rPr>
          <w:rFonts w:ascii="Palatino Linotype" w:hAnsi="Palatino Linotype"/>
          <w:color w:val="231F20"/>
          <w:spacing w:val="-28"/>
          <w:w w:val="95"/>
          <w:sz w:val="18"/>
        </w:rPr>
        <w:t> </w:t>
      </w:r>
      <w:r>
        <w:rPr>
          <w:rFonts w:ascii="Palatino Linotype" w:hAnsi="Palatino Linotype"/>
          <w:color w:val="231F20"/>
          <w:w w:val="95"/>
          <w:sz w:val="18"/>
        </w:rPr>
        <w:t>modification</w:t>
      </w:r>
      <w:r>
        <w:rPr>
          <w:rFonts w:ascii="Palatino Linotype" w:hAnsi="Palatino Linotype"/>
          <w:color w:val="231F20"/>
          <w:spacing w:val="-28"/>
          <w:w w:val="95"/>
          <w:sz w:val="18"/>
        </w:rPr>
        <w:t> </w:t>
      </w:r>
      <w:r>
        <w:rPr>
          <w:rFonts w:ascii="Palatino Linotype" w:hAnsi="Palatino Linotype"/>
          <w:color w:val="231F20"/>
          <w:w w:val="95"/>
          <w:sz w:val="18"/>
        </w:rPr>
        <w:t>of </w:t>
      </w:r>
      <w:r>
        <w:rPr>
          <w:rFonts w:ascii="Palatino Linotype" w:hAnsi="Palatino Linotype"/>
          <w:color w:val="231F20"/>
          <w:w w:val="90"/>
          <w:sz w:val="18"/>
        </w:rPr>
        <w:t>waste</w:t>
      </w:r>
      <w:r>
        <w:rPr>
          <w:rFonts w:ascii="Palatino Linotype" w:hAnsi="Palatino Linotype"/>
          <w:color w:val="231F20"/>
          <w:spacing w:val="-13"/>
          <w:w w:val="90"/>
          <w:sz w:val="18"/>
        </w:rPr>
        <w:t> </w:t>
      </w:r>
      <w:r>
        <w:rPr>
          <w:rFonts w:ascii="Palatino Linotype" w:hAnsi="Palatino Linotype"/>
          <w:color w:val="231F20"/>
          <w:w w:val="90"/>
          <w:sz w:val="18"/>
        </w:rPr>
        <w:t>materials</w:t>
      </w:r>
      <w:r>
        <w:rPr>
          <w:rFonts w:ascii="Palatino Linotype" w:hAnsi="Palatino Linotype"/>
          <w:color w:val="231F20"/>
          <w:spacing w:val="-13"/>
          <w:w w:val="90"/>
          <w:sz w:val="18"/>
        </w:rPr>
        <w:t> </w:t>
      </w:r>
      <w:r>
        <w:rPr>
          <w:rFonts w:ascii="Palatino Linotype" w:hAnsi="Palatino Linotype"/>
          <w:color w:val="231F20"/>
          <w:w w:val="90"/>
          <w:sz w:val="18"/>
        </w:rPr>
        <w:t>and</w:t>
      </w:r>
      <w:r>
        <w:rPr>
          <w:rFonts w:ascii="Palatino Linotype" w:hAnsi="Palatino Linotype"/>
          <w:color w:val="231F20"/>
          <w:spacing w:val="-13"/>
          <w:w w:val="90"/>
          <w:sz w:val="18"/>
        </w:rPr>
        <w:t> </w:t>
      </w:r>
      <w:r>
        <w:rPr>
          <w:rFonts w:ascii="Palatino Linotype" w:hAnsi="Palatino Linotype"/>
          <w:color w:val="231F20"/>
          <w:w w:val="90"/>
          <w:sz w:val="18"/>
        </w:rPr>
        <w:t>its</w:t>
      </w:r>
      <w:r>
        <w:rPr>
          <w:rFonts w:ascii="Palatino Linotype" w:hAnsi="Palatino Linotype"/>
          <w:color w:val="231F20"/>
          <w:spacing w:val="-13"/>
          <w:w w:val="90"/>
          <w:sz w:val="18"/>
        </w:rPr>
        <w:t> </w:t>
      </w:r>
      <w:r>
        <w:rPr>
          <w:rFonts w:ascii="Palatino Linotype" w:hAnsi="Palatino Linotype"/>
          <w:color w:val="231F20"/>
          <w:w w:val="90"/>
          <w:sz w:val="18"/>
        </w:rPr>
        <w:t>use</w:t>
      </w:r>
      <w:r>
        <w:rPr>
          <w:rFonts w:ascii="Palatino Linotype" w:hAnsi="Palatino Linotype"/>
          <w:color w:val="231F20"/>
          <w:spacing w:val="-13"/>
          <w:w w:val="90"/>
          <w:sz w:val="18"/>
        </w:rPr>
        <w:t> </w:t>
      </w:r>
      <w:r>
        <w:rPr>
          <w:rFonts w:ascii="Palatino Linotype" w:hAnsi="Palatino Linotype"/>
          <w:color w:val="231F20"/>
          <w:w w:val="90"/>
          <w:sz w:val="18"/>
        </w:rPr>
        <w:t>in</w:t>
      </w:r>
      <w:r>
        <w:rPr>
          <w:rFonts w:ascii="Palatino Linotype" w:hAnsi="Palatino Linotype"/>
          <w:color w:val="231F20"/>
          <w:spacing w:val="-13"/>
          <w:w w:val="90"/>
          <w:sz w:val="18"/>
        </w:rPr>
        <w:t> </w:t>
      </w:r>
      <w:r>
        <w:rPr>
          <w:rFonts w:ascii="Palatino Linotype" w:hAnsi="Palatino Linotype"/>
          <w:color w:val="231F20"/>
          <w:w w:val="90"/>
          <w:sz w:val="18"/>
        </w:rPr>
        <w:t>building</w:t>
      </w:r>
      <w:r>
        <w:rPr>
          <w:rFonts w:ascii="Palatino Linotype" w:hAnsi="Palatino Linotype"/>
          <w:color w:val="231F20"/>
          <w:spacing w:val="-13"/>
          <w:w w:val="90"/>
          <w:sz w:val="18"/>
        </w:rPr>
        <w:t> </w:t>
      </w:r>
      <w:r>
        <w:rPr>
          <w:rFonts w:ascii="Palatino Linotype" w:hAnsi="Palatino Linotype"/>
          <w:color w:val="231F20"/>
          <w:spacing w:val="-3"/>
          <w:w w:val="90"/>
          <w:sz w:val="18"/>
        </w:rPr>
        <w:t>materials,”</w:t>
      </w:r>
      <w:r>
        <w:rPr>
          <w:rFonts w:ascii="Palatino Linotype" w:hAnsi="Palatino Linotype"/>
          <w:color w:val="231F20"/>
          <w:spacing w:val="-12"/>
          <w:w w:val="90"/>
          <w:sz w:val="18"/>
        </w:rPr>
        <w:t> </w:t>
      </w:r>
      <w:r>
        <w:rPr>
          <w:rFonts w:ascii="Palatino Linotype" w:hAnsi="Palatino Linotype"/>
          <w:color w:val="231F20"/>
          <w:w w:val="90"/>
          <w:sz w:val="18"/>
        </w:rPr>
        <w:t>in</w:t>
      </w:r>
      <w:r>
        <w:rPr>
          <w:rFonts w:ascii="Palatino Linotype" w:hAnsi="Palatino Linotype"/>
          <w:color w:val="231F20"/>
          <w:spacing w:val="-12"/>
          <w:w w:val="90"/>
          <w:sz w:val="18"/>
        </w:rPr>
        <w:t> </w:t>
      </w:r>
      <w:r>
        <w:rPr>
          <w:rFonts w:ascii="Palatino Linotype" w:hAnsi="Palatino Linotype"/>
          <w:i/>
          <w:color w:val="231F20"/>
          <w:w w:val="90"/>
          <w:sz w:val="18"/>
        </w:rPr>
        <w:t>Photo</w:t>
      </w:r>
      <w:r>
        <w:rPr>
          <w:rFonts w:ascii="Palatino Linotype" w:hAnsi="Palatino Linotype"/>
          <w:i/>
          <w:color w:val="231F20"/>
          <w:spacing w:val="-12"/>
          <w:w w:val="90"/>
          <w:sz w:val="18"/>
        </w:rPr>
        <w:t> </w:t>
      </w:r>
      <w:r>
        <w:rPr>
          <w:rFonts w:ascii="Palatino Linotype" w:hAnsi="Palatino Linotype"/>
          <w:i/>
          <w:color w:val="231F20"/>
          <w:spacing w:val="-3"/>
          <w:w w:val="90"/>
          <w:sz w:val="18"/>
        </w:rPr>
        <w:t>Cured </w:t>
      </w:r>
      <w:r>
        <w:rPr>
          <w:rFonts w:ascii="Palatino Linotype" w:hAnsi="Palatino Linotype"/>
          <w:i/>
          <w:color w:val="231F20"/>
          <w:w w:val="90"/>
          <w:sz w:val="18"/>
        </w:rPr>
        <w:t>Materials</w:t>
      </w:r>
      <w:r>
        <w:rPr>
          <w:rFonts w:ascii="Palatino Linotype" w:hAnsi="Palatino Linotype"/>
          <w:color w:val="231F20"/>
          <w:w w:val="90"/>
          <w:sz w:val="18"/>
        </w:rPr>
        <w:t>,</w:t>
      </w:r>
      <w:r>
        <w:rPr>
          <w:rFonts w:ascii="Palatino Linotype" w:hAnsi="Palatino Linotype"/>
          <w:color w:val="231F20"/>
          <w:spacing w:val="-9"/>
          <w:w w:val="90"/>
          <w:sz w:val="18"/>
        </w:rPr>
        <w:t> </w:t>
      </w:r>
      <w:r>
        <w:rPr>
          <w:rFonts w:ascii="Palatino Linotype" w:hAnsi="Palatino Linotype"/>
          <w:color w:val="231F20"/>
          <w:w w:val="90"/>
          <w:sz w:val="18"/>
        </w:rPr>
        <w:t>A.</w:t>
      </w:r>
      <w:r>
        <w:rPr>
          <w:rFonts w:ascii="Palatino Linotype" w:hAnsi="Palatino Linotype"/>
          <w:color w:val="231F20"/>
          <w:spacing w:val="-9"/>
          <w:w w:val="90"/>
          <w:sz w:val="18"/>
        </w:rPr>
        <w:t> </w:t>
      </w:r>
      <w:r>
        <w:rPr>
          <w:rFonts w:ascii="Palatino Linotype" w:hAnsi="Palatino Linotype"/>
          <w:color w:val="231F20"/>
          <w:w w:val="90"/>
          <w:sz w:val="18"/>
        </w:rPr>
        <w:t>Tiwari</w:t>
      </w:r>
      <w:r>
        <w:rPr>
          <w:rFonts w:ascii="Palatino Linotype" w:hAnsi="Palatino Linotype"/>
          <w:color w:val="231F20"/>
          <w:spacing w:val="-9"/>
          <w:w w:val="90"/>
          <w:sz w:val="18"/>
        </w:rPr>
        <w:t> </w:t>
      </w:r>
      <w:r>
        <w:rPr>
          <w:rFonts w:ascii="Palatino Linotype" w:hAnsi="Palatino Linotype"/>
          <w:color w:val="231F20"/>
          <w:w w:val="90"/>
          <w:sz w:val="18"/>
        </w:rPr>
        <w:t>and</w:t>
      </w:r>
      <w:r>
        <w:rPr>
          <w:rFonts w:ascii="Palatino Linotype" w:hAnsi="Palatino Linotype"/>
          <w:color w:val="231F20"/>
          <w:spacing w:val="-9"/>
          <w:w w:val="90"/>
          <w:sz w:val="18"/>
        </w:rPr>
        <w:t> </w:t>
      </w:r>
      <w:r>
        <w:rPr>
          <w:rFonts w:ascii="Palatino Linotype" w:hAnsi="Palatino Linotype"/>
          <w:color w:val="231F20"/>
          <w:w w:val="90"/>
          <w:sz w:val="18"/>
        </w:rPr>
        <w:t>A.</w:t>
      </w:r>
      <w:r>
        <w:rPr>
          <w:rFonts w:ascii="Palatino Linotype" w:hAnsi="Palatino Linotype"/>
          <w:color w:val="231F20"/>
          <w:spacing w:val="-9"/>
          <w:w w:val="90"/>
          <w:sz w:val="18"/>
        </w:rPr>
        <w:t> </w:t>
      </w:r>
      <w:r>
        <w:rPr>
          <w:rFonts w:ascii="Palatino Linotype" w:hAnsi="Palatino Linotype"/>
          <w:color w:val="231F20"/>
          <w:spacing w:val="-3"/>
          <w:w w:val="90"/>
          <w:sz w:val="18"/>
        </w:rPr>
        <w:t>Polykarpov,</w:t>
      </w:r>
      <w:r>
        <w:rPr>
          <w:rFonts w:ascii="Palatino Linotype" w:hAnsi="Palatino Linotype"/>
          <w:color w:val="231F20"/>
          <w:spacing w:val="-9"/>
          <w:w w:val="90"/>
          <w:sz w:val="18"/>
        </w:rPr>
        <w:t> </w:t>
      </w:r>
      <w:r>
        <w:rPr>
          <w:rFonts w:ascii="Palatino Linotype" w:hAnsi="Palatino Linotype"/>
          <w:color w:val="231F20"/>
          <w:w w:val="90"/>
          <w:sz w:val="18"/>
        </w:rPr>
        <w:t>Eds.,</w:t>
      </w:r>
      <w:r>
        <w:rPr>
          <w:rFonts w:ascii="Palatino Linotype" w:hAnsi="Palatino Linotype"/>
          <w:color w:val="231F20"/>
          <w:spacing w:val="-9"/>
          <w:w w:val="90"/>
          <w:sz w:val="18"/>
        </w:rPr>
        <w:t> </w:t>
      </w:r>
      <w:r>
        <w:rPr>
          <w:rFonts w:ascii="Palatino Linotype" w:hAnsi="Palatino Linotype"/>
          <w:color w:val="231F20"/>
          <w:spacing w:val="-3"/>
          <w:w w:val="90"/>
          <w:sz w:val="18"/>
        </w:rPr>
        <w:t>pp.</w:t>
      </w:r>
      <w:r>
        <w:rPr>
          <w:rFonts w:ascii="Palatino Linotype" w:hAnsi="Palatino Linotype"/>
          <w:color w:val="231F20"/>
          <w:spacing w:val="-9"/>
          <w:w w:val="90"/>
          <w:sz w:val="18"/>
        </w:rPr>
        <w:t> </w:t>
      </w:r>
      <w:r>
        <w:rPr>
          <w:rFonts w:ascii="Palatino Linotype" w:hAnsi="Palatino Linotype"/>
          <w:color w:val="231F20"/>
          <w:spacing w:val="-3"/>
          <w:w w:val="90"/>
          <w:sz w:val="18"/>
        </w:rPr>
        <w:t>347–359,</w:t>
      </w:r>
      <w:r>
        <w:rPr>
          <w:rFonts w:ascii="Palatino Linotype" w:hAnsi="Palatino Linotype"/>
          <w:color w:val="231F20"/>
          <w:spacing w:val="-9"/>
          <w:w w:val="90"/>
          <w:sz w:val="18"/>
        </w:rPr>
        <w:t> </w:t>
      </w:r>
      <w:r>
        <w:rPr>
          <w:rFonts w:ascii="Palatino Linotype" w:hAnsi="Palatino Linotype"/>
          <w:color w:val="231F20"/>
          <w:w w:val="90"/>
          <w:sz w:val="18"/>
        </w:rPr>
        <w:t>Royal Society</w:t>
      </w:r>
      <w:r>
        <w:rPr>
          <w:rFonts w:ascii="Palatino Linotype" w:hAnsi="Palatino Linotype"/>
          <w:color w:val="231F20"/>
          <w:spacing w:val="-6"/>
          <w:w w:val="90"/>
          <w:sz w:val="18"/>
        </w:rPr>
        <w:t> </w:t>
      </w:r>
      <w:r>
        <w:rPr>
          <w:rFonts w:ascii="Palatino Linotype" w:hAnsi="Palatino Linotype"/>
          <w:color w:val="231F20"/>
          <w:w w:val="90"/>
          <w:sz w:val="18"/>
        </w:rPr>
        <w:t>of</w:t>
      </w:r>
      <w:r>
        <w:rPr>
          <w:rFonts w:ascii="Palatino Linotype" w:hAnsi="Palatino Linotype"/>
          <w:color w:val="231F20"/>
          <w:spacing w:val="-7"/>
          <w:w w:val="90"/>
          <w:sz w:val="18"/>
        </w:rPr>
        <w:t> </w:t>
      </w:r>
      <w:r>
        <w:rPr>
          <w:rFonts w:ascii="Palatino Linotype" w:hAnsi="Palatino Linotype"/>
          <w:color w:val="231F20"/>
          <w:w w:val="90"/>
          <w:sz w:val="18"/>
        </w:rPr>
        <w:t>Chemistry,</w:t>
      </w:r>
      <w:r>
        <w:rPr>
          <w:rFonts w:ascii="Palatino Linotype" w:hAnsi="Palatino Linotype"/>
          <w:color w:val="231F20"/>
          <w:spacing w:val="-7"/>
          <w:w w:val="90"/>
          <w:sz w:val="18"/>
        </w:rPr>
        <w:t> </w:t>
      </w:r>
      <w:r>
        <w:rPr>
          <w:rFonts w:ascii="Palatino Linotype" w:hAnsi="Palatino Linotype"/>
          <w:color w:val="231F20"/>
          <w:w w:val="90"/>
          <w:sz w:val="18"/>
        </w:rPr>
        <w:t>Cambridge</w:t>
      </w:r>
      <w:r>
        <w:rPr>
          <w:rFonts w:ascii="Palatino Linotype" w:hAnsi="Palatino Linotype"/>
          <w:color w:val="231F20"/>
          <w:spacing w:val="-7"/>
          <w:w w:val="90"/>
          <w:sz w:val="18"/>
        </w:rPr>
        <w:t> </w:t>
      </w:r>
      <w:r>
        <w:rPr>
          <w:rFonts w:ascii="Palatino Linotype" w:hAnsi="Palatino Linotype"/>
          <w:color w:val="231F20"/>
          <w:w w:val="90"/>
          <w:sz w:val="18"/>
        </w:rPr>
        <w:t>UK,</w:t>
      </w:r>
      <w:r>
        <w:rPr>
          <w:rFonts w:ascii="Palatino Linotype" w:hAnsi="Palatino Linotype"/>
          <w:color w:val="231F20"/>
          <w:spacing w:val="-7"/>
          <w:w w:val="90"/>
          <w:sz w:val="18"/>
        </w:rPr>
        <w:t> </w:t>
      </w:r>
      <w:r>
        <w:rPr>
          <w:rFonts w:ascii="Palatino Linotype" w:hAnsi="Palatino Linotype"/>
          <w:color w:val="231F20"/>
          <w:w w:val="90"/>
          <w:sz w:val="18"/>
        </w:rPr>
        <w:t>2015.</w:t>
      </w:r>
    </w:p>
    <w:p>
      <w:pPr>
        <w:spacing w:line="210" w:lineRule="exact" w:before="49"/>
        <w:ind w:left="494" w:right="0" w:hanging="372"/>
        <w:jc w:val="both"/>
        <w:rPr>
          <w:rFonts w:ascii="Palatino Linotype" w:hAnsi="Palatino Linotype"/>
          <w:sz w:val="18"/>
        </w:rPr>
      </w:pPr>
      <w:r>
        <w:rPr>
          <w:rFonts w:ascii="Palatino Linotype" w:hAnsi="Palatino Linotype"/>
          <w:color w:val="231F20"/>
          <w:sz w:val="18"/>
        </w:rPr>
        <w:t>[27]</w:t>
      </w:r>
      <w:r>
        <w:rPr>
          <w:rFonts w:ascii="Palatino Linotype" w:hAnsi="Palatino Linotype"/>
          <w:color w:val="231F20"/>
          <w:spacing w:val="-12"/>
          <w:sz w:val="18"/>
        </w:rPr>
        <w:t> </w:t>
      </w:r>
      <w:r>
        <w:rPr>
          <w:rFonts w:ascii="Palatino Linotype" w:hAnsi="Palatino Linotype"/>
          <w:color w:val="231F20"/>
          <w:spacing w:val="-13"/>
          <w:sz w:val="18"/>
        </w:rPr>
        <w:t>W.</w:t>
      </w:r>
      <w:r>
        <w:rPr>
          <w:rFonts w:ascii="Palatino Linotype" w:hAnsi="Palatino Linotype"/>
          <w:color w:val="231F20"/>
          <w:spacing w:val="-17"/>
          <w:sz w:val="18"/>
        </w:rPr>
        <w:t> </w:t>
      </w:r>
      <w:r>
        <w:rPr>
          <w:rFonts w:ascii="Palatino Linotype" w:hAnsi="Palatino Linotype"/>
          <w:color w:val="231F20"/>
          <w:sz w:val="18"/>
        </w:rPr>
        <w:t>E.</w:t>
      </w:r>
      <w:r>
        <w:rPr>
          <w:rFonts w:ascii="Palatino Linotype" w:hAnsi="Palatino Linotype"/>
          <w:color w:val="231F20"/>
          <w:spacing w:val="-17"/>
          <w:sz w:val="18"/>
        </w:rPr>
        <w:t> </w:t>
      </w:r>
      <w:r>
        <w:rPr>
          <w:rFonts w:ascii="Palatino Linotype" w:hAnsi="Palatino Linotype"/>
          <w:color w:val="231F20"/>
          <w:sz w:val="18"/>
        </w:rPr>
        <w:t>Loos,</w:t>
      </w:r>
      <w:r>
        <w:rPr>
          <w:rFonts w:ascii="Palatino Linotype" w:hAnsi="Palatino Linotype"/>
          <w:color w:val="231F20"/>
          <w:spacing w:val="-17"/>
          <w:sz w:val="18"/>
        </w:rPr>
        <w:t> </w:t>
      </w:r>
      <w:r>
        <w:rPr>
          <w:rFonts w:ascii="Palatino Linotype" w:hAnsi="Palatino Linotype"/>
          <w:color w:val="231F20"/>
          <w:sz w:val="18"/>
        </w:rPr>
        <w:t>“Effect</w:t>
      </w:r>
      <w:r>
        <w:rPr>
          <w:rFonts w:ascii="Palatino Linotype" w:hAnsi="Palatino Linotype"/>
          <w:color w:val="231F20"/>
          <w:spacing w:val="-17"/>
          <w:sz w:val="18"/>
        </w:rPr>
        <w:t> </w:t>
      </w:r>
      <w:r>
        <w:rPr>
          <w:rFonts w:ascii="Palatino Linotype" w:hAnsi="Palatino Linotype"/>
          <w:color w:val="231F20"/>
          <w:sz w:val="18"/>
        </w:rPr>
        <w:t>of</w:t>
      </w:r>
      <w:r>
        <w:rPr>
          <w:rFonts w:ascii="Palatino Linotype" w:hAnsi="Palatino Linotype"/>
          <w:color w:val="231F20"/>
          <w:spacing w:val="-17"/>
          <w:sz w:val="18"/>
        </w:rPr>
        <w:t> </w:t>
      </w:r>
      <w:r>
        <w:rPr>
          <w:rFonts w:ascii="Palatino Linotype" w:hAnsi="Palatino Linotype"/>
          <w:color w:val="231F20"/>
          <w:sz w:val="18"/>
        </w:rPr>
        <w:t>gamma</w:t>
      </w:r>
      <w:r>
        <w:rPr>
          <w:rFonts w:ascii="Palatino Linotype" w:hAnsi="Palatino Linotype"/>
          <w:color w:val="231F20"/>
          <w:spacing w:val="-17"/>
          <w:sz w:val="18"/>
        </w:rPr>
        <w:t> </w:t>
      </w:r>
      <w:r>
        <w:rPr>
          <w:rFonts w:ascii="Palatino Linotype" w:hAnsi="Palatino Linotype"/>
          <w:color w:val="231F20"/>
          <w:sz w:val="18"/>
        </w:rPr>
        <w:t>radiation</w:t>
      </w:r>
      <w:r>
        <w:rPr>
          <w:rFonts w:ascii="Palatino Linotype" w:hAnsi="Palatino Linotype"/>
          <w:color w:val="231F20"/>
          <w:spacing w:val="-17"/>
          <w:sz w:val="18"/>
        </w:rPr>
        <w:t> </w:t>
      </w:r>
      <w:r>
        <w:rPr>
          <w:rFonts w:ascii="Palatino Linotype" w:hAnsi="Palatino Linotype"/>
          <w:color w:val="231F20"/>
          <w:sz w:val="18"/>
        </w:rPr>
        <w:t>on</w:t>
      </w:r>
      <w:r>
        <w:rPr>
          <w:rFonts w:ascii="Palatino Linotype" w:hAnsi="Palatino Linotype"/>
          <w:color w:val="231F20"/>
          <w:spacing w:val="-17"/>
          <w:sz w:val="18"/>
        </w:rPr>
        <w:t> </w:t>
      </w:r>
      <w:r>
        <w:rPr>
          <w:rFonts w:ascii="Palatino Linotype" w:hAnsi="Palatino Linotype"/>
          <w:color w:val="231F20"/>
          <w:sz w:val="18"/>
        </w:rPr>
        <w:t>the</w:t>
      </w:r>
      <w:r>
        <w:rPr>
          <w:rFonts w:ascii="Palatino Linotype" w:hAnsi="Palatino Linotype"/>
          <w:color w:val="231F20"/>
          <w:spacing w:val="-17"/>
          <w:sz w:val="18"/>
        </w:rPr>
        <w:t> </w:t>
      </w:r>
      <w:r>
        <w:rPr>
          <w:rFonts w:ascii="Palatino Linotype" w:hAnsi="Palatino Linotype"/>
          <w:color w:val="231F20"/>
          <w:sz w:val="18"/>
        </w:rPr>
        <w:t>toughness</w:t>
      </w:r>
      <w:r>
        <w:rPr>
          <w:rFonts w:ascii="Palatino Linotype" w:hAnsi="Palatino Linotype"/>
          <w:color w:val="231F20"/>
          <w:spacing w:val="-17"/>
          <w:sz w:val="18"/>
        </w:rPr>
        <w:t> </w:t>
      </w:r>
      <w:r>
        <w:rPr>
          <w:rFonts w:ascii="Palatino Linotype" w:hAnsi="Palatino Linotype"/>
          <w:color w:val="231F20"/>
          <w:sz w:val="18"/>
        </w:rPr>
        <w:t>of </w:t>
      </w:r>
      <w:r>
        <w:rPr>
          <w:rFonts w:ascii="Palatino Linotype" w:hAnsi="Palatino Linotype"/>
          <w:color w:val="231F20"/>
          <w:spacing w:val="-5"/>
          <w:w w:val="95"/>
          <w:sz w:val="18"/>
        </w:rPr>
        <w:t>wood,”</w:t>
      </w:r>
      <w:r>
        <w:rPr>
          <w:rFonts w:ascii="Palatino Linotype" w:hAnsi="Palatino Linotype"/>
          <w:color w:val="231F20"/>
          <w:spacing w:val="-21"/>
          <w:w w:val="95"/>
          <w:sz w:val="18"/>
        </w:rPr>
        <w:t> </w:t>
      </w:r>
      <w:r>
        <w:rPr>
          <w:rFonts w:ascii="Palatino Linotype" w:hAnsi="Palatino Linotype"/>
          <w:i/>
          <w:color w:val="231F20"/>
          <w:spacing w:val="-3"/>
          <w:w w:val="95"/>
          <w:sz w:val="18"/>
        </w:rPr>
        <w:t>Forest</w:t>
      </w:r>
      <w:r>
        <w:rPr>
          <w:rFonts w:ascii="Palatino Linotype" w:hAnsi="Palatino Linotype"/>
          <w:i/>
          <w:color w:val="231F20"/>
          <w:spacing w:val="-21"/>
          <w:w w:val="95"/>
          <w:sz w:val="18"/>
        </w:rPr>
        <w:t> </w:t>
      </w:r>
      <w:r>
        <w:rPr>
          <w:rFonts w:ascii="Palatino Linotype" w:hAnsi="Palatino Linotype"/>
          <w:i/>
          <w:color w:val="231F20"/>
          <w:w w:val="95"/>
          <w:sz w:val="18"/>
        </w:rPr>
        <w:t>Products</w:t>
      </w:r>
      <w:r>
        <w:rPr>
          <w:rFonts w:ascii="Palatino Linotype" w:hAnsi="Palatino Linotype"/>
          <w:i/>
          <w:color w:val="231F20"/>
          <w:spacing w:val="-21"/>
          <w:w w:val="95"/>
          <w:sz w:val="18"/>
        </w:rPr>
        <w:t> </w:t>
      </w:r>
      <w:r>
        <w:rPr>
          <w:rFonts w:ascii="Palatino Linotype" w:hAnsi="Palatino Linotype"/>
          <w:i/>
          <w:color w:val="231F20"/>
          <w:w w:val="95"/>
          <w:sz w:val="18"/>
        </w:rPr>
        <w:t>Journal</w:t>
      </w:r>
      <w:r>
        <w:rPr>
          <w:rFonts w:ascii="Palatino Linotype" w:hAnsi="Palatino Linotype"/>
          <w:color w:val="231F20"/>
          <w:w w:val="95"/>
          <w:sz w:val="18"/>
        </w:rPr>
        <w:t>,</w:t>
      </w:r>
      <w:r>
        <w:rPr>
          <w:rFonts w:ascii="Palatino Linotype" w:hAnsi="Palatino Linotype"/>
          <w:color w:val="231F20"/>
          <w:spacing w:val="-21"/>
          <w:w w:val="95"/>
          <w:sz w:val="18"/>
        </w:rPr>
        <w:t> </w:t>
      </w:r>
      <w:r>
        <w:rPr>
          <w:rFonts w:ascii="Palatino Linotype" w:hAnsi="Palatino Linotype"/>
          <w:color w:val="231F20"/>
          <w:w w:val="95"/>
          <w:sz w:val="18"/>
        </w:rPr>
        <w:t>vol.</w:t>
      </w:r>
      <w:r>
        <w:rPr>
          <w:rFonts w:ascii="Palatino Linotype" w:hAnsi="Palatino Linotype"/>
          <w:color w:val="231F20"/>
          <w:spacing w:val="-21"/>
          <w:w w:val="95"/>
          <w:sz w:val="18"/>
        </w:rPr>
        <w:t> </w:t>
      </w:r>
      <w:r>
        <w:rPr>
          <w:rFonts w:ascii="Palatino Linotype" w:hAnsi="Palatino Linotype"/>
          <w:color w:val="231F20"/>
          <w:w w:val="95"/>
          <w:sz w:val="18"/>
        </w:rPr>
        <w:t>12,</w:t>
      </w:r>
      <w:r>
        <w:rPr>
          <w:rFonts w:ascii="Palatino Linotype" w:hAnsi="Palatino Linotype"/>
          <w:color w:val="231F20"/>
          <w:spacing w:val="-21"/>
          <w:w w:val="95"/>
          <w:sz w:val="18"/>
        </w:rPr>
        <w:t> </w:t>
      </w:r>
      <w:r>
        <w:rPr>
          <w:rFonts w:ascii="Palatino Linotype" w:hAnsi="Palatino Linotype"/>
          <w:color w:val="231F20"/>
          <w:spacing w:val="-3"/>
          <w:w w:val="95"/>
          <w:sz w:val="18"/>
        </w:rPr>
        <w:t>no.</w:t>
      </w:r>
      <w:r>
        <w:rPr>
          <w:rFonts w:ascii="Palatino Linotype" w:hAnsi="Palatino Linotype"/>
          <w:color w:val="231F20"/>
          <w:spacing w:val="-21"/>
          <w:w w:val="95"/>
          <w:sz w:val="18"/>
        </w:rPr>
        <w:t> </w:t>
      </w:r>
      <w:r>
        <w:rPr>
          <w:rFonts w:ascii="Palatino Linotype" w:hAnsi="Palatino Linotype"/>
          <w:color w:val="231F20"/>
          <w:w w:val="95"/>
          <w:sz w:val="18"/>
        </w:rPr>
        <w:t>5,</w:t>
      </w:r>
      <w:r>
        <w:rPr>
          <w:rFonts w:ascii="Palatino Linotype" w:hAnsi="Palatino Linotype"/>
          <w:color w:val="231F20"/>
          <w:spacing w:val="-21"/>
          <w:w w:val="95"/>
          <w:sz w:val="18"/>
        </w:rPr>
        <w:t> </w:t>
      </w:r>
      <w:r>
        <w:rPr>
          <w:rFonts w:ascii="Palatino Linotype" w:hAnsi="Palatino Linotype"/>
          <w:color w:val="231F20"/>
          <w:spacing w:val="-3"/>
          <w:w w:val="95"/>
          <w:sz w:val="18"/>
        </w:rPr>
        <w:t>pp.</w:t>
      </w:r>
      <w:r>
        <w:rPr>
          <w:rFonts w:ascii="Palatino Linotype" w:hAnsi="Palatino Linotype"/>
          <w:color w:val="231F20"/>
          <w:spacing w:val="-21"/>
          <w:w w:val="95"/>
          <w:sz w:val="18"/>
        </w:rPr>
        <w:t> </w:t>
      </w:r>
      <w:r>
        <w:rPr>
          <w:rFonts w:ascii="Palatino Linotype" w:hAnsi="Palatino Linotype"/>
          <w:color w:val="231F20"/>
          <w:w w:val="95"/>
          <w:sz w:val="18"/>
        </w:rPr>
        <w:t>261–264,</w:t>
      </w:r>
      <w:r>
        <w:rPr>
          <w:rFonts w:ascii="Palatino Linotype" w:hAnsi="Palatino Linotype"/>
          <w:color w:val="231F20"/>
          <w:spacing w:val="-21"/>
          <w:w w:val="95"/>
          <w:sz w:val="18"/>
        </w:rPr>
        <w:t> </w:t>
      </w:r>
      <w:r>
        <w:rPr>
          <w:rFonts w:ascii="Palatino Linotype" w:hAnsi="Palatino Linotype"/>
          <w:color w:val="231F20"/>
          <w:w w:val="95"/>
          <w:sz w:val="18"/>
        </w:rPr>
        <w:t>1992.</w:t>
      </w:r>
    </w:p>
    <w:p>
      <w:pPr>
        <w:spacing w:line="210" w:lineRule="exact" w:before="49"/>
        <w:ind w:left="494" w:right="1" w:hanging="373"/>
        <w:jc w:val="both"/>
        <w:rPr>
          <w:rFonts w:ascii="Palatino Linotype" w:hAnsi="Palatino Linotype"/>
          <w:sz w:val="18"/>
        </w:rPr>
      </w:pPr>
      <w:r>
        <w:rPr>
          <w:rFonts w:ascii="Palatino Linotype" w:hAnsi="Palatino Linotype"/>
          <w:color w:val="231F20"/>
          <w:w w:val="95"/>
          <w:sz w:val="18"/>
        </w:rPr>
        <w:t>[28]</w:t>
      </w:r>
      <w:r>
        <w:rPr>
          <w:rFonts w:ascii="Palatino Linotype" w:hAnsi="Palatino Linotype"/>
          <w:color w:val="231F20"/>
          <w:spacing w:val="-16"/>
          <w:w w:val="95"/>
          <w:sz w:val="18"/>
        </w:rPr>
        <w:t> </w:t>
      </w:r>
      <w:r>
        <w:rPr>
          <w:rFonts w:ascii="Palatino Linotype" w:hAnsi="Palatino Linotype"/>
          <w:color w:val="231F20"/>
          <w:w w:val="95"/>
          <w:sz w:val="18"/>
        </w:rPr>
        <w:t>Shuler</w:t>
      </w:r>
      <w:r>
        <w:rPr>
          <w:rFonts w:ascii="Palatino Linotype" w:hAnsi="Palatino Linotype"/>
          <w:color w:val="231F20"/>
          <w:spacing w:val="-30"/>
          <w:w w:val="95"/>
          <w:sz w:val="18"/>
        </w:rPr>
        <w:t> </w:t>
      </w:r>
      <w:r>
        <w:rPr>
          <w:rFonts w:ascii="Palatino Linotype" w:hAnsi="Palatino Linotype"/>
          <w:color w:val="231F20"/>
          <w:w w:val="95"/>
          <w:sz w:val="18"/>
        </w:rPr>
        <w:t>CE,</w:t>
      </w:r>
      <w:r>
        <w:rPr>
          <w:rFonts w:ascii="Palatino Linotype" w:hAnsi="Palatino Linotype"/>
          <w:color w:val="231F20"/>
          <w:spacing w:val="-30"/>
          <w:w w:val="95"/>
          <w:sz w:val="18"/>
        </w:rPr>
        <w:t> </w:t>
      </w:r>
      <w:r>
        <w:rPr>
          <w:rFonts w:ascii="Palatino Linotype" w:hAnsi="Palatino Linotype"/>
          <w:color w:val="231F20"/>
          <w:w w:val="95"/>
          <w:sz w:val="18"/>
        </w:rPr>
        <w:t>“Gamma</w:t>
      </w:r>
      <w:r>
        <w:rPr>
          <w:rFonts w:ascii="Palatino Linotype" w:hAnsi="Palatino Linotype"/>
          <w:color w:val="231F20"/>
          <w:spacing w:val="-30"/>
          <w:w w:val="95"/>
          <w:sz w:val="18"/>
        </w:rPr>
        <w:t> </w:t>
      </w:r>
      <w:r>
        <w:rPr>
          <w:rFonts w:ascii="Palatino Linotype" w:hAnsi="Palatino Linotype"/>
          <w:color w:val="231F20"/>
          <w:w w:val="95"/>
          <w:sz w:val="18"/>
        </w:rPr>
        <w:t>irradiation</w:t>
      </w:r>
      <w:r>
        <w:rPr>
          <w:rFonts w:ascii="Palatino Linotype" w:hAnsi="Palatino Linotype"/>
          <w:color w:val="231F20"/>
          <w:spacing w:val="-30"/>
          <w:w w:val="95"/>
          <w:sz w:val="18"/>
        </w:rPr>
        <w:t> </w:t>
      </w:r>
      <w:r>
        <w:rPr>
          <w:rFonts w:ascii="Palatino Linotype" w:hAnsi="Palatino Linotype"/>
          <w:color w:val="231F20"/>
          <w:w w:val="95"/>
          <w:sz w:val="18"/>
        </w:rPr>
        <w:t>effects</w:t>
      </w:r>
      <w:r>
        <w:rPr>
          <w:rFonts w:ascii="Palatino Linotype" w:hAnsi="Palatino Linotype"/>
          <w:color w:val="231F20"/>
          <w:spacing w:val="-30"/>
          <w:w w:val="95"/>
          <w:sz w:val="18"/>
        </w:rPr>
        <w:t> </w:t>
      </w:r>
      <w:r>
        <w:rPr>
          <w:rFonts w:ascii="Palatino Linotype" w:hAnsi="Palatino Linotype"/>
          <w:color w:val="231F20"/>
          <w:w w:val="95"/>
          <w:sz w:val="18"/>
        </w:rPr>
        <w:t>on</w:t>
      </w:r>
      <w:r>
        <w:rPr>
          <w:rFonts w:ascii="Palatino Linotype" w:hAnsi="Palatino Linotype"/>
          <w:color w:val="231F20"/>
          <w:spacing w:val="-30"/>
          <w:w w:val="95"/>
          <w:sz w:val="18"/>
        </w:rPr>
        <w:t> </w:t>
      </w:r>
      <w:r>
        <w:rPr>
          <w:rFonts w:ascii="Palatino Linotype" w:hAnsi="Palatino Linotype"/>
          <w:color w:val="231F20"/>
          <w:w w:val="95"/>
          <w:sz w:val="18"/>
        </w:rPr>
        <w:t>modulus</w:t>
      </w:r>
      <w:r>
        <w:rPr>
          <w:rFonts w:ascii="Palatino Linotype" w:hAnsi="Palatino Linotype"/>
          <w:color w:val="231F20"/>
          <w:spacing w:val="-30"/>
          <w:w w:val="95"/>
          <w:sz w:val="18"/>
        </w:rPr>
        <w:t> </w:t>
      </w:r>
      <w:r>
        <w:rPr>
          <w:rFonts w:ascii="Palatino Linotype" w:hAnsi="Palatino Linotype"/>
          <w:color w:val="231F20"/>
          <w:w w:val="95"/>
          <w:sz w:val="18"/>
        </w:rPr>
        <w:t>of</w:t>
      </w:r>
      <w:r>
        <w:rPr>
          <w:rFonts w:ascii="Palatino Linotype" w:hAnsi="Palatino Linotype"/>
          <w:color w:val="231F20"/>
          <w:spacing w:val="-30"/>
          <w:w w:val="95"/>
          <w:sz w:val="18"/>
        </w:rPr>
        <w:t> </w:t>
      </w:r>
      <w:r>
        <w:rPr>
          <w:rFonts w:ascii="Palatino Linotype" w:hAnsi="Palatino Linotype"/>
          <w:color w:val="231F20"/>
          <w:w w:val="95"/>
          <w:sz w:val="18"/>
        </w:rPr>
        <w:t>elasticity of</w:t>
      </w:r>
      <w:r>
        <w:rPr>
          <w:rFonts w:ascii="Palatino Linotype" w:hAnsi="Palatino Linotype"/>
          <w:color w:val="231F20"/>
          <w:spacing w:val="-11"/>
          <w:w w:val="95"/>
          <w:sz w:val="18"/>
        </w:rPr>
        <w:t> </w:t>
      </w:r>
      <w:r>
        <w:rPr>
          <w:rFonts w:ascii="Palatino Linotype" w:hAnsi="Palatino Linotype"/>
          <w:color w:val="231F20"/>
          <w:w w:val="95"/>
          <w:sz w:val="18"/>
        </w:rPr>
        <w:t>engelman</w:t>
      </w:r>
      <w:r>
        <w:rPr>
          <w:rFonts w:ascii="Palatino Linotype" w:hAnsi="Palatino Linotype"/>
          <w:color w:val="231F20"/>
          <w:spacing w:val="-11"/>
          <w:w w:val="95"/>
          <w:sz w:val="18"/>
        </w:rPr>
        <w:t> </w:t>
      </w:r>
      <w:r>
        <w:rPr>
          <w:rFonts w:ascii="Palatino Linotype" w:hAnsi="Palatino Linotype"/>
          <w:color w:val="231F20"/>
          <w:spacing w:val="-4"/>
          <w:w w:val="95"/>
          <w:sz w:val="18"/>
        </w:rPr>
        <w:t>spruce,”</w:t>
      </w:r>
      <w:r>
        <w:rPr>
          <w:rFonts w:ascii="Palatino Linotype" w:hAnsi="Palatino Linotype"/>
          <w:color w:val="231F20"/>
          <w:spacing w:val="-11"/>
          <w:w w:val="95"/>
          <w:sz w:val="18"/>
        </w:rPr>
        <w:t> </w:t>
      </w:r>
      <w:r>
        <w:rPr>
          <w:rFonts w:ascii="Palatino Linotype" w:hAnsi="Palatino Linotype"/>
          <w:i/>
          <w:color w:val="231F20"/>
          <w:spacing w:val="-3"/>
          <w:w w:val="95"/>
          <w:sz w:val="18"/>
        </w:rPr>
        <w:t>Forest</w:t>
      </w:r>
      <w:r>
        <w:rPr>
          <w:rFonts w:ascii="Palatino Linotype" w:hAnsi="Palatino Linotype"/>
          <w:i/>
          <w:color w:val="231F20"/>
          <w:spacing w:val="-11"/>
          <w:w w:val="95"/>
          <w:sz w:val="18"/>
        </w:rPr>
        <w:t> </w:t>
      </w:r>
      <w:r>
        <w:rPr>
          <w:rFonts w:ascii="Palatino Linotype" w:hAnsi="Palatino Linotype"/>
          <w:i/>
          <w:color w:val="231F20"/>
          <w:w w:val="95"/>
          <w:sz w:val="18"/>
        </w:rPr>
        <w:t>Products</w:t>
      </w:r>
      <w:r>
        <w:rPr>
          <w:rFonts w:ascii="Palatino Linotype" w:hAnsi="Palatino Linotype"/>
          <w:i/>
          <w:color w:val="231F20"/>
          <w:spacing w:val="-11"/>
          <w:w w:val="95"/>
          <w:sz w:val="18"/>
        </w:rPr>
        <w:t> </w:t>
      </w:r>
      <w:r>
        <w:rPr>
          <w:rFonts w:ascii="Palatino Linotype" w:hAnsi="Palatino Linotype"/>
          <w:i/>
          <w:color w:val="231F20"/>
          <w:w w:val="95"/>
          <w:sz w:val="18"/>
        </w:rPr>
        <w:t>Journal</w:t>
      </w:r>
      <w:r>
        <w:rPr>
          <w:rFonts w:ascii="Palatino Linotype" w:hAnsi="Palatino Linotype"/>
          <w:color w:val="231F20"/>
          <w:w w:val="95"/>
          <w:sz w:val="18"/>
        </w:rPr>
        <w:t>,</w:t>
      </w:r>
      <w:r>
        <w:rPr>
          <w:rFonts w:ascii="Palatino Linotype" w:hAnsi="Palatino Linotype"/>
          <w:color w:val="231F20"/>
          <w:spacing w:val="-11"/>
          <w:w w:val="95"/>
          <w:sz w:val="18"/>
        </w:rPr>
        <w:t> </w:t>
      </w:r>
      <w:r>
        <w:rPr>
          <w:rFonts w:ascii="Palatino Linotype" w:hAnsi="Palatino Linotype"/>
          <w:color w:val="231F20"/>
          <w:w w:val="95"/>
          <w:sz w:val="18"/>
        </w:rPr>
        <w:t>vol.</w:t>
      </w:r>
      <w:r>
        <w:rPr>
          <w:rFonts w:ascii="Palatino Linotype" w:hAnsi="Palatino Linotype"/>
          <w:color w:val="231F20"/>
          <w:spacing w:val="-11"/>
          <w:w w:val="95"/>
          <w:sz w:val="18"/>
        </w:rPr>
        <w:t> </w:t>
      </w:r>
      <w:r>
        <w:rPr>
          <w:rFonts w:ascii="Palatino Linotype" w:hAnsi="Palatino Linotype"/>
          <w:color w:val="231F20"/>
          <w:w w:val="95"/>
          <w:sz w:val="18"/>
        </w:rPr>
        <w:t>21,</w:t>
      </w:r>
      <w:r>
        <w:rPr>
          <w:rFonts w:ascii="Palatino Linotype" w:hAnsi="Palatino Linotype"/>
          <w:color w:val="231F20"/>
          <w:spacing w:val="-11"/>
          <w:w w:val="95"/>
          <w:sz w:val="18"/>
        </w:rPr>
        <w:t> </w:t>
      </w:r>
      <w:r>
        <w:rPr>
          <w:rFonts w:ascii="Palatino Linotype" w:hAnsi="Palatino Linotype"/>
          <w:color w:val="231F20"/>
          <w:spacing w:val="-3"/>
          <w:w w:val="95"/>
          <w:sz w:val="18"/>
        </w:rPr>
        <w:t>no.</w:t>
      </w:r>
      <w:r>
        <w:rPr>
          <w:rFonts w:ascii="Palatino Linotype" w:hAnsi="Palatino Linotype"/>
          <w:color w:val="231F20"/>
          <w:spacing w:val="-11"/>
          <w:w w:val="95"/>
          <w:sz w:val="18"/>
        </w:rPr>
        <w:t> 7, </w:t>
      </w:r>
      <w:r>
        <w:rPr>
          <w:rFonts w:ascii="Palatino Linotype" w:hAnsi="Palatino Linotype"/>
          <w:color w:val="231F20"/>
          <w:spacing w:val="-3"/>
          <w:w w:val="95"/>
          <w:sz w:val="18"/>
        </w:rPr>
        <w:t>pp. </w:t>
      </w:r>
      <w:r>
        <w:rPr>
          <w:rFonts w:ascii="Palatino Linotype" w:hAnsi="Palatino Linotype"/>
          <w:color w:val="231F20"/>
          <w:w w:val="85"/>
          <w:sz w:val="18"/>
        </w:rPr>
        <w:t>49–51,</w:t>
      </w:r>
      <w:r>
        <w:rPr>
          <w:rFonts w:ascii="Palatino Linotype" w:hAnsi="Palatino Linotype"/>
          <w:color w:val="231F20"/>
          <w:spacing w:val="18"/>
          <w:w w:val="85"/>
          <w:sz w:val="18"/>
        </w:rPr>
        <w:t> </w:t>
      </w:r>
      <w:r>
        <w:rPr>
          <w:rFonts w:ascii="Palatino Linotype" w:hAnsi="Palatino Linotype"/>
          <w:color w:val="231F20"/>
          <w:w w:val="85"/>
          <w:sz w:val="18"/>
        </w:rPr>
        <w:t>1971.</w:t>
      </w:r>
    </w:p>
    <w:p>
      <w:pPr>
        <w:spacing w:line="226" w:lineRule="exact" w:before="43"/>
        <w:ind w:left="119" w:right="0" w:firstLine="0"/>
        <w:jc w:val="left"/>
        <w:rPr>
          <w:rFonts w:ascii="Palatino Linotype"/>
          <w:sz w:val="18"/>
        </w:rPr>
      </w:pPr>
      <w:r>
        <w:rPr/>
        <w:br w:type="column"/>
      </w:r>
      <w:r>
        <w:rPr>
          <w:rFonts w:ascii="Palatino Linotype"/>
          <w:color w:val="231F20"/>
          <w:sz w:val="18"/>
        </w:rPr>
        <w:t>[29] S. S. Cota, V. Vasconcelos, M. Senne Jr., L. L. Carvalho, D.</w:t>
      </w:r>
    </w:p>
    <w:p>
      <w:pPr>
        <w:spacing w:line="206" w:lineRule="auto" w:before="9"/>
        <w:ind w:left="493" w:right="99" w:firstLine="0"/>
        <w:jc w:val="both"/>
        <w:rPr>
          <w:rFonts w:ascii="Palatino Linotype" w:hAnsi="Palatino Linotype"/>
          <w:sz w:val="18"/>
        </w:rPr>
      </w:pPr>
      <w:r>
        <w:rPr>
          <w:rFonts w:ascii="Palatino Linotype" w:hAnsi="Palatino Linotype"/>
          <w:color w:val="231F20"/>
          <w:w w:val="95"/>
          <w:sz w:val="18"/>
        </w:rPr>
        <w:t>B.</w:t>
      </w:r>
      <w:r>
        <w:rPr>
          <w:rFonts w:ascii="Palatino Linotype" w:hAnsi="Palatino Linotype"/>
          <w:color w:val="231F20"/>
          <w:spacing w:val="-5"/>
          <w:w w:val="95"/>
          <w:sz w:val="18"/>
        </w:rPr>
        <w:t> </w:t>
      </w:r>
      <w:r>
        <w:rPr>
          <w:rFonts w:ascii="Palatino Linotype" w:hAnsi="Palatino Linotype"/>
          <w:color w:val="231F20"/>
          <w:w w:val="95"/>
          <w:sz w:val="18"/>
        </w:rPr>
        <w:t>Rezende,</w:t>
      </w:r>
      <w:r>
        <w:rPr>
          <w:rFonts w:ascii="Palatino Linotype" w:hAnsi="Palatino Linotype"/>
          <w:color w:val="231F20"/>
          <w:spacing w:val="-5"/>
          <w:w w:val="95"/>
          <w:sz w:val="18"/>
        </w:rPr>
        <w:t> </w:t>
      </w:r>
      <w:r>
        <w:rPr>
          <w:rFonts w:ascii="Palatino Linotype" w:hAnsi="Palatino Linotype"/>
          <w:color w:val="231F20"/>
          <w:w w:val="95"/>
          <w:sz w:val="18"/>
        </w:rPr>
        <w:t>and</w:t>
      </w:r>
      <w:r>
        <w:rPr>
          <w:rFonts w:ascii="Palatino Linotype" w:hAnsi="Palatino Linotype"/>
          <w:color w:val="231F20"/>
          <w:spacing w:val="-5"/>
          <w:w w:val="95"/>
          <w:sz w:val="18"/>
        </w:rPr>
        <w:t> </w:t>
      </w:r>
      <w:r>
        <w:rPr>
          <w:rFonts w:ascii="Palatino Linotype" w:hAnsi="Palatino Linotype"/>
          <w:color w:val="231F20"/>
          <w:w w:val="95"/>
          <w:sz w:val="18"/>
        </w:rPr>
        <w:t>R.</w:t>
      </w:r>
      <w:r>
        <w:rPr>
          <w:rFonts w:ascii="Palatino Linotype" w:hAnsi="Palatino Linotype"/>
          <w:color w:val="231F20"/>
          <w:spacing w:val="-5"/>
          <w:w w:val="95"/>
          <w:sz w:val="18"/>
        </w:rPr>
        <w:t> </w:t>
      </w:r>
      <w:r>
        <w:rPr>
          <w:rFonts w:ascii="Palatino Linotype" w:hAnsi="Palatino Linotype"/>
          <w:color w:val="231F20"/>
          <w:spacing w:val="-10"/>
          <w:w w:val="95"/>
          <w:sz w:val="18"/>
        </w:rPr>
        <w:t>F.</w:t>
      </w:r>
      <w:r>
        <w:rPr>
          <w:rFonts w:ascii="Palatino Linotype" w:hAnsi="Palatino Linotype"/>
          <w:color w:val="231F20"/>
          <w:spacing w:val="-5"/>
          <w:w w:val="95"/>
          <w:sz w:val="18"/>
        </w:rPr>
        <w:t> </w:t>
      </w:r>
      <w:r>
        <w:rPr>
          <w:rFonts w:ascii="Palatino Linotype" w:hAnsi="Palatino Linotype"/>
          <w:color w:val="231F20"/>
          <w:w w:val="95"/>
          <w:sz w:val="18"/>
        </w:rPr>
        <w:t>Correa,</w:t>
      </w:r>
      <w:r>
        <w:rPr>
          <w:rFonts w:ascii="Palatino Linotype" w:hAnsi="Palatino Linotype"/>
          <w:color w:val="231F20"/>
          <w:spacing w:val="-5"/>
          <w:w w:val="95"/>
          <w:sz w:val="18"/>
        </w:rPr>
        <w:t> </w:t>
      </w:r>
      <w:r>
        <w:rPr>
          <w:rFonts w:ascii="Palatino Linotype" w:hAnsi="Palatino Linotype"/>
          <w:color w:val="231F20"/>
          <w:w w:val="95"/>
          <w:sz w:val="18"/>
        </w:rPr>
        <w:t>“Changes</w:t>
      </w:r>
      <w:r>
        <w:rPr>
          <w:rFonts w:ascii="Palatino Linotype" w:hAnsi="Palatino Linotype"/>
          <w:color w:val="231F20"/>
          <w:spacing w:val="-5"/>
          <w:w w:val="95"/>
          <w:sz w:val="18"/>
        </w:rPr>
        <w:t> </w:t>
      </w:r>
      <w:r>
        <w:rPr>
          <w:rFonts w:ascii="Palatino Linotype" w:hAnsi="Palatino Linotype"/>
          <w:color w:val="231F20"/>
          <w:w w:val="95"/>
          <w:sz w:val="18"/>
        </w:rPr>
        <w:t>in</w:t>
      </w:r>
      <w:r>
        <w:rPr>
          <w:rFonts w:ascii="Palatino Linotype" w:hAnsi="Palatino Linotype"/>
          <w:color w:val="231F20"/>
          <w:spacing w:val="-5"/>
          <w:w w:val="95"/>
          <w:sz w:val="18"/>
        </w:rPr>
        <w:t> </w:t>
      </w:r>
      <w:r>
        <w:rPr>
          <w:rFonts w:ascii="Palatino Linotype" w:hAnsi="Palatino Linotype"/>
          <w:color w:val="231F20"/>
          <w:w w:val="95"/>
          <w:sz w:val="18"/>
        </w:rPr>
        <w:t>mechanical</w:t>
      </w:r>
      <w:r>
        <w:rPr>
          <w:rFonts w:ascii="Palatino Linotype" w:hAnsi="Palatino Linotype"/>
          <w:color w:val="231F20"/>
          <w:spacing w:val="-5"/>
          <w:w w:val="95"/>
          <w:sz w:val="18"/>
        </w:rPr>
        <w:t> </w:t>
      </w:r>
      <w:r>
        <w:rPr>
          <w:rFonts w:ascii="Palatino Linotype" w:hAnsi="Palatino Linotype"/>
          <w:color w:val="231F20"/>
          <w:w w:val="95"/>
          <w:sz w:val="18"/>
        </w:rPr>
        <w:t>prop- erties</w:t>
      </w:r>
      <w:r>
        <w:rPr>
          <w:rFonts w:ascii="Palatino Linotype" w:hAnsi="Palatino Linotype"/>
          <w:color w:val="231F20"/>
          <w:spacing w:val="-21"/>
          <w:w w:val="95"/>
          <w:sz w:val="18"/>
        </w:rPr>
        <w:t> </w:t>
      </w:r>
      <w:r>
        <w:rPr>
          <w:rFonts w:ascii="Palatino Linotype" w:hAnsi="Palatino Linotype"/>
          <w:color w:val="231F20"/>
          <w:w w:val="95"/>
          <w:sz w:val="18"/>
        </w:rPr>
        <w:t>due</w:t>
      </w:r>
      <w:r>
        <w:rPr>
          <w:rFonts w:ascii="Palatino Linotype" w:hAnsi="Palatino Linotype"/>
          <w:color w:val="231F20"/>
          <w:spacing w:val="-21"/>
          <w:w w:val="95"/>
          <w:sz w:val="18"/>
        </w:rPr>
        <w:t> </w:t>
      </w:r>
      <w:r>
        <w:rPr>
          <w:rFonts w:ascii="Palatino Linotype" w:hAnsi="Palatino Linotype"/>
          <w:color w:val="231F20"/>
          <w:w w:val="95"/>
          <w:sz w:val="18"/>
        </w:rPr>
        <w:t>to</w:t>
      </w:r>
      <w:r>
        <w:rPr>
          <w:rFonts w:ascii="Palatino Linotype" w:hAnsi="Palatino Linotype"/>
          <w:color w:val="231F20"/>
          <w:spacing w:val="-22"/>
          <w:w w:val="95"/>
          <w:sz w:val="18"/>
        </w:rPr>
        <w:t> </w:t>
      </w:r>
      <w:r>
        <w:rPr>
          <w:rFonts w:ascii="Palatino Linotype" w:hAnsi="Palatino Linotype"/>
          <w:color w:val="231F20"/>
          <w:w w:val="95"/>
          <w:sz w:val="18"/>
        </w:rPr>
        <w:t>gamma</w:t>
      </w:r>
      <w:r>
        <w:rPr>
          <w:rFonts w:ascii="Palatino Linotype" w:hAnsi="Palatino Linotype"/>
          <w:color w:val="231F20"/>
          <w:spacing w:val="-21"/>
          <w:w w:val="95"/>
          <w:sz w:val="18"/>
        </w:rPr>
        <w:t> </w:t>
      </w:r>
      <w:r>
        <w:rPr>
          <w:rFonts w:ascii="Palatino Linotype" w:hAnsi="Palatino Linotype"/>
          <w:color w:val="231F20"/>
          <w:w w:val="95"/>
          <w:sz w:val="18"/>
        </w:rPr>
        <w:t>irradiation</w:t>
      </w:r>
      <w:r>
        <w:rPr>
          <w:rFonts w:ascii="Palatino Linotype" w:hAnsi="Palatino Linotype"/>
          <w:color w:val="231F20"/>
          <w:spacing w:val="-22"/>
          <w:w w:val="95"/>
          <w:sz w:val="18"/>
        </w:rPr>
        <w:t> </w:t>
      </w:r>
      <w:r>
        <w:rPr>
          <w:rFonts w:ascii="Palatino Linotype" w:hAnsi="Palatino Linotype"/>
          <w:color w:val="231F20"/>
          <w:w w:val="95"/>
          <w:sz w:val="18"/>
        </w:rPr>
        <w:t>of</w:t>
      </w:r>
      <w:r>
        <w:rPr>
          <w:rFonts w:ascii="Palatino Linotype" w:hAnsi="Palatino Linotype"/>
          <w:color w:val="231F20"/>
          <w:spacing w:val="-22"/>
          <w:w w:val="95"/>
          <w:sz w:val="18"/>
        </w:rPr>
        <w:t> </w:t>
      </w:r>
      <w:r>
        <w:rPr>
          <w:rFonts w:ascii="Palatino Linotype" w:hAnsi="Palatino Linotype"/>
          <w:color w:val="231F20"/>
          <w:w w:val="95"/>
          <w:sz w:val="18"/>
        </w:rPr>
        <w:t>high-density</w:t>
      </w:r>
      <w:r>
        <w:rPr>
          <w:rFonts w:ascii="Palatino Linotype" w:hAnsi="Palatino Linotype"/>
          <w:color w:val="231F20"/>
          <w:spacing w:val="-22"/>
          <w:w w:val="95"/>
          <w:sz w:val="18"/>
        </w:rPr>
        <w:t> </w:t>
      </w:r>
      <w:r>
        <w:rPr>
          <w:rFonts w:ascii="Palatino Linotype" w:hAnsi="Palatino Linotype"/>
          <w:color w:val="231F20"/>
          <w:w w:val="95"/>
          <w:sz w:val="18"/>
        </w:rPr>
        <w:t>polyethylene </w:t>
      </w:r>
      <w:r>
        <w:rPr>
          <w:rFonts w:ascii="Palatino Linotype" w:hAnsi="Palatino Linotype"/>
          <w:color w:val="231F20"/>
          <w:spacing w:val="-4"/>
          <w:w w:val="95"/>
          <w:sz w:val="18"/>
        </w:rPr>
        <w:t>(HDPE),”</w:t>
      </w:r>
      <w:r>
        <w:rPr>
          <w:rFonts w:ascii="Palatino Linotype" w:hAnsi="Palatino Linotype"/>
          <w:color w:val="231F20"/>
          <w:spacing w:val="-14"/>
          <w:w w:val="95"/>
          <w:sz w:val="18"/>
        </w:rPr>
        <w:t> </w:t>
      </w:r>
      <w:r>
        <w:rPr>
          <w:rFonts w:ascii="Palatino Linotype" w:hAnsi="Palatino Linotype"/>
          <w:i/>
          <w:color w:val="231F20"/>
          <w:w w:val="95"/>
          <w:sz w:val="18"/>
        </w:rPr>
        <w:t>Brazilian</w:t>
      </w:r>
      <w:r>
        <w:rPr>
          <w:rFonts w:ascii="Palatino Linotype" w:hAnsi="Palatino Linotype"/>
          <w:i/>
          <w:color w:val="231F20"/>
          <w:spacing w:val="-13"/>
          <w:w w:val="95"/>
          <w:sz w:val="18"/>
        </w:rPr>
        <w:t> </w:t>
      </w:r>
      <w:r>
        <w:rPr>
          <w:rFonts w:ascii="Palatino Linotype" w:hAnsi="Palatino Linotype"/>
          <w:i/>
          <w:color w:val="231F20"/>
          <w:w w:val="95"/>
          <w:sz w:val="18"/>
        </w:rPr>
        <w:t>Journal</w:t>
      </w:r>
      <w:r>
        <w:rPr>
          <w:rFonts w:ascii="Palatino Linotype" w:hAnsi="Palatino Linotype"/>
          <w:i/>
          <w:color w:val="231F20"/>
          <w:spacing w:val="-13"/>
          <w:w w:val="95"/>
          <w:sz w:val="18"/>
        </w:rPr>
        <w:t> </w:t>
      </w:r>
      <w:r>
        <w:rPr>
          <w:rFonts w:ascii="Palatino Linotype" w:hAnsi="Palatino Linotype"/>
          <w:i/>
          <w:color w:val="231F20"/>
          <w:w w:val="95"/>
          <w:sz w:val="18"/>
        </w:rPr>
        <w:t>of</w:t>
      </w:r>
      <w:r>
        <w:rPr>
          <w:rFonts w:ascii="Palatino Linotype" w:hAnsi="Palatino Linotype"/>
          <w:i/>
          <w:color w:val="231F20"/>
          <w:spacing w:val="-13"/>
          <w:w w:val="95"/>
          <w:sz w:val="18"/>
        </w:rPr>
        <w:t> </w:t>
      </w:r>
      <w:r>
        <w:rPr>
          <w:rFonts w:ascii="Palatino Linotype" w:hAnsi="Palatino Linotype"/>
          <w:i/>
          <w:color w:val="231F20"/>
          <w:w w:val="95"/>
          <w:sz w:val="18"/>
        </w:rPr>
        <w:t>Chemical</w:t>
      </w:r>
      <w:r>
        <w:rPr>
          <w:rFonts w:ascii="Palatino Linotype" w:hAnsi="Palatino Linotype"/>
          <w:i/>
          <w:color w:val="231F20"/>
          <w:spacing w:val="-14"/>
          <w:w w:val="95"/>
          <w:sz w:val="18"/>
        </w:rPr>
        <w:t> </w:t>
      </w:r>
      <w:r>
        <w:rPr>
          <w:rFonts w:ascii="Palatino Linotype" w:hAnsi="Palatino Linotype"/>
          <w:i/>
          <w:color w:val="231F20"/>
          <w:w w:val="95"/>
          <w:sz w:val="18"/>
        </w:rPr>
        <w:t>Engineering</w:t>
      </w:r>
      <w:r>
        <w:rPr>
          <w:rFonts w:ascii="Palatino Linotype" w:hAnsi="Palatino Linotype"/>
          <w:color w:val="231F20"/>
          <w:w w:val="95"/>
          <w:sz w:val="18"/>
        </w:rPr>
        <w:t>,</w:t>
      </w:r>
      <w:r>
        <w:rPr>
          <w:rFonts w:ascii="Palatino Linotype" w:hAnsi="Palatino Linotype"/>
          <w:color w:val="231F20"/>
          <w:spacing w:val="-14"/>
          <w:w w:val="95"/>
          <w:sz w:val="18"/>
        </w:rPr>
        <w:t> </w:t>
      </w:r>
      <w:r>
        <w:rPr>
          <w:rFonts w:ascii="Palatino Linotype" w:hAnsi="Palatino Linotype"/>
          <w:color w:val="231F20"/>
          <w:w w:val="95"/>
          <w:sz w:val="18"/>
        </w:rPr>
        <w:t>vol.</w:t>
      </w:r>
      <w:r>
        <w:rPr>
          <w:rFonts w:ascii="Palatino Linotype" w:hAnsi="Palatino Linotype"/>
          <w:color w:val="231F20"/>
          <w:spacing w:val="-14"/>
          <w:w w:val="95"/>
          <w:sz w:val="18"/>
        </w:rPr>
        <w:t> </w:t>
      </w:r>
      <w:r>
        <w:rPr>
          <w:rFonts w:ascii="Palatino Linotype" w:hAnsi="Palatino Linotype"/>
          <w:color w:val="231F20"/>
          <w:w w:val="95"/>
          <w:sz w:val="18"/>
        </w:rPr>
        <w:t>24,</w:t>
      </w:r>
      <w:r>
        <w:rPr>
          <w:rFonts w:ascii="Palatino Linotype" w:hAnsi="Palatino Linotype"/>
          <w:color w:val="231F20"/>
          <w:spacing w:val="-14"/>
          <w:w w:val="95"/>
          <w:sz w:val="18"/>
        </w:rPr>
        <w:t> </w:t>
      </w:r>
      <w:r>
        <w:rPr>
          <w:rFonts w:ascii="Palatino Linotype" w:hAnsi="Palatino Linotype"/>
          <w:color w:val="231F20"/>
          <w:spacing w:val="-3"/>
          <w:w w:val="95"/>
          <w:sz w:val="18"/>
        </w:rPr>
        <w:t>no. </w:t>
      </w:r>
      <w:r>
        <w:rPr>
          <w:rFonts w:ascii="Palatino Linotype" w:hAnsi="Palatino Linotype"/>
          <w:color w:val="231F20"/>
          <w:w w:val="95"/>
          <w:sz w:val="18"/>
        </w:rPr>
        <w:t>2, </w:t>
      </w:r>
      <w:r>
        <w:rPr>
          <w:rFonts w:ascii="Palatino Linotype" w:hAnsi="Palatino Linotype"/>
          <w:color w:val="231F20"/>
          <w:spacing w:val="-3"/>
          <w:w w:val="95"/>
          <w:sz w:val="18"/>
        </w:rPr>
        <w:t>pp. </w:t>
      </w:r>
      <w:r>
        <w:rPr>
          <w:rFonts w:ascii="Palatino Linotype" w:hAnsi="Palatino Linotype"/>
          <w:color w:val="231F20"/>
          <w:w w:val="95"/>
          <w:sz w:val="18"/>
        </w:rPr>
        <w:t>259–265,</w:t>
      </w:r>
      <w:r>
        <w:rPr>
          <w:rFonts w:ascii="Palatino Linotype" w:hAnsi="Palatino Linotype"/>
          <w:color w:val="231F20"/>
          <w:spacing w:val="-32"/>
          <w:w w:val="95"/>
          <w:sz w:val="18"/>
        </w:rPr>
        <w:t> </w:t>
      </w:r>
      <w:r>
        <w:rPr>
          <w:rFonts w:ascii="Palatino Linotype" w:hAnsi="Palatino Linotype"/>
          <w:color w:val="231F20"/>
          <w:spacing w:val="-5"/>
          <w:w w:val="95"/>
          <w:sz w:val="18"/>
        </w:rPr>
        <w:t>2007.</w:t>
      </w:r>
    </w:p>
    <w:p>
      <w:pPr>
        <w:spacing w:line="208" w:lineRule="auto" w:before="38"/>
        <w:ind w:left="493" w:right="98" w:hanging="375"/>
        <w:jc w:val="both"/>
        <w:rPr>
          <w:rFonts w:ascii="Palatino Linotype" w:hAnsi="Palatino Linotype"/>
          <w:sz w:val="18"/>
        </w:rPr>
      </w:pPr>
      <w:r>
        <w:rPr>
          <w:rFonts w:ascii="Palatino Linotype" w:hAnsi="Palatino Linotype"/>
          <w:color w:val="231F20"/>
          <w:w w:val="95"/>
          <w:sz w:val="18"/>
        </w:rPr>
        <w:t>[30]</w:t>
      </w:r>
      <w:r>
        <w:rPr>
          <w:rFonts w:ascii="Palatino Linotype" w:hAnsi="Palatino Linotype"/>
          <w:color w:val="231F20"/>
          <w:spacing w:val="7"/>
          <w:w w:val="95"/>
          <w:sz w:val="18"/>
        </w:rPr>
        <w:t> </w:t>
      </w:r>
      <w:r>
        <w:rPr>
          <w:rFonts w:ascii="Palatino Linotype" w:hAnsi="Palatino Linotype"/>
          <w:color w:val="231F20"/>
          <w:w w:val="95"/>
          <w:sz w:val="18"/>
        </w:rPr>
        <w:t>C.</w:t>
      </w:r>
      <w:r>
        <w:rPr>
          <w:rFonts w:ascii="Palatino Linotype" w:hAnsi="Palatino Linotype"/>
          <w:color w:val="231F20"/>
          <w:spacing w:val="-16"/>
          <w:w w:val="95"/>
          <w:sz w:val="18"/>
        </w:rPr>
        <w:t> </w:t>
      </w:r>
      <w:r>
        <w:rPr>
          <w:rFonts w:ascii="Palatino Linotype" w:hAnsi="Palatino Linotype"/>
          <w:color w:val="231F20"/>
          <w:spacing w:val="-4"/>
          <w:w w:val="95"/>
          <w:sz w:val="18"/>
        </w:rPr>
        <w:t>D.</w:t>
      </w:r>
      <w:r>
        <w:rPr>
          <w:rFonts w:ascii="Palatino Linotype" w:hAnsi="Palatino Linotype"/>
          <w:color w:val="231F20"/>
          <w:spacing w:val="-16"/>
          <w:w w:val="95"/>
          <w:sz w:val="18"/>
        </w:rPr>
        <w:t> </w:t>
      </w:r>
      <w:r>
        <w:rPr>
          <w:rFonts w:ascii="Palatino Linotype" w:hAnsi="Palatino Linotype"/>
          <w:color w:val="231F20"/>
          <w:spacing w:val="-3"/>
          <w:w w:val="95"/>
          <w:sz w:val="18"/>
        </w:rPr>
        <w:t>Nechifor,</w:t>
      </w:r>
      <w:r>
        <w:rPr>
          <w:rFonts w:ascii="Palatino Linotype" w:hAnsi="Palatino Linotype"/>
          <w:color w:val="231F20"/>
          <w:spacing w:val="-16"/>
          <w:w w:val="95"/>
          <w:sz w:val="18"/>
        </w:rPr>
        <w:t> </w:t>
      </w:r>
      <w:r>
        <w:rPr>
          <w:rFonts w:ascii="Palatino Linotype" w:hAnsi="Palatino Linotype"/>
          <w:color w:val="231F20"/>
          <w:spacing w:val="-4"/>
          <w:w w:val="95"/>
          <w:sz w:val="18"/>
        </w:rPr>
        <w:t>D.</w:t>
      </w:r>
      <w:r>
        <w:rPr>
          <w:rFonts w:ascii="Palatino Linotype" w:hAnsi="Palatino Linotype"/>
          <w:color w:val="231F20"/>
          <w:spacing w:val="-16"/>
          <w:w w:val="95"/>
          <w:sz w:val="18"/>
        </w:rPr>
        <w:t> </w:t>
      </w:r>
      <w:r>
        <w:rPr>
          <w:rFonts w:ascii="Palatino Linotype" w:hAnsi="Palatino Linotype"/>
          <w:color w:val="231F20"/>
          <w:spacing w:val="-4"/>
          <w:w w:val="95"/>
          <w:sz w:val="18"/>
        </w:rPr>
        <w:t>O.</w:t>
      </w:r>
      <w:r>
        <w:rPr>
          <w:rFonts w:ascii="Palatino Linotype" w:hAnsi="Palatino Linotype"/>
          <w:color w:val="231F20"/>
          <w:spacing w:val="-16"/>
          <w:w w:val="95"/>
          <w:sz w:val="18"/>
        </w:rPr>
        <w:t> </w:t>
      </w:r>
      <w:r>
        <w:rPr>
          <w:rFonts w:ascii="Palatino Linotype" w:hAnsi="Palatino Linotype"/>
          <w:color w:val="231F20"/>
          <w:w w:val="95"/>
          <w:sz w:val="18"/>
        </w:rPr>
        <w:t>Dorohoi,</w:t>
      </w:r>
      <w:r>
        <w:rPr>
          <w:rFonts w:ascii="Palatino Linotype" w:hAnsi="Palatino Linotype"/>
          <w:color w:val="231F20"/>
          <w:spacing w:val="-16"/>
          <w:w w:val="95"/>
          <w:sz w:val="18"/>
        </w:rPr>
        <w:t> </w:t>
      </w:r>
      <w:r>
        <w:rPr>
          <w:rFonts w:ascii="Palatino Linotype" w:hAnsi="Palatino Linotype"/>
          <w:color w:val="231F20"/>
          <w:w w:val="95"/>
          <w:sz w:val="18"/>
        </w:rPr>
        <w:t>and</w:t>
      </w:r>
      <w:r>
        <w:rPr>
          <w:rFonts w:ascii="Palatino Linotype" w:hAnsi="Palatino Linotype"/>
          <w:color w:val="231F20"/>
          <w:spacing w:val="-16"/>
          <w:w w:val="95"/>
          <w:sz w:val="18"/>
        </w:rPr>
        <w:t> </w:t>
      </w:r>
      <w:r>
        <w:rPr>
          <w:rFonts w:ascii="Palatino Linotype" w:hAnsi="Palatino Linotype"/>
          <w:color w:val="231F20"/>
          <w:w w:val="95"/>
          <w:sz w:val="18"/>
        </w:rPr>
        <w:t>C.</w:t>
      </w:r>
      <w:r>
        <w:rPr>
          <w:rFonts w:ascii="Palatino Linotype" w:hAnsi="Palatino Linotype"/>
          <w:color w:val="231F20"/>
          <w:spacing w:val="-16"/>
          <w:w w:val="95"/>
          <w:sz w:val="18"/>
        </w:rPr>
        <w:t> </w:t>
      </w:r>
      <w:r>
        <w:rPr>
          <w:rFonts w:ascii="Palatino Linotype" w:hAnsi="Palatino Linotype"/>
          <w:color w:val="231F20"/>
          <w:w w:val="95"/>
          <w:sz w:val="18"/>
        </w:rPr>
        <w:t>Ciobanu,</w:t>
      </w:r>
      <w:r>
        <w:rPr>
          <w:rFonts w:ascii="Palatino Linotype" w:hAnsi="Palatino Linotype"/>
          <w:color w:val="231F20"/>
          <w:spacing w:val="-16"/>
          <w:w w:val="95"/>
          <w:sz w:val="18"/>
        </w:rPr>
        <w:t> </w:t>
      </w:r>
      <w:r>
        <w:rPr>
          <w:rFonts w:ascii="Palatino Linotype" w:hAnsi="Palatino Linotype"/>
          <w:color w:val="231F20"/>
          <w:w w:val="95"/>
          <w:sz w:val="18"/>
        </w:rPr>
        <w:t>“The</w:t>
      </w:r>
      <w:r>
        <w:rPr>
          <w:rFonts w:ascii="Palatino Linotype" w:hAnsi="Palatino Linotype"/>
          <w:color w:val="231F20"/>
          <w:spacing w:val="-16"/>
          <w:w w:val="95"/>
          <w:sz w:val="18"/>
        </w:rPr>
        <w:t> </w:t>
      </w:r>
      <w:r>
        <w:rPr>
          <w:rFonts w:ascii="Palatino Linotype" w:hAnsi="Palatino Linotype"/>
          <w:color w:val="231F20"/>
          <w:w w:val="95"/>
          <w:sz w:val="18"/>
        </w:rPr>
        <w:t>influence of</w:t>
      </w:r>
      <w:r>
        <w:rPr>
          <w:rFonts w:ascii="Palatino Linotype" w:hAnsi="Palatino Linotype"/>
          <w:color w:val="231F20"/>
          <w:spacing w:val="-20"/>
          <w:w w:val="95"/>
          <w:sz w:val="18"/>
        </w:rPr>
        <w:t> </w:t>
      </w:r>
      <w:r>
        <w:rPr>
          <w:rFonts w:ascii="Palatino Linotype" w:hAnsi="Palatino Linotype"/>
          <w:color w:val="231F20"/>
          <w:w w:val="95"/>
          <w:sz w:val="18"/>
        </w:rPr>
        <w:t>gamma</w:t>
      </w:r>
      <w:r>
        <w:rPr>
          <w:rFonts w:ascii="Palatino Linotype" w:hAnsi="Palatino Linotype"/>
          <w:color w:val="231F20"/>
          <w:spacing w:val="-20"/>
          <w:w w:val="95"/>
          <w:sz w:val="18"/>
        </w:rPr>
        <w:t> </w:t>
      </w:r>
      <w:r>
        <w:rPr>
          <w:rFonts w:ascii="Palatino Linotype" w:hAnsi="Palatino Linotype"/>
          <w:color w:val="231F20"/>
          <w:w w:val="95"/>
          <w:sz w:val="18"/>
        </w:rPr>
        <w:t>radiations</w:t>
      </w:r>
      <w:r>
        <w:rPr>
          <w:rFonts w:ascii="Palatino Linotype" w:hAnsi="Palatino Linotype"/>
          <w:color w:val="231F20"/>
          <w:spacing w:val="-20"/>
          <w:w w:val="95"/>
          <w:sz w:val="18"/>
        </w:rPr>
        <w:t> </w:t>
      </w:r>
      <w:r>
        <w:rPr>
          <w:rFonts w:ascii="Palatino Linotype" w:hAnsi="Palatino Linotype"/>
          <w:color w:val="231F20"/>
          <w:w w:val="95"/>
          <w:sz w:val="18"/>
        </w:rPr>
        <w:t>on</w:t>
      </w:r>
      <w:r>
        <w:rPr>
          <w:rFonts w:ascii="Palatino Linotype" w:hAnsi="Palatino Linotype"/>
          <w:color w:val="231F20"/>
          <w:spacing w:val="-20"/>
          <w:w w:val="95"/>
          <w:sz w:val="18"/>
        </w:rPr>
        <w:t> </w:t>
      </w:r>
      <w:r>
        <w:rPr>
          <w:rFonts w:ascii="Palatino Linotype" w:hAnsi="Palatino Linotype"/>
          <w:color w:val="231F20"/>
          <w:w w:val="95"/>
          <w:sz w:val="18"/>
        </w:rPr>
        <w:t>physico-chemical</w:t>
      </w:r>
      <w:r>
        <w:rPr>
          <w:rFonts w:ascii="Palatino Linotype" w:hAnsi="Palatino Linotype"/>
          <w:color w:val="231F20"/>
          <w:spacing w:val="-20"/>
          <w:w w:val="95"/>
          <w:sz w:val="18"/>
        </w:rPr>
        <w:t> </w:t>
      </w:r>
      <w:r>
        <w:rPr>
          <w:rFonts w:ascii="Palatino Linotype" w:hAnsi="Palatino Linotype"/>
          <w:color w:val="231F20"/>
          <w:w w:val="95"/>
          <w:sz w:val="18"/>
        </w:rPr>
        <w:t>properties</w:t>
      </w:r>
      <w:r>
        <w:rPr>
          <w:rFonts w:ascii="Palatino Linotype" w:hAnsi="Palatino Linotype"/>
          <w:color w:val="231F20"/>
          <w:spacing w:val="-20"/>
          <w:w w:val="95"/>
          <w:sz w:val="18"/>
        </w:rPr>
        <w:t> </w:t>
      </w:r>
      <w:r>
        <w:rPr>
          <w:rFonts w:ascii="Palatino Linotype" w:hAnsi="Palatino Linotype"/>
          <w:color w:val="231F20"/>
          <w:w w:val="95"/>
          <w:sz w:val="18"/>
        </w:rPr>
        <w:t>of</w:t>
      </w:r>
      <w:r>
        <w:rPr>
          <w:rFonts w:ascii="Palatino Linotype" w:hAnsi="Palatino Linotype"/>
          <w:color w:val="231F20"/>
          <w:spacing w:val="-20"/>
          <w:w w:val="95"/>
          <w:sz w:val="18"/>
        </w:rPr>
        <w:t> </w:t>
      </w:r>
      <w:r>
        <w:rPr>
          <w:rFonts w:ascii="Palatino Linotype" w:hAnsi="Palatino Linotype"/>
          <w:color w:val="231F20"/>
          <w:w w:val="95"/>
          <w:sz w:val="18"/>
        </w:rPr>
        <w:t>some polymer</w:t>
      </w:r>
      <w:r>
        <w:rPr>
          <w:rFonts w:ascii="Palatino Linotype" w:hAnsi="Palatino Linotype"/>
          <w:color w:val="231F20"/>
          <w:spacing w:val="-14"/>
          <w:w w:val="95"/>
          <w:sz w:val="18"/>
        </w:rPr>
        <w:t> </w:t>
      </w:r>
      <w:r>
        <w:rPr>
          <w:rFonts w:ascii="Palatino Linotype" w:hAnsi="Palatino Linotype"/>
          <w:color w:val="231F20"/>
          <w:spacing w:val="-4"/>
          <w:w w:val="95"/>
          <w:sz w:val="18"/>
        </w:rPr>
        <w:t>membranes,”</w:t>
      </w:r>
      <w:r>
        <w:rPr>
          <w:rFonts w:ascii="Palatino Linotype" w:hAnsi="Palatino Linotype"/>
          <w:color w:val="231F20"/>
          <w:spacing w:val="-14"/>
          <w:w w:val="95"/>
          <w:sz w:val="18"/>
        </w:rPr>
        <w:t> </w:t>
      </w:r>
      <w:r>
        <w:rPr>
          <w:rFonts w:ascii="Palatino Linotype" w:hAnsi="Palatino Linotype"/>
          <w:i/>
          <w:color w:val="231F20"/>
          <w:w w:val="95"/>
          <w:sz w:val="18"/>
        </w:rPr>
        <w:t>Condensed</w:t>
      </w:r>
      <w:r>
        <w:rPr>
          <w:rFonts w:ascii="Palatino Linotype" w:hAnsi="Palatino Linotype"/>
          <w:i/>
          <w:color w:val="231F20"/>
          <w:spacing w:val="-14"/>
          <w:w w:val="95"/>
          <w:sz w:val="18"/>
        </w:rPr>
        <w:t> </w:t>
      </w:r>
      <w:r>
        <w:rPr>
          <w:rFonts w:ascii="Palatino Linotype" w:hAnsi="Palatino Linotype"/>
          <w:i/>
          <w:color w:val="231F20"/>
          <w:w w:val="95"/>
          <w:sz w:val="18"/>
        </w:rPr>
        <w:t>Matter</w:t>
      </w:r>
      <w:r>
        <w:rPr>
          <w:rFonts w:ascii="Palatino Linotype" w:hAnsi="Palatino Linotype"/>
          <w:color w:val="231F20"/>
          <w:w w:val="95"/>
          <w:sz w:val="18"/>
        </w:rPr>
        <w:t>,</w:t>
      </w:r>
      <w:r>
        <w:rPr>
          <w:rFonts w:ascii="Palatino Linotype" w:hAnsi="Palatino Linotype"/>
          <w:color w:val="231F20"/>
          <w:spacing w:val="-14"/>
          <w:w w:val="95"/>
          <w:sz w:val="18"/>
        </w:rPr>
        <w:t> </w:t>
      </w:r>
      <w:r>
        <w:rPr>
          <w:rFonts w:ascii="Palatino Linotype" w:hAnsi="Palatino Linotype"/>
          <w:color w:val="231F20"/>
          <w:w w:val="95"/>
          <w:sz w:val="18"/>
        </w:rPr>
        <w:t>vol.</w:t>
      </w:r>
      <w:r>
        <w:rPr>
          <w:rFonts w:ascii="Palatino Linotype" w:hAnsi="Palatino Linotype"/>
          <w:color w:val="231F20"/>
          <w:spacing w:val="-14"/>
          <w:w w:val="95"/>
          <w:sz w:val="18"/>
        </w:rPr>
        <w:t> </w:t>
      </w:r>
      <w:r>
        <w:rPr>
          <w:rFonts w:ascii="Palatino Linotype" w:hAnsi="Palatino Linotype"/>
          <w:color w:val="231F20"/>
          <w:w w:val="95"/>
          <w:sz w:val="18"/>
        </w:rPr>
        <w:t>54,</w:t>
      </w:r>
      <w:r>
        <w:rPr>
          <w:rFonts w:ascii="Palatino Linotype" w:hAnsi="Palatino Linotype"/>
          <w:color w:val="231F20"/>
          <w:spacing w:val="-14"/>
          <w:w w:val="95"/>
          <w:sz w:val="18"/>
        </w:rPr>
        <w:t> </w:t>
      </w:r>
      <w:r>
        <w:rPr>
          <w:rFonts w:ascii="Palatino Linotype" w:hAnsi="Palatino Linotype"/>
          <w:color w:val="231F20"/>
          <w:spacing w:val="-3"/>
          <w:w w:val="95"/>
          <w:sz w:val="18"/>
        </w:rPr>
        <w:t>pp.</w:t>
      </w:r>
      <w:r>
        <w:rPr>
          <w:rFonts w:ascii="Palatino Linotype" w:hAnsi="Palatino Linotype"/>
          <w:color w:val="231F20"/>
          <w:spacing w:val="-14"/>
          <w:w w:val="95"/>
          <w:sz w:val="18"/>
        </w:rPr>
        <w:t> </w:t>
      </w:r>
      <w:r>
        <w:rPr>
          <w:rFonts w:ascii="Palatino Linotype" w:hAnsi="Palatino Linotype"/>
          <w:color w:val="231F20"/>
          <w:w w:val="95"/>
          <w:sz w:val="18"/>
        </w:rPr>
        <w:t>349–359, </w:t>
      </w:r>
      <w:r>
        <w:rPr>
          <w:rFonts w:ascii="Palatino Linotype" w:hAnsi="Palatino Linotype"/>
          <w:color w:val="231F20"/>
          <w:sz w:val="18"/>
        </w:rPr>
        <w:t>2009.</w:t>
      </w: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rPr>
          <w:rFonts w:ascii="Palatino Linotype"/>
          <w:sz w:val="18"/>
        </w:rPr>
      </w:pPr>
    </w:p>
    <w:p>
      <w:pPr>
        <w:pStyle w:val="BodyText"/>
        <w:spacing w:before="4"/>
        <w:rPr>
          <w:rFonts w:ascii="Palatino Linotype"/>
          <w:sz w:val="18"/>
        </w:rPr>
      </w:pPr>
    </w:p>
    <w:p>
      <w:pPr>
        <w:pStyle w:val="Heading2"/>
        <w:spacing w:line="240" w:lineRule="auto" w:before="1"/>
        <w:ind w:left="0" w:right="202"/>
        <w:jc w:val="right"/>
      </w:pPr>
      <w:r>
        <w:rPr>
          <w:color w:val="231F20"/>
          <w:w w:val="95"/>
        </w:rPr>
        <w:t>53</w:t>
      </w:r>
    </w:p>
    <w:p>
      <w:pPr>
        <w:spacing w:after="0" w:line="240" w:lineRule="auto"/>
        <w:jc w:val="right"/>
        <w:sectPr>
          <w:type w:val="continuous"/>
          <w:pgSz w:w="12240" w:h="15840"/>
          <w:pgMar w:top="1440" w:bottom="0" w:left="1120" w:right="880"/>
          <w:cols w:num="2" w:equalWidth="0">
            <w:col w:w="4979" w:space="182"/>
            <w:col w:w="5079"/>
          </w:cols>
        </w:sectPr>
      </w:pPr>
    </w:p>
    <w:p>
      <w:pPr>
        <w:pStyle w:val="Heading5"/>
        <w:numPr>
          <w:ilvl w:val="2"/>
          <w:numId w:val="17"/>
        </w:numPr>
        <w:tabs>
          <w:tab w:pos="922" w:val="left" w:leader="none"/>
        </w:tabs>
        <w:spacing w:line="240" w:lineRule="auto" w:before="50" w:after="0"/>
        <w:ind w:left="922" w:right="0" w:hanging="703"/>
        <w:jc w:val="left"/>
      </w:pPr>
      <w:r>
        <w:rPr/>
        <w:t>Artículo 2</w:t>
      </w:r>
      <w:r>
        <w:rPr>
          <w:spacing w:val="-19"/>
        </w:rPr>
        <w:t> </w:t>
      </w:r>
      <w:r>
        <w:rPr/>
        <w:t>(enviado).</w:t>
      </w:r>
    </w:p>
    <w:p>
      <w:pPr>
        <w:pStyle w:val="BodyText"/>
        <w:rPr>
          <w:b/>
          <w:sz w:val="20"/>
        </w:rPr>
      </w:pPr>
    </w:p>
    <w:p>
      <w:pPr>
        <w:pStyle w:val="BodyText"/>
        <w:spacing w:before="7"/>
        <w:rPr>
          <w:b/>
          <w:sz w:val="12"/>
        </w:rPr>
      </w:pPr>
      <w:r>
        <w:rPr/>
        <w:pict>
          <v:group style="position:absolute;margin-left:65.332497pt;margin-top:9.223678pt;width:459.55pt;height:270pt;mso-position-horizontal-relative:page;mso-position-vertical-relative:paragraph;z-index:2944;mso-wrap-distance-left:0;mso-wrap-distance-right:0" coordorigin="1307,184" coordsize="9191,5400">
            <v:line style="position:absolute" from="1316,194" to="5526,194" stroked="true" strokeweight=".48pt" strokecolor="#000000"/>
            <v:line style="position:absolute" from="5536,194" to="10488,194" stroked="true" strokeweight=".48pt" strokecolor="#000000"/>
            <v:line style="position:absolute" from="1312,189" to="1312,5579" stroked="true" strokeweight=".481pt" strokecolor="#000000"/>
            <v:line style="position:absolute" from="1316,5574" to="5526,5574" stroked="true" strokeweight=".48pt" strokecolor="#000000"/>
            <v:line style="position:absolute" from="5531,189" to="5531,5579" stroked="true" strokeweight=".48pt" strokecolor="#000000"/>
            <v:line style="position:absolute" from="5536,5574" to="10488,5574" stroked="true" strokeweight=".48pt" strokecolor="#000000"/>
            <v:line style="position:absolute" from="10492,189" to="10492,5579" stroked="true" strokeweight=".48pt" strokecolor="#000000"/>
            <v:shape style="position:absolute;left:1487;top:480;width:3867;height:5040" type="#_x0000_t75" stroked="false">
              <v:imagedata r:id="rId96" o:title=""/>
            </v:shape>
            <v:shape style="position:absolute;left:5531;top:194;width:4962;height:5380" type="#_x0000_t202" filled="false" stroked="false">
              <v:textbox inset="0,0,0,0">
                <w:txbxContent>
                  <w:p>
                    <w:pPr>
                      <w:spacing w:line="240" w:lineRule="auto" w:before="0"/>
                      <w:rPr>
                        <w:b/>
                        <w:sz w:val="24"/>
                      </w:rPr>
                    </w:pPr>
                  </w:p>
                  <w:p>
                    <w:pPr>
                      <w:spacing w:line="240" w:lineRule="auto" w:before="0"/>
                      <w:rPr>
                        <w:b/>
                        <w:sz w:val="24"/>
                      </w:rPr>
                    </w:pPr>
                  </w:p>
                  <w:p>
                    <w:pPr>
                      <w:spacing w:line="240" w:lineRule="auto" w:before="0"/>
                      <w:rPr>
                        <w:b/>
                        <w:sz w:val="24"/>
                      </w:rPr>
                    </w:pPr>
                  </w:p>
                  <w:p>
                    <w:pPr>
                      <w:spacing w:line="240" w:lineRule="auto" w:before="0"/>
                      <w:rPr>
                        <w:b/>
                        <w:sz w:val="24"/>
                      </w:rPr>
                    </w:pPr>
                  </w:p>
                  <w:p>
                    <w:pPr>
                      <w:spacing w:line="240" w:lineRule="auto" w:before="0"/>
                      <w:rPr>
                        <w:b/>
                        <w:sz w:val="24"/>
                      </w:rPr>
                    </w:pPr>
                  </w:p>
                  <w:p>
                    <w:pPr>
                      <w:spacing w:line="276" w:lineRule="auto" w:before="212"/>
                      <w:ind w:left="170" w:right="108" w:firstLine="1054"/>
                      <w:jc w:val="both"/>
                      <w:rPr>
                        <w:b/>
                        <w:sz w:val="24"/>
                      </w:rPr>
                    </w:pPr>
                    <w:r>
                      <w:rPr>
                        <w:b/>
                        <w:sz w:val="24"/>
                      </w:rPr>
                      <w:t>“Waste Tetra Pak particles</w:t>
                    </w:r>
                    <w:r>
                      <w:rPr>
                        <w:b/>
                        <w:spacing w:val="-8"/>
                        <w:sz w:val="24"/>
                      </w:rPr>
                      <w:t> </w:t>
                    </w:r>
                    <w:r>
                      <w:rPr>
                        <w:b/>
                        <w:sz w:val="24"/>
                      </w:rPr>
                      <w:t>from beverage containers as reinforcements in polyester based composites: effect of gamma radiation as a factor of</w:t>
                    </w:r>
                    <w:r>
                      <w:rPr>
                        <w:b/>
                        <w:spacing w:val="-19"/>
                        <w:sz w:val="24"/>
                      </w:rPr>
                      <w:t> </w:t>
                    </w:r>
                    <w:r>
                      <w:rPr>
                        <w:b/>
                        <w:sz w:val="24"/>
                      </w:rPr>
                      <w:t>interfacial</w:t>
                    </w:r>
                  </w:p>
                  <w:p>
                    <w:pPr>
                      <w:spacing w:before="2"/>
                      <w:ind w:left="171" w:right="0" w:firstLine="3560"/>
                      <w:jc w:val="left"/>
                      <w:rPr>
                        <w:b/>
                        <w:sz w:val="24"/>
                      </w:rPr>
                    </w:pPr>
                    <w:r>
                      <w:rPr>
                        <w:b/>
                        <w:sz w:val="24"/>
                      </w:rPr>
                      <w:t>coupling”</w:t>
                    </w:r>
                  </w:p>
                  <w:p>
                    <w:pPr>
                      <w:spacing w:line="240" w:lineRule="auto" w:before="1"/>
                      <w:rPr>
                        <w:b/>
                        <w:sz w:val="31"/>
                      </w:rPr>
                    </w:pPr>
                  </w:p>
                  <w:p>
                    <w:pPr>
                      <w:spacing w:before="0"/>
                      <w:ind w:left="171" w:right="0" w:firstLine="0"/>
                      <w:jc w:val="left"/>
                      <w:rPr>
                        <w:sz w:val="24"/>
                      </w:rPr>
                    </w:pPr>
                    <w:r>
                      <w:rPr>
                        <w:b/>
                        <w:sz w:val="24"/>
                      </w:rPr>
                      <w:t>Miguel Martínez-López</w:t>
                    </w:r>
                    <w:r>
                      <w:rPr>
                        <w:sz w:val="24"/>
                      </w:rPr>
                      <w:t>, Gonzalo Martínez-</w:t>
                    </w:r>
                  </w:p>
                  <w:p>
                    <w:pPr>
                      <w:spacing w:line="276" w:lineRule="auto" w:before="41"/>
                      <w:ind w:left="2330" w:right="89" w:hanging="612"/>
                      <w:jc w:val="left"/>
                      <w:rPr>
                        <w:sz w:val="24"/>
                      </w:rPr>
                    </w:pPr>
                    <w:r>
                      <w:rPr>
                        <w:sz w:val="24"/>
                      </w:rPr>
                      <w:t>Barrera, Carlos Barrera-Díaz, Fernando Ureña-Núñez</w:t>
                    </w:r>
                  </w:p>
                </w:txbxContent>
              </v:textbox>
              <w10:wrap type="none"/>
            </v:shape>
            <w10:wrap type="topAndBottom"/>
          </v:group>
        </w:pict>
      </w:r>
    </w:p>
    <w:p>
      <w:pPr>
        <w:spacing w:after="0"/>
        <w:rPr>
          <w:sz w:val="12"/>
        </w:rPr>
        <w:sectPr>
          <w:footerReference w:type="default" r:id="rId95"/>
          <w:pgSz w:w="12240" w:h="15840"/>
          <w:pgMar w:footer="513" w:header="0" w:top="1460" w:bottom="700" w:left="1200" w:right="920"/>
          <w:pgNumType w:start="54"/>
        </w:sectPr>
      </w:pPr>
    </w:p>
    <w:p>
      <w:pPr>
        <w:spacing w:before="52"/>
        <w:ind w:left="103" w:right="2240" w:firstLine="3658"/>
        <w:jc w:val="left"/>
        <w:rPr>
          <w:rFonts w:ascii="Courier New"/>
          <w:sz w:val="21"/>
        </w:rPr>
      </w:pPr>
      <w:r>
        <w:rPr>
          <w:rFonts w:ascii="Courier New"/>
          <w:sz w:val="21"/>
        </w:rPr>
        <w:t>Elsevier Editorial System(tm) for Construction &amp; Building Materials</w:t>
      </w:r>
    </w:p>
    <w:p>
      <w:pPr>
        <w:spacing w:line="238" w:lineRule="exact" w:before="0"/>
        <w:ind w:left="617" w:right="0" w:firstLine="0"/>
        <w:jc w:val="center"/>
        <w:rPr>
          <w:rFonts w:ascii="Courier New"/>
          <w:sz w:val="21"/>
        </w:rPr>
      </w:pPr>
      <w:r>
        <w:rPr>
          <w:rFonts w:ascii="Courier New"/>
          <w:sz w:val="21"/>
        </w:rPr>
        <w:t>Manuscript Draft</w:t>
      </w:r>
    </w:p>
    <w:p>
      <w:pPr>
        <w:pStyle w:val="BodyText"/>
        <w:rPr>
          <w:rFonts w:ascii="Courier New"/>
          <w:sz w:val="20"/>
        </w:rPr>
      </w:pPr>
    </w:p>
    <w:p>
      <w:pPr>
        <w:pStyle w:val="BodyText"/>
        <w:spacing w:before="1"/>
        <w:rPr>
          <w:rFonts w:ascii="Courier New"/>
          <w:sz w:val="22"/>
        </w:rPr>
      </w:pPr>
    </w:p>
    <w:p>
      <w:pPr>
        <w:spacing w:before="0"/>
        <w:ind w:left="103" w:right="1361" w:firstLine="0"/>
        <w:jc w:val="left"/>
        <w:rPr>
          <w:rFonts w:ascii="Courier New"/>
          <w:sz w:val="21"/>
        </w:rPr>
      </w:pPr>
      <w:r>
        <w:rPr>
          <w:rFonts w:ascii="Courier New"/>
          <w:sz w:val="21"/>
        </w:rPr>
        <w:t>Manuscript Number:</w:t>
      </w:r>
    </w:p>
    <w:p>
      <w:pPr>
        <w:pStyle w:val="BodyText"/>
        <w:spacing w:before="10"/>
        <w:rPr>
          <w:rFonts w:ascii="Courier New"/>
          <w:sz w:val="20"/>
        </w:rPr>
      </w:pPr>
    </w:p>
    <w:p>
      <w:pPr>
        <w:spacing w:before="0"/>
        <w:ind w:left="103" w:right="1361" w:firstLine="0"/>
        <w:jc w:val="left"/>
        <w:rPr>
          <w:rFonts w:ascii="Courier New"/>
          <w:sz w:val="21"/>
        </w:rPr>
      </w:pPr>
      <w:r>
        <w:rPr>
          <w:rFonts w:ascii="Courier New"/>
          <w:sz w:val="21"/>
        </w:rPr>
        <w:t>Title: Waste Tetra Pak particles from beverage containers as reinforcements in polymer concrete: effect of gamma irradiation as an interfacial coupling factor</w:t>
      </w:r>
    </w:p>
    <w:p>
      <w:pPr>
        <w:pStyle w:val="BodyText"/>
        <w:spacing w:before="10"/>
        <w:rPr>
          <w:rFonts w:ascii="Courier New"/>
          <w:sz w:val="20"/>
        </w:rPr>
      </w:pPr>
    </w:p>
    <w:p>
      <w:pPr>
        <w:spacing w:before="0"/>
        <w:ind w:left="103" w:right="1361" w:firstLine="0"/>
        <w:jc w:val="left"/>
        <w:rPr>
          <w:rFonts w:ascii="Courier New"/>
          <w:sz w:val="21"/>
        </w:rPr>
      </w:pPr>
      <w:r>
        <w:rPr>
          <w:rFonts w:ascii="Courier New"/>
          <w:sz w:val="21"/>
        </w:rPr>
        <w:t>Article Type: Research Paper</w:t>
      </w:r>
    </w:p>
    <w:p>
      <w:pPr>
        <w:pStyle w:val="BodyText"/>
        <w:spacing w:before="2"/>
        <w:rPr>
          <w:rFonts w:ascii="Courier New"/>
          <w:sz w:val="21"/>
        </w:rPr>
      </w:pPr>
    </w:p>
    <w:p>
      <w:pPr>
        <w:spacing w:before="0"/>
        <w:ind w:left="103" w:right="1991" w:firstLine="0"/>
        <w:jc w:val="left"/>
        <w:rPr>
          <w:rFonts w:ascii="Courier New"/>
          <w:sz w:val="21"/>
        </w:rPr>
      </w:pPr>
      <w:r>
        <w:rPr>
          <w:rFonts w:ascii="Courier New"/>
          <w:sz w:val="21"/>
        </w:rPr>
        <w:t>Keywords: Waste, Tetra Pak, Polymer Concrete, Gamma Irradiation, Interfacial Coupling, Mechanical Properties.</w:t>
      </w:r>
    </w:p>
    <w:p>
      <w:pPr>
        <w:pStyle w:val="BodyText"/>
        <w:spacing w:before="10"/>
        <w:rPr>
          <w:rFonts w:ascii="Courier New"/>
          <w:sz w:val="20"/>
        </w:rPr>
      </w:pPr>
    </w:p>
    <w:p>
      <w:pPr>
        <w:spacing w:before="0"/>
        <w:ind w:left="103" w:right="1361" w:firstLine="0"/>
        <w:jc w:val="left"/>
        <w:rPr>
          <w:rFonts w:ascii="Courier New"/>
          <w:sz w:val="21"/>
        </w:rPr>
      </w:pPr>
      <w:r>
        <w:rPr>
          <w:rFonts w:ascii="Courier New"/>
          <w:sz w:val="21"/>
        </w:rPr>
        <w:t>Corresponding Author: Dr. Gonzalo Martinez-Barrera, Ph.D.</w:t>
      </w:r>
    </w:p>
    <w:p>
      <w:pPr>
        <w:pStyle w:val="BodyText"/>
        <w:spacing w:before="10"/>
        <w:rPr>
          <w:rFonts w:ascii="Courier New"/>
          <w:sz w:val="20"/>
        </w:rPr>
      </w:pPr>
    </w:p>
    <w:p>
      <w:pPr>
        <w:spacing w:before="0"/>
        <w:ind w:left="103" w:right="1235" w:firstLine="0"/>
        <w:jc w:val="left"/>
        <w:rPr>
          <w:rFonts w:ascii="Courier New"/>
          <w:sz w:val="21"/>
        </w:rPr>
      </w:pPr>
      <w:r>
        <w:rPr>
          <w:rFonts w:ascii="Courier New"/>
          <w:sz w:val="21"/>
        </w:rPr>
        <w:t>Corresponding Author's Institution: Universidad Autonoma del Estado de Mexico</w:t>
      </w:r>
    </w:p>
    <w:p>
      <w:pPr>
        <w:pStyle w:val="BodyText"/>
        <w:spacing w:before="1"/>
        <w:rPr>
          <w:rFonts w:ascii="Courier New"/>
          <w:sz w:val="21"/>
        </w:rPr>
      </w:pPr>
    </w:p>
    <w:p>
      <w:pPr>
        <w:spacing w:before="0"/>
        <w:ind w:left="103" w:right="1361" w:firstLine="0"/>
        <w:jc w:val="left"/>
        <w:rPr>
          <w:rFonts w:ascii="Courier New" w:hAnsi="Courier New"/>
          <w:sz w:val="21"/>
        </w:rPr>
      </w:pPr>
      <w:r>
        <w:rPr>
          <w:rFonts w:ascii="Courier New" w:hAnsi="Courier New"/>
          <w:sz w:val="21"/>
        </w:rPr>
        <w:t>First Author: Miguel Martínez-López</w:t>
      </w:r>
    </w:p>
    <w:p>
      <w:pPr>
        <w:pStyle w:val="BodyText"/>
        <w:spacing w:before="10"/>
        <w:rPr>
          <w:rFonts w:ascii="Courier New"/>
          <w:sz w:val="20"/>
        </w:rPr>
      </w:pPr>
    </w:p>
    <w:p>
      <w:pPr>
        <w:tabs>
          <w:tab w:pos="4012" w:val="left" w:leader="none"/>
        </w:tabs>
        <w:spacing w:before="0"/>
        <w:ind w:left="103" w:right="871" w:firstLine="0"/>
        <w:jc w:val="left"/>
        <w:rPr>
          <w:rFonts w:ascii="Courier New" w:hAnsi="Courier New"/>
          <w:sz w:val="21"/>
        </w:rPr>
      </w:pPr>
      <w:r>
        <w:rPr>
          <w:rFonts w:ascii="Courier New" w:hAnsi="Courier New"/>
          <w:sz w:val="21"/>
        </w:rPr>
        <w:t>Order of Authors: Miguel Martínez-López; Gonzalo Martinez-Barrera, Ph.D.; Carlos</w:t>
      </w:r>
      <w:r>
        <w:rPr>
          <w:rFonts w:ascii="Courier New" w:hAnsi="Courier New"/>
          <w:spacing w:val="-6"/>
          <w:sz w:val="21"/>
        </w:rPr>
        <w:t> </w:t>
      </w:r>
      <w:r>
        <w:rPr>
          <w:rFonts w:ascii="Courier New" w:hAnsi="Courier New"/>
          <w:sz w:val="21"/>
        </w:rPr>
        <w:t>Barrera-Díaz;</w:t>
      </w:r>
      <w:r>
        <w:rPr>
          <w:rFonts w:ascii="Courier New" w:hAnsi="Courier New"/>
          <w:spacing w:val="-4"/>
          <w:sz w:val="21"/>
        </w:rPr>
        <w:t> </w:t>
      </w:r>
      <w:r>
        <w:rPr>
          <w:rFonts w:ascii="Courier New" w:hAnsi="Courier New"/>
          <w:sz w:val="21"/>
        </w:rPr>
        <w:t>Fernando</w:t>
        <w:tab/>
        <w:t>Ureña-Nuñez; Joao</w:t>
      </w:r>
      <w:r>
        <w:rPr>
          <w:rFonts w:ascii="Courier New" w:hAnsi="Courier New"/>
          <w:spacing w:val="-11"/>
          <w:sz w:val="21"/>
        </w:rPr>
        <w:t> </w:t>
      </w:r>
      <w:r>
        <w:rPr>
          <w:rFonts w:ascii="Courier New" w:hAnsi="Courier New"/>
          <w:sz w:val="21"/>
        </w:rPr>
        <w:t>Reis</w:t>
      </w:r>
    </w:p>
    <w:p>
      <w:pPr>
        <w:pStyle w:val="BodyText"/>
        <w:spacing w:before="10"/>
        <w:rPr>
          <w:rFonts w:ascii="Courier New"/>
          <w:sz w:val="20"/>
        </w:rPr>
      </w:pPr>
    </w:p>
    <w:p>
      <w:pPr>
        <w:spacing w:line="240" w:lineRule="auto" w:before="0"/>
        <w:ind w:left="102" w:right="984" w:firstLine="0"/>
        <w:jc w:val="left"/>
        <w:rPr>
          <w:rFonts w:ascii="Courier New"/>
          <w:sz w:val="21"/>
        </w:rPr>
      </w:pPr>
      <w:r>
        <w:rPr>
          <w:rFonts w:ascii="Courier New"/>
          <w:sz w:val="21"/>
        </w:rPr>
        <w:t>Abstract: In this work, composites based on polyester resin and silica sand were elaborated. Partial substitution of silica sand by waste Tetra Pak particles from discarded beverage containers was carried out, namely 1, 2, 4 and 6% by weight. As is well known, Tetra Pak packaging have six layers: four of polyethylene, one of cellulose and one of aluminum.</w:t>
      </w:r>
    </w:p>
    <w:p>
      <w:pPr>
        <w:spacing w:line="237" w:lineRule="exact" w:before="0"/>
        <w:ind w:left="102" w:right="0" w:firstLine="0"/>
        <w:jc w:val="left"/>
        <w:rPr>
          <w:rFonts w:ascii="Courier New"/>
          <w:sz w:val="21"/>
        </w:rPr>
      </w:pPr>
      <w:r>
        <w:rPr>
          <w:rFonts w:ascii="Courier New"/>
          <w:sz w:val="21"/>
        </w:rPr>
        <w:t>Modified composites were irradiated with gamma rays at doses from 100 to</w:t>
      </w:r>
    </w:p>
    <w:p>
      <w:pPr>
        <w:spacing w:line="240" w:lineRule="auto" w:before="0"/>
        <w:ind w:left="102" w:right="984" w:firstLine="0"/>
        <w:jc w:val="left"/>
        <w:rPr>
          <w:rFonts w:ascii="Courier New"/>
          <w:sz w:val="21"/>
        </w:rPr>
      </w:pPr>
      <w:r>
        <w:rPr>
          <w:rFonts w:ascii="Courier New"/>
          <w:sz w:val="21"/>
        </w:rPr>
        <w:t>500 kGy in order to improve the mechanical properties of composites through a better interfacial coupling between the matrix and Tetra Pak particles caused by the irradiation process. The results shown an improvement of 15 % on the compressive strength and 16% on the flexural strength, when 1% of Tetra Pak particles and irradiation dose of 100 kGy were used. Higher compressive and flexural deformation was also observed (until 34% higher); therefore a ductile material was obtained, which is not common for these kinds of composites. By increasing the irradiation dose to 200 kGy and concentration higher than 2% of waste Tetra Pak particles, mechanical properties of the composites decreased considerably.</w:t>
      </w:r>
    </w:p>
    <w:p>
      <w:pPr>
        <w:pStyle w:val="BodyText"/>
        <w:spacing w:before="10"/>
        <w:rPr>
          <w:rFonts w:ascii="Courier New"/>
          <w:sz w:val="20"/>
        </w:rPr>
      </w:pPr>
    </w:p>
    <w:p>
      <w:pPr>
        <w:spacing w:line="238" w:lineRule="exact" w:before="0"/>
        <w:ind w:left="102" w:right="1361" w:firstLine="0"/>
        <w:jc w:val="left"/>
        <w:rPr>
          <w:rFonts w:ascii="Courier New"/>
          <w:sz w:val="21"/>
        </w:rPr>
      </w:pPr>
      <w:r>
        <w:rPr>
          <w:rFonts w:ascii="Courier New"/>
          <w:sz w:val="21"/>
        </w:rPr>
        <w:t>Suggested Reviewers: Osman Gencel</w:t>
      </w:r>
    </w:p>
    <w:p>
      <w:pPr>
        <w:spacing w:before="0"/>
        <w:ind w:left="102" w:right="0" w:firstLine="0"/>
        <w:jc w:val="left"/>
        <w:rPr>
          <w:rFonts w:ascii="Courier New"/>
          <w:sz w:val="21"/>
        </w:rPr>
      </w:pPr>
      <w:r>
        <w:rPr>
          <w:rFonts w:ascii="Courier New"/>
          <w:sz w:val="21"/>
        </w:rPr>
        <w:t>Civil Engineering Department, Faculty of Engineering, Bartin University,</w:t>
      </w:r>
    </w:p>
    <w:p>
      <w:pPr>
        <w:spacing w:before="2"/>
        <w:ind w:left="102" w:right="7411" w:firstLine="0"/>
        <w:jc w:val="left"/>
        <w:rPr>
          <w:rFonts w:ascii="Courier New"/>
          <w:sz w:val="21"/>
        </w:rPr>
      </w:pPr>
      <w:r>
        <w:rPr>
          <w:rFonts w:ascii="Courier New"/>
          <w:sz w:val="21"/>
        </w:rPr>
        <w:t>Turkey </w:t>
      </w:r>
      <w:hyperlink r:id="rId97">
        <w:r>
          <w:rPr>
            <w:rFonts w:ascii="Courier New"/>
            <w:sz w:val="21"/>
          </w:rPr>
          <w:t>osmangencel@gmail.com</w:t>
        </w:r>
      </w:hyperlink>
    </w:p>
    <w:p>
      <w:pPr>
        <w:spacing w:before="0"/>
        <w:ind w:left="103" w:right="857" w:firstLine="0"/>
        <w:jc w:val="left"/>
        <w:rPr>
          <w:rFonts w:ascii="Courier New"/>
          <w:sz w:val="21"/>
        </w:rPr>
      </w:pPr>
      <w:r>
        <w:rPr>
          <w:rFonts w:ascii="Courier New"/>
          <w:sz w:val="21"/>
        </w:rPr>
        <w:t>Professor Osman Gencel works in construction materials long time ago with a lot of referenced papers</w:t>
      </w:r>
    </w:p>
    <w:p>
      <w:pPr>
        <w:pStyle w:val="BodyText"/>
        <w:spacing w:before="10"/>
        <w:rPr>
          <w:rFonts w:ascii="Courier New"/>
          <w:sz w:val="20"/>
        </w:rPr>
      </w:pPr>
    </w:p>
    <w:p>
      <w:pPr>
        <w:spacing w:line="238" w:lineRule="exact" w:before="0"/>
        <w:ind w:left="103" w:right="1361" w:firstLine="0"/>
        <w:jc w:val="left"/>
        <w:rPr>
          <w:rFonts w:ascii="Courier New" w:hAnsi="Courier New"/>
          <w:sz w:val="21"/>
        </w:rPr>
      </w:pPr>
      <w:r>
        <w:rPr>
          <w:rFonts w:ascii="Courier New" w:hAnsi="Courier New"/>
          <w:sz w:val="21"/>
        </w:rPr>
        <w:t>Juan José Del Coz Díaz</w:t>
      </w:r>
    </w:p>
    <w:p>
      <w:pPr>
        <w:spacing w:before="0"/>
        <w:ind w:left="103" w:right="1865" w:firstLine="0"/>
        <w:jc w:val="left"/>
        <w:rPr>
          <w:rFonts w:ascii="Courier New" w:hAnsi="Courier New"/>
          <w:sz w:val="21"/>
        </w:rPr>
      </w:pPr>
      <w:r>
        <w:rPr>
          <w:rFonts w:ascii="Courier New" w:hAnsi="Courier New"/>
          <w:sz w:val="21"/>
        </w:rPr>
        <w:t>Departamento de Construcción, Universidad de Oviedo, Gijón España </w:t>
      </w:r>
      <w:hyperlink r:id="rId98">
        <w:r>
          <w:rPr>
            <w:rFonts w:ascii="Courier New" w:hAnsi="Courier New"/>
            <w:sz w:val="21"/>
          </w:rPr>
          <w:t>delcoz@uniovi.es</w:t>
        </w:r>
      </w:hyperlink>
    </w:p>
    <w:p>
      <w:pPr>
        <w:spacing w:before="2"/>
        <w:ind w:left="103" w:right="997" w:firstLine="0"/>
        <w:jc w:val="both"/>
        <w:rPr>
          <w:rFonts w:ascii="Courier New"/>
          <w:sz w:val="21"/>
        </w:rPr>
      </w:pPr>
      <w:r>
        <w:rPr>
          <w:rFonts w:ascii="Courier New"/>
          <w:sz w:val="21"/>
        </w:rPr>
        <w:t>Professor Del Coz-Diaz has extensive experience in materials science and engineering. He has worked in the use of recycled materials. It has more than 100 publications in journals indexed in the area.</w:t>
      </w:r>
    </w:p>
    <w:p>
      <w:pPr>
        <w:spacing w:after="0"/>
        <w:jc w:val="both"/>
        <w:rPr>
          <w:rFonts w:ascii="Courier New"/>
          <w:sz w:val="21"/>
        </w:rPr>
        <w:sectPr>
          <w:pgSz w:w="12240" w:h="15840"/>
          <w:pgMar w:header="0" w:footer="513" w:top="1460" w:bottom="700" w:left="1080" w:right="980"/>
        </w:sectPr>
      </w:pPr>
    </w:p>
    <w:p>
      <w:pPr>
        <w:spacing w:line="238" w:lineRule="exact" w:before="52"/>
        <w:ind w:left="103" w:right="0" w:firstLine="0"/>
        <w:jc w:val="left"/>
        <w:rPr>
          <w:rFonts w:ascii="Courier New" w:hAnsi="Courier New"/>
          <w:sz w:val="21"/>
        </w:rPr>
      </w:pPr>
      <w:r>
        <w:rPr>
          <w:rFonts w:ascii="Courier New" w:hAnsi="Courier New"/>
          <w:sz w:val="21"/>
        </w:rPr>
        <w:t>María Ribeiro</w:t>
      </w:r>
    </w:p>
    <w:p>
      <w:pPr>
        <w:spacing w:line="238" w:lineRule="exact" w:before="0"/>
        <w:ind w:left="103" w:right="0" w:firstLine="0"/>
        <w:jc w:val="left"/>
        <w:rPr>
          <w:rFonts w:ascii="Courier New"/>
          <w:sz w:val="21"/>
        </w:rPr>
      </w:pPr>
      <w:r>
        <w:rPr>
          <w:rFonts w:ascii="Courier New"/>
          <w:sz w:val="21"/>
        </w:rPr>
        <w:t>Institute of Mechanical Engineering and Industrial Management (INEGI),</w:t>
      </w:r>
    </w:p>
    <w:p>
      <w:pPr>
        <w:spacing w:before="0"/>
        <w:ind w:left="103" w:right="6462" w:firstLine="0"/>
        <w:jc w:val="left"/>
        <w:rPr>
          <w:rFonts w:ascii="Courier New"/>
          <w:sz w:val="21"/>
        </w:rPr>
      </w:pPr>
      <w:r>
        <w:rPr>
          <w:rFonts w:ascii="Courier New"/>
          <w:sz w:val="21"/>
        </w:rPr>
        <w:t>University of Porto, Portugal </w:t>
      </w:r>
      <w:hyperlink r:id="rId99">
        <w:r>
          <w:rPr>
            <w:rFonts w:ascii="Courier New"/>
            <w:sz w:val="21"/>
          </w:rPr>
          <w:t>cribeiro@inegi.up.pt</w:t>
        </w:r>
      </w:hyperlink>
    </w:p>
    <w:p>
      <w:pPr>
        <w:spacing w:line="240" w:lineRule="auto" w:before="0"/>
        <w:ind w:left="103" w:right="1169" w:firstLine="0"/>
        <w:jc w:val="left"/>
        <w:rPr>
          <w:rFonts w:ascii="Courier New"/>
          <w:sz w:val="21"/>
        </w:rPr>
      </w:pPr>
      <w:r>
        <w:rPr>
          <w:rFonts w:ascii="Courier New"/>
          <w:sz w:val="21"/>
        </w:rPr>
        <w:t>Professor Ribeiro has extensive experience in polymer concrete where he has published several works; including the use of synthetic polymer fibers and various particles. He has published several articles on this topic.</w:t>
      </w:r>
    </w:p>
    <w:p>
      <w:pPr>
        <w:spacing w:after="0" w:line="240" w:lineRule="auto"/>
        <w:jc w:val="left"/>
        <w:rPr>
          <w:rFonts w:ascii="Courier New"/>
          <w:sz w:val="21"/>
        </w:rPr>
        <w:sectPr>
          <w:pgSz w:w="12240" w:h="15840"/>
          <w:pgMar w:header="0" w:footer="513" w:top="1460" w:bottom="860" w:left="1080" w:right="920"/>
        </w:sectPr>
      </w:pPr>
    </w:p>
    <w:p>
      <w:pPr>
        <w:spacing w:before="63"/>
        <w:ind w:left="117" w:right="0" w:firstLine="0"/>
        <w:jc w:val="left"/>
        <w:rPr>
          <w:b/>
          <w:sz w:val="20"/>
        </w:rPr>
      </w:pPr>
      <w:r>
        <w:rPr>
          <w:b/>
          <w:sz w:val="20"/>
        </w:rPr>
        <w:t>Cover Letter</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05"/>
        <w:ind w:left="1719"/>
        <w:jc w:val="both"/>
        <w:rPr>
          <w:rFonts w:ascii="Times New Roman"/>
        </w:rPr>
      </w:pPr>
      <w:r>
        <w:rPr>
          <w:rFonts w:ascii="Times New Roman"/>
        </w:rPr>
        <w:t>Toluca Mexico, October 10th, 2014.</w:t>
      </w:r>
    </w:p>
    <w:p>
      <w:pPr>
        <w:pStyle w:val="BodyText"/>
        <w:rPr>
          <w:rFonts w:ascii="Times New Roman"/>
        </w:rPr>
      </w:pPr>
    </w:p>
    <w:p>
      <w:pPr>
        <w:pStyle w:val="BodyText"/>
        <w:ind w:left="1719" w:right="5801"/>
        <w:rPr>
          <w:rFonts w:ascii="Times New Roman"/>
        </w:rPr>
      </w:pPr>
      <w:r>
        <w:rPr>
          <w:rFonts w:ascii="Times New Roman"/>
        </w:rPr>
        <w:t>Dear Professor Michael C. Forde Editor</w:t>
      </w:r>
    </w:p>
    <w:p>
      <w:pPr>
        <w:pStyle w:val="BodyText"/>
        <w:ind w:left="1719"/>
        <w:jc w:val="both"/>
        <w:rPr>
          <w:rFonts w:ascii="Times New Roman"/>
        </w:rPr>
      </w:pPr>
      <w:r>
        <w:rPr>
          <w:rFonts w:ascii="Times New Roman"/>
        </w:rPr>
        <w:t>Construction and Building Materials</w:t>
      </w:r>
    </w:p>
    <w:p>
      <w:pPr>
        <w:pStyle w:val="BodyText"/>
        <w:rPr>
          <w:rFonts w:ascii="Times New Roman"/>
        </w:rPr>
      </w:pPr>
    </w:p>
    <w:p>
      <w:pPr>
        <w:pStyle w:val="BodyText"/>
        <w:ind w:left="1719" w:right="160"/>
        <w:jc w:val="both"/>
        <w:rPr>
          <w:rFonts w:ascii="Times New Roman" w:hAnsi="Times New Roman"/>
        </w:rPr>
      </w:pPr>
      <w:r>
        <w:rPr>
          <w:rFonts w:ascii="Times New Roman" w:hAnsi="Times New Roman"/>
        </w:rPr>
        <w:t>We send you our manuscript “Waste Tetra Pak particles from beverage containers as reinforcements in polymer concrete: effect of gamma irradiation as an interfacial coupling factor” to be considered for possible publication in Construction and Building Materials.</w:t>
      </w:r>
    </w:p>
    <w:p>
      <w:pPr>
        <w:pStyle w:val="BodyText"/>
        <w:rPr>
          <w:rFonts w:ascii="Times New Roman"/>
        </w:rPr>
      </w:pPr>
    </w:p>
    <w:p>
      <w:pPr>
        <w:pStyle w:val="BodyText"/>
        <w:rPr>
          <w:rFonts w:ascii="Times New Roman"/>
        </w:rPr>
      </w:pPr>
    </w:p>
    <w:p>
      <w:pPr>
        <w:pStyle w:val="BodyText"/>
        <w:ind w:left="1719" w:right="158" w:hanging="1"/>
        <w:jc w:val="both"/>
        <w:rPr>
          <w:rFonts w:ascii="Times New Roman"/>
        </w:rPr>
      </w:pPr>
      <w:r>
        <w:rPr>
          <w:rFonts w:ascii="Times New Roman"/>
        </w:rPr>
        <w:t>The article is related with the effects of waste Tetra Pak particles and gamma irradiation on compressive and flexural properties of polymer concrete. As we know polymer concrete have two important characteristics, toughness and ductility, the last one with limitations  and in consequence limited uses in load-bearing applications. Thus improvements are necessary for specific applications. One novel alternative is use </w:t>
      </w:r>
      <w:r>
        <w:rPr>
          <w:rFonts w:ascii="Times New Roman"/>
          <w:i/>
        </w:rPr>
        <w:t>waste Tetra Pak particles </w:t>
      </w:r>
      <w:r>
        <w:rPr>
          <w:rFonts w:ascii="Times New Roman"/>
        </w:rPr>
        <w:t>for ductility improvement and </w:t>
      </w:r>
      <w:r>
        <w:rPr>
          <w:rFonts w:ascii="Times New Roman"/>
          <w:i/>
        </w:rPr>
        <w:t>gamma irradiation </w:t>
      </w:r>
      <w:r>
        <w:rPr>
          <w:rFonts w:ascii="Times New Roman"/>
        </w:rPr>
        <w:t>for structural modifications. The use of waste Tetra Pak particles, promotes </w:t>
      </w:r>
      <w:r>
        <w:rPr>
          <w:rFonts w:ascii="Times New Roman"/>
          <w:b/>
          <w:i/>
        </w:rPr>
        <w:t>environmental preservation </w:t>
      </w:r>
      <w:r>
        <w:rPr>
          <w:rFonts w:ascii="Times New Roman"/>
        </w:rPr>
        <w:t>and replacement the ordinary synthetic fibers. The results show improvement on the mechanical deformation when adding waste Tetra Pak particles. Moreover, such mechanical features are increasing when irradiating polymer concrete at 100</w:t>
      </w:r>
      <w:r>
        <w:rPr>
          <w:rFonts w:ascii="Times New Roman"/>
          <w:spacing w:val="-11"/>
        </w:rPr>
        <w:t> </w:t>
      </w:r>
      <w:r>
        <w:rPr>
          <w:rFonts w:ascii="Times New Roman"/>
        </w:rPr>
        <w:t>kGy.</w:t>
      </w:r>
    </w:p>
    <w:p>
      <w:pPr>
        <w:pStyle w:val="BodyText"/>
        <w:spacing w:before="2"/>
        <w:rPr>
          <w:rFonts w:ascii="Times New Roman"/>
          <w:sz w:val="25"/>
        </w:rPr>
      </w:pPr>
    </w:p>
    <w:p>
      <w:pPr>
        <w:pStyle w:val="BodyText"/>
        <w:spacing w:before="1"/>
        <w:ind w:left="1719" w:right="158"/>
        <w:jc w:val="both"/>
        <w:rPr>
          <w:rFonts w:ascii="Times New Roman"/>
        </w:rPr>
      </w:pPr>
      <w:r>
        <w:rPr>
          <w:rFonts w:ascii="Times New Roman"/>
        </w:rPr>
        <w:t>We consider that the results of this research represent an important advance in </w:t>
      </w:r>
      <w:r>
        <w:rPr>
          <w:rFonts w:ascii="Times New Roman"/>
          <w:b/>
          <w:i/>
        </w:rPr>
        <w:t>Civil </w:t>
      </w:r>
      <w:r>
        <w:rPr>
          <w:rFonts w:ascii="Times New Roman"/>
          <w:b/>
          <w:i/>
        </w:rPr>
        <w:t>Engineering </w:t>
      </w:r>
      <w:r>
        <w:rPr>
          <w:rFonts w:ascii="Times New Roman"/>
        </w:rPr>
        <w:t>research and could contributing to open an important route for improvement  of mechanical properties of </w:t>
      </w:r>
      <w:r>
        <w:rPr>
          <w:rFonts w:ascii="Times New Roman"/>
          <w:b/>
          <w:i/>
        </w:rPr>
        <w:t>Construction Materials </w:t>
      </w:r>
      <w:r>
        <w:rPr>
          <w:rFonts w:ascii="Times New Roman"/>
        </w:rPr>
        <w:t>by using gamma</w:t>
      </w:r>
      <w:r>
        <w:rPr>
          <w:rFonts w:ascii="Times New Roman"/>
          <w:spacing w:val="-18"/>
        </w:rPr>
        <w:t> </w:t>
      </w:r>
      <w:r>
        <w:rPr>
          <w:rFonts w:ascii="Times New Roman"/>
        </w:rPr>
        <w:t>radiation.</w:t>
      </w:r>
    </w:p>
    <w:p>
      <w:pPr>
        <w:pStyle w:val="BodyText"/>
        <w:rPr>
          <w:rFonts w:ascii="Times New Roman"/>
        </w:rPr>
      </w:pPr>
    </w:p>
    <w:p>
      <w:pPr>
        <w:pStyle w:val="BodyText"/>
        <w:spacing w:line="480" w:lineRule="auto"/>
        <w:ind w:left="1719" w:right="2209"/>
        <w:rPr>
          <w:rFonts w:ascii="Times New Roman"/>
        </w:rPr>
      </w:pPr>
      <w:r>
        <w:rPr>
          <w:rFonts w:ascii="Times New Roman"/>
        </w:rPr>
        <w:t>We hope that our paper could be considered for this important journal. Yours Truly</w:t>
      </w:r>
    </w:p>
    <w:p>
      <w:pPr>
        <w:pStyle w:val="BodyText"/>
        <w:spacing w:before="10"/>
        <w:ind w:left="1719"/>
        <w:jc w:val="both"/>
        <w:rPr>
          <w:rFonts w:ascii="Times New Roman" w:hAnsi="Times New Roman"/>
        </w:rPr>
      </w:pPr>
      <w:r>
        <w:rPr>
          <w:rFonts w:ascii="Times New Roman" w:hAnsi="Times New Roman"/>
        </w:rPr>
        <w:t>Professor Gonzalo Martínez-Barrera</w:t>
      </w:r>
    </w:p>
    <w:p>
      <w:pPr>
        <w:pStyle w:val="BodyText"/>
        <w:rPr>
          <w:rFonts w:ascii="Times New Roman"/>
        </w:rPr>
      </w:pPr>
    </w:p>
    <w:p>
      <w:pPr>
        <w:pStyle w:val="BodyText"/>
        <w:ind w:left="1719" w:right="997"/>
        <w:rPr>
          <w:rFonts w:ascii="Times New Roman"/>
        </w:rPr>
      </w:pPr>
      <w:r>
        <w:rPr>
          <w:rFonts w:ascii="Times New Roman"/>
        </w:rPr>
        <w:t>Laboratory of Research and Development in Advanced Materials (LIDMA) College of Chemistry</w:t>
      </w:r>
    </w:p>
    <w:p>
      <w:pPr>
        <w:pStyle w:val="BodyText"/>
        <w:ind w:left="1719"/>
        <w:jc w:val="both"/>
        <w:rPr>
          <w:rFonts w:ascii="Times New Roman"/>
        </w:rPr>
      </w:pPr>
      <w:r>
        <w:rPr>
          <w:rFonts w:ascii="Times New Roman"/>
        </w:rPr>
        <w:t>Autonomous University of the State of Mexico, MEXICO</w:t>
      </w:r>
    </w:p>
    <w:p>
      <w:pPr>
        <w:spacing w:after="0"/>
        <w:jc w:val="both"/>
        <w:rPr>
          <w:rFonts w:ascii="Times New Roman"/>
        </w:rPr>
        <w:sectPr>
          <w:pgSz w:w="12240" w:h="15840"/>
          <w:pgMar w:header="0" w:footer="513" w:top="1180" w:bottom="760" w:left="540" w:right="980"/>
        </w:sectPr>
      </w:pPr>
    </w:p>
    <w:p>
      <w:pPr>
        <w:spacing w:before="49"/>
        <w:ind w:left="118" w:right="0" w:firstLine="0"/>
        <w:jc w:val="left"/>
        <w:rPr>
          <w:b/>
          <w:sz w:val="20"/>
        </w:rPr>
      </w:pPr>
      <w:r>
        <w:rPr>
          <w:b/>
          <w:sz w:val="20"/>
        </w:rPr>
        <w:t>Highlights</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2"/>
        <w:rPr>
          <w:b/>
          <w:sz w:val="16"/>
        </w:rPr>
      </w:pPr>
    </w:p>
    <w:p>
      <w:pPr>
        <w:pStyle w:val="BodyText"/>
        <w:spacing w:before="70"/>
        <w:ind w:left="1434"/>
      </w:pPr>
      <w:r>
        <w:rPr/>
        <w:t>Research Highlights</w:t>
      </w:r>
    </w:p>
    <w:p>
      <w:pPr>
        <w:pStyle w:val="BodyText"/>
      </w:pPr>
    </w:p>
    <w:p>
      <w:pPr>
        <w:pStyle w:val="ListParagraph"/>
        <w:numPr>
          <w:ilvl w:val="0"/>
          <w:numId w:val="18"/>
        </w:numPr>
        <w:tabs>
          <w:tab w:pos="1434" w:val="left" w:leader="none"/>
          <w:tab w:pos="1435" w:val="left" w:leader="none"/>
        </w:tabs>
        <w:spacing w:line="240" w:lineRule="auto" w:before="0" w:after="0"/>
        <w:ind w:left="1434" w:right="0" w:hanging="360"/>
        <w:jc w:val="left"/>
        <w:rPr>
          <w:sz w:val="24"/>
        </w:rPr>
      </w:pPr>
      <w:r>
        <w:rPr>
          <w:sz w:val="24"/>
        </w:rPr>
        <w:t>Polymer concrete with waste Tetra Pak from beverage containers was</w:t>
      </w:r>
      <w:r>
        <w:rPr>
          <w:spacing w:val="-28"/>
          <w:sz w:val="24"/>
        </w:rPr>
        <w:t> </w:t>
      </w:r>
      <w:r>
        <w:rPr>
          <w:sz w:val="24"/>
        </w:rPr>
        <w:t>elaborated</w:t>
      </w:r>
    </w:p>
    <w:p>
      <w:pPr>
        <w:pStyle w:val="ListParagraph"/>
        <w:numPr>
          <w:ilvl w:val="0"/>
          <w:numId w:val="18"/>
        </w:numPr>
        <w:tabs>
          <w:tab w:pos="1435" w:val="left" w:leader="none"/>
          <w:tab w:pos="1436" w:val="left" w:leader="none"/>
        </w:tabs>
        <w:spacing w:line="240" w:lineRule="auto" w:before="0" w:after="0"/>
        <w:ind w:left="1435" w:right="0" w:hanging="361"/>
        <w:jc w:val="left"/>
        <w:rPr>
          <w:sz w:val="24"/>
        </w:rPr>
      </w:pPr>
      <w:r>
        <w:rPr>
          <w:sz w:val="24"/>
        </w:rPr>
        <w:t>The effects of gamma radiation on compressive and flexural properties were</w:t>
      </w:r>
      <w:r>
        <w:rPr>
          <w:spacing w:val="-28"/>
          <w:sz w:val="24"/>
        </w:rPr>
        <w:t> </w:t>
      </w:r>
      <w:r>
        <w:rPr>
          <w:sz w:val="24"/>
        </w:rPr>
        <w:t>studied</w:t>
      </w:r>
    </w:p>
    <w:p>
      <w:pPr>
        <w:pStyle w:val="ListParagraph"/>
        <w:numPr>
          <w:ilvl w:val="0"/>
          <w:numId w:val="18"/>
        </w:numPr>
        <w:tabs>
          <w:tab w:pos="1435" w:val="left" w:leader="none"/>
          <w:tab w:pos="1436" w:val="left" w:leader="none"/>
        </w:tabs>
        <w:spacing w:line="240" w:lineRule="auto" w:before="0" w:after="0"/>
        <w:ind w:left="1435" w:right="0" w:hanging="361"/>
        <w:jc w:val="left"/>
        <w:rPr>
          <w:sz w:val="24"/>
        </w:rPr>
      </w:pPr>
      <w:r>
        <w:rPr>
          <w:spacing w:val="3"/>
          <w:sz w:val="24"/>
        </w:rPr>
        <w:t>We </w:t>
      </w:r>
      <w:r>
        <w:rPr>
          <w:sz w:val="24"/>
        </w:rPr>
        <w:t>show higher compressive and flexural deformation than plain polymer</w:t>
      </w:r>
      <w:r>
        <w:rPr>
          <w:spacing w:val="-35"/>
          <w:sz w:val="24"/>
        </w:rPr>
        <w:t> </w:t>
      </w:r>
      <w:r>
        <w:rPr>
          <w:sz w:val="24"/>
        </w:rPr>
        <w:t>concrete</w:t>
      </w:r>
    </w:p>
    <w:p>
      <w:pPr>
        <w:pStyle w:val="ListParagraph"/>
        <w:numPr>
          <w:ilvl w:val="0"/>
          <w:numId w:val="18"/>
        </w:numPr>
        <w:tabs>
          <w:tab w:pos="1435" w:val="left" w:leader="none"/>
          <w:tab w:pos="1436" w:val="left" w:leader="none"/>
        </w:tabs>
        <w:spacing w:line="240" w:lineRule="auto" w:before="0" w:after="0"/>
        <w:ind w:left="1435" w:right="0" w:hanging="361"/>
        <w:jc w:val="left"/>
        <w:rPr>
          <w:sz w:val="24"/>
        </w:rPr>
      </w:pPr>
      <w:r>
        <w:rPr>
          <w:sz w:val="24"/>
        </w:rPr>
        <w:t>The higher gamma dose (100 kGy) provides the highest compressive</w:t>
      </w:r>
      <w:r>
        <w:rPr>
          <w:spacing w:val="-25"/>
          <w:sz w:val="24"/>
        </w:rPr>
        <w:t> </w:t>
      </w:r>
      <w:r>
        <w:rPr>
          <w:sz w:val="24"/>
        </w:rPr>
        <w:t>strength</w:t>
      </w:r>
    </w:p>
    <w:p>
      <w:pPr>
        <w:spacing w:after="0" w:line="240" w:lineRule="auto"/>
        <w:jc w:val="left"/>
        <w:rPr>
          <w:sz w:val="24"/>
        </w:rPr>
        <w:sectPr>
          <w:pgSz w:w="12240" w:h="15840"/>
          <w:pgMar w:header="0" w:footer="513" w:top="1420" w:bottom="860" w:left="700" w:right="920"/>
        </w:sectPr>
      </w:pPr>
    </w:p>
    <w:p>
      <w:pPr>
        <w:spacing w:before="57"/>
        <w:ind w:left="119" w:right="0" w:firstLine="0"/>
        <w:jc w:val="left"/>
        <w:rPr>
          <w:b/>
          <w:sz w:val="18"/>
        </w:rPr>
      </w:pPr>
      <w:r>
        <w:rPr>
          <w:b/>
          <w:sz w:val="18"/>
        </w:rPr>
        <w:t>*Manuscript</w:t>
      </w:r>
    </w:p>
    <w:p>
      <w:pPr>
        <w:tabs>
          <w:tab w:pos="7941" w:val="left" w:leader="none"/>
        </w:tabs>
        <w:spacing w:before="11"/>
        <w:ind w:left="119" w:right="0" w:firstLine="0"/>
        <w:jc w:val="left"/>
        <w:rPr>
          <w:b/>
          <w:sz w:val="18"/>
        </w:rPr>
      </w:pPr>
      <w:r>
        <w:rPr>
          <w:b/>
          <w:color w:val="0000FF"/>
          <w:sz w:val="18"/>
        </w:rPr>
        <w:t>Click here to download Manuscript: martinez</w:t>
      </w:r>
      <w:r>
        <w:rPr>
          <w:b/>
          <w:color w:val="0000FF"/>
          <w:spacing w:val="31"/>
          <w:sz w:val="18"/>
        </w:rPr>
        <w:t> </w:t>
      </w:r>
      <w:r>
        <w:rPr>
          <w:b/>
          <w:color w:val="0000FF"/>
          <w:sz w:val="18"/>
        </w:rPr>
        <w:t>polymer</w:t>
      </w:r>
      <w:r>
        <w:rPr>
          <w:b/>
          <w:color w:val="0000FF"/>
          <w:spacing w:val="5"/>
          <w:sz w:val="18"/>
        </w:rPr>
        <w:t> </w:t>
      </w:r>
      <w:r>
        <w:rPr>
          <w:b/>
          <w:color w:val="0000FF"/>
          <w:sz w:val="18"/>
        </w:rPr>
        <w:t>concrete.docx</w:t>
        <w:tab/>
        <w:t>Click here to view linked</w:t>
      </w:r>
      <w:r>
        <w:rPr>
          <w:b/>
          <w:color w:val="0000FF"/>
          <w:spacing w:val="19"/>
          <w:sz w:val="18"/>
        </w:rPr>
        <w:t> </w:t>
      </w:r>
      <w:r>
        <w:rPr>
          <w:b/>
          <w:color w:val="0000FF"/>
          <w:sz w:val="18"/>
        </w:rPr>
        <w:t>References</w:t>
      </w:r>
    </w:p>
    <w:p>
      <w:pPr>
        <w:pStyle w:val="BodyText"/>
        <w:rPr>
          <w:b/>
          <w:sz w:val="20"/>
        </w:rPr>
      </w:pPr>
    </w:p>
    <w:p>
      <w:pPr>
        <w:pStyle w:val="BodyText"/>
        <w:rPr>
          <w:b/>
          <w:sz w:val="20"/>
        </w:rPr>
      </w:pPr>
    </w:p>
    <w:p>
      <w:pPr>
        <w:pStyle w:val="BodyText"/>
        <w:spacing w:before="3"/>
        <w:rPr>
          <w:b/>
        </w:rPr>
      </w:pPr>
    </w:p>
    <w:p>
      <w:pPr>
        <w:pStyle w:val="ListParagraph"/>
        <w:numPr>
          <w:ilvl w:val="0"/>
          <w:numId w:val="19"/>
        </w:numPr>
        <w:tabs>
          <w:tab w:pos="2261" w:val="left" w:leader="none"/>
          <w:tab w:pos="2262" w:val="left" w:leader="none"/>
        </w:tabs>
        <w:spacing w:line="240" w:lineRule="auto" w:before="71" w:after="0"/>
        <w:ind w:left="2261" w:right="0" w:hanging="1113"/>
        <w:jc w:val="left"/>
        <w:rPr>
          <w:b/>
          <w:sz w:val="22"/>
        </w:rPr>
      </w:pPr>
      <w:r>
        <w:rPr>
          <w:b/>
          <w:sz w:val="22"/>
        </w:rPr>
        <w:t>Waste</w:t>
      </w:r>
      <w:r>
        <w:rPr>
          <w:b/>
          <w:spacing w:val="-10"/>
          <w:sz w:val="22"/>
        </w:rPr>
        <w:t> </w:t>
      </w:r>
      <w:r>
        <w:rPr>
          <w:b/>
          <w:sz w:val="22"/>
        </w:rPr>
        <w:t>Tetra</w:t>
      </w:r>
      <w:r>
        <w:rPr>
          <w:b/>
          <w:spacing w:val="-10"/>
          <w:sz w:val="22"/>
        </w:rPr>
        <w:t> </w:t>
      </w:r>
      <w:r>
        <w:rPr>
          <w:b/>
          <w:sz w:val="22"/>
        </w:rPr>
        <w:t>Pak</w:t>
      </w:r>
      <w:r>
        <w:rPr>
          <w:b/>
          <w:spacing w:val="-10"/>
          <w:sz w:val="22"/>
        </w:rPr>
        <w:t> </w:t>
      </w:r>
      <w:r>
        <w:rPr>
          <w:b/>
          <w:sz w:val="22"/>
        </w:rPr>
        <w:t>particles</w:t>
      </w:r>
      <w:r>
        <w:rPr>
          <w:b/>
          <w:spacing w:val="-8"/>
          <w:sz w:val="22"/>
        </w:rPr>
        <w:t> </w:t>
      </w:r>
      <w:r>
        <w:rPr>
          <w:b/>
          <w:sz w:val="22"/>
        </w:rPr>
        <w:t>from</w:t>
      </w:r>
      <w:r>
        <w:rPr>
          <w:b/>
          <w:spacing w:val="-9"/>
          <w:sz w:val="22"/>
        </w:rPr>
        <w:t> </w:t>
      </w:r>
      <w:r>
        <w:rPr>
          <w:b/>
          <w:sz w:val="22"/>
        </w:rPr>
        <w:t>beverage</w:t>
      </w:r>
      <w:r>
        <w:rPr>
          <w:b/>
          <w:spacing w:val="-8"/>
          <w:sz w:val="22"/>
        </w:rPr>
        <w:t> </w:t>
      </w:r>
      <w:r>
        <w:rPr>
          <w:b/>
          <w:sz w:val="22"/>
        </w:rPr>
        <w:t>containers</w:t>
      </w:r>
      <w:r>
        <w:rPr>
          <w:b/>
          <w:spacing w:val="-6"/>
          <w:sz w:val="22"/>
        </w:rPr>
        <w:t> </w:t>
      </w:r>
      <w:r>
        <w:rPr>
          <w:b/>
          <w:sz w:val="22"/>
        </w:rPr>
        <w:t>as</w:t>
      </w:r>
      <w:r>
        <w:rPr>
          <w:b/>
          <w:spacing w:val="-8"/>
          <w:sz w:val="22"/>
        </w:rPr>
        <w:t> </w:t>
      </w:r>
      <w:r>
        <w:rPr>
          <w:b/>
          <w:sz w:val="22"/>
        </w:rPr>
        <w:t>reinforcements</w:t>
      </w:r>
    </w:p>
    <w:p>
      <w:pPr>
        <w:pStyle w:val="BodyText"/>
        <w:rPr>
          <w:b/>
          <w:sz w:val="15"/>
        </w:rPr>
      </w:pPr>
    </w:p>
    <w:p>
      <w:pPr>
        <w:pStyle w:val="ListParagraph"/>
        <w:numPr>
          <w:ilvl w:val="0"/>
          <w:numId w:val="19"/>
        </w:numPr>
        <w:tabs>
          <w:tab w:pos="1752" w:val="left" w:leader="none"/>
          <w:tab w:pos="1753" w:val="left" w:leader="none"/>
        </w:tabs>
        <w:spacing w:line="240" w:lineRule="auto" w:before="71" w:after="0"/>
        <w:ind w:left="1752" w:right="0" w:hanging="604"/>
        <w:jc w:val="left"/>
        <w:rPr>
          <w:b/>
          <w:sz w:val="22"/>
        </w:rPr>
      </w:pPr>
      <w:r>
        <w:rPr>
          <w:b/>
          <w:sz w:val="22"/>
        </w:rPr>
        <w:t>in</w:t>
      </w:r>
      <w:r>
        <w:rPr>
          <w:b/>
          <w:spacing w:val="-6"/>
          <w:sz w:val="22"/>
        </w:rPr>
        <w:t> </w:t>
      </w:r>
      <w:r>
        <w:rPr>
          <w:b/>
          <w:sz w:val="22"/>
        </w:rPr>
        <w:t>polymer</w:t>
      </w:r>
      <w:r>
        <w:rPr>
          <w:b/>
          <w:spacing w:val="-7"/>
          <w:sz w:val="22"/>
        </w:rPr>
        <w:t> </w:t>
      </w:r>
      <w:r>
        <w:rPr>
          <w:b/>
          <w:sz w:val="22"/>
        </w:rPr>
        <w:t>concrete:</w:t>
      </w:r>
      <w:r>
        <w:rPr>
          <w:b/>
          <w:spacing w:val="-9"/>
          <w:sz w:val="22"/>
        </w:rPr>
        <w:t> </w:t>
      </w:r>
      <w:r>
        <w:rPr>
          <w:b/>
          <w:sz w:val="22"/>
        </w:rPr>
        <w:t>effect</w:t>
      </w:r>
      <w:r>
        <w:rPr>
          <w:b/>
          <w:spacing w:val="-7"/>
          <w:sz w:val="22"/>
        </w:rPr>
        <w:t> </w:t>
      </w:r>
      <w:r>
        <w:rPr>
          <w:b/>
          <w:sz w:val="22"/>
        </w:rPr>
        <w:t>of</w:t>
      </w:r>
      <w:r>
        <w:rPr>
          <w:b/>
          <w:spacing w:val="-8"/>
          <w:sz w:val="22"/>
        </w:rPr>
        <w:t> </w:t>
      </w:r>
      <w:r>
        <w:rPr>
          <w:b/>
          <w:sz w:val="22"/>
        </w:rPr>
        <w:t>gamma</w:t>
      </w:r>
      <w:r>
        <w:rPr>
          <w:b/>
          <w:spacing w:val="-6"/>
          <w:sz w:val="22"/>
        </w:rPr>
        <w:t> </w:t>
      </w:r>
      <w:r>
        <w:rPr>
          <w:b/>
          <w:sz w:val="22"/>
        </w:rPr>
        <w:t>irradiation</w:t>
      </w:r>
      <w:r>
        <w:rPr>
          <w:b/>
          <w:spacing w:val="-7"/>
          <w:sz w:val="22"/>
        </w:rPr>
        <w:t> </w:t>
      </w:r>
      <w:r>
        <w:rPr>
          <w:b/>
          <w:sz w:val="22"/>
        </w:rPr>
        <w:t>as</w:t>
      </w:r>
      <w:r>
        <w:rPr>
          <w:b/>
          <w:spacing w:val="-7"/>
          <w:sz w:val="22"/>
        </w:rPr>
        <w:t> </w:t>
      </w:r>
      <w:r>
        <w:rPr>
          <w:b/>
          <w:sz w:val="22"/>
        </w:rPr>
        <w:t>an</w:t>
      </w:r>
      <w:r>
        <w:rPr>
          <w:b/>
          <w:spacing w:val="-7"/>
          <w:sz w:val="22"/>
        </w:rPr>
        <w:t> </w:t>
      </w:r>
      <w:r>
        <w:rPr>
          <w:b/>
          <w:sz w:val="22"/>
        </w:rPr>
        <w:t>interfacial</w:t>
      </w:r>
      <w:r>
        <w:rPr>
          <w:b/>
          <w:spacing w:val="-6"/>
          <w:sz w:val="22"/>
        </w:rPr>
        <w:t> </w:t>
      </w:r>
      <w:r>
        <w:rPr>
          <w:b/>
          <w:sz w:val="22"/>
        </w:rPr>
        <w:t>coupling</w:t>
      </w:r>
    </w:p>
    <w:p>
      <w:pPr>
        <w:pStyle w:val="BodyText"/>
        <w:spacing w:before="11"/>
        <w:rPr>
          <w:b/>
          <w:sz w:val="14"/>
        </w:rPr>
      </w:pPr>
    </w:p>
    <w:p>
      <w:pPr>
        <w:pStyle w:val="ListParagraph"/>
        <w:numPr>
          <w:ilvl w:val="0"/>
          <w:numId w:val="19"/>
        </w:numPr>
        <w:tabs>
          <w:tab w:pos="5302" w:val="left" w:leader="none"/>
          <w:tab w:pos="5303" w:val="left" w:leader="none"/>
        </w:tabs>
        <w:spacing w:line="240" w:lineRule="auto" w:before="71" w:after="0"/>
        <w:ind w:left="5302" w:right="0" w:hanging="4154"/>
        <w:jc w:val="left"/>
        <w:rPr>
          <w:b/>
          <w:sz w:val="22"/>
        </w:rPr>
      </w:pPr>
      <w:r>
        <w:rPr>
          <w:b/>
          <w:sz w:val="22"/>
        </w:rPr>
        <w:t>factor</w:t>
      </w:r>
    </w:p>
    <w:p>
      <w:pPr>
        <w:pStyle w:val="BodyText"/>
        <w:spacing w:before="5"/>
        <w:rPr>
          <w:b/>
          <w:sz w:val="22"/>
        </w:rPr>
      </w:pPr>
    </w:p>
    <w:p>
      <w:pPr>
        <w:spacing w:before="1"/>
        <w:ind w:left="1147" w:right="0" w:firstLine="0"/>
        <w:jc w:val="left"/>
        <w:rPr>
          <w:rFonts w:ascii="Calibri"/>
          <w:sz w:val="20"/>
        </w:rPr>
      </w:pPr>
      <w:r>
        <w:rPr>
          <w:rFonts w:ascii="Calibri"/>
          <w:w w:val="100"/>
          <w:sz w:val="20"/>
        </w:rPr>
        <w:t>4</w:t>
      </w:r>
    </w:p>
    <w:p>
      <w:pPr>
        <w:pStyle w:val="BodyText"/>
        <w:spacing w:before="6"/>
        <w:rPr>
          <w:rFonts w:ascii="Calibri"/>
          <w:sz w:val="17"/>
        </w:rPr>
      </w:pPr>
    </w:p>
    <w:p>
      <w:pPr>
        <w:pStyle w:val="ListParagraph"/>
        <w:numPr>
          <w:ilvl w:val="0"/>
          <w:numId w:val="20"/>
        </w:numPr>
        <w:tabs>
          <w:tab w:pos="1863" w:val="left" w:leader="none"/>
          <w:tab w:pos="1864" w:val="left" w:leader="none"/>
        </w:tabs>
        <w:spacing w:line="240" w:lineRule="auto" w:before="0" w:after="0"/>
        <w:ind w:left="1863" w:right="0" w:hanging="715"/>
        <w:jc w:val="left"/>
        <w:rPr>
          <w:sz w:val="22"/>
        </w:rPr>
      </w:pPr>
      <w:r>
        <w:rPr>
          <w:sz w:val="22"/>
        </w:rPr>
        <w:t>Miguel</w:t>
      </w:r>
      <w:r>
        <w:rPr>
          <w:spacing w:val="-8"/>
          <w:sz w:val="22"/>
        </w:rPr>
        <w:t> </w:t>
      </w:r>
      <w:r>
        <w:rPr>
          <w:sz w:val="22"/>
        </w:rPr>
        <w:t>Martínez-López</w:t>
      </w:r>
      <w:r>
        <w:rPr>
          <w:spacing w:val="-8"/>
          <w:sz w:val="22"/>
        </w:rPr>
        <w:t> </w:t>
      </w:r>
      <w:r>
        <w:rPr>
          <w:position w:val="10"/>
          <w:sz w:val="14"/>
        </w:rPr>
        <w:t>a</w:t>
      </w:r>
      <w:r>
        <w:rPr>
          <w:sz w:val="22"/>
        </w:rPr>
        <w:t>,</w:t>
      </w:r>
      <w:r>
        <w:rPr>
          <w:spacing w:val="-7"/>
          <w:sz w:val="22"/>
        </w:rPr>
        <w:t> </w:t>
      </w:r>
      <w:r>
        <w:rPr>
          <w:sz w:val="22"/>
        </w:rPr>
        <w:t>Gonzalo</w:t>
      </w:r>
      <w:r>
        <w:rPr>
          <w:spacing w:val="-7"/>
          <w:sz w:val="22"/>
        </w:rPr>
        <w:t> </w:t>
      </w:r>
      <w:r>
        <w:rPr>
          <w:sz w:val="22"/>
        </w:rPr>
        <w:t>Martínez-Barrera</w:t>
      </w:r>
      <w:r>
        <w:rPr>
          <w:spacing w:val="-7"/>
          <w:sz w:val="22"/>
        </w:rPr>
        <w:t> </w:t>
      </w:r>
      <w:r>
        <w:rPr>
          <w:position w:val="10"/>
          <w:sz w:val="14"/>
        </w:rPr>
        <w:t>b</w:t>
      </w:r>
      <w:r>
        <w:rPr>
          <w:position w:val="12"/>
          <w:sz w:val="16"/>
        </w:rPr>
        <w:t>*</w:t>
      </w:r>
      <w:r>
        <w:rPr>
          <w:sz w:val="22"/>
        </w:rPr>
        <w:t>,</w:t>
      </w:r>
      <w:r>
        <w:rPr>
          <w:spacing w:val="-7"/>
          <w:sz w:val="22"/>
        </w:rPr>
        <w:t> </w:t>
      </w:r>
      <w:r>
        <w:rPr>
          <w:sz w:val="22"/>
        </w:rPr>
        <w:t>Carlos</w:t>
      </w:r>
      <w:r>
        <w:rPr>
          <w:spacing w:val="-8"/>
          <w:sz w:val="22"/>
        </w:rPr>
        <w:t> </w:t>
      </w:r>
      <w:r>
        <w:rPr>
          <w:sz w:val="22"/>
        </w:rPr>
        <w:t>Barrera-Díaz</w:t>
      </w:r>
      <w:r>
        <w:rPr>
          <w:spacing w:val="-9"/>
          <w:sz w:val="22"/>
        </w:rPr>
        <w:t> </w:t>
      </w:r>
      <w:r>
        <w:rPr>
          <w:position w:val="10"/>
          <w:sz w:val="14"/>
        </w:rPr>
        <w:t>c</w:t>
      </w:r>
      <w:r>
        <w:rPr>
          <w:sz w:val="22"/>
        </w:rPr>
        <w:t>,</w:t>
      </w:r>
    </w:p>
    <w:p>
      <w:pPr>
        <w:pStyle w:val="BodyText"/>
        <w:spacing w:before="7"/>
        <w:rPr>
          <w:sz w:val="15"/>
        </w:rPr>
      </w:pPr>
    </w:p>
    <w:p>
      <w:pPr>
        <w:pStyle w:val="ListParagraph"/>
        <w:numPr>
          <w:ilvl w:val="0"/>
          <w:numId w:val="20"/>
        </w:numPr>
        <w:tabs>
          <w:tab w:pos="2707" w:val="left" w:leader="none"/>
          <w:tab w:pos="2708" w:val="left" w:leader="none"/>
        </w:tabs>
        <w:spacing w:line="240" w:lineRule="auto" w:before="89" w:after="0"/>
        <w:ind w:left="2707" w:right="0" w:hanging="1559"/>
        <w:jc w:val="left"/>
        <w:rPr>
          <w:sz w:val="14"/>
        </w:rPr>
      </w:pPr>
      <w:r>
        <w:rPr>
          <w:sz w:val="22"/>
        </w:rPr>
        <w:t>Fernando Ureña-Núñez </w:t>
      </w:r>
      <w:r>
        <w:rPr>
          <w:position w:val="10"/>
          <w:sz w:val="14"/>
        </w:rPr>
        <w:t>d</w:t>
      </w:r>
      <w:r>
        <w:rPr>
          <w:sz w:val="22"/>
        </w:rPr>
        <w:t>, João Marciano Laredo dos Reis</w:t>
      </w:r>
      <w:r>
        <w:rPr>
          <w:spacing w:val="-40"/>
          <w:sz w:val="22"/>
        </w:rPr>
        <w:t> </w:t>
      </w:r>
      <w:r>
        <w:rPr>
          <w:position w:val="10"/>
          <w:sz w:val="14"/>
        </w:rPr>
        <w:t>e</w:t>
      </w:r>
    </w:p>
    <w:p>
      <w:pPr>
        <w:pStyle w:val="BodyText"/>
        <w:spacing w:before="6"/>
        <w:rPr>
          <w:sz w:val="22"/>
        </w:rPr>
      </w:pPr>
    </w:p>
    <w:p>
      <w:pPr>
        <w:spacing w:before="0"/>
        <w:ind w:left="1147" w:right="0" w:firstLine="0"/>
        <w:jc w:val="left"/>
        <w:rPr>
          <w:rFonts w:ascii="Calibri"/>
          <w:sz w:val="20"/>
        </w:rPr>
      </w:pPr>
      <w:r>
        <w:rPr>
          <w:rFonts w:ascii="Calibri"/>
          <w:w w:val="100"/>
          <w:sz w:val="20"/>
        </w:rPr>
        <w:t>7</w:t>
      </w:r>
    </w:p>
    <w:p>
      <w:pPr>
        <w:pStyle w:val="BodyText"/>
        <w:spacing w:before="2"/>
        <w:rPr>
          <w:rFonts w:ascii="Calibri"/>
          <w:sz w:val="21"/>
        </w:rPr>
      </w:pPr>
    </w:p>
    <w:p>
      <w:pPr>
        <w:spacing w:before="0"/>
        <w:ind w:left="1147" w:right="0" w:firstLine="0"/>
        <w:jc w:val="left"/>
        <w:rPr>
          <w:rFonts w:ascii="Calibri"/>
          <w:sz w:val="20"/>
        </w:rPr>
      </w:pPr>
      <w:r>
        <w:rPr>
          <w:rFonts w:ascii="Calibri"/>
          <w:w w:val="100"/>
          <w:sz w:val="20"/>
        </w:rPr>
        <w:t>8</w:t>
      </w:r>
    </w:p>
    <w:p>
      <w:pPr>
        <w:pStyle w:val="BodyText"/>
        <w:spacing w:before="10"/>
        <w:rPr>
          <w:rFonts w:ascii="Calibri"/>
          <w:sz w:val="17"/>
        </w:rPr>
      </w:pPr>
    </w:p>
    <w:p>
      <w:pPr>
        <w:pStyle w:val="ListParagraph"/>
        <w:numPr>
          <w:ilvl w:val="0"/>
          <w:numId w:val="21"/>
        </w:numPr>
        <w:tabs>
          <w:tab w:pos="1579" w:val="left" w:leader="none"/>
          <w:tab w:pos="1580" w:val="left" w:leader="none"/>
        </w:tabs>
        <w:spacing w:line="240" w:lineRule="auto" w:before="0" w:after="0"/>
        <w:ind w:left="1579" w:right="0" w:hanging="431"/>
        <w:jc w:val="left"/>
        <w:rPr>
          <w:sz w:val="22"/>
        </w:rPr>
      </w:pPr>
      <w:r>
        <w:rPr>
          <w:position w:val="10"/>
          <w:sz w:val="14"/>
        </w:rPr>
        <w:t>a </w:t>
      </w:r>
      <w:r>
        <w:rPr>
          <w:sz w:val="22"/>
        </w:rPr>
        <w:t>Facultad de Química, Universidad Autónoma del Estado de México, Paseo</w:t>
      </w:r>
      <w:r>
        <w:rPr>
          <w:spacing w:val="-26"/>
          <w:sz w:val="22"/>
        </w:rPr>
        <w:t> </w:t>
      </w:r>
      <w:r>
        <w:rPr>
          <w:sz w:val="22"/>
        </w:rPr>
        <w:t>Colón</w:t>
      </w:r>
    </w:p>
    <w:p>
      <w:pPr>
        <w:pStyle w:val="BodyText"/>
        <w:spacing w:before="11"/>
        <w:rPr>
          <w:sz w:val="14"/>
        </w:rPr>
      </w:pPr>
    </w:p>
    <w:p>
      <w:pPr>
        <w:pStyle w:val="ListParagraph"/>
        <w:numPr>
          <w:ilvl w:val="0"/>
          <w:numId w:val="21"/>
        </w:numPr>
        <w:tabs>
          <w:tab w:pos="1579" w:val="left" w:leader="none"/>
          <w:tab w:pos="1580" w:val="left" w:leader="none"/>
        </w:tabs>
        <w:spacing w:line="240" w:lineRule="auto" w:before="71" w:after="0"/>
        <w:ind w:left="1579" w:right="0" w:hanging="534"/>
        <w:jc w:val="left"/>
        <w:rPr>
          <w:sz w:val="22"/>
        </w:rPr>
      </w:pPr>
      <w:r>
        <w:rPr>
          <w:sz w:val="22"/>
        </w:rPr>
        <w:t>esq.</w:t>
      </w:r>
      <w:r>
        <w:rPr>
          <w:spacing w:val="-10"/>
          <w:sz w:val="22"/>
        </w:rPr>
        <w:t> </w:t>
      </w:r>
      <w:r>
        <w:rPr>
          <w:sz w:val="22"/>
        </w:rPr>
        <w:t>Paseo</w:t>
      </w:r>
      <w:r>
        <w:rPr>
          <w:spacing w:val="-12"/>
          <w:sz w:val="22"/>
        </w:rPr>
        <w:t> </w:t>
      </w:r>
      <w:r>
        <w:rPr>
          <w:sz w:val="22"/>
        </w:rPr>
        <w:t>Tollocan</w:t>
      </w:r>
      <w:r>
        <w:rPr>
          <w:spacing w:val="-10"/>
          <w:sz w:val="22"/>
        </w:rPr>
        <w:t> </w:t>
      </w:r>
      <w:r>
        <w:rPr>
          <w:sz w:val="22"/>
        </w:rPr>
        <w:t>S/N;</w:t>
      </w:r>
      <w:r>
        <w:rPr>
          <w:spacing w:val="-10"/>
          <w:sz w:val="22"/>
        </w:rPr>
        <w:t> </w:t>
      </w:r>
      <w:r>
        <w:rPr>
          <w:sz w:val="22"/>
        </w:rPr>
        <w:t>Toluca,</w:t>
      </w:r>
      <w:r>
        <w:rPr>
          <w:spacing w:val="-13"/>
          <w:sz w:val="22"/>
        </w:rPr>
        <w:t> </w:t>
      </w:r>
      <w:r>
        <w:rPr>
          <w:sz w:val="22"/>
        </w:rPr>
        <w:t>México;</w:t>
      </w:r>
      <w:r>
        <w:rPr>
          <w:spacing w:val="-10"/>
          <w:sz w:val="22"/>
        </w:rPr>
        <w:t> </w:t>
      </w:r>
      <w:hyperlink r:id="rId100">
        <w:r>
          <w:rPr>
            <w:sz w:val="22"/>
          </w:rPr>
          <w:t>oroshi_mml@hotmail.com</w:t>
        </w:r>
      </w:hyperlink>
    </w:p>
    <w:p>
      <w:pPr>
        <w:pStyle w:val="BodyText"/>
        <w:spacing w:before="5"/>
        <w:rPr>
          <w:sz w:val="22"/>
        </w:rPr>
      </w:pPr>
    </w:p>
    <w:p>
      <w:pPr>
        <w:spacing w:before="1"/>
        <w:ind w:left="1045" w:right="0" w:firstLine="0"/>
        <w:jc w:val="left"/>
        <w:rPr>
          <w:rFonts w:ascii="Calibri"/>
          <w:sz w:val="20"/>
        </w:rPr>
      </w:pPr>
      <w:r>
        <w:rPr>
          <w:rFonts w:ascii="Calibri"/>
          <w:sz w:val="20"/>
        </w:rPr>
        <w:t>11</w:t>
      </w:r>
    </w:p>
    <w:p>
      <w:pPr>
        <w:pStyle w:val="BodyText"/>
        <w:spacing w:before="10"/>
        <w:rPr>
          <w:rFonts w:ascii="Calibri"/>
          <w:sz w:val="17"/>
        </w:rPr>
      </w:pPr>
    </w:p>
    <w:p>
      <w:pPr>
        <w:pStyle w:val="ListParagraph"/>
        <w:numPr>
          <w:ilvl w:val="0"/>
          <w:numId w:val="22"/>
        </w:numPr>
        <w:tabs>
          <w:tab w:pos="1579" w:val="left" w:leader="none"/>
          <w:tab w:pos="1580" w:val="left" w:leader="none"/>
        </w:tabs>
        <w:spacing w:line="240" w:lineRule="auto" w:before="0" w:after="0"/>
        <w:ind w:left="1579" w:right="0" w:hanging="534"/>
        <w:jc w:val="left"/>
        <w:rPr>
          <w:sz w:val="22"/>
        </w:rPr>
      </w:pPr>
      <w:r>
        <w:rPr>
          <w:position w:val="10"/>
          <w:sz w:val="14"/>
        </w:rPr>
        <w:t>b </w:t>
      </w:r>
      <w:r>
        <w:rPr>
          <w:spacing w:val="11"/>
          <w:position w:val="10"/>
          <w:sz w:val="14"/>
        </w:rPr>
        <w:t> </w:t>
      </w:r>
      <w:r>
        <w:rPr>
          <w:sz w:val="22"/>
        </w:rPr>
        <w:t>Laboratorio</w:t>
      </w:r>
      <w:r>
        <w:rPr>
          <w:spacing w:val="49"/>
          <w:sz w:val="22"/>
        </w:rPr>
        <w:t> </w:t>
      </w:r>
      <w:r>
        <w:rPr>
          <w:sz w:val="22"/>
        </w:rPr>
        <w:t>de</w:t>
      </w:r>
      <w:r>
        <w:rPr>
          <w:spacing w:val="48"/>
          <w:sz w:val="22"/>
        </w:rPr>
        <w:t> </w:t>
      </w:r>
      <w:r>
        <w:rPr>
          <w:sz w:val="22"/>
        </w:rPr>
        <w:t>Investigación</w:t>
      </w:r>
      <w:r>
        <w:rPr>
          <w:spacing w:val="48"/>
          <w:sz w:val="22"/>
        </w:rPr>
        <w:t> </w:t>
      </w:r>
      <w:r>
        <w:rPr>
          <w:sz w:val="22"/>
        </w:rPr>
        <w:t>y</w:t>
      </w:r>
      <w:r>
        <w:rPr>
          <w:spacing w:val="47"/>
          <w:sz w:val="22"/>
        </w:rPr>
        <w:t> </w:t>
      </w:r>
      <w:r>
        <w:rPr>
          <w:sz w:val="22"/>
        </w:rPr>
        <w:t>Desarrollo</w:t>
      </w:r>
      <w:r>
        <w:rPr>
          <w:spacing w:val="48"/>
          <w:sz w:val="22"/>
        </w:rPr>
        <w:t> </w:t>
      </w:r>
      <w:r>
        <w:rPr>
          <w:sz w:val="22"/>
        </w:rPr>
        <w:t>de</w:t>
      </w:r>
      <w:r>
        <w:rPr>
          <w:spacing w:val="48"/>
          <w:sz w:val="22"/>
        </w:rPr>
        <w:t> </w:t>
      </w:r>
      <w:r>
        <w:rPr>
          <w:sz w:val="22"/>
        </w:rPr>
        <w:t>Materiales</w:t>
      </w:r>
      <w:r>
        <w:rPr>
          <w:spacing w:val="47"/>
          <w:sz w:val="22"/>
        </w:rPr>
        <w:t> </w:t>
      </w:r>
      <w:r>
        <w:rPr>
          <w:sz w:val="22"/>
        </w:rPr>
        <w:t>Avanzados</w:t>
      </w:r>
      <w:r>
        <w:rPr>
          <w:spacing w:val="47"/>
          <w:sz w:val="22"/>
        </w:rPr>
        <w:t> </w:t>
      </w:r>
      <w:r>
        <w:rPr>
          <w:sz w:val="22"/>
        </w:rPr>
        <w:t>(LIDMA),</w:t>
      </w:r>
    </w:p>
    <w:p>
      <w:pPr>
        <w:pStyle w:val="BodyText"/>
        <w:spacing w:before="11"/>
        <w:rPr>
          <w:sz w:val="14"/>
        </w:rPr>
      </w:pPr>
    </w:p>
    <w:p>
      <w:pPr>
        <w:pStyle w:val="ListParagraph"/>
        <w:numPr>
          <w:ilvl w:val="0"/>
          <w:numId w:val="22"/>
        </w:numPr>
        <w:tabs>
          <w:tab w:pos="1579" w:val="left" w:leader="none"/>
          <w:tab w:pos="1580" w:val="left" w:leader="none"/>
        </w:tabs>
        <w:spacing w:line="240" w:lineRule="auto" w:before="71" w:after="0"/>
        <w:ind w:left="1579" w:right="0" w:hanging="534"/>
        <w:jc w:val="left"/>
        <w:rPr>
          <w:sz w:val="22"/>
        </w:rPr>
      </w:pPr>
      <w:r>
        <w:rPr>
          <w:sz w:val="22"/>
        </w:rPr>
        <w:t>Facultad de Química, Universidad Autónoma del Estado de México, Km.12 de  </w:t>
      </w:r>
      <w:r>
        <w:rPr>
          <w:spacing w:val="54"/>
          <w:sz w:val="22"/>
        </w:rPr>
        <w:t> </w:t>
      </w:r>
      <w:r>
        <w:rPr>
          <w:sz w:val="22"/>
        </w:rPr>
        <w:t>la</w:t>
      </w:r>
    </w:p>
    <w:p>
      <w:pPr>
        <w:pStyle w:val="BodyText"/>
        <w:spacing w:before="9"/>
        <w:rPr>
          <w:sz w:val="14"/>
        </w:rPr>
      </w:pPr>
    </w:p>
    <w:p>
      <w:pPr>
        <w:pStyle w:val="ListParagraph"/>
        <w:numPr>
          <w:ilvl w:val="0"/>
          <w:numId w:val="22"/>
        </w:numPr>
        <w:tabs>
          <w:tab w:pos="1579" w:val="left" w:leader="none"/>
          <w:tab w:pos="1580" w:val="left" w:leader="none"/>
          <w:tab w:pos="2943" w:val="left" w:leader="none"/>
          <w:tab w:pos="5417" w:val="left" w:leader="none"/>
          <w:tab w:pos="6293" w:val="left" w:leader="none"/>
          <w:tab w:pos="7721" w:val="left" w:leader="none"/>
          <w:tab w:pos="8879" w:val="left" w:leader="none"/>
        </w:tabs>
        <w:spacing w:line="240" w:lineRule="auto" w:before="71" w:after="0"/>
        <w:ind w:left="1579" w:right="0" w:hanging="534"/>
        <w:jc w:val="left"/>
        <w:rPr>
          <w:sz w:val="22"/>
        </w:rPr>
      </w:pPr>
      <w:r>
        <w:rPr>
          <w:sz w:val="22"/>
        </w:rPr>
        <w:t>carretera</w:t>
        <w:tab/>
        <w:t>Toluca-Atlacomulco,</w:t>
        <w:tab/>
        <w:t>San</w:t>
        <w:tab/>
        <w:t>Cayetano</w:t>
        <w:tab/>
        <w:t>50200,</w:t>
        <w:tab/>
        <w:t>México;</w:t>
      </w:r>
    </w:p>
    <w:p>
      <w:pPr>
        <w:pStyle w:val="BodyText"/>
        <w:spacing w:before="11"/>
        <w:rPr>
          <w:sz w:val="14"/>
        </w:rPr>
      </w:pPr>
    </w:p>
    <w:p>
      <w:pPr>
        <w:pStyle w:val="ListParagraph"/>
        <w:numPr>
          <w:ilvl w:val="0"/>
          <w:numId w:val="22"/>
        </w:numPr>
        <w:tabs>
          <w:tab w:pos="1579" w:val="left" w:leader="none"/>
          <w:tab w:pos="1580" w:val="left" w:leader="none"/>
        </w:tabs>
        <w:spacing w:line="240" w:lineRule="auto" w:before="71" w:after="0"/>
        <w:ind w:left="1579" w:right="0" w:hanging="534"/>
        <w:jc w:val="left"/>
        <w:rPr>
          <w:sz w:val="22"/>
        </w:rPr>
      </w:pPr>
      <w:hyperlink r:id="rId64">
        <w:r>
          <w:rPr>
            <w:sz w:val="22"/>
          </w:rPr>
          <w:t>gonzomartinez02@yahoo.com.mx</w:t>
        </w:r>
      </w:hyperlink>
    </w:p>
    <w:p>
      <w:pPr>
        <w:pStyle w:val="BodyText"/>
        <w:spacing w:before="5"/>
        <w:rPr>
          <w:sz w:val="22"/>
        </w:rPr>
      </w:pPr>
    </w:p>
    <w:p>
      <w:pPr>
        <w:spacing w:before="1"/>
        <w:ind w:left="1045" w:right="0" w:firstLine="0"/>
        <w:jc w:val="left"/>
        <w:rPr>
          <w:rFonts w:ascii="Calibri"/>
          <w:sz w:val="20"/>
        </w:rPr>
      </w:pPr>
      <w:r>
        <w:rPr>
          <w:rFonts w:ascii="Calibri"/>
          <w:sz w:val="20"/>
        </w:rPr>
        <w:t>16</w:t>
      </w:r>
    </w:p>
    <w:p>
      <w:pPr>
        <w:pStyle w:val="BodyText"/>
        <w:spacing w:before="10"/>
        <w:rPr>
          <w:rFonts w:ascii="Calibri"/>
          <w:sz w:val="17"/>
        </w:rPr>
      </w:pPr>
    </w:p>
    <w:p>
      <w:pPr>
        <w:pStyle w:val="ListParagraph"/>
        <w:numPr>
          <w:ilvl w:val="0"/>
          <w:numId w:val="23"/>
        </w:numPr>
        <w:tabs>
          <w:tab w:pos="1579" w:val="left" w:leader="none"/>
          <w:tab w:pos="1580" w:val="left" w:leader="none"/>
        </w:tabs>
        <w:spacing w:line="240" w:lineRule="auto" w:before="0" w:after="0"/>
        <w:ind w:left="1579" w:right="0" w:hanging="534"/>
        <w:jc w:val="left"/>
        <w:rPr>
          <w:sz w:val="22"/>
        </w:rPr>
      </w:pPr>
      <w:r>
        <w:rPr>
          <w:position w:val="10"/>
          <w:sz w:val="14"/>
        </w:rPr>
        <w:t>c    </w:t>
      </w:r>
      <w:r>
        <w:rPr>
          <w:sz w:val="22"/>
        </w:rPr>
        <w:t>Centro  Conjunto  de  Investigación  en  Química  Sustentable    </w:t>
      </w:r>
      <w:r>
        <w:rPr>
          <w:spacing w:val="53"/>
          <w:sz w:val="22"/>
        </w:rPr>
        <w:t> </w:t>
      </w:r>
      <w:r>
        <w:rPr>
          <w:sz w:val="22"/>
        </w:rPr>
        <w:t>UAEM-UNAM.</w:t>
      </w:r>
    </w:p>
    <w:p>
      <w:pPr>
        <w:pStyle w:val="BodyText"/>
        <w:spacing w:before="11"/>
        <w:rPr>
          <w:sz w:val="14"/>
        </w:rPr>
      </w:pPr>
    </w:p>
    <w:p>
      <w:pPr>
        <w:pStyle w:val="ListParagraph"/>
        <w:numPr>
          <w:ilvl w:val="0"/>
          <w:numId w:val="23"/>
        </w:numPr>
        <w:tabs>
          <w:tab w:pos="1579" w:val="left" w:leader="none"/>
          <w:tab w:pos="1580" w:val="left" w:leader="none"/>
        </w:tabs>
        <w:spacing w:line="240" w:lineRule="auto" w:before="71" w:after="0"/>
        <w:ind w:left="1579" w:right="0" w:hanging="534"/>
        <w:jc w:val="left"/>
        <w:rPr>
          <w:sz w:val="22"/>
        </w:rPr>
      </w:pPr>
      <w:r>
        <w:rPr>
          <w:sz w:val="22"/>
        </w:rPr>
        <w:t>Universidad  Autónoma  del  Estado  de  México,  Campus  El  Rosedal.</w:t>
      </w:r>
      <w:r>
        <w:rPr>
          <w:spacing w:val="36"/>
          <w:sz w:val="22"/>
        </w:rPr>
        <w:t> </w:t>
      </w:r>
      <w:r>
        <w:rPr>
          <w:sz w:val="22"/>
        </w:rPr>
        <w:t>Autopista</w:t>
      </w:r>
    </w:p>
    <w:p>
      <w:pPr>
        <w:pStyle w:val="BodyText"/>
        <w:spacing w:before="11"/>
        <w:rPr>
          <w:sz w:val="14"/>
        </w:rPr>
      </w:pPr>
    </w:p>
    <w:p>
      <w:pPr>
        <w:pStyle w:val="ListParagraph"/>
        <w:numPr>
          <w:ilvl w:val="0"/>
          <w:numId w:val="23"/>
        </w:numPr>
        <w:tabs>
          <w:tab w:pos="1579" w:val="left" w:leader="none"/>
          <w:tab w:pos="1580" w:val="left" w:leader="none"/>
          <w:tab w:pos="4213" w:val="left" w:leader="none"/>
          <w:tab w:pos="4814" w:val="left" w:leader="none"/>
          <w:tab w:pos="5614" w:val="left" w:leader="none"/>
          <w:tab w:pos="6351" w:val="left" w:leader="none"/>
          <w:tab w:pos="7330" w:val="left" w:leader="none"/>
          <w:tab w:pos="8322" w:val="left" w:leader="none"/>
          <w:tab w:pos="8877" w:val="left" w:leader="none"/>
        </w:tabs>
        <w:spacing w:line="240" w:lineRule="auto" w:before="71" w:after="0"/>
        <w:ind w:left="1579" w:right="0" w:hanging="534"/>
        <w:jc w:val="left"/>
        <w:rPr>
          <w:sz w:val="22"/>
        </w:rPr>
      </w:pPr>
      <w:r>
        <w:rPr>
          <w:sz w:val="22"/>
        </w:rPr>
        <w:t>Ixtlahuaca-Atlacomulco,</w:t>
        <w:tab/>
        <w:t>km</w:t>
        <w:tab/>
        <w:t>14.5,</w:t>
        <w:tab/>
        <w:t>C.P.</w:t>
        <w:tab/>
        <w:t>50200.</w:t>
        <w:tab/>
        <w:t>Estado</w:t>
        <w:tab/>
        <w:t>de</w:t>
        <w:tab/>
        <w:t>México;</w:t>
      </w:r>
    </w:p>
    <w:p>
      <w:pPr>
        <w:pStyle w:val="BodyText"/>
        <w:rPr>
          <w:sz w:val="15"/>
        </w:rPr>
      </w:pPr>
    </w:p>
    <w:p>
      <w:pPr>
        <w:pStyle w:val="ListParagraph"/>
        <w:numPr>
          <w:ilvl w:val="0"/>
          <w:numId w:val="23"/>
        </w:numPr>
        <w:tabs>
          <w:tab w:pos="1579" w:val="left" w:leader="none"/>
          <w:tab w:pos="1580" w:val="left" w:leader="none"/>
        </w:tabs>
        <w:spacing w:line="240" w:lineRule="auto" w:before="71" w:after="0"/>
        <w:ind w:left="1579" w:right="0" w:hanging="534"/>
        <w:jc w:val="left"/>
        <w:rPr>
          <w:sz w:val="22"/>
        </w:rPr>
      </w:pPr>
      <w:hyperlink r:id="rId101">
        <w:r>
          <w:rPr>
            <w:sz w:val="22"/>
          </w:rPr>
          <w:t>cbd0044@yahoo.com</w:t>
        </w:r>
      </w:hyperlink>
    </w:p>
    <w:p>
      <w:pPr>
        <w:pStyle w:val="BodyText"/>
        <w:spacing w:before="5"/>
        <w:rPr>
          <w:sz w:val="22"/>
        </w:rPr>
      </w:pPr>
    </w:p>
    <w:p>
      <w:pPr>
        <w:spacing w:before="1"/>
        <w:ind w:left="1045" w:right="0" w:firstLine="0"/>
        <w:jc w:val="left"/>
        <w:rPr>
          <w:rFonts w:ascii="Calibri"/>
          <w:sz w:val="20"/>
        </w:rPr>
      </w:pPr>
      <w:r>
        <w:rPr>
          <w:rFonts w:ascii="Calibri"/>
          <w:sz w:val="20"/>
        </w:rPr>
        <w:t>21</w:t>
      </w: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9"/>
        <w:rPr>
          <w:rFonts w:ascii="Calibri"/>
          <w:sz w:val="26"/>
        </w:rPr>
      </w:pPr>
    </w:p>
    <w:p>
      <w:pPr>
        <w:spacing w:before="61"/>
        <w:ind w:left="14" w:right="0" w:firstLine="0"/>
        <w:jc w:val="center"/>
        <w:rPr>
          <w:rFonts w:ascii="Calibri"/>
          <w:sz w:val="20"/>
        </w:rPr>
      </w:pPr>
      <w:r>
        <w:rPr>
          <w:rFonts w:ascii="Calibri"/>
          <w:w w:val="100"/>
          <w:sz w:val="20"/>
        </w:rPr>
        <w:t>1</w:t>
      </w:r>
    </w:p>
    <w:p>
      <w:pPr>
        <w:spacing w:after="0"/>
        <w:jc w:val="center"/>
        <w:rPr>
          <w:rFonts w:ascii="Calibri"/>
          <w:sz w:val="20"/>
        </w:rPr>
        <w:sectPr>
          <w:pgSz w:w="12240" w:h="15840"/>
          <w:pgMar w:header="0" w:footer="513" w:top="1160" w:bottom="760" w:left="500" w:right="540"/>
        </w:sectPr>
      </w:pPr>
    </w:p>
    <w:p>
      <w:pPr>
        <w:pStyle w:val="ListParagraph"/>
        <w:numPr>
          <w:ilvl w:val="0"/>
          <w:numId w:val="24"/>
        </w:numPr>
        <w:tabs>
          <w:tab w:pos="665" w:val="left" w:leader="none"/>
          <w:tab w:pos="666" w:val="left" w:leader="none"/>
        </w:tabs>
        <w:spacing w:line="240" w:lineRule="auto" w:before="69" w:after="0"/>
        <w:ind w:left="665" w:right="0" w:hanging="552"/>
        <w:jc w:val="left"/>
        <w:rPr>
          <w:sz w:val="22"/>
        </w:rPr>
      </w:pPr>
      <w:r>
        <w:rPr>
          <w:w w:val="105"/>
          <w:position w:val="10"/>
          <w:sz w:val="15"/>
        </w:rPr>
        <w:t>d </w:t>
      </w:r>
      <w:r>
        <w:rPr>
          <w:w w:val="105"/>
          <w:sz w:val="22"/>
        </w:rPr>
        <w:t>Instituto Nacional de Investigaciones Nucleares, Carretera México-Toluca  </w:t>
      </w:r>
      <w:r>
        <w:rPr>
          <w:spacing w:val="9"/>
          <w:w w:val="105"/>
          <w:sz w:val="22"/>
        </w:rPr>
        <w:t> </w:t>
      </w:r>
      <w:r>
        <w:rPr>
          <w:w w:val="105"/>
          <w:sz w:val="22"/>
        </w:rPr>
        <w:t>S/N,</w:t>
      </w:r>
    </w:p>
    <w:p>
      <w:pPr>
        <w:pStyle w:val="BodyText"/>
        <w:spacing w:before="8"/>
        <w:rPr>
          <w:sz w:val="15"/>
        </w:rPr>
      </w:pPr>
    </w:p>
    <w:p>
      <w:pPr>
        <w:pStyle w:val="ListParagraph"/>
        <w:numPr>
          <w:ilvl w:val="0"/>
          <w:numId w:val="24"/>
        </w:numPr>
        <w:tabs>
          <w:tab w:pos="665" w:val="left" w:leader="none"/>
          <w:tab w:pos="666" w:val="left" w:leader="none"/>
          <w:tab w:pos="1536" w:val="left" w:leader="none"/>
          <w:tab w:pos="2658" w:val="left" w:leader="none"/>
          <w:tab w:pos="3339" w:val="left" w:leader="none"/>
          <w:tab w:pos="4775" w:val="left" w:leader="none"/>
          <w:tab w:pos="6399" w:val="left" w:leader="none"/>
          <w:tab w:pos="7533" w:val="left" w:leader="none"/>
          <w:tab w:pos="8216" w:val="left" w:leader="none"/>
        </w:tabs>
        <w:spacing w:line="240" w:lineRule="auto" w:before="77" w:after="0"/>
        <w:ind w:left="665" w:right="0" w:hanging="552"/>
        <w:jc w:val="left"/>
        <w:rPr>
          <w:sz w:val="22"/>
        </w:rPr>
      </w:pPr>
      <w:r>
        <w:rPr>
          <w:w w:val="105"/>
          <w:sz w:val="22"/>
        </w:rPr>
        <w:t>C.P.</w:t>
        <w:tab/>
        <w:t>52750.</w:t>
        <w:tab/>
        <w:t>La</w:t>
        <w:tab/>
        <w:t>Marquesa</w:t>
        <w:tab/>
        <w:t>Ocoyoacac,</w:t>
        <w:tab/>
        <w:t>Estado</w:t>
        <w:tab/>
        <w:t>de</w:t>
        <w:tab/>
        <w:t>México;</w:t>
      </w:r>
    </w:p>
    <w:p>
      <w:pPr>
        <w:pStyle w:val="BodyText"/>
        <w:spacing w:before="8"/>
        <w:rPr>
          <w:sz w:val="15"/>
        </w:rPr>
      </w:pPr>
    </w:p>
    <w:p>
      <w:pPr>
        <w:pStyle w:val="ListParagraph"/>
        <w:numPr>
          <w:ilvl w:val="0"/>
          <w:numId w:val="24"/>
        </w:numPr>
        <w:tabs>
          <w:tab w:pos="665" w:val="left" w:leader="none"/>
          <w:tab w:pos="666" w:val="left" w:leader="none"/>
        </w:tabs>
        <w:spacing w:line="240" w:lineRule="auto" w:before="77" w:after="0"/>
        <w:ind w:left="665" w:right="0" w:hanging="552"/>
        <w:jc w:val="left"/>
        <w:rPr>
          <w:sz w:val="22"/>
        </w:rPr>
      </w:pPr>
      <w:hyperlink r:id="rId102">
        <w:r>
          <w:rPr>
            <w:w w:val="105"/>
            <w:sz w:val="22"/>
          </w:rPr>
          <w:t>fernando.urena@inin.gob.mx</w:t>
        </w:r>
      </w:hyperlink>
    </w:p>
    <w:p>
      <w:pPr>
        <w:pStyle w:val="BodyText"/>
        <w:spacing w:before="11"/>
        <w:rPr>
          <w:sz w:val="22"/>
        </w:rPr>
      </w:pPr>
    </w:p>
    <w:p>
      <w:pPr>
        <w:spacing w:before="0"/>
        <w:ind w:left="113" w:right="0" w:firstLine="0"/>
        <w:jc w:val="left"/>
        <w:rPr>
          <w:rFonts w:ascii="Calibri"/>
          <w:sz w:val="21"/>
        </w:rPr>
      </w:pPr>
      <w:r>
        <w:rPr>
          <w:rFonts w:ascii="Calibri"/>
          <w:sz w:val="21"/>
        </w:rPr>
        <w:t>25</w:t>
      </w:r>
    </w:p>
    <w:p>
      <w:pPr>
        <w:pStyle w:val="BodyText"/>
        <w:spacing w:before="3"/>
        <w:rPr>
          <w:rFonts w:ascii="Calibri"/>
          <w:sz w:val="18"/>
        </w:rPr>
      </w:pPr>
    </w:p>
    <w:p>
      <w:pPr>
        <w:pStyle w:val="ListParagraph"/>
        <w:numPr>
          <w:ilvl w:val="0"/>
          <w:numId w:val="25"/>
        </w:numPr>
        <w:tabs>
          <w:tab w:pos="665" w:val="left" w:leader="none"/>
          <w:tab w:pos="666" w:val="left" w:leader="none"/>
        </w:tabs>
        <w:spacing w:line="240" w:lineRule="auto" w:before="1" w:after="0"/>
        <w:ind w:left="665" w:right="0" w:hanging="552"/>
        <w:jc w:val="left"/>
        <w:rPr>
          <w:sz w:val="22"/>
        </w:rPr>
      </w:pPr>
      <w:r>
        <w:rPr>
          <w:w w:val="105"/>
          <w:position w:val="10"/>
          <w:sz w:val="15"/>
        </w:rPr>
        <w:t>d</w:t>
      </w:r>
      <w:r>
        <w:rPr>
          <w:spacing w:val="-3"/>
          <w:w w:val="105"/>
          <w:position w:val="10"/>
          <w:sz w:val="15"/>
        </w:rPr>
        <w:t> </w:t>
      </w:r>
      <w:r>
        <w:rPr>
          <w:w w:val="105"/>
          <w:sz w:val="22"/>
        </w:rPr>
        <w:t>Theoretical</w:t>
      </w:r>
      <w:r>
        <w:rPr>
          <w:spacing w:val="-8"/>
          <w:w w:val="105"/>
          <w:sz w:val="22"/>
        </w:rPr>
        <w:t> </w:t>
      </w:r>
      <w:r>
        <w:rPr>
          <w:w w:val="105"/>
          <w:sz w:val="22"/>
        </w:rPr>
        <w:t>and</w:t>
      </w:r>
      <w:r>
        <w:rPr>
          <w:spacing w:val="-8"/>
          <w:w w:val="105"/>
          <w:sz w:val="22"/>
        </w:rPr>
        <w:t> </w:t>
      </w:r>
      <w:r>
        <w:rPr>
          <w:w w:val="105"/>
          <w:sz w:val="22"/>
        </w:rPr>
        <w:t>Applied</w:t>
      </w:r>
      <w:r>
        <w:rPr>
          <w:spacing w:val="-8"/>
          <w:w w:val="105"/>
          <w:sz w:val="22"/>
        </w:rPr>
        <w:t> </w:t>
      </w:r>
      <w:r>
        <w:rPr>
          <w:w w:val="105"/>
          <w:sz w:val="22"/>
        </w:rPr>
        <w:t>Mechanics</w:t>
      </w:r>
      <w:r>
        <w:rPr>
          <w:spacing w:val="-8"/>
          <w:w w:val="105"/>
          <w:sz w:val="22"/>
        </w:rPr>
        <w:t> </w:t>
      </w:r>
      <w:r>
        <w:rPr>
          <w:w w:val="105"/>
          <w:sz w:val="22"/>
        </w:rPr>
        <w:t>Laboratory</w:t>
      </w:r>
      <w:r>
        <w:rPr>
          <w:spacing w:val="-6"/>
          <w:w w:val="105"/>
          <w:sz w:val="22"/>
        </w:rPr>
        <w:t> </w:t>
      </w:r>
      <w:r>
        <w:rPr>
          <w:w w:val="105"/>
          <w:sz w:val="22"/>
        </w:rPr>
        <w:t>–</w:t>
      </w:r>
      <w:r>
        <w:rPr>
          <w:spacing w:val="-7"/>
          <w:w w:val="105"/>
          <w:sz w:val="22"/>
        </w:rPr>
        <w:t> </w:t>
      </w:r>
      <w:r>
        <w:rPr>
          <w:w w:val="105"/>
          <w:sz w:val="22"/>
        </w:rPr>
        <w:t>LMTA,</w:t>
      </w:r>
      <w:r>
        <w:rPr>
          <w:spacing w:val="-8"/>
          <w:w w:val="105"/>
          <w:sz w:val="22"/>
        </w:rPr>
        <w:t> </w:t>
      </w:r>
      <w:r>
        <w:rPr>
          <w:w w:val="105"/>
          <w:sz w:val="22"/>
        </w:rPr>
        <w:t>Mechanical</w:t>
      </w:r>
      <w:r>
        <w:rPr>
          <w:spacing w:val="-8"/>
          <w:w w:val="105"/>
          <w:sz w:val="22"/>
        </w:rPr>
        <w:t> </w:t>
      </w:r>
      <w:r>
        <w:rPr>
          <w:w w:val="105"/>
          <w:sz w:val="22"/>
        </w:rPr>
        <w:t>Engineering</w:t>
      </w:r>
    </w:p>
    <w:p>
      <w:pPr>
        <w:pStyle w:val="BodyText"/>
        <w:spacing w:before="8"/>
        <w:rPr>
          <w:sz w:val="15"/>
        </w:rPr>
      </w:pPr>
    </w:p>
    <w:p>
      <w:pPr>
        <w:pStyle w:val="ListParagraph"/>
        <w:numPr>
          <w:ilvl w:val="0"/>
          <w:numId w:val="25"/>
        </w:numPr>
        <w:tabs>
          <w:tab w:pos="665" w:val="left" w:leader="none"/>
          <w:tab w:pos="666" w:val="left" w:leader="none"/>
        </w:tabs>
        <w:spacing w:line="240" w:lineRule="auto" w:before="77" w:after="0"/>
        <w:ind w:left="665" w:right="0" w:hanging="552"/>
        <w:jc w:val="left"/>
        <w:rPr>
          <w:sz w:val="22"/>
        </w:rPr>
      </w:pPr>
      <w:r>
        <w:rPr>
          <w:w w:val="105"/>
          <w:sz w:val="22"/>
        </w:rPr>
        <w:t>Post</w:t>
      </w:r>
      <w:r>
        <w:rPr>
          <w:spacing w:val="-9"/>
          <w:w w:val="105"/>
          <w:sz w:val="22"/>
        </w:rPr>
        <w:t> </w:t>
      </w:r>
      <w:r>
        <w:rPr>
          <w:w w:val="105"/>
          <w:sz w:val="22"/>
        </w:rPr>
        <w:t>Graduate</w:t>
      </w:r>
      <w:r>
        <w:rPr>
          <w:spacing w:val="-8"/>
          <w:w w:val="105"/>
          <w:sz w:val="22"/>
        </w:rPr>
        <w:t> </w:t>
      </w:r>
      <w:r>
        <w:rPr>
          <w:w w:val="105"/>
          <w:sz w:val="22"/>
        </w:rPr>
        <w:t>Program</w:t>
      </w:r>
      <w:r>
        <w:rPr>
          <w:spacing w:val="-7"/>
          <w:w w:val="105"/>
          <w:sz w:val="22"/>
        </w:rPr>
        <w:t> </w:t>
      </w:r>
      <w:r>
        <w:rPr>
          <w:w w:val="105"/>
          <w:sz w:val="22"/>
        </w:rPr>
        <w:t>–</w:t>
      </w:r>
      <w:r>
        <w:rPr>
          <w:spacing w:val="-8"/>
          <w:w w:val="105"/>
          <w:sz w:val="22"/>
        </w:rPr>
        <w:t> </w:t>
      </w:r>
      <w:r>
        <w:rPr>
          <w:w w:val="105"/>
          <w:sz w:val="22"/>
        </w:rPr>
        <w:t>PGMEC,</w:t>
      </w:r>
      <w:r>
        <w:rPr>
          <w:spacing w:val="-9"/>
          <w:w w:val="105"/>
          <w:sz w:val="22"/>
        </w:rPr>
        <w:t> </w:t>
      </w:r>
      <w:r>
        <w:rPr>
          <w:w w:val="105"/>
          <w:sz w:val="22"/>
        </w:rPr>
        <w:t>Universidade</w:t>
      </w:r>
      <w:r>
        <w:rPr>
          <w:spacing w:val="-8"/>
          <w:w w:val="105"/>
          <w:sz w:val="22"/>
        </w:rPr>
        <w:t> </w:t>
      </w:r>
      <w:r>
        <w:rPr>
          <w:w w:val="105"/>
          <w:sz w:val="22"/>
        </w:rPr>
        <w:t>Federal</w:t>
      </w:r>
      <w:r>
        <w:rPr>
          <w:spacing w:val="-9"/>
          <w:w w:val="105"/>
          <w:sz w:val="22"/>
        </w:rPr>
        <w:t> </w:t>
      </w:r>
      <w:r>
        <w:rPr>
          <w:w w:val="105"/>
          <w:sz w:val="22"/>
        </w:rPr>
        <w:t>Fluminense</w:t>
      </w:r>
      <w:r>
        <w:rPr>
          <w:spacing w:val="-5"/>
          <w:w w:val="105"/>
          <w:sz w:val="22"/>
        </w:rPr>
        <w:t> </w:t>
      </w:r>
      <w:r>
        <w:rPr>
          <w:w w:val="105"/>
          <w:sz w:val="22"/>
        </w:rPr>
        <w:t>–</w:t>
      </w:r>
      <w:r>
        <w:rPr>
          <w:spacing w:val="-8"/>
          <w:w w:val="105"/>
          <w:sz w:val="22"/>
        </w:rPr>
        <w:t> </w:t>
      </w:r>
      <w:r>
        <w:rPr>
          <w:w w:val="105"/>
          <w:sz w:val="22"/>
        </w:rPr>
        <w:t>UFF,</w:t>
      </w:r>
      <w:r>
        <w:rPr>
          <w:spacing w:val="-9"/>
          <w:w w:val="105"/>
          <w:sz w:val="22"/>
        </w:rPr>
        <w:t> </w:t>
      </w:r>
      <w:r>
        <w:rPr>
          <w:w w:val="105"/>
          <w:sz w:val="22"/>
        </w:rPr>
        <w:t>Rua</w:t>
      </w:r>
    </w:p>
    <w:p>
      <w:pPr>
        <w:pStyle w:val="BodyText"/>
        <w:spacing w:before="8"/>
        <w:rPr>
          <w:sz w:val="15"/>
        </w:rPr>
      </w:pPr>
    </w:p>
    <w:p>
      <w:pPr>
        <w:pStyle w:val="ListParagraph"/>
        <w:numPr>
          <w:ilvl w:val="0"/>
          <w:numId w:val="25"/>
        </w:numPr>
        <w:tabs>
          <w:tab w:pos="665" w:val="left" w:leader="none"/>
          <w:tab w:pos="666" w:val="left" w:leader="none"/>
        </w:tabs>
        <w:spacing w:line="240" w:lineRule="auto" w:before="77" w:after="0"/>
        <w:ind w:left="665" w:right="0" w:hanging="552"/>
        <w:jc w:val="left"/>
        <w:rPr>
          <w:sz w:val="22"/>
        </w:rPr>
      </w:pPr>
      <w:r>
        <w:rPr>
          <w:w w:val="105"/>
          <w:sz w:val="22"/>
        </w:rPr>
        <w:t>Passo</w:t>
      </w:r>
      <w:r>
        <w:rPr>
          <w:spacing w:val="-19"/>
          <w:w w:val="105"/>
          <w:sz w:val="22"/>
        </w:rPr>
        <w:t> </w:t>
      </w:r>
      <w:r>
        <w:rPr>
          <w:w w:val="105"/>
          <w:sz w:val="22"/>
        </w:rPr>
        <w:t>da</w:t>
      </w:r>
      <w:r>
        <w:rPr>
          <w:spacing w:val="-19"/>
          <w:w w:val="105"/>
          <w:sz w:val="22"/>
        </w:rPr>
        <w:t> </w:t>
      </w:r>
      <w:r>
        <w:rPr>
          <w:w w:val="105"/>
          <w:sz w:val="22"/>
        </w:rPr>
        <w:t>Pátria,156</w:t>
      </w:r>
      <w:r>
        <w:rPr>
          <w:spacing w:val="-19"/>
          <w:w w:val="105"/>
          <w:sz w:val="22"/>
        </w:rPr>
        <w:t> </w:t>
      </w:r>
      <w:r>
        <w:rPr>
          <w:w w:val="105"/>
          <w:sz w:val="22"/>
        </w:rPr>
        <w:t>Bl.</w:t>
      </w:r>
      <w:r>
        <w:rPr>
          <w:spacing w:val="-15"/>
          <w:w w:val="105"/>
          <w:sz w:val="22"/>
        </w:rPr>
        <w:t> </w:t>
      </w:r>
      <w:r>
        <w:rPr>
          <w:w w:val="105"/>
          <w:sz w:val="22"/>
        </w:rPr>
        <w:t>E</w:t>
      </w:r>
      <w:r>
        <w:rPr>
          <w:spacing w:val="-17"/>
          <w:w w:val="105"/>
          <w:sz w:val="22"/>
        </w:rPr>
        <w:t> </w:t>
      </w:r>
      <w:r>
        <w:rPr>
          <w:w w:val="105"/>
          <w:sz w:val="22"/>
        </w:rPr>
        <w:t>sala</w:t>
      </w:r>
      <w:r>
        <w:rPr>
          <w:spacing w:val="-19"/>
          <w:w w:val="105"/>
          <w:sz w:val="22"/>
        </w:rPr>
        <w:t> </w:t>
      </w:r>
      <w:r>
        <w:rPr>
          <w:w w:val="105"/>
          <w:sz w:val="22"/>
        </w:rPr>
        <w:t>216,</w:t>
      </w:r>
      <w:r>
        <w:rPr>
          <w:spacing w:val="-17"/>
          <w:w w:val="105"/>
          <w:sz w:val="22"/>
        </w:rPr>
        <w:t> </w:t>
      </w:r>
      <w:r>
        <w:rPr>
          <w:w w:val="105"/>
          <w:sz w:val="22"/>
        </w:rPr>
        <w:t>Niterói,</w:t>
      </w:r>
      <w:r>
        <w:rPr>
          <w:spacing w:val="-19"/>
          <w:w w:val="105"/>
          <w:sz w:val="22"/>
        </w:rPr>
        <w:t> </w:t>
      </w:r>
      <w:r>
        <w:rPr>
          <w:w w:val="105"/>
          <w:sz w:val="22"/>
        </w:rPr>
        <w:t>RJ,</w:t>
      </w:r>
      <w:r>
        <w:rPr>
          <w:spacing w:val="-17"/>
          <w:w w:val="105"/>
          <w:sz w:val="22"/>
        </w:rPr>
        <w:t> </w:t>
      </w:r>
      <w:r>
        <w:rPr>
          <w:w w:val="105"/>
          <w:sz w:val="22"/>
        </w:rPr>
        <w:t>Brazil;</w:t>
      </w:r>
      <w:r>
        <w:rPr>
          <w:spacing w:val="-17"/>
          <w:w w:val="105"/>
          <w:sz w:val="22"/>
        </w:rPr>
        <w:t> </w:t>
      </w:r>
      <w:hyperlink r:id="rId103">
        <w:r>
          <w:rPr>
            <w:w w:val="105"/>
            <w:sz w:val="22"/>
          </w:rPr>
          <w:t>jreis@mec.uff.br</w:t>
        </w:r>
      </w:hyperlink>
    </w:p>
    <w:p>
      <w:pPr>
        <w:pStyle w:val="BodyText"/>
        <w:rPr>
          <w:sz w:val="23"/>
        </w:rPr>
      </w:pPr>
    </w:p>
    <w:p>
      <w:pPr>
        <w:spacing w:before="0"/>
        <w:ind w:left="113" w:right="0" w:firstLine="0"/>
        <w:jc w:val="left"/>
        <w:rPr>
          <w:rFonts w:ascii="Calibri"/>
          <w:sz w:val="21"/>
        </w:rPr>
      </w:pPr>
      <w:r>
        <w:rPr>
          <w:rFonts w:ascii="Calibri"/>
          <w:sz w:val="21"/>
        </w:rPr>
        <w:t>29</w:t>
      </w:r>
    </w:p>
    <w:p>
      <w:pPr>
        <w:pStyle w:val="BodyText"/>
        <w:spacing w:before="7"/>
        <w:rPr>
          <w:rFonts w:ascii="Calibri"/>
          <w:sz w:val="21"/>
        </w:rPr>
      </w:pPr>
    </w:p>
    <w:p>
      <w:pPr>
        <w:spacing w:before="1"/>
        <w:ind w:left="113" w:right="0" w:firstLine="0"/>
        <w:jc w:val="left"/>
        <w:rPr>
          <w:rFonts w:ascii="Calibri"/>
          <w:sz w:val="21"/>
        </w:rPr>
      </w:pPr>
      <w:r>
        <w:rPr>
          <w:rFonts w:ascii="Calibri"/>
          <w:sz w:val="21"/>
        </w:rPr>
        <w:t>30</w:t>
      </w:r>
    </w:p>
    <w:p>
      <w:pPr>
        <w:pStyle w:val="BodyText"/>
        <w:spacing w:before="7"/>
        <w:rPr>
          <w:rFonts w:ascii="Calibri"/>
          <w:sz w:val="21"/>
        </w:rPr>
      </w:pPr>
    </w:p>
    <w:p>
      <w:pPr>
        <w:spacing w:before="1"/>
        <w:ind w:left="113" w:right="0" w:firstLine="0"/>
        <w:jc w:val="left"/>
        <w:rPr>
          <w:rFonts w:ascii="Calibri"/>
          <w:sz w:val="21"/>
        </w:rPr>
      </w:pPr>
      <w:r>
        <w:rPr>
          <w:rFonts w:ascii="Calibri"/>
          <w:sz w:val="21"/>
        </w:rPr>
        <w:t>31</w:t>
      </w:r>
    </w:p>
    <w:p>
      <w:pPr>
        <w:pStyle w:val="BodyText"/>
        <w:spacing w:before="9"/>
        <w:rPr>
          <w:rFonts w:ascii="Calibri"/>
          <w:sz w:val="14"/>
        </w:rPr>
      </w:pPr>
    </w:p>
    <w:p>
      <w:pPr>
        <w:tabs>
          <w:tab w:pos="665" w:val="left" w:leader="none"/>
        </w:tabs>
        <w:spacing w:before="78"/>
        <w:ind w:left="113" w:right="0" w:firstLine="0"/>
        <w:jc w:val="left"/>
        <w:rPr>
          <w:sz w:val="22"/>
        </w:rPr>
      </w:pPr>
      <w:r>
        <w:rPr>
          <w:rFonts w:ascii="Calibri"/>
          <w:sz w:val="21"/>
        </w:rPr>
        <w:t>32</w:t>
        <w:tab/>
      </w:r>
      <w:r>
        <w:rPr>
          <w:sz w:val="22"/>
        </w:rPr>
        <w:t>* Corresponding author after </w:t>
      </w:r>
      <w:r>
        <w:rPr>
          <w:spacing w:val="33"/>
          <w:sz w:val="22"/>
        </w:rPr>
        <w:t> </w:t>
      </w:r>
      <w:r>
        <w:rPr>
          <w:sz w:val="22"/>
        </w:rPr>
        <w:t>publication</w:t>
      </w:r>
    </w:p>
    <w:p>
      <w:pPr>
        <w:pStyle w:val="BodyText"/>
        <w:spacing w:before="11"/>
        <w:rPr>
          <w:sz w:val="22"/>
        </w:rPr>
      </w:pPr>
    </w:p>
    <w:p>
      <w:pPr>
        <w:spacing w:before="0"/>
        <w:ind w:left="113" w:right="0" w:firstLine="0"/>
        <w:jc w:val="left"/>
        <w:rPr>
          <w:rFonts w:ascii="Calibri"/>
          <w:sz w:val="21"/>
        </w:rPr>
      </w:pPr>
      <w:r>
        <w:rPr>
          <w:rFonts w:ascii="Calibri"/>
          <w:sz w:val="21"/>
        </w:rPr>
        <w:t>33</w:t>
      </w:r>
    </w:p>
    <w:p>
      <w:pPr>
        <w:pStyle w:val="BodyText"/>
        <w:spacing w:before="7"/>
        <w:rPr>
          <w:rFonts w:ascii="Calibri"/>
          <w:sz w:val="21"/>
        </w:rPr>
      </w:pPr>
    </w:p>
    <w:p>
      <w:pPr>
        <w:spacing w:before="1"/>
        <w:ind w:left="113" w:right="0" w:firstLine="0"/>
        <w:jc w:val="left"/>
        <w:rPr>
          <w:rFonts w:ascii="Calibri"/>
          <w:sz w:val="21"/>
        </w:rPr>
      </w:pPr>
      <w:r>
        <w:rPr>
          <w:rFonts w:ascii="Calibri"/>
          <w:sz w:val="21"/>
        </w:rPr>
        <w:t>34</w:t>
      </w:r>
    </w:p>
    <w:p>
      <w:pPr>
        <w:pStyle w:val="BodyText"/>
        <w:spacing w:before="10"/>
        <w:rPr>
          <w:rFonts w:ascii="Calibri"/>
          <w:sz w:val="14"/>
        </w:rPr>
      </w:pPr>
    </w:p>
    <w:p>
      <w:pPr>
        <w:tabs>
          <w:tab w:pos="665" w:val="left" w:leader="none"/>
        </w:tabs>
        <w:spacing w:before="77"/>
        <w:ind w:left="113" w:right="0" w:firstLine="0"/>
        <w:jc w:val="left"/>
        <w:rPr>
          <w:b/>
          <w:sz w:val="22"/>
        </w:rPr>
      </w:pPr>
      <w:r>
        <w:rPr>
          <w:rFonts w:ascii="Calibri"/>
          <w:sz w:val="21"/>
        </w:rPr>
        <w:t>35</w:t>
        <w:tab/>
      </w:r>
      <w:r>
        <w:rPr>
          <w:b/>
          <w:sz w:val="22"/>
        </w:rPr>
        <w:t>Abstract</w:t>
      </w:r>
    </w:p>
    <w:p>
      <w:pPr>
        <w:pStyle w:val="BodyText"/>
        <w:spacing w:before="11"/>
        <w:rPr>
          <w:b/>
          <w:sz w:val="22"/>
        </w:rPr>
      </w:pPr>
    </w:p>
    <w:p>
      <w:pPr>
        <w:spacing w:before="0"/>
        <w:ind w:left="113" w:right="0" w:firstLine="0"/>
        <w:jc w:val="left"/>
        <w:rPr>
          <w:rFonts w:ascii="Calibri"/>
          <w:sz w:val="21"/>
        </w:rPr>
      </w:pPr>
      <w:r>
        <w:rPr>
          <w:rFonts w:ascii="Calibri"/>
          <w:sz w:val="21"/>
        </w:rPr>
        <w:t>36</w:t>
      </w:r>
    </w:p>
    <w:p>
      <w:pPr>
        <w:pStyle w:val="BodyText"/>
        <w:spacing w:before="9"/>
        <w:rPr>
          <w:rFonts w:ascii="Calibri"/>
          <w:sz w:val="14"/>
        </w:rPr>
      </w:pPr>
    </w:p>
    <w:p>
      <w:pPr>
        <w:pStyle w:val="ListParagraph"/>
        <w:numPr>
          <w:ilvl w:val="0"/>
          <w:numId w:val="26"/>
        </w:numPr>
        <w:tabs>
          <w:tab w:pos="665" w:val="left" w:leader="none"/>
          <w:tab w:pos="666" w:val="left" w:leader="none"/>
        </w:tabs>
        <w:spacing w:line="240" w:lineRule="auto" w:before="78" w:after="0"/>
        <w:ind w:left="665" w:right="0" w:hanging="552"/>
        <w:jc w:val="left"/>
        <w:rPr>
          <w:rFonts w:ascii="Calibri"/>
          <w:sz w:val="21"/>
        </w:rPr>
      </w:pPr>
      <w:r>
        <w:rPr>
          <w:w w:val="105"/>
          <w:sz w:val="22"/>
        </w:rPr>
        <w:t>In</w:t>
      </w:r>
      <w:r>
        <w:rPr>
          <w:spacing w:val="-10"/>
          <w:w w:val="105"/>
          <w:sz w:val="22"/>
        </w:rPr>
        <w:t> </w:t>
      </w:r>
      <w:r>
        <w:rPr>
          <w:w w:val="105"/>
          <w:sz w:val="22"/>
        </w:rPr>
        <w:t>this</w:t>
      </w:r>
      <w:r>
        <w:rPr>
          <w:spacing w:val="-11"/>
          <w:w w:val="105"/>
          <w:sz w:val="22"/>
        </w:rPr>
        <w:t> </w:t>
      </w:r>
      <w:r>
        <w:rPr>
          <w:w w:val="105"/>
          <w:sz w:val="22"/>
        </w:rPr>
        <w:t>work,</w:t>
      </w:r>
      <w:r>
        <w:rPr>
          <w:spacing w:val="-10"/>
          <w:w w:val="105"/>
          <w:sz w:val="22"/>
        </w:rPr>
        <w:t> </w:t>
      </w:r>
      <w:r>
        <w:rPr>
          <w:w w:val="105"/>
          <w:sz w:val="22"/>
        </w:rPr>
        <w:t>composites</w:t>
      </w:r>
      <w:r>
        <w:rPr>
          <w:spacing w:val="-9"/>
          <w:w w:val="105"/>
          <w:sz w:val="22"/>
        </w:rPr>
        <w:t> </w:t>
      </w:r>
      <w:r>
        <w:rPr>
          <w:w w:val="105"/>
          <w:sz w:val="22"/>
        </w:rPr>
        <w:t>based</w:t>
      </w:r>
      <w:r>
        <w:rPr>
          <w:spacing w:val="-11"/>
          <w:w w:val="105"/>
          <w:sz w:val="22"/>
        </w:rPr>
        <w:t> </w:t>
      </w:r>
      <w:r>
        <w:rPr>
          <w:w w:val="105"/>
          <w:sz w:val="22"/>
        </w:rPr>
        <w:t>on</w:t>
      </w:r>
      <w:r>
        <w:rPr>
          <w:spacing w:val="-10"/>
          <w:w w:val="105"/>
          <w:sz w:val="22"/>
        </w:rPr>
        <w:t> </w:t>
      </w:r>
      <w:r>
        <w:rPr>
          <w:w w:val="105"/>
          <w:sz w:val="22"/>
        </w:rPr>
        <w:t>polyester</w:t>
      </w:r>
      <w:r>
        <w:rPr>
          <w:spacing w:val="-13"/>
          <w:w w:val="105"/>
          <w:sz w:val="22"/>
        </w:rPr>
        <w:t> </w:t>
      </w:r>
      <w:r>
        <w:rPr>
          <w:w w:val="105"/>
          <w:sz w:val="22"/>
        </w:rPr>
        <w:t>resin</w:t>
      </w:r>
      <w:r>
        <w:rPr>
          <w:spacing w:val="-8"/>
          <w:w w:val="105"/>
          <w:sz w:val="22"/>
        </w:rPr>
        <w:t> </w:t>
      </w:r>
      <w:r>
        <w:rPr>
          <w:w w:val="105"/>
          <w:sz w:val="22"/>
        </w:rPr>
        <w:t>and</w:t>
      </w:r>
      <w:r>
        <w:rPr>
          <w:spacing w:val="-9"/>
          <w:w w:val="105"/>
          <w:sz w:val="22"/>
        </w:rPr>
        <w:t> </w:t>
      </w:r>
      <w:r>
        <w:rPr>
          <w:w w:val="105"/>
          <w:sz w:val="22"/>
        </w:rPr>
        <w:t>silica</w:t>
      </w:r>
      <w:r>
        <w:rPr>
          <w:spacing w:val="-10"/>
          <w:w w:val="105"/>
          <w:sz w:val="22"/>
        </w:rPr>
        <w:t> </w:t>
      </w:r>
      <w:r>
        <w:rPr>
          <w:w w:val="105"/>
          <w:sz w:val="22"/>
        </w:rPr>
        <w:t>sand</w:t>
      </w:r>
      <w:r>
        <w:rPr>
          <w:spacing w:val="-9"/>
          <w:w w:val="105"/>
          <w:sz w:val="22"/>
        </w:rPr>
        <w:t> </w:t>
      </w:r>
      <w:r>
        <w:rPr>
          <w:w w:val="105"/>
          <w:sz w:val="22"/>
        </w:rPr>
        <w:t>were</w:t>
      </w:r>
      <w:r>
        <w:rPr>
          <w:spacing w:val="-10"/>
          <w:w w:val="105"/>
          <w:sz w:val="22"/>
        </w:rPr>
        <w:t> </w:t>
      </w:r>
      <w:r>
        <w:rPr>
          <w:w w:val="105"/>
          <w:sz w:val="22"/>
        </w:rPr>
        <w:t>elaborated.</w:t>
      </w:r>
    </w:p>
    <w:p>
      <w:pPr>
        <w:pStyle w:val="BodyText"/>
        <w:spacing w:before="8"/>
        <w:rPr>
          <w:sz w:val="15"/>
        </w:rPr>
      </w:pPr>
    </w:p>
    <w:p>
      <w:pPr>
        <w:pStyle w:val="ListParagraph"/>
        <w:numPr>
          <w:ilvl w:val="0"/>
          <w:numId w:val="26"/>
        </w:numPr>
        <w:tabs>
          <w:tab w:pos="665" w:val="left" w:leader="none"/>
          <w:tab w:pos="666" w:val="left" w:leader="none"/>
        </w:tabs>
        <w:spacing w:line="240" w:lineRule="auto" w:before="77" w:after="0"/>
        <w:ind w:left="665" w:right="0" w:hanging="552"/>
        <w:jc w:val="left"/>
        <w:rPr>
          <w:rFonts w:ascii="Calibri"/>
          <w:sz w:val="21"/>
        </w:rPr>
      </w:pPr>
      <w:r>
        <w:rPr>
          <w:w w:val="105"/>
          <w:sz w:val="22"/>
        </w:rPr>
        <w:t>Partial</w:t>
      </w:r>
      <w:r>
        <w:rPr>
          <w:spacing w:val="41"/>
          <w:w w:val="105"/>
          <w:sz w:val="22"/>
        </w:rPr>
        <w:t> </w:t>
      </w:r>
      <w:r>
        <w:rPr>
          <w:w w:val="105"/>
          <w:sz w:val="22"/>
        </w:rPr>
        <w:t>substitution</w:t>
      </w:r>
      <w:r>
        <w:rPr>
          <w:spacing w:val="42"/>
          <w:w w:val="105"/>
          <w:sz w:val="22"/>
        </w:rPr>
        <w:t> </w:t>
      </w:r>
      <w:r>
        <w:rPr>
          <w:w w:val="105"/>
          <w:sz w:val="22"/>
        </w:rPr>
        <w:t>of</w:t>
      </w:r>
      <w:r>
        <w:rPr>
          <w:spacing w:val="40"/>
          <w:w w:val="105"/>
          <w:sz w:val="22"/>
        </w:rPr>
        <w:t> </w:t>
      </w:r>
      <w:r>
        <w:rPr>
          <w:w w:val="105"/>
          <w:sz w:val="22"/>
        </w:rPr>
        <w:t>silica</w:t>
      </w:r>
      <w:r>
        <w:rPr>
          <w:spacing w:val="42"/>
          <w:w w:val="105"/>
          <w:sz w:val="22"/>
        </w:rPr>
        <w:t> </w:t>
      </w:r>
      <w:r>
        <w:rPr>
          <w:w w:val="105"/>
          <w:sz w:val="22"/>
        </w:rPr>
        <w:t>sand</w:t>
      </w:r>
      <w:r>
        <w:rPr>
          <w:spacing w:val="40"/>
          <w:w w:val="105"/>
          <w:sz w:val="22"/>
        </w:rPr>
        <w:t> </w:t>
      </w:r>
      <w:r>
        <w:rPr>
          <w:w w:val="105"/>
          <w:sz w:val="22"/>
        </w:rPr>
        <w:t>by</w:t>
      </w:r>
      <w:r>
        <w:rPr>
          <w:spacing w:val="43"/>
          <w:w w:val="105"/>
          <w:sz w:val="22"/>
        </w:rPr>
        <w:t> </w:t>
      </w:r>
      <w:r>
        <w:rPr>
          <w:w w:val="105"/>
          <w:sz w:val="22"/>
        </w:rPr>
        <w:t>waste</w:t>
      </w:r>
      <w:r>
        <w:rPr>
          <w:spacing w:val="44"/>
          <w:w w:val="105"/>
          <w:sz w:val="22"/>
        </w:rPr>
        <w:t> </w:t>
      </w:r>
      <w:r>
        <w:rPr>
          <w:w w:val="105"/>
          <w:sz w:val="22"/>
        </w:rPr>
        <w:t>Tetra</w:t>
      </w:r>
      <w:r>
        <w:rPr>
          <w:spacing w:val="42"/>
          <w:w w:val="105"/>
          <w:sz w:val="22"/>
        </w:rPr>
        <w:t> </w:t>
      </w:r>
      <w:r>
        <w:rPr>
          <w:w w:val="105"/>
          <w:sz w:val="22"/>
        </w:rPr>
        <w:t>Pak</w:t>
      </w:r>
      <w:r>
        <w:rPr>
          <w:spacing w:val="41"/>
          <w:w w:val="105"/>
          <w:sz w:val="22"/>
        </w:rPr>
        <w:t> </w:t>
      </w:r>
      <w:r>
        <w:rPr>
          <w:w w:val="105"/>
          <w:sz w:val="22"/>
        </w:rPr>
        <w:t>particles</w:t>
      </w:r>
      <w:r>
        <w:rPr>
          <w:spacing w:val="41"/>
          <w:w w:val="105"/>
          <w:sz w:val="22"/>
        </w:rPr>
        <w:t> </w:t>
      </w:r>
      <w:r>
        <w:rPr>
          <w:w w:val="105"/>
          <w:sz w:val="22"/>
        </w:rPr>
        <w:t>from</w:t>
      </w:r>
      <w:r>
        <w:rPr>
          <w:spacing w:val="44"/>
          <w:w w:val="105"/>
          <w:sz w:val="22"/>
        </w:rPr>
        <w:t> </w:t>
      </w:r>
      <w:r>
        <w:rPr>
          <w:w w:val="105"/>
          <w:sz w:val="22"/>
        </w:rPr>
        <w:t>discarded</w:t>
      </w:r>
    </w:p>
    <w:p>
      <w:pPr>
        <w:pStyle w:val="BodyText"/>
        <w:spacing w:before="8"/>
        <w:rPr>
          <w:sz w:val="15"/>
        </w:rPr>
      </w:pPr>
    </w:p>
    <w:p>
      <w:pPr>
        <w:pStyle w:val="ListParagraph"/>
        <w:numPr>
          <w:ilvl w:val="0"/>
          <w:numId w:val="26"/>
        </w:numPr>
        <w:tabs>
          <w:tab w:pos="665" w:val="left" w:leader="none"/>
          <w:tab w:pos="666" w:val="left" w:leader="none"/>
        </w:tabs>
        <w:spacing w:line="240" w:lineRule="auto" w:before="77" w:after="0"/>
        <w:ind w:left="665" w:right="0" w:hanging="552"/>
        <w:jc w:val="left"/>
        <w:rPr>
          <w:rFonts w:ascii="Calibri"/>
          <w:sz w:val="21"/>
        </w:rPr>
      </w:pPr>
      <w:r>
        <w:rPr>
          <w:w w:val="105"/>
          <w:sz w:val="22"/>
        </w:rPr>
        <w:t>beverage containers was carried out, namely 1, 2, 4 and 6% by weight. As is</w:t>
      </w:r>
      <w:r>
        <w:rPr>
          <w:spacing w:val="17"/>
          <w:w w:val="105"/>
          <w:sz w:val="22"/>
        </w:rPr>
        <w:t> </w:t>
      </w:r>
      <w:r>
        <w:rPr>
          <w:w w:val="105"/>
          <w:sz w:val="22"/>
        </w:rPr>
        <w:t>well</w:t>
      </w:r>
    </w:p>
    <w:p>
      <w:pPr>
        <w:pStyle w:val="BodyText"/>
        <w:spacing w:before="8"/>
        <w:rPr>
          <w:sz w:val="15"/>
        </w:rPr>
      </w:pPr>
    </w:p>
    <w:p>
      <w:pPr>
        <w:pStyle w:val="ListParagraph"/>
        <w:numPr>
          <w:ilvl w:val="0"/>
          <w:numId w:val="26"/>
        </w:numPr>
        <w:tabs>
          <w:tab w:pos="665" w:val="left" w:leader="none"/>
          <w:tab w:pos="666" w:val="left" w:leader="none"/>
        </w:tabs>
        <w:spacing w:line="240" w:lineRule="auto" w:before="77" w:after="0"/>
        <w:ind w:left="665" w:right="0" w:hanging="552"/>
        <w:jc w:val="left"/>
        <w:rPr>
          <w:rFonts w:ascii="Calibri"/>
          <w:sz w:val="21"/>
        </w:rPr>
      </w:pPr>
      <w:r>
        <w:rPr>
          <w:w w:val="105"/>
          <w:sz w:val="22"/>
        </w:rPr>
        <w:t>known,</w:t>
      </w:r>
      <w:r>
        <w:rPr>
          <w:spacing w:val="-8"/>
          <w:w w:val="105"/>
          <w:sz w:val="22"/>
        </w:rPr>
        <w:t> </w:t>
      </w:r>
      <w:r>
        <w:rPr>
          <w:w w:val="105"/>
          <w:sz w:val="22"/>
        </w:rPr>
        <w:t>Tetra</w:t>
      </w:r>
      <w:r>
        <w:rPr>
          <w:spacing w:val="-8"/>
          <w:w w:val="105"/>
          <w:sz w:val="22"/>
        </w:rPr>
        <w:t> </w:t>
      </w:r>
      <w:r>
        <w:rPr>
          <w:w w:val="105"/>
          <w:sz w:val="22"/>
        </w:rPr>
        <w:t>Pak</w:t>
      </w:r>
      <w:r>
        <w:rPr>
          <w:spacing w:val="-8"/>
          <w:w w:val="105"/>
          <w:sz w:val="22"/>
        </w:rPr>
        <w:t> </w:t>
      </w:r>
      <w:r>
        <w:rPr>
          <w:w w:val="105"/>
          <w:sz w:val="22"/>
        </w:rPr>
        <w:t>packaging</w:t>
      </w:r>
      <w:r>
        <w:rPr>
          <w:spacing w:val="-9"/>
          <w:w w:val="105"/>
          <w:sz w:val="22"/>
        </w:rPr>
        <w:t> </w:t>
      </w:r>
      <w:r>
        <w:rPr>
          <w:w w:val="105"/>
          <w:sz w:val="22"/>
        </w:rPr>
        <w:t>have</w:t>
      </w:r>
      <w:r>
        <w:rPr>
          <w:spacing w:val="-8"/>
          <w:w w:val="105"/>
          <w:sz w:val="22"/>
        </w:rPr>
        <w:t> </w:t>
      </w:r>
      <w:r>
        <w:rPr>
          <w:w w:val="105"/>
          <w:sz w:val="22"/>
        </w:rPr>
        <w:t>six</w:t>
      </w:r>
      <w:r>
        <w:rPr>
          <w:spacing w:val="-8"/>
          <w:w w:val="105"/>
          <w:sz w:val="22"/>
        </w:rPr>
        <w:t> </w:t>
      </w:r>
      <w:r>
        <w:rPr>
          <w:w w:val="105"/>
          <w:sz w:val="22"/>
        </w:rPr>
        <w:t>layers:</w:t>
      </w:r>
      <w:r>
        <w:rPr>
          <w:spacing w:val="-8"/>
          <w:w w:val="105"/>
          <w:sz w:val="22"/>
        </w:rPr>
        <w:t> </w:t>
      </w:r>
      <w:r>
        <w:rPr>
          <w:w w:val="105"/>
          <w:sz w:val="22"/>
        </w:rPr>
        <w:t>four</w:t>
      </w:r>
      <w:r>
        <w:rPr>
          <w:spacing w:val="-9"/>
          <w:w w:val="105"/>
          <w:sz w:val="22"/>
        </w:rPr>
        <w:t> </w:t>
      </w:r>
      <w:r>
        <w:rPr>
          <w:w w:val="105"/>
          <w:sz w:val="22"/>
        </w:rPr>
        <w:t>of</w:t>
      </w:r>
      <w:r>
        <w:rPr>
          <w:spacing w:val="-6"/>
          <w:w w:val="105"/>
          <w:sz w:val="22"/>
        </w:rPr>
        <w:t> </w:t>
      </w:r>
      <w:r>
        <w:rPr>
          <w:w w:val="105"/>
          <w:sz w:val="22"/>
        </w:rPr>
        <w:t>polyethylene,</w:t>
      </w:r>
      <w:r>
        <w:rPr>
          <w:spacing w:val="-8"/>
          <w:w w:val="105"/>
          <w:sz w:val="22"/>
        </w:rPr>
        <w:t> </w:t>
      </w:r>
      <w:r>
        <w:rPr>
          <w:w w:val="105"/>
          <w:sz w:val="22"/>
        </w:rPr>
        <w:t>one</w:t>
      </w:r>
      <w:r>
        <w:rPr>
          <w:spacing w:val="-8"/>
          <w:w w:val="105"/>
          <w:sz w:val="22"/>
        </w:rPr>
        <w:t> </w:t>
      </w:r>
      <w:r>
        <w:rPr>
          <w:w w:val="105"/>
          <w:sz w:val="22"/>
        </w:rPr>
        <w:t>of</w:t>
      </w:r>
      <w:r>
        <w:rPr>
          <w:spacing w:val="-3"/>
          <w:w w:val="105"/>
          <w:sz w:val="22"/>
        </w:rPr>
        <w:t> </w:t>
      </w:r>
      <w:r>
        <w:rPr>
          <w:w w:val="105"/>
          <w:sz w:val="22"/>
        </w:rPr>
        <w:t>cellulose</w:t>
      </w:r>
    </w:p>
    <w:p>
      <w:pPr>
        <w:pStyle w:val="BodyText"/>
        <w:spacing w:before="8"/>
        <w:rPr>
          <w:sz w:val="15"/>
        </w:rPr>
      </w:pPr>
    </w:p>
    <w:p>
      <w:pPr>
        <w:pStyle w:val="ListParagraph"/>
        <w:numPr>
          <w:ilvl w:val="0"/>
          <w:numId w:val="26"/>
        </w:numPr>
        <w:tabs>
          <w:tab w:pos="665" w:val="left" w:leader="none"/>
          <w:tab w:pos="666" w:val="left" w:leader="none"/>
        </w:tabs>
        <w:spacing w:line="240" w:lineRule="auto" w:before="78" w:after="0"/>
        <w:ind w:left="665" w:right="0" w:hanging="552"/>
        <w:jc w:val="left"/>
        <w:rPr>
          <w:rFonts w:ascii="Calibri"/>
          <w:sz w:val="21"/>
        </w:rPr>
      </w:pPr>
      <w:r>
        <w:rPr>
          <w:w w:val="105"/>
          <w:sz w:val="22"/>
        </w:rPr>
        <w:t>and</w:t>
      </w:r>
      <w:r>
        <w:rPr>
          <w:spacing w:val="21"/>
          <w:w w:val="105"/>
          <w:sz w:val="22"/>
        </w:rPr>
        <w:t> </w:t>
      </w:r>
      <w:r>
        <w:rPr>
          <w:w w:val="105"/>
          <w:sz w:val="22"/>
        </w:rPr>
        <w:t>one</w:t>
      </w:r>
      <w:r>
        <w:rPr>
          <w:spacing w:val="23"/>
          <w:w w:val="105"/>
          <w:sz w:val="22"/>
        </w:rPr>
        <w:t> </w:t>
      </w:r>
      <w:r>
        <w:rPr>
          <w:w w:val="105"/>
          <w:sz w:val="22"/>
        </w:rPr>
        <w:t>of</w:t>
      </w:r>
      <w:r>
        <w:rPr>
          <w:spacing w:val="23"/>
          <w:w w:val="105"/>
          <w:sz w:val="22"/>
        </w:rPr>
        <w:t> </w:t>
      </w:r>
      <w:r>
        <w:rPr>
          <w:w w:val="105"/>
          <w:sz w:val="22"/>
        </w:rPr>
        <w:t>aluminum.</w:t>
      </w:r>
      <w:r>
        <w:rPr>
          <w:spacing w:val="24"/>
          <w:w w:val="105"/>
          <w:sz w:val="22"/>
        </w:rPr>
        <w:t> </w:t>
      </w:r>
      <w:r>
        <w:rPr>
          <w:w w:val="105"/>
          <w:sz w:val="22"/>
        </w:rPr>
        <w:t>Modified</w:t>
      </w:r>
      <w:r>
        <w:rPr>
          <w:spacing w:val="21"/>
          <w:w w:val="105"/>
          <w:sz w:val="22"/>
        </w:rPr>
        <w:t> </w:t>
      </w:r>
      <w:r>
        <w:rPr>
          <w:w w:val="105"/>
          <w:sz w:val="22"/>
        </w:rPr>
        <w:t>composites</w:t>
      </w:r>
      <w:r>
        <w:rPr>
          <w:spacing w:val="20"/>
          <w:w w:val="105"/>
          <w:sz w:val="22"/>
        </w:rPr>
        <w:t> </w:t>
      </w:r>
      <w:r>
        <w:rPr>
          <w:w w:val="105"/>
          <w:sz w:val="22"/>
        </w:rPr>
        <w:t>were</w:t>
      </w:r>
      <w:r>
        <w:rPr>
          <w:spacing w:val="22"/>
          <w:w w:val="105"/>
          <w:sz w:val="22"/>
        </w:rPr>
        <w:t> </w:t>
      </w:r>
      <w:r>
        <w:rPr>
          <w:w w:val="105"/>
          <w:sz w:val="22"/>
        </w:rPr>
        <w:t>irradiated</w:t>
      </w:r>
      <w:r>
        <w:rPr>
          <w:spacing w:val="23"/>
          <w:w w:val="105"/>
          <w:sz w:val="22"/>
        </w:rPr>
        <w:t> </w:t>
      </w:r>
      <w:r>
        <w:rPr>
          <w:w w:val="105"/>
          <w:sz w:val="22"/>
        </w:rPr>
        <w:t>with</w:t>
      </w:r>
      <w:r>
        <w:rPr>
          <w:spacing w:val="23"/>
          <w:w w:val="105"/>
          <w:sz w:val="22"/>
        </w:rPr>
        <w:t> </w:t>
      </w:r>
      <w:r>
        <w:rPr>
          <w:w w:val="105"/>
          <w:sz w:val="22"/>
        </w:rPr>
        <w:t>gamma</w:t>
      </w:r>
      <w:r>
        <w:rPr>
          <w:spacing w:val="23"/>
          <w:w w:val="105"/>
          <w:sz w:val="22"/>
        </w:rPr>
        <w:t> </w:t>
      </w:r>
      <w:r>
        <w:rPr>
          <w:w w:val="105"/>
          <w:sz w:val="22"/>
        </w:rPr>
        <w:t>rays</w:t>
      </w:r>
      <w:r>
        <w:rPr>
          <w:spacing w:val="22"/>
          <w:w w:val="105"/>
          <w:sz w:val="22"/>
        </w:rPr>
        <w:t> </w:t>
      </w:r>
      <w:r>
        <w:rPr>
          <w:w w:val="105"/>
          <w:sz w:val="22"/>
        </w:rPr>
        <w:t>at</w:t>
      </w:r>
    </w:p>
    <w:p>
      <w:pPr>
        <w:pStyle w:val="BodyText"/>
        <w:spacing w:before="8"/>
        <w:rPr>
          <w:sz w:val="15"/>
        </w:rPr>
      </w:pPr>
    </w:p>
    <w:p>
      <w:pPr>
        <w:pStyle w:val="ListParagraph"/>
        <w:numPr>
          <w:ilvl w:val="0"/>
          <w:numId w:val="26"/>
        </w:numPr>
        <w:tabs>
          <w:tab w:pos="665" w:val="left" w:leader="none"/>
          <w:tab w:pos="666" w:val="left" w:leader="none"/>
        </w:tabs>
        <w:spacing w:line="240" w:lineRule="auto" w:before="77" w:after="0"/>
        <w:ind w:left="665" w:right="0" w:hanging="552"/>
        <w:jc w:val="left"/>
        <w:rPr>
          <w:rFonts w:ascii="Calibri"/>
          <w:sz w:val="21"/>
        </w:rPr>
      </w:pPr>
      <w:r>
        <w:rPr>
          <w:w w:val="105"/>
          <w:sz w:val="22"/>
        </w:rPr>
        <w:t>doses</w:t>
      </w:r>
      <w:r>
        <w:rPr>
          <w:spacing w:val="42"/>
          <w:w w:val="105"/>
          <w:sz w:val="22"/>
        </w:rPr>
        <w:t> </w:t>
      </w:r>
      <w:r>
        <w:rPr>
          <w:w w:val="105"/>
          <w:sz w:val="22"/>
        </w:rPr>
        <w:t>from</w:t>
      </w:r>
      <w:r>
        <w:rPr>
          <w:spacing w:val="44"/>
          <w:w w:val="105"/>
          <w:sz w:val="22"/>
        </w:rPr>
        <w:t> </w:t>
      </w:r>
      <w:r>
        <w:rPr>
          <w:w w:val="105"/>
          <w:sz w:val="22"/>
        </w:rPr>
        <w:t>100</w:t>
      </w:r>
      <w:r>
        <w:rPr>
          <w:spacing w:val="45"/>
          <w:w w:val="105"/>
          <w:sz w:val="22"/>
        </w:rPr>
        <w:t> </w:t>
      </w:r>
      <w:r>
        <w:rPr>
          <w:w w:val="105"/>
          <w:sz w:val="22"/>
        </w:rPr>
        <w:t>to</w:t>
      </w:r>
      <w:r>
        <w:rPr>
          <w:spacing w:val="43"/>
          <w:w w:val="105"/>
          <w:sz w:val="22"/>
        </w:rPr>
        <w:t> </w:t>
      </w:r>
      <w:r>
        <w:rPr>
          <w:w w:val="105"/>
          <w:sz w:val="22"/>
        </w:rPr>
        <w:t>500</w:t>
      </w:r>
      <w:r>
        <w:rPr>
          <w:spacing w:val="45"/>
          <w:w w:val="105"/>
          <w:sz w:val="22"/>
        </w:rPr>
        <w:t> </w:t>
      </w:r>
      <w:r>
        <w:rPr>
          <w:w w:val="105"/>
          <w:sz w:val="22"/>
        </w:rPr>
        <w:t>kGy</w:t>
      </w:r>
      <w:r>
        <w:rPr>
          <w:spacing w:val="43"/>
          <w:w w:val="105"/>
          <w:sz w:val="22"/>
        </w:rPr>
        <w:t> </w:t>
      </w:r>
      <w:r>
        <w:rPr>
          <w:w w:val="105"/>
          <w:sz w:val="22"/>
        </w:rPr>
        <w:t>in</w:t>
      </w:r>
      <w:r>
        <w:rPr>
          <w:spacing w:val="42"/>
          <w:w w:val="105"/>
          <w:sz w:val="22"/>
        </w:rPr>
        <w:t> </w:t>
      </w:r>
      <w:r>
        <w:rPr>
          <w:w w:val="105"/>
          <w:sz w:val="22"/>
        </w:rPr>
        <w:t>order</w:t>
      </w:r>
      <w:r>
        <w:rPr>
          <w:spacing w:val="44"/>
          <w:w w:val="105"/>
          <w:sz w:val="22"/>
        </w:rPr>
        <w:t> </w:t>
      </w:r>
      <w:r>
        <w:rPr>
          <w:w w:val="105"/>
          <w:sz w:val="22"/>
        </w:rPr>
        <w:t>to</w:t>
      </w:r>
      <w:r>
        <w:rPr>
          <w:spacing w:val="45"/>
          <w:w w:val="105"/>
          <w:sz w:val="22"/>
        </w:rPr>
        <w:t> </w:t>
      </w:r>
      <w:r>
        <w:rPr>
          <w:w w:val="105"/>
          <w:sz w:val="22"/>
        </w:rPr>
        <w:t>improve</w:t>
      </w:r>
      <w:r>
        <w:rPr>
          <w:spacing w:val="45"/>
          <w:w w:val="105"/>
          <w:sz w:val="22"/>
        </w:rPr>
        <w:t> </w:t>
      </w:r>
      <w:r>
        <w:rPr>
          <w:w w:val="105"/>
          <w:sz w:val="22"/>
        </w:rPr>
        <w:t>the</w:t>
      </w:r>
      <w:r>
        <w:rPr>
          <w:spacing w:val="43"/>
          <w:w w:val="105"/>
          <w:sz w:val="22"/>
        </w:rPr>
        <w:t> </w:t>
      </w:r>
      <w:r>
        <w:rPr>
          <w:w w:val="105"/>
          <w:sz w:val="22"/>
        </w:rPr>
        <w:t>mechanical</w:t>
      </w:r>
      <w:r>
        <w:rPr>
          <w:spacing w:val="44"/>
          <w:w w:val="105"/>
          <w:sz w:val="22"/>
        </w:rPr>
        <w:t> </w:t>
      </w:r>
      <w:r>
        <w:rPr>
          <w:w w:val="105"/>
          <w:sz w:val="22"/>
        </w:rPr>
        <w:t>properties</w:t>
      </w:r>
      <w:r>
        <w:rPr>
          <w:spacing w:val="42"/>
          <w:w w:val="105"/>
          <w:sz w:val="22"/>
        </w:rPr>
        <w:t> </w:t>
      </w:r>
      <w:r>
        <w:rPr>
          <w:w w:val="105"/>
          <w:sz w:val="22"/>
        </w:rPr>
        <w:t>of</w:t>
      </w:r>
    </w:p>
    <w:p>
      <w:pPr>
        <w:pStyle w:val="BodyText"/>
        <w:spacing w:before="8"/>
        <w:rPr>
          <w:sz w:val="15"/>
        </w:rPr>
      </w:pPr>
    </w:p>
    <w:p>
      <w:pPr>
        <w:pStyle w:val="ListParagraph"/>
        <w:numPr>
          <w:ilvl w:val="0"/>
          <w:numId w:val="26"/>
        </w:numPr>
        <w:tabs>
          <w:tab w:pos="665" w:val="left" w:leader="none"/>
          <w:tab w:pos="666" w:val="left" w:leader="none"/>
        </w:tabs>
        <w:spacing w:line="240" w:lineRule="auto" w:before="77" w:after="0"/>
        <w:ind w:left="665" w:right="0" w:hanging="552"/>
        <w:jc w:val="left"/>
        <w:rPr>
          <w:rFonts w:ascii="Calibri"/>
          <w:sz w:val="21"/>
        </w:rPr>
      </w:pPr>
      <w:r>
        <w:rPr>
          <w:w w:val="105"/>
          <w:sz w:val="22"/>
        </w:rPr>
        <w:t>composites</w:t>
      </w:r>
      <w:r>
        <w:rPr>
          <w:spacing w:val="-7"/>
          <w:w w:val="105"/>
          <w:sz w:val="22"/>
        </w:rPr>
        <w:t> </w:t>
      </w:r>
      <w:r>
        <w:rPr>
          <w:w w:val="105"/>
          <w:sz w:val="22"/>
        </w:rPr>
        <w:t>through</w:t>
      </w:r>
      <w:r>
        <w:rPr>
          <w:spacing w:val="-7"/>
          <w:w w:val="105"/>
          <w:sz w:val="22"/>
        </w:rPr>
        <w:t> </w:t>
      </w:r>
      <w:r>
        <w:rPr>
          <w:w w:val="105"/>
          <w:sz w:val="22"/>
        </w:rPr>
        <w:t>a</w:t>
      </w:r>
      <w:r>
        <w:rPr>
          <w:spacing w:val="-9"/>
          <w:w w:val="105"/>
          <w:sz w:val="22"/>
        </w:rPr>
        <w:t> </w:t>
      </w:r>
      <w:r>
        <w:rPr>
          <w:w w:val="105"/>
          <w:sz w:val="22"/>
        </w:rPr>
        <w:t>better</w:t>
      </w:r>
      <w:r>
        <w:rPr>
          <w:spacing w:val="-8"/>
          <w:w w:val="105"/>
          <w:sz w:val="22"/>
        </w:rPr>
        <w:t> </w:t>
      </w:r>
      <w:r>
        <w:rPr>
          <w:w w:val="105"/>
          <w:sz w:val="22"/>
        </w:rPr>
        <w:t>interfacial</w:t>
      </w:r>
      <w:r>
        <w:rPr>
          <w:spacing w:val="-7"/>
          <w:w w:val="105"/>
          <w:sz w:val="22"/>
        </w:rPr>
        <w:t> </w:t>
      </w:r>
      <w:r>
        <w:rPr>
          <w:w w:val="105"/>
          <w:sz w:val="22"/>
        </w:rPr>
        <w:t>coupling</w:t>
      </w:r>
      <w:r>
        <w:rPr>
          <w:spacing w:val="-9"/>
          <w:w w:val="105"/>
          <w:sz w:val="22"/>
        </w:rPr>
        <w:t> </w:t>
      </w:r>
      <w:r>
        <w:rPr>
          <w:w w:val="105"/>
          <w:sz w:val="22"/>
        </w:rPr>
        <w:t>between</w:t>
      </w:r>
      <w:r>
        <w:rPr>
          <w:spacing w:val="-7"/>
          <w:w w:val="105"/>
          <w:sz w:val="22"/>
        </w:rPr>
        <w:t> </w:t>
      </w:r>
      <w:r>
        <w:rPr>
          <w:w w:val="105"/>
          <w:sz w:val="22"/>
        </w:rPr>
        <w:t>the</w:t>
      </w:r>
      <w:r>
        <w:rPr>
          <w:spacing w:val="-9"/>
          <w:w w:val="105"/>
          <w:sz w:val="22"/>
        </w:rPr>
        <w:t> </w:t>
      </w:r>
      <w:r>
        <w:rPr>
          <w:w w:val="105"/>
          <w:sz w:val="22"/>
        </w:rPr>
        <w:t>matrix</w:t>
      </w:r>
      <w:r>
        <w:rPr>
          <w:spacing w:val="-8"/>
          <w:w w:val="105"/>
          <w:sz w:val="22"/>
        </w:rPr>
        <w:t> </w:t>
      </w:r>
      <w:r>
        <w:rPr>
          <w:w w:val="105"/>
          <w:sz w:val="22"/>
        </w:rPr>
        <w:t>and</w:t>
      </w:r>
      <w:r>
        <w:rPr>
          <w:spacing w:val="-9"/>
          <w:w w:val="105"/>
          <w:sz w:val="22"/>
        </w:rPr>
        <w:t> </w:t>
      </w:r>
      <w:r>
        <w:rPr>
          <w:w w:val="105"/>
          <w:sz w:val="22"/>
        </w:rPr>
        <w:t>Tetra</w:t>
      </w:r>
      <w:r>
        <w:rPr>
          <w:spacing w:val="-7"/>
          <w:w w:val="105"/>
          <w:sz w:val="22"/>
        </w:rPr>
        <w:t> </w:t>
      </w:r>
      <w:r>
        <w:rPr>
          <w:w w:val="105"/>
          <w:sz w:val="22"/>
        </w:rPr>
        <w:t>Pak</w:t>
      </w:r>
    </w:p>
    <w:p>
      <w:pPr>
        <w:pStyle w:val="BodyText"/>
        <w:spacing w:before="8"/>
        <w:rPr>
          <w:sz w:val="15"/>
        </w:rPr>
      </w:pPr>
    </w:p>
    <w:p>
      <w:pPr>
        <w:pStyle w:val="ListParagraph"/>
        <w:numPr>
          <w:ilvl w:val="0"/>
          <w:numId w:val="26"/>
        </w:numPr>
        <w:tabs>
          <w:tab w:pos="665" w:val="left" w:leader="none"/>
          <w:tab w:pos="666" w:val="left" w:leader="none"/>
        </w:tabs>
        <w:spacing w:line="240" w:lineRule="auto" w:before="77" w:after="0"/>
        <w:ind w:left="665" w:right="0" w:hanging="552"/>
        <w:jc w:val="left"/>
        <w:rPr>
          <w:rFonts w:ascii="Calibri"/>
          <w:sz w:val="21"/>
        </w:rPr>
      </w:pPr>
      <w:r>
        <w:rPr>
          <w:w w:val="105"/>
          <w:sz w:val="22"/>
        </w:rPr>
        <w:t>particles caused by the irradiation process. The results shown an improvement</w:t>
      </w:r>
      <w:r>
        <w:rPr>
          <w:spacing w:val="6"/>
          <w:w w:val="105"/>
          <w:sz w:val="22"/>
        </w:rPr>
        <w:t> </w:t>
      </w:r>
      <w:r>
        <w:rPr>
          <w:w w:val="105"/>
          <w:sz w:val="22"/>
        </w:rPr>
        <w:t>of</w:t>
      </w:r>
    </w:p>
    <w:p>
      <w:pPr>
        <w:pStyle w:val="BodyText"/>
        <w:spacing w:before="8"/>
        <w:rPr>
          <w:sz w:val="15"/>
        </w:rPr>
      </w:pPr>
    </w:p>
    <w:p>
      <w:pPr>
        <w:pStyle w:val="ListParagraph"/>
        <w:numPr>
          <w:ilvl w:val="0"/>
          <w:numId w:val="26"/>
        </w:numPr>
        <w:tabs>
          <w:tab w:pos="665" w:val="left" w:leader="none"/>
          <w:tab w:pos="666" w:val="left" w:leader="none"/>
        </w:tabs>
        <w:spacing w:line="240" w:lineRule="auto" w:before="77" w:after="0"/>
        <w:ind w:left="665" w:right="0" w:hanging="552"/>
        <w:jc w:val="left"/>
        <w:rPr>
          <w:rFonts w:ascii="Calibri"/>
          <w:sz w:val="21"/>
        </w:rPr>
      </w:pPr>
      <w:r>
        <w:rPr>
          <w:w w:val="105"/>
          <w:sz w:val="22"/>
        </w:rPr>
        <w:t>15 % on the compressive strength and 16% on the flexural strength, when 1% </w:t>
      </w:r>
      <w:r>
        <w:rPr>
          <w:spacing w:val="31"/>
          <w:w w:val="105"/>
          <w:sz w:val="22"/>
        </w:rPr>
        <w:t> </w:t>
      </w:r>
      <w:r>
        <w:rPr>
          <w:w w:val="105"/>
          <w:sz w:val="22"/>
        </w:rPr>
        <w:t>of</w:t>
      </w:r>
    </w:p>
    <w:p>
      <w:pPr>
        <w:pStyle w:val="BodyText"/>
        <w:spacing w:before="2"/>
        <w:rPr>
          <w:sz w:val="11"/>
        </w:rPr>
      </w:pPr>
    </w:p>
    <w:p>
      <w:pPr>
        <w:spacing w:before="56"/>
        <w:ind w:left="0" w:right="469" w:firstLine="0"/>
        <w:jc w:val="center"/>
        <w:rPr>
          <w:rFonts w:ascii="Calibri"/>
          <w:sz w:val="21"/>
        </w:rPr>
      </w:pPr>
      <w:r>
        <w:rPr>
          <w:rFonts w:ascii="Calibri"/>
          <w:w w:val="99"/>
          <w:sz w:val="21"/>
        </w:rPr>
        <w:t>2</w:t>
      </w:r>
    </w:p>
    <w:p>
      <w:pPr>
        <w:spacing w:after="0"/>
        <w:jc w:val="center"/>
        <w:rPr>
          <w:rFonts w:ascii="Calibri"/>
          <w:sz w:val="21"/>
        </w:rPr>
        <w:sectPr>
          <w:pgSz w:w="12240" w:h="15840"/>
          <w:pgMar w:header="0" w:footer="513" w:top="1400" w:bottom="860" w:left="1180" w:right="920"/>
        </w:sectPr>
      </w:pPr>
    </w:p>
    <w:p>
      <w:pPr>
        <w:pStyle w:val="ListParagraph"/>
        <w:numPr>
          <w:ilvl w:val="0"/>
          <w:numId w:val="26"/>
        </w:numPr>
        <w:tabs>
          <w:tab w:pos="688" w:val="left" w:leader="none"/>
          <w:tab w:pos="689" w:val="left" w:leader="none"/>
        </w:tabs>
        <w:spacing w:line="240" w:lineRule="auto" w:before="51" w:after="0"/>
        <w:ind w:left="688" w:right="0" w:hanging="586"/>
        <w:jc w:val="left"/>
        <w:rPr>
          <w:rFonts w:ascii="Calibri"/>
          <w:sz w:val="22"/>
        </w:rPr>
      </w:pPr>
      <w:r>
        <w:rPr>
          <w:sz w:val="24"/>
        </w:rPr>
        <w:t>Tetra Pak particles and irradiation dose of 100 kGy were used. Higher</w:t>
      </w:r>
      <w:r>
        <w:rPr>
          <w:spacing w:val="-26"/>
          <w:sz w:val="24"/>
        </w:rPr>
        <w:t> </w:t>
      </w:r>
      <w:r>
        <w:rPr>
          <w:sz w:val="24"/>
        </w:rPr>
        <w:t>compressive</w:t>
      </w:r>
    </w:p>
    <w:p>
      <w:pPr>
        <w:pStyle w:val="BodyText"/>
        <w:spacing w:before="3"/>
        <w:rPr>
          <w:sz w:val="17"/>
        </w:rPr>
      </w:pPr>
    </w:p>
    <w:p>
      <w:pPr>
        <w:pStyle w:val="ListParagraph"/>
        <w:numPr>
          <w:ilvl w:val="0"/>
          <w:numId w:val="26"/>
        </w:numPr>
        <w:tabs>
          <w:tab w:pos="688" w:val="left" w:leader="none"/>
          <w:tab w:pos="689" w:val="left" w:leader="none"/>
        </w:tabs>
        <w:spacing w:line="240" w:lineRule="auto" w:before="69" w:after="0"/>
        <w:ind w:left="688" w:right="0" w:hanging="586"/>
        <w:jc w:val="left"/>
        <w:rPr>
          <w:rFonts w:ascii="Calibri"/>
          <w:sz w:val="22"/>
        </w:rPr>
      </w:pPr>
      <w:r>
        <w:rPr>
          <w:sz w:val="24"/>
        </w:rPr>
        <w:t>and flexural deformation was also observed (until 34% higher); therefore a  </w:t>
      </w:r>
      <w:r>
        <w:rPr>
          <w:spacing w:val="41"/>
          <w:sz w:val="24"/>
        </w:rPr>
        <w:t> </w:t>
      </w:r>
      <w:r>
        <w:rPr>
          <w:sz w:val="24"/>
        </w:rPr>
        <w:t>ductile</w:t>
      </w:r>
    </w:p>
    <w:p>
      <w:pPr>
        <w:pStyle w:val="BodyText"/>
        <w:spacing w:before="2"/>
        <w:rPr>
          <w:sz w:val="17"/>
        </w:rPr>
      </w:pPr>
    </w:p>
    <w:p>
      <w:pPr>
        <w:pStyle w:val="ListParagraph"/>
        <w:numPr>
          <w:ilvl w:val="0"/>
          <w:numId w:val="26"/>
        </w:numPr>
        <w:tabs>
          <w:tab w:pos="688" w:val="left" w:leader="none"/>
          <w:tab w:pos="689" w:val="left" w:leader="none"/>
        </w:tabs>
        <w:spacing w:line="240" w:lineRule="auto" w:before="70" w:after="0"/>
        <w:ind w:left="688" w:right="0" w:hanging="586"/>
        <w:jc w:val="left"/>
        <w:rPr>
          <w:rFonts w:ascii="Calibri"/>
          <w:sz w:val="22"/>
        </w:rPr>
      </w:pPr>
      <w:r>
        <w:rPr>
          <w:sz w:val="24"/>
        </w:rPr>
        <w:t>material</w:t>
      </w:r>
      <w:r>
        <w:rPr>
          <w:spacing w:val="42"/>
          <w:sz w:val="24"/>
        </w:rPr>
        <w:t> </w:t>
      </w:r>
      <w:r>
        <w:rPr>
          <w:sz w:val="24"/>
        </w:rPr>
        <w:t>was</w:t>
      </w:r>
      <w:r>
        <w:rPr>
          <w:spacing w:val="44"/>
          <w:sz w:val="24"/>
        </w:rPr>
        <w:t> </w:t>
      </w:r>
      <w:r>
        <w:rPr>
          <w:sz w:val="24"/>
        </w:rPr>
        <w:t>obtained,</w:t>
      </w:r>
      <w:r>
        <w:rPr>
          <w:spacing w:val="45"/>
          <w:sz w:val="24"/>
        </w:rPr>
        <w:t> </w:t>
      </w:r>
      <w:r>
        <w:rPr>
          <w:sz w:val="24"/>
        </w:rPr>
        <w:t>which</w:t>
      </w:r>
      <w:r>
        <w:rPr>
          <w:spacing w:val="43"/>
          <w:sz w:val="24"/>
        </w:rPr>
        <w:t> </w:t>
      </w:r>
      <w:r>
        <w:rPr>
          <w:sz w:val="24"/>
        </w:rPr>
        <w:t>is</w:t>
      </w:r>
      <w:r>
        <w:rPr>
          <w:spacing w:val="43"/>
          <w:sz w:val="24"/>
        </w:rPr>
        <w:t> </w:t>
      </w:r>
      <w:r>
        <w:rPr>
          <w:sz w:val="24"/>
        </w:rPr>
        <w:t>not</w:t>
      </w:r>
      <w:r>
        <w:rPr>
          <w:spacing w:val="43"/>
          <w:sz w:val="24"/>
        </w:rPr>
        <w:t> </w:t>
      </w:r>
      <w:r>
        <w:rPr>
          <w:sz w:val="24"/>
        </w:rPr>
        <w:t>common</w:t>
      </w:r>
      <w:r>
        <w:rPr>
          <w:spacing w:val="41"/>
          <w:sz w:val="24"/>
        </w:rPr>
        <w:t> </w:t>
      </w:r>
      <w:r>
        <w:rPr>
          <w:sz w:val="24"/>
        </w:rPr>
        <w:t>for</w:t>
      </w:r>
      <w:r>
        <w:rPr>
          <w:spacing w:val="40"/>
          <w:sz w:val="24"/>
        </w:rPr>
        <w:t> </w:t>
      </w:r>
      <w:r>
        <w:rPr>
          <w:sz w:val="24"/>
        </w:rPr>
        <w:t>these</w:t>
      </w:r>
      <w:r>
        <w:rPr>
          <w:spacing w:val="46"/>
          <w:sz w:val="24"/>
        </w:rPr>
        <w:t> </w:t>
      </w:r>
      <w:r>
        <w:rPr>
          <w:sz w:val="24"/>
        </w:rPr>
        <w:t>kinds</w:t>
      </w:r>
      <w:r>
        <w:rPr>
          <w:spacing w:val="41"/>
          <w:sz w:val="24"/>
        </w:rPr>
        <w:t> </w:t>
      </w:r>
      <w:r>
        <w:rPr>
          <w:sz w:val="24"/>
        </w:rPr>
        <w:t>of</w:t>
      </w:r>
      <w:r>
        <w:rPr>
          <w:spacing w:val="45"/>
          <w:sz w:val="24"/>
        </w:rPr>
        <w:t> </w:t>
      </w:r>
      <w:r>
        <w:rPr>
          <w:sz w:val="24"/>
        </w:rPr>
        <w:t>composites.</w:t>
      </w:r>
      <w:r>
        <w:rPr>
          <w:spacing w:val="43"/>
          <w:sz w:val="24"/>
        </w:rPr>
        <w:t> </w:t>
      </w:r>
      <w:r>
        <w:rPr>
          <w:sz w:val="24"/>
        </w:rPr>
        <w:t>By</w:t>
      </w:r>
    </w:p>
    <w:p>
      <w:pPr>
        <w:pStyle w:val="BodyText"/>
        <w:spacing w:before="2"/>
        <w:rPr>
          <w:sz w:val="17"/>
        </w:rPr>
      </w:pPr>
    </w:p>
    <w:p>
      <w:pPr>
        <w:pStyle w:val="ListParagraph"/>
        <w:numPr>
          <w:ilvl w:val="0"/>
          <w:numId w:val="26"/>
        </w:numPr>
        <w:tabs>
          <w:tab w:pos="688" w:val="left" w:leader="none"/>
          <w:tab w:pos="689" w:val="left" w:leader="none"/>
        </w:tabs>
        <w:spacing w:line="240" w:lineRule="auto" w:before="70" w:after="0"/>
        <w:ind w:left="688" w:right="0" w:hanging="586"/>
        <w:jc w:val="left"/>
        <w:rPr>
          <w:rFonts w:ascii="Calibri"/>
          <w:sz w:val="22"/>
        </w:rPr>
      </w:pPr>
      <w:r>
        <w:rPr>
          <w:sz w:val="24"/>
        </w:rPr>
        <w:t>increasing</w:t>
      </w:r>
      <w:r>
        <w:rPr>
          <w:spacing w:val="37"/>
          <w:sz w:val="24"/>
        </w:rPr>
        <w:t> </w:t>
      </w:r>
      <w:r>
        <w:rPr>
          <w:sz w:val="24"/>
        </w:rPr>
        <w:t>the</w:t>
      </w:r>
      <w:r>
        <w:rPr>
          <w:spacing w:val="36"/>
          <w:sz w:val="24"/>
        </w:rPr>
        <w:t> </w:t>
      </w:r>
      <w:r>
        <w:rPr>
          <w:sz w:val="24"/>
        </w:rPr>
        <w:t>irradiation</w:t>
      </w:r>
      <w:r>
        <w:rPr>
          <w:spacing w:val="39"/>
          <w:sz w:val="24"/>
        </w:rPr>
        <w:t> </w:t>
      </w:r>
      <w:r>
        <w:rPr>
          <w:sz w:val="24"/>
        </w:rPr>
        <w:t>dose</w:t>
      </w:r>
      <w:r>
        <w:rPr>
          <w:spacing w:val="36"/>
          <w:sz w:val="24"/>
        </w:rPr>
        <w:t> </w:t>
      </w:r>
      <w:r>
        <w:rPr>
          <w:sz w:val="24"/>
        </w:rPr>
        <w:t>to</w:t>
      </w:r>
      <w:r>
        <w:rPr>
          <w:spacing w:val="41"/>
          <w:sz w:val="24"/>
        </w:rPr>
        <w:t> </w:t>
      </w:r>
      <w:r>
        <w:rPr>
          <w:sz w:val="24"/>
        </w:rPr>
        <w:t>200</w:t>
      </w:r>
      <w:r>
        <w:rPr>
          <w:spacing w:val="39"/>
          <w:sz w:val="24"/>
        </w:rPr>
        <w:t> </w:t>
      </w:r>
      <w:r>
        <w:rPr>
          <w:sz w:val="24"/>
        </w:rPr>
        <w:t>kGy</w:t>
      </w:r>
      <w:r>
        <w:rPr>
          <w:spacing w:val="35"/>
          <w:sz w:val="24"/>
        </w:rPr>
        <w:t> </w:t>
      </w:r>
      <w:r>
        <w:rPr>
          <w:sz w:val="24"/>
        </w:rPr>
        <w:t>and</w:t>
      </w:r>
      <w:r>
        <w:rPr>
          <w:spacing w:val="39"/>
          <w:sz w:val="24"/>
        </w:rPr>
        <w:t> </w:t>
      </w:r>
      <w:r>
        <w:rPr>
          <w:sz w:val="24"/>
        </w:rPr>
        <w:t>concentration</w:t>
      </w:r>
      <w:r>
        <w:rPr>
          <w:spacing w:val="36"/>
          <w:sz w:val="24"/>
        </w:rPr>
        <w:t> </w:t>
      </w:r>
      <w:r>
        <w:rPr>
          <w:sz w:val="24"/>
        </w:rPr>
        <w:t>higher</w:t>
      </w:r>
      <w:r>
        <w:rPr>
          <w:spacing w:val="37"/>
          <w:sz w:val="24"/>
        </w:rPr>
        <w:t> </w:t>
      </w:r>
      <w:r>
        <w:rPr>
          <w:sz w:val="24"/>
        </w:rPr>
        <w:t>than</w:t>
      </w:r>
      <w:r>
        <w:rPr>
          <w:spacing w:val="36"/>
          <w:sz w:val="24"/>
        </w:rPr>
        <w:t> </w:t>
      </w:r>
      <w:r>
        <w:rPr>
          <w:sz w:val="24"/>
        </w:rPr>
        <w:t>2%</w:t>
      </w:r>
      <w:r>
        <w:rPr>
          <w:spacing w:val="36"/>
          <w:sz w:val="24"/>
        </w:rPr>
        <w:t> </w:t>
      </w:r>
      <w:r>
        <w:rPr>
          <w:sz w:val="24"/>
        </w:rPr>
        <w:t>of</w:t>
      </w:r>
    </w:p>
    <w:p>
      <w:pPr>
        <w:pStyle w:val="BodyText"/>
        <w:spacing w:before="2"/>
        <w:rPr>
          <w:sz w:val="17"/>
        </w:rPr>
      </w:pPr>
    </w:p>
    <w:p>
      <w:pPr>
        <w:pStyle w:val="ListParagraph"/>
        <w:numPr>
          <w:ilvl w:val="0"/>
          <w:numId w:val="26"/>
        </w:numPr>
        <w:tabs>
          <w:tab w:pos="688" w:val="left" w:leader="none"/>
          <w:tab w:pos="689" w:val="left" w:leader="none"/>
        </w:tabs>
        <w:spacing w:line="240" w:lineRule="auto" w:before="70" w:after="0"/>
        <w:ind w:left="688" w:right="0" w:hanging="586"/>
        <w:jc w:val="left"/>
        <w:rPr>
          <w:rFonts w:ascii="Calibri"/>
          <w:sz w:val="22"/>
        </w:rPr>
      </w:pPr>
      <w:r>
        <w:rPr>
          <w:sz w:val="24"/>
        </w:rPr>
        <w:t>waste</w:t>
      </w:r>
      <w:r>
        <w:rPr>
          <w:spacing w:val="57"/>
          <w:sz w:val="24"/>
        </w:rPr>
        <w:t> </w:t>
      </w:r>
      <w:r>
        <w:rPr>
          <w:sz w:val="24"/>
        </w:rPr>
        <w:t>Tetra</w:t>
      </w:r>
      <w:r>
        <w:rPr>
          <w:spacing w:val="55"/>
          <w:sz w:val="24"/>
        </w:rPr>
        <w:t> </w:t>
      </w:r>
      <w:r>
        <w:rPr>
          <w:sz w:val="24"/>
        </w:rPr>
        <w:t>Pak</w:t>
      </w:r>
      <w:r>
        <w:rPr>
          <w:spacing w:val="55"/>
          <w:sz w:val="24"/>
        </w:rPr>
        <w:t> </w:t>
      </w:r>
      <w:r>
        <w:rPr>
          <w:sz w:val="24"/>
        </w:rPr>
        <w:t>particles,</w:t>
      </w:r>
      <w:r>
        <w:rPr>
          <w:spacing w:val="55"/>
          <w:sz w:val="24"/>
        </w:rPr>
        <w:t> </w:t>
      </w:r>
      <w:r>
        <w:rPr>
          <w:sz w:val="24"/>
        </w:rPr>
        <w:t>mechanical</w:t>
      </w:r>
      <w:r>
        <w:rPr>
          <w:spacing w:val="54"/>
          <w:sz w:val="24"/>
        </w:rPr>
        <w:t> </w:t>
      </w:r>
      <w:r>
        <w:rPr>
          <w:sz w:val="24"/>
        </w:rPr>
        <w:t>properties</w:t>
      </w:r>
      <w:r>
        <w:rPr>
          <w:spacing w:val="55"/>
          <w:sz w:val="24"/>
        </w:rPr>
        <w:t> </w:t>
      </w:r>
      <w:r>
        <w:rPr>
          <w:sz w:val="24"/>
        </w:rPr>
        <w:t>of</w:t>
      </w:r>
      <w:r>
        <w:rPr>
          <w:spacing w:val="57"/>
          <w:sz w:val="24"/>
        </w:rPr>
        <w:t> </w:t>
      </w:r>
      <w:r>
        <w:rPr>
          <w:sz w:val="24"/>
        </w:rPr>
        <w:t>the</w:t>
      </w:r>
      <w:r>
        <w:rPr>
          <w:spacing w:val="58"/>
          <w:sz w:val="24"/>
        </w:rPr>
        <w:t> </w:t>
      </w:r>
      <w:r>
        <w:rPr>
          <w:sz w:val="24"/>
        </w:rPr>
        <w:t>composites</w:t>
      </w:r>
      <w:r>
        <w:rPr>
          <w:spacing w:val="56"/>
          <w:sz w:val="24"/>
        </w:rPr>
        <w:t> </w:t>
      </w:r>
      <w:r>
        <w:rPr>
          <w:sz w:val="24"/>
        </w:rPr>
        <w:t>decreased</w:t>
      </w:r>
    </w:p>
    <w:p>
      <w:pPr>
        <w:pStyle w:val="BodyText"/>
        <w:spacing w:before="2"/>
        <w:rPr>
          <w:sz w:val="17"/>
        </w:rPr>
      </w:pPr>
    </w:p>
    <w:p>
      <w:pPr>
        <w:pStyle w:val="ListParagraph"/>
        <w:numPr>
          <w:ilvl w:val="0"/>
          <w:numId w:val="26"/>
        </w:numPr>
        <w:tabs>
          <w:tab w:pos="688" w:val="left" w:leader="none"/>
          <w:tab w:pos="689" w:val="left" w:leader="none"/>
        </w:tabs>
        <w:spacing w:line="240" w:lineRule="auto" w:before="70" w:after="0"/>
        <w:ind w:left="688" w:right="0" w:hanging="586"/>
        <w:jc w:val="left"/>
        <w:rPr>
          <w:rFonts w:ascii="Calibri"/>
          <w:sz w:val="22"/>
        </w:rPr>
      </w:pPr>
      <w:r>
        <w:rPr>
          <w:sz w:val="24"/>
        </w:rPr>
        <w:t>considerably.</w:t>
      </w:r>
    </w:p>
    <w:p>
      <w:pPr>
        <w:pStyle w:val="BodyText"/>
        <w:spacing w:before="7"/>
      </w:pPr>
    </w:p>
    <w:p>
      <w:pPr>
        <w:spacing w:before="0"/>
        <w:ind w:left="102" w:right="0" w:firstLine="0"/>
        <w:jc w:val="left"/>
        <w:rPr>
          <w:rFonts w:ascii="Calibri"/>
          <w:sz w:val="22"/>
        </w:rPr>
      </w:pPr>
      <w:r>
        <w:rPr>
          <w:rFonts w:ascii="Calibri"/>
          <w:sz w:val="22"/>
        </w:rPr>
        <w:t>52</w:t>
      </w:r>
    </w:p>
    <w:p>
      <w:pPr>
        <w:pStyle w:val="BodyText"/>
        <w:spacing w:before="1"/>
        <w:rPr>
          <w:rFonts w:ascii="Calibri"/>
          <w:sz w:val="16"/>
        </w:rPr>
      </w:pPr>
    </w:p>
    <w:p>
      <w:pPr>
        <w:pStyle w:val="ListParagraph"/>
        <w:numPr>
          <w:ilvl w:val="0"/>
          <w:numId w:val="27"/>
        </w:numPr>
        <w:tabs>
          <w:tab w:pos="688" w:val="left" w:leader="none"/>
          <w:tab w:pos="689" w:val="left" w:leader="none"/>
        </w:tabs>
        <w:spacing w:line="240" w:lineRule="auto" w:before="69" w:after="0"/>
        <w:ind w:left="688" w:right="0" w:hanging="586"/>
        <w:jc w:val="left"/>
        <w:rPr>
          <w:sz w:val="24"/>
        </w:rPr>
      </w:pPr>
      <w:r>
        <w:rPr>
          <w:i/>
          <w:sz w:val="24"/>
        </w:rPr>
        <w:t>Keywords</w:t>
      </w:r>
      <w:r>
        <w:rPr>
          <w:sz w:val="24"/>
        </w:rPr>
        <w:t>: Waste, Tetra  Pak,  Polymer Concrete,  Gamma  Irradiation,  </w:t>
      </w:r>
      <w:r>
        <w:rPr>
          <w:spacing w:val="25"/>
          <w:sz w:val="24"/>
        </w:rPr>
        <w:t> </w:t>
      </w:r>
      <w:r>
        <w:rPr>
          <w:sz w:val="24"/>
        </w:rPr>
        <w:t>Interfacial</w:t>
      </w:r>
    </w:p>
    <w:p>
      <w:pPr>
        <w:pStyle w:val="BodyText"/>
        <w:spacing w:before="5"/>
        <w:rPr>
          <w:sz w:val="17"/>
        </w:rPr>
      </w:pPr>
    </w:p>
    <w:p>
      <w:pPr>
        <w:pStyle w:val="ListParagraph"/>
        <w:numPr>
          <w:ilvl w:val="0"/>
          <w:numId w:val="27"/>
        </w:numPr>
        <w:tabs>
          <w:tab w:pos="688" w:val="left" w:leader="none"/>
          <w:tab w:pos="689" w:val="left" w:leader="none"/>
        </w:tabs>
        <w:spacing w:line="240" w:lineRule="auto" w:before="69" w:after="0"/>
        <w:ind w:left="688" w:right="0" w:hanging="586"/>
        <w:jc w:val="left"/>
        <w:rPr>
          <w:sz w:val="24"/>
        </w:rPr>
      </w:pPr>
      <w:r>
        <w:rPr>
          <w:sz w:val="24"/>
        </w:rPr>
        <w:t>Coupling, Mechanical</w:t>
      </w:r>
      <w:r>
        <w:rPr>
          <w:spacing w:val="-11"/>
          <w:sz w:val="24"/>
        </w:rPr>
        <w:t> </w:t>
      </w:r>
      <w:r>
        <w:rPr>
          <w:sz w:val="24"/>
        </w:rPr>
        <w:t>Properties.</w:t>
      </w:r>
    </w:p>
    <w:p>
      <w:pPr>
        <w:pStyle w:val="BodyText"/>
        <w:spacing w:before="7"/>
      </w:pPr>
    </w:p>
    <w:p>
      <w:pPr>
        <w:spacing w:before="0"/>
        <w:ind w:left="102" w:right="0" w:firstLine="0"/>
        <w:jc w:val="left"/>
        <w:rPr>
          <w:rFonts w:ascii="Calibri"/>
          <w:sz w:val="22"/>
        </w:rPr>
      </w:pPr>
      <w:r>
        <w:rPr>
          <w:rFonts w:ascii="Calibri"/>
          <w:sz w:val="22"/>
        </w:rPr>
        <w:t>55</w:t>
      </w:r>
    </w:p>
    <w:p>
      <w:pPr>
        <w:pStyle w:val="BodyText"/>
        <w:spacing w:before="3"/>
        <w:rPr>
          <w:rFonts w:ascii="Calibri"/>
          <w:sz w:val="16"/>
        </w:rPr>
      </w:pPr>
    </w:p>
    <w:p>
      <w:pPr>
        <w:tabs>
          <w:tab w:pos="688" w:val="left" w:leader="none"/>
        </w:tabs>
        <w:spacing w:before="69"/>
        <w:ind w:left="102" w:right="0" w:firstLine="0"/>
        <w:jc w:val="left"/>
        <w:rPr>
          <w:b/>
          <w:sz w:val="24"/>
        </w:rPr>
      </w:pPr>
      <w:r>
        <w:rPr>
          <w:rFonts w:ascii="Calibri"/>
          <w:sz w:val="22"/>
        </w:rPr>
        <w:t>56</w:t>
        <w:tab/>
      </w:r>
      <w:r>
        <w:rPr>
          <w:b/>
          <w:sz w:val="24"/>
        </w:rPr>
        <w:t>1.</w:t>
      </w:r>
      <w:r>
        <w:rPr>
          <w:b/>
          <w:spacing w:val="-1"/>
          <w:sz w:val="24"/>
        </w:rPr>
        <w:t> </w:t>
      </w:r>
      <w:r>
        <w:rPr>
          <w:b/>
          <w:sz w:val="24"/>
        </w:rPr>
        <w:t>Introduction</w:t>
      </w:r>
    </w:p>
    <w:p>
      <w:pPr>
        <w:pStyle w:val="BodyText"/>
        <w:spacing w:before="7"/>
        <w:rPr>
          <w:b/>
        </w:rPr>
      </w:pPr>
    </w:p>
    <w:p>
      <w:pPr>
        <w:spacing w:before="0"/>
        <w:ind w:left="102" w:right="0" w:firstLine="0"/>
        <w:jc w:val="left"/>
        <w:rPr>
          <w:rFonts w:ascii="Calibri"/>
          <w:sz w:val="22"/>
        </w:rPr>
      </w:pPr>
      <w:r>
        <w:rPr>
          <w:rFonts w:ascii="Calibri"/>
          <w:sz w:val="22"/>
        </w:rPr>
        <w:t>57</w:t>
      </w:r>
    </w:p>
    <w:p>
      <w:pPr>
        <w:pStyle w:val="BodyText"/>
        <w:spacing w:before="3"/>
        <w:rPr>
          <w:rFonts w:ascii="Calibri"/>
          <w:sz w:val="16"/>
        </w:rPr>
      </w:pPr>
    </w:p>
    <w:p>
      <w:pPr>
        <w:pStyle w:val="ListParagraph"/>
        <w:numPr>
          <w:ilvl w:val="0"/>
          <w:numId w:val="28"/>
        </w:numPr>
        <w:tabs>
          <w:tab w:pos="688" w:val="left" w:leader="none"/>
          <w:tab w:pos="689" w:val="left" w:leader="none"/>
        </w:tabs>
        <w:spacing w:line="240" w:lineRule="auto" w:before="69" w:after="0"/>
        <w:ind w:left="688" w:right="0" w:hanging="586"/>
        <w:jc w:val="left"/>
        <w:rPr>
          <w:sz w:val="24"/>
        </w:rPr>
      </w:pPr>
      <w:r>
        <w:rPr>
          <w:sz w:val="24"/>
        </w:rPr>
        <w:t>The</w:t>
      </w:r>
      <w:r>
        <w:rPr>
          <w:spacing w:val="35"/>
          <w:sz w:val="24"/>
        </w:rPr>
        <w:t> </w:t>
      </w:r>
      <w:r>
        <w:rPr>
          <w:sz w:val="24"/>
        </w:rPr>
        <w:t>composite</w:t>
      </w:r>
      <w:r>
        <w:rPr>
          <w:spacing w:val="33"/>
          <w:sz w:val="24"/>
        </w:rPr>
        <w:t> </w:t>
      </w:r>
      <w:r>
        <w:rPr>
          <w:sz w:val="24"/>
        </w:rPr>
        <w:t>materials</w:t>
      </w:r>
      <w:r>
        <w:rPr>
          <w:spacing w:val="34"/>
          <w:sz w:val="24"/>
        </w:rPr>
        <w:t> </w:t>
      </w:r>
      <w:r>
        <w:rPr>
          <w:sz w:val="24"/>
        </w:rPr>
        <w:t>are</w:t>
      </w:r>
      <w:r>
        <w:rPr>
          <w:spacing w:val="32"/>
          <w:sz w:val="24"/>
        </w:rPr>
        <w:t> </w:t>
      </w:r>
      <w:r>
        <w:rPr>
          <w:sz w:val="24"/>
        </w:rPr>
        <w:t>macroscopic</w:t>
      </w:r>
      <w:r>
        <w:rPr>
          <w:spacing w:val="34"/>
          <w:sz w:val="24"/>
        </w:rPr>
        <w:t> </w:t>
      </w:r>
      <w:r>
        <w:rPr>
          <w:sz w:val="24"/>
        </w:rPr>
        <w:t>combinations</w:t>
      </w:r>
      <w:r>
        <w:rPr>
          <w:spacing w:val="35"/>
          <w:sz w:val="24"/>
        </w:rPr>
        <w:t> </w:t>
      </w:r>
      <w:r>
        <w:rPr>
          <w:sz w:val="24"/>
        </w:rPr>
        <w:t>of</w:t>
      </w:r>
      <w:r>
        <w:rPr>
          <w:spacing w:val="35"/>
          <w:sz w:val="24"/>
        </w:rPr>
        <w:t> </w:t>
      </w:r>
      <w:r>
        <w:rPr>
          <w:sz w:val="24"/>
        </w:rPr>
        <w:t>two</w:t>
      </w:r>
      <w:r>
        <w:rPr>
          <w:spacing w:val="35"/>
          <w:sz w:val="24"/>
        </w:rPr>
        <w:t> </w:t>
      </w:r>
      <w:r>
        <w:rPr>
          <w:sz w:val="24"/>
        </w:rPr>
        <w:t>or</w:t>
      </w:r>
      <w:r>
        <w:rPr>
          <w:spacing w:val="31"/>
          <w:sz w:val="24"/>
        </w:rPr>
        <w:t> </w:t>
      </w:r>
      <w:r>
        <w:rPr>
          <w:sz w:val="24"/>
        </w:rPr>
        <w:t>more</w:t>
      </w:r>
      <w:r>
        <w:rPr>
          <w:spacing w:val="32"/>
          <w:sz w:val="24"/>
        </w:rPr>
        <w:t> </w:t>
      </w:r>
      <w:r>
        <w:rPr>
          <w:sz w:val="24"/>
        </w:rPr>
        <w:t>different</w:t>
      </w:r>
    </w:p>
    <w:p>
      <w:pPr>
        <w:pStyle w:val="BodyText"/>
        <w:spacing w:before="3"/>
        <w:rPr>
          <w:sz w:val="17"/>
        </w:rPr>
      </w:pPr>
    </w:p>
    <w:p>
      <w:pPr>
        <w:pStyle w:val="ListParagraph"/>
        <w:numPr>
          <w:ilvl w:val="0"/>
          <w:numId w:val="28"/>
        </w:numPr>
        <w:tabs>
          <w:tab w:pos="688" w:val="left" w:leader="none"/>
          <w:tab w:pos="689" w:val="left" w:leader="none"/>
        </w:tabs>
        <w:spacing w:line="240" w:lineRule="auto" w:before="69" w:after="0"/>
        <w:ind w:left="688" w:right="0" w:hanging="586"/>
        <w:jc w:val="left"/>
        <w:rPr>
          <w:sz w:val="24"/>
        </w:rPr>
      </w:pPr>
      <w:r>
        <w:rPr>
          <w:sz w:val="24"/>
        </w:rPr>
        <w:t>materials having a discrete and recognizable interface between them. They</w:t>
      </w:r>
      <w:r>
        <w:rPr>
          <w:spacing w:val="10"/>
          <w:sz w:val="24"/>
        </w:rPr>
        <w:t> </w:t>
      </w:r>
      <w:r>
        <w:rPr>
          <w:sz w:val="24"/>
        </w:rPr>
        <w:t>consist</w:t>
      </w:r>
    </w:p>
    <w:p>
      <w:pPr>
        <w:pStyle w:val="BodyText"/>
        <w:spacing w:before="2"/>
        <w:rPr>
          <w:sz w:val="17"/>
        </w:rPr>
      </w:pPr>
    </w:p>
    <w:p>
      <w:pPr>
        <w:pStyle w:val="ListParagraph"/>
        <w:numPr>
          <w:ilvl w:val="0"/>
          <w:numId w:val="28"/>
        </w:numPr>
        <w:tabs>
          <w:tab w:pos="688" w:val="left" w:leader="none"/>
          <w:tab w:pos="689" w:val="left" w:leader="none"/>
        </w:tabs>
        <w:spacing w:line="240" w:lineRule="auto" w:before="70" w:after="0"/>
        <w:ind w:left="688" w:right="0" w:hanging="586"/>
        <w:jc w:val="left"/>
        <w:rPr>
          <w:sz w:val="24"/>
        </w:rPr>
      </w:pPr>
      <w:r>
        <w:rPr>
          <w:sz w:val="24"/>
        </w:rPr>
        <w:t>of a continuous matrix surrounded by dispersed phases. The main functions of </w:t>
      </w:r>
      <w:r>
        <w:rPr>
          <w:spacing w:val="9"/>
          <w:sz w:val="24"/>
        </w:rPr>
        <w:t> </w:t>
      </w:r>
      <w:r>
        <w:rPr>
          <w:sz w:val="24"/>
        </w:rPr>
        <w:t>the</w:t>
      </w:r>
    </w:p>
    <w:p>
      <w:pPr>
        <w:pStyle w:val="BodyText"/>
        <w:spacing w:before="2"/>
        <w:rPr>
          <w:sz w:val="17"/>
        </w:rPr>
      </w:pPr>
    </w:p>
    <w:p>
      <w:pPr>
        <w:pStyle w:val="ListParagraph"/>
        <w:numPr>
          <w:ilvl w:val="0"/>
          <w:numId w:val="28"/>
        </w:numPr>
        <w:tabs>
          <w:tab w:pos="688" w:val="left" w:leader="none"/>
          <w:tab w:pos="689" w:val="left" w:leader="none"/>
        </w:tabs>
        <w:spacing w:line="240" w:lineRule="auto" w:before="70" w:after="0"/>
        <w:ind w:left="688" w:right="0" w:hanging="586"/>
        <w:jc w:val="left"/>
        <w:rPr>
          <w:sz w:val="24"/>
        </w:rPr>
      </w:pPr>
      <w:r>
        <w:rPr>
          <w:sz w:val="24"/>
        </w:rPr>
        <w:t>matrix are: a) to determine the physical and chemical properties; b) transmit  </w:t>
      </w:r>
      <w:r>
        <w:rPr>
          <w:spacing w:val="5"/>
          <w:sz w:val="24"/>
        </w:rPr>
        <w:t> </w:t>
      </w:r>
      <w:r>
        <w:rPr>
          <w:sz w:val="24"/>
        </w:rPr>
        <w:t>loads</w:t>
      </w:r>
    </w:p>
    <w:p>
      <w:pPr>
        <w:pStyle w:val="BodyText"/>
        <w:spacing w:before="2"/>
        <w:rPr>
          <w:sz w:val="17"/>
        </w:rPr>
      </w:pPr>
    </w:p>
    <w:p>
      <w:pPr>
        <w:pStyle w:val="ListParagraph"/>
        <w:numPr>
          <w:ilvl w:val="0"/>
          <w:numId w:val="28"/>
        </w:numPr>
        <w:tabs>
          <w:tab w:pos="688" w:val="left" w:leader="none"/>
          <w:tab w:pos="689" w:val="left" w:leader="none"/>
        </w:tabs>
        <w:spacing w:line="240" w:lineRule="auto" w:before="70" w:after="0"/>
        <w:ind w:left="688" w:right="0" w:hanging="586"/>
        <w:jc w:val="left"/>
        <w:rPr>
          <w:sz w:val="24"/>
        </w:rPr>
      </w:pPr>
      <w:r>
        <w:rPr>
          <w:sz w:val="24"/>
        </w:rPr>
        <w:t>to the reinforcement; and c) protect and provide cohesion. Despite the existence</w:t>
      </w:r>
      <w:r>
        <w:rPr>
          <w:spacing w:val="29"/>
          <w:sz w:val="24"/>
        </w:rPr>
        <w:t> </w:t>
      </w:r>
      <w:r>
        <w:rPr>
          <w:sz w:val="24"/>
        </w:rPr>
        <w:t>of</w:t>
      </w:r>
    </w:p>
    <w:p>
      <w:pPr>
        <w:pStyle w:val="BodyText"/>
        <w:spacing w:before="2"/>
        <w:rPr>
          <w:sz w:val="17"/>
        </w:rPr>
      </w:pPr>
    </w:p>
    <w:p>
      <w:pPr>
        <w:pStyle w:val="ListParagraph"/>
        <w:numPr>
          <w:ilvl w:val="0"/>
          <w:numId w:val="28"/>
        </w:numPr>
        <w:tabs>
          <w:tab w:pos="688" w:val="left" w:leader="none"/>
          <w:tab w:pos="689" w:val="left" w:leader="none"/>
        </w:tabs>
        <w:spacing w:line="240" w:lineRule="auto" w:before="70" w:after="0"/>
        <w:ind w:left="688" w:right="0" w:hanging="586"/>
        <w:jc w:val="left"/>
        <w:rPr>
          <w:sz w:val="24"/>
        </w:rPr>
      </w:pPr>
      <w:r>
        <w:rPr>
          <w:sz w:val="24"/>
        </w:rPr>
        <w:t>composites  with  exceptional  properties,  its  use  in  practical  applications  is </w:t>
      </w:r>
      <w:r>
        <w:rPr>
          <w:spacing w:val="5"/>
          <w:sz w:val="24"/>
        </w:rPr>
        <w:t> </w:t>
      </w:r>
      <w:r>
        <w:rPr>
          <w:sz w:val="24"/>
        </w:rPr>
        <w:t>not</w:t>
      </w:r>
    </w:p>
    <w:p>
      <w:pPr>
        <w:pStyle w:val="BodyText"/>
        <w:spacing w:before="2"/>
        <w:rPr>
          <w:sz w:val="17"/>
        </w:rPr>
      </w:pPr>
    </w:p>
    <w:p>
      <w:pPr>
        <w:pStyle w:val="ListParagraph"/>
        <w:numPr>
          <w:ilvl w:val="0"/>
          <w:numId w:val="28"/>
        </w:numPr>
        <w:tabs>
          <w:tab w:pos="688" w:val="left" w:leader="none"/>
          <w:tab w:pos="689" w:val="left" w:leader="none"/>
        </w:tabs>
        <w:spacing w:line="240" w:lineRule="auto" w:before="70" w:after="0"/>
        <w:ind w:left="688" w:right="0" w:hanging="586"/>
        <w:jc w:val="left"/>
        <w:rPr>
          <w:sz w:val="24"/>
        </w:rPr>
      </w:pPr>
      <w:r>
        <w:rPr>
          <w:sz w:val="24"/>
        </w:rPr>
        <w:t>always feasible given that its manufacture is generally difficult and expensive [1,</w:t>
      </w:r>
      <w:r>
        <w:rPr>
          <w:spacing w:val="-28"/>
          <w:sz w:val="24"/>
        </w:rPr>
        <w:t> </w:t>
      </w:r>
      <w:r>
        <w:rPr>
          <w:sz w:val="24"/>
        </w:rPr>
        <w:t>2].</w:t>
      </w:r>
    </w:p>
    <w:p>
      <w:pPr>
        <w:pStyle w:val="BodyText"/>
        <w:spacing w:before="8"/>
      </w:pPr>
    </w:p>
    <w:p>
      <w:pPr>
        <w:spacing w:before="0"/>
        <w:ind w:left="102" w:right="0" w:firstLine="0"/>
        <w:jc w:val="left"/>
        <w:rPr>
          <w:rFonts w:ascii="Calibri"/>
          <w:sz w:val="22"/>
        </w:rPr>
      </w:pPr>
      <w:r>
        <w:rPr>
          <w:rFonts w:ascii="Calibri"/>
          <w:sz w:val="22"/>
        </w:rPr>
        <w:t>65</w:t>
      </w:r>
    </w:p>
    <w:p>
      <w:pPr>
        <w:pStyle w:val="BodyText"/>
        <w:spacing w:before="3"/>
        <w:rPr>
          <w:rFonts w:ascii="Calibri"/>
          <w:sz w:val="16"/>
        </w:rPr>
      </w:pPr>
    </w:p>
    <w:p>
      <w:pPr>
        <w:pStyle w:val="ListParagraph"/>
        <w:numPr>
          <w:ilvl w:val="0"/>
          <w:numId w:val="29"/>
        </w:numPr>
        <w:tabs>
          <w:tab w:pos="688" w:val="left" w:leader="none"/>
          <w:tab w:pos="689" w:val="left" w:leader="none"/>
        </w:tabs>
        <w:spacing w:line="240" w:lineRule="auto" w:before="69" w:after="0"/>
        <w:ind w:left="688" w:right="0" w:hanging="586"/>
        <w:jc w:val="left"/>
        <w:rPr>
          <w:sz w:val="24"/>
        </w:rPr>
      </w:pPr>
      <w:r>
        <w:rPr>
          <w:sz w:val="24"/>
        </w:rPr>
        <w:t>As is well known, one of the most important composites is cement concrete, </w:t>
      </w:r>
      <w:r>
        <w:rPr>
          <w:spacing w:val="9"/>
          <w:sz w:val="24"/>
        </w:rPr>
        <w:t> </w:t>
      </w:r>
      <w:r>
        <w:rPr>
          <w:sz w:val="24"/>
        </w:rPr>
        <w:t>which</w:t>
      </w:r>
    </w:p>
    <w:p>
      <w:pPr>
        <w:pStyle w:val="BodyText"/>
        <w:spacing w:before="2"/>
        <w:rPr>
          <w:sz w:val="17"/>
        </w:rPr>
      </w:pPr>
    </w:p>
    <w:p>
      <w:pPr>
        <w:pStyle w:val="ListParagraph"/>
        <w:numPr>
          <w:ilvl w:val="0"/>
          <w:numId w:val="29"/>
        </w:numPr>
        <w:tabs>
          <w:tab w:pos="688" w:val="left" w:leader="none"/>
          <w:tab w:pos="689" w:val="left" w:leader="none"/>
        </w:tabs>
        <w:spacing w:line="240" w:lineRule="auto" w:before="70" w:after="0"/>
        <w:ind w:left="688" w:right="0" w:hanging="586"/>
        <w:jc w:val="left"/>
        <w:rPr>
          <w:sz w:val="24"/>
        </w:rPr>
      </w:pPr>
      <w:r>
        <w:rPr>
          <w:sz w:val="24"/>
        </w:rPr>
        <w:t>have</w:t>
      </w:r>
      <w:r>
        <w:rPr>
          <w:spacing w:val="30"/>
          <w:sz w:val="24"/>
        </w:rPr>
        <w:t> </w:t>
      </w:r>
      <w:r>
        <w:rPr>
          <w:sz w:val="24"/>
        </w:rPr>
        <w:t>several</w:t>
      </w:r>
      <w:r>
        <w:rPr>
          <w:spacing w:val="29"/>
          <w:sz w:val="24"/>
        </w:rPr>
        <w:t> </w:t>
      </w:r>
      <w:r>
        <w:rPr>
          <w:sz w:val="24"/>
        </w:rPr>
        <w:t>advantages.</w:t>
      </w:r>
      <w:r>
        <w:rPr>
          <w:spacing w:val="30"/>
          <w:sz w:val="24"/>
        </w:rPr>
        <w:t> </w:t>
      </w:r>
      <w:r>
        <w:rPr>
          <w:sz w:val="24"/>
        </w:rPr>
        <w:t>However,</w:t>
      </w:r>
      <w:r>
        <w:rPr>
          <w:spacing w:val="30"/>
          <w:sz w:val="24"/>
        </w:rPr>
        <w:t> </w:t>
      </w:r>
      <w:r>
        <w:rPr>
          <w:sz w:val="24"/>
        </w:rPr>
        <w:t>also</w:t>
      </w:r>
      <w:r>
        <w:rPr>
          <w:spacing w:val="30"/>
          <w:sz w:val="24"/>
        </w:rPr>
        <w:t> </w:t>
      </w:r>
      <w:r>
        <w:rPr>
          <w:sz w:val="24"/>
        </w:rPr>
        <w:t>have</w:t>
      </w:r>
      <w:r>
        <w:rPr>
          <w:spacing w:val="30"/>
          <w:sz w:val="24"/>
        </w:rPr>
        <w:t> </w:t>
      </w:r>
      <w:r>
        <w:rPr>
          <w:sz w:val="24"/>
        </w:rPr>
        <w:t>some</w:t>
      </w:r>
      <w:r>
        <w:rPr>
          <w:spacing w:val="30"/>
          <w:sz w:val="24"/>
        </w:rPr>
        <w:t> </w:t>
      </w:r>
      <w:r>
        <w:rPr>
          <w:sz w:val="24"/>
        </w:rPr>
        <w:t>drawbacks</w:t>
      </w:r>
      <w:r>
        <w:rPr>
          <w:spacing w:val="27"/>
          <w:sz w:val="24"/>
        </w:rPr>
        <w:t> </w:t>
      </w:r>
      <w:r>
        <w:rPr>
          <w:sz w:val="24"/>
        </w:rPr>
        <w:t>such</w:t>
      </w:r>
      <w:r>
        <w:rPr>
          <w:spacing w:val="30"/>
          <w:sz w:val="24"/>
        </w:rPr>
        <w:t> </w:t>
      </w:r>
      <w:r>
        <w:rPr>
          <w:sz w:val="24"/>
        </w:rPr>
        <w:t>as,</w:t>
      </w:r>
      <w:r>
        <w:rPr>
          <w:spacing w:val="39"/>
          <w:sz w:val="24"/>
        </w:rPr>
        <w:t> </w:t>
      </w:r>
      <w:r>
        <w:rPr>
          <w:sz w:val="24"/>
        </w:rPr>
        <w:t>its</w:t>
      </w:r>
      <w:r>
        <w:rPr>
          <w:spacing w:val="30"/>
          <w:sz w:val="24"/>
        </w:rPr>
        <w:t> </w:t>
      </w:r>
      <w:r>
        <w:rPr>
          <w:sz w:val="24"/>
        </w:rPr>
        <w:t>low</w:t>
      </w:r>
    </w:p>
    <w:p>
      <w:pPr>
        <w:pStyle w:val="BodyText"/>
        <w:spacing w:before="2"/>
        <w:rPr>
          <w:sz w:val="17"/>
        </w:rPr>
      </w:pPr>
    </w:p>
    <w:p>
      <w:pPr>
        <w:pStyle w:val="ListParagraph"/>
        <w:numPr>
          <w:ilvl w:val="0"/>
          <w:numId w:val="29"/>
        </w:numPr>
        <w:tabs>
          <w:tab w:pos="688" w:val="left" w:leader="none"/>
          <w:tab w:pos="689" w:val="left" w:leader="none"/>
          <w:tab w:pos="1597" w:val="left" w:leader="none"/>
          <w:tab w:pos="2741" w:val="left" w:leader="none"/>
          <w:tab w:pos="3312" w:val="left" w:leader="none"/>
          <w:tab w:pos="4324" w:val="left" w:leader="none"/>
          <w:tab w:pos="4938" w:val="left" w:leader="none"/>
          <w:tab w:pos="6134" w:val="left" w:leader="none"/>
          <w:tab w:pos="6546" w:val="left" w:leader="none"/>
          <w:tab w:pos="9093" w:val="left" w:leader="none"/>
        </w:tabs>
        <w:spacing w:line="240" w:lineRule="auto" w:before="70" w:after="0"/>
        <w:ind w:left="688" w:right="0" w:hanging="586"/>
        <w:jc w:val="left"/>
        <w:rPr>
          <w:sz w:val="24"/>
        </w:rPr>
      </w:pPr>
      <w:r>
        <w:rPr>
          <w:sz w:val="24"/>
        </w:rPr>
        <w:t>tensile</w:t>
        <w:tab/>
        <w:t>strength,</w:t>
        <w:tab/>
        <w:t>low</w:t>
        <w:tab/>
        <w:t>ductility</w:t>
        <w:tab/>
        <w:t>and</w:t>
        <w:tab/>
        <w:t>problems</w:t>
        <w:tab/>
        <w:t>of</w:t>
        <w:tab/>
        <w:t>expansion/contraction</w:t>
        <w:tab/>
        <w:t>with</w:t>
      </w:r>
    </w:p>
    <w:p>
      <w:pPr>
        <w:pStyle w:val="BodyText"/>
        <w:spacing w:before="2"/>
        <w:rPr>
          <w:sz w:val="17"/>
        </w:rPr>
      </w:pPr>
    </w:p>
    <w:p>
      <w:pPr>
        <w:pStyle w:val="ListParagraph"/>
        <w:numPr>
          <w:ilvl w:val="0"/>
          <w:numId w:val="29"/>
        </w:numPr>
        <w:tabs>
          <w:tab w:pos="688" w:val="left" w:leader="none"/>
          <w:tab w:pos="689" w:val="left" w:leader="none"/>
        </w:tabs>
        <w:spacing w:line="240" w:lineRule="auto" w:before="70" w:after="0"/>
        <w:ind w:left="688" w:right="0" w:hanging="586"/>
        <w:jc w:val="left"/>
        <w:rPr>
          <w:sz w:val="24"/>
        </w:rPr>
      </w:pPr>
      <w:r>
        <w:rPr>
          <w:sz w:val="24"/>
        </w:rPr>
        <w:t>temperature variations. For solving these problems, polymer materials have  </w:t>
      </w:r>
      <w:r>
        <w:rPr>
          <w:spacing w:val="55"/>
          <w:sz w:val="24"/>
        </w:rPr>
        <w:t> </w:t>
      </w:r>
      <w:r>
        <w:rPr>
          <w:sz w:val="24"/>
        </w:rPr>
        <w:t>been</w:t>
      </w:r>
    </w:p>
    <w:p>
      <w:pPr>
        <w:pStyle w:val="BodyText"/>
        <w:spacing w:before="5"/>
        <w:rPr>
          <w:sz w:val="12"/>
        </w:rPr>
      </w:pPr>
    </w:p>
    <w:p>
      <w:pPr>
        <w:spacing w:before="56"/>
        <w:ind w:left="156" w:right="0" w:firstLine="0"/>
        <w:jc w:val="center"/>
        <w:rPr>
          <w:rFonts w:ascii="Calibri"/>
          <w:sz w:val="22"/>
        </w:rPr>
      </w:pPr>
      <w:r>
        <w:rPr>
          <w:rFonts w:ascii="Calibri"/>
          <w:w w:val="100"/>
          <w:sz w:val="22"/>
        </w:rPr>
        <w:t>3</w:t>
      </w:r>
    </w:p>
    <w:p>
      <w:pPr>
        <w:spacing w:after="0"/>
        <w:jc w:val="center"/>
        <w:rPr>
          <w:rFonts w:ascii="Calibri"/>
          <w:sz w:val="22"/>
        </w:rPr>
        <w:sectPr>
          <w:pgSz w:w="12240" w:h="15840"/>
          <w:pgMar w:header="0" w:footer="513" w:top="1440" w:bottom="760" w:left="1200" w:right="980"/>
        </w:sectPr>
      </w:pPr>
    </w:p>
    <w:p>
      <w:pPr>
        <w:pStyle w:val="ListParagraph"/>
        <w:numPr>
          <w:ilvl w:val="0"/>
          <w:numId w:val="29"/>
        </w:numPr>
        <w:tabs>
          <w:tab w:pos="688" w:val="left" w:leader="none"/>
          <w:tab w:pos="689" w:val="left" w:leader="none"/>
        </w:tabs>
        <w:spacing w:line="240" w:lineRule="auto" w:before="51" w:after="0"/>
        <w:ind w:left="688" w:right="0" w:hanging="586"/>
        <w:jc w:val="left"/>
        <w:rPr>
          <w:sz w:val="24"/>
        </w:rPr>
      </w:pPr>
      <w:r>
        <w:rPr>
          <w:sz w:val="24"/>
        </w:rPr>
        <w:t>added  to  concrete  to improve  its  mechanical  properties.  Polymer  concrete</w:t>
      </w:r>
      <w:r>
        <w:rPr>
          <w:spacing w:val="5"/>
          <w:sz w:val="24"/>
        </w:rPr>
        <w:t> </w:t>
      </w:r>
      <w:r>
        <w:rPr>
          <w:sz w:val="24"/>
        </w:rPr>
        <w:t>is a</w:t>
      </w:r>
    </w:p>
    <w:p>
      <w:pPr>
        <w:pStyle w:val="BodyText"/>
        <w:spacing w:before="3"/>
        <w:rPr>
          <w:sz w:val="17"/>
        </w:rPr>
      </w:pPr>
    </w:p>
    <w:p>
      <w:pPr>
        <w:pStyle w:val="ListParagraph"/>
        <w:numPr>
          <w:ilvl w:val="0"/>
          <w:numId w:val="29"/>
        </w:numPr>
        <w:tabs>
          <w:tab w:pos="688" w:val="left" w:leader="none"/>
          <w:tab w:pos="689" w:val="left" w:leader="none"/>
        </w:tabs>
        <w:spacing w:line="240" w:lineRule="auto" w:before="69" w:after="0"/>
        <w:ind w:left="688" w:right="0" w:hanging="586"/>
        <w:jc w:val="left"/>
        <w:rPr>
          <w:sz w:val="24"/>
        </w:rPr>
      </w:pPr>
      <w:r>
        <w:rPr>
          <w:sz w:val="24"/>
        </w:rPr>
        <w:t>composite material produced from inorganic aggregates (such as sand, gravel,  </w:t>
      </w:r>
      <w:r>
        <w:rPr>
          <w:spacing w:val="34"/>
          <w:sz w:val="24"/>
        </w:rPr>
        <w:t> </w:t>
      </w:r>
      <w:r>
        <w:rPr>
          <w:sz w:val="24"/>
        </w:rPr>
        <w:t>or</w:t>
      </w:r>
    </w:p>
    <w:p>
      <w:pPr>
        <w:pStyle w:val="BodyText"/>
        <w:spacing w:before="2"/>
        <w:rPr>
          <w:sz w:val="17"/>
        </w:rPr>
      </w:pPr>
    </w:p>
    <w:p>
      <w:pPr>
        <w:pStyle w:val="ListParagraph"/>
        <w:numPr>
          <w:ilvl w:val="0"/>
          <w:numId w:val="29"/>
        </w:numPr>
        <w:tabs>
          <w:tab w:pos="688" w:val="left" w:leader="none"/>
          <w:tab w:pos="689" w:val="left" w:leader="none"/>
        </w:tabs>
        <w:spacing w:line="240" w:lineRule="auto" w:before="70" w:after="0"/>
        <w:ind w:left="688" w:right="0" w:hanging="586"/>
        <w:jc w:val="left"/>
        <w:rPr>
          <w:sz w:val="24"/>
        </w:rPr>
      </w:pPr>
      <w:r>
        <w:rPr>
          <w:sz w:val="24"/>
        </w:rPr>
        <w:t>fly ash) bonded together by a polymeric binder [3 -</w:t>
      </w:r>
      <w:r>
        <w:rPr>
          <w:spacing w:val="-18"/>
          <w:sz w:val="24"/>
        </w:rPr>
        <w:t> </w:t>
      </w:r>
      <w:r>
        <w:rPr>
          <w:sz w:val="24"/>
        </w:rPr>
        <w:t>5].</w:t>
      </w:r>
    </w:p>
    <w:p>
      <w:pPr>
        <w:pStyle w:val="BodyText"/>
        <w:spacing w:before="7"/>
      </w:pPr>
    </w:p>
    <w:p>
      <w:pPr>
        <w:spacing w:before="0"/>
        <w:ind w:left="102" w:right="0" w:firstLine="0"/>
        <w:jc w:val="left"/>
        <w:rPr>
          <w:rFonts w:ascii="Calibri"/>
          <w:sz w:val="22"/>
        </w:rPr>
      </w:pPr>
      <w:r>
        <w:rPr>
          <w:rFonts w:ascii="Calibri"/>
          <w:sz w:val="22"/>
        </w:rPr>
        <w:t>73</w:t>
      </w:r>
    </w:p>
    <w:p>
      <w:pPr>
        <w:pStyle w:val="BodyText"/>
        <w:spacing w:before="3"/>
        <w:rPr>
          <w:rFonts w:ascii="Calibri"/>
          <w:sz w:val="16"/>
        </w:rPr>
      </w:pPr>
    </w:p>
    <w:p>
      <w:pPr>
        <w:pStyle w:val="ListParagraph"/>
        <w:numPr>
          <w:ilvl w:val="0"/>
          <w:numId w:val="30"/>
        </w:numPr>
        <w:tabs>
          <w:tab w:pos="688" w:val="left" w:leader="none"/>
          <w:tab w:pos="689" w:val="left" w:leader="none"/>
        </w:tabs>
        <w:spacing w:line="240" w:lineRule="auto" w:before="69" w:after="0"/>
        <w:ind w:left="688" w:right="0" w:hanging="586"/>
        <w:jc w:val="left"/>
        <w:rPr>
          <w:sz w:val="24"/>
        </w:rPr>
      </w:pPr>
      <w:r>
        <w:rPr>
          <w:sz w:val="24"/>
        </w:rPr>
        <w:t>In</w:t>
      </w:r>
      <w:r>
        <w:rPr>
          <w:spacing w:val="37"/>
          <w:sz w:val="24"/>
        </w:rPr>
        <w:t> </w:t>
      </w:r>
      <w:r>
        <w:rPr>
          <w:sz w:val="24"/>
        </w:rPr>
        <w:t>general,</w:t>
      </w:r>
      <w:r>
        <w:rPr>
          <w:spacing w:val="35"/>
          <w:sz w:val="24"/>
        </w:rPr>
        <w:t> </w:t>
      </w:r>
      <w:r>
        <w:rPr>
          <w:sz w:val="24"/>
        </w:rPr>
        <w:t>particles</w:t>
      </w:r>
      <w:r>
        <w:rPr>
          <w:spacing w:val="33"/>
          <w:sz w:val="24"/>
        </w:rPr>
        <w:t> </w:t>
      </w:r>
      <w:r>
        <w:rPr>
          <w:sz w:val="24"/>
        </w:rPr>
        <w:t>or</w:t>
      </w:r>
      <w:r>
        <w:rPr>
          <w:spacing w:val="35"/>
          <w:sz w:val="24"/>
        </w:rPr>
        <w:t> </w:t>
      </w:r>
      <w:r>
        <w:rPr>
          <w:sz w:val="24"/>
        </w:rPr>
        <w:t>fibers</w:t>
      </w:r>
      <w:r>
        <w:rPr>
          <w:spacing w:val="35"/>
          <w:sz w:val="24"/>
        </w:rPr>
        <w:t> </w:t>
      </w:r>
      <w:r>
        <w:rPr>
          <w:sz w:val="24"/>
        </w:rPr>
        <w:t>are</w:t>
      </w:r>
      <w:r>
        <w:rPr>
          <w:spacing w:val="33"/>
          <w:sz w:val="24"/>
        </w:rPr>
        <w:t> </w:t>
      </w:r>
      <w:r>
        <w:rPr>
          <w:sz w:val="24"/>
        </w:rPr>
        <w:t>used</w:t>
      </w:r>
      <w:r>
        <w:rPr>
          <w:spacing w:val="34"/>
          <w:sz w:val="24"/>
        </w:rPr>
        <w:t> </w:t>
      </w:r>
      <w:r>
        <w:rPr>
          <w:sz w:val="24"/>
        </w:rPr>
        <w:t>as</w:t>
      </w:r>
      <w:r>
        <w:rPr>
          <w:spacing w:val="35"/>
          <w:sz w:val="24"/>
        </w:rPr>
        <w:t> </w:t>
      </w:r>
      <w:r>
        <w:rPr>
          <w:sz w:val="24"/>
        </w:rPr>
        <w:t>reinforcements</w:t>
      </w:r>
      <w:r>
        <w:rPr>
          <w:spacing w:val="42"/>
          <w:sz w:val="24"/>
        </w:rPr>
        <w:t> </w:t>
      </w:r>
      <w:r>
        <w:rPr>
          <w:sz w:val="24"/>
        </w:rPr>
        <w:t>in</w:t>
      </w:r>
      <w:r>
        <w:rPr>
          <w:spacing w:val="37"/>
          <w:sz w:val="24"/>
        </w:rPr>
        <w:t> </w:t>
      </w:r>
      <w:r>
        <w:rPr>
          <w:sz w:val="24"/>
        </w:rPr>
        <w:t>composites,</w:t>
      </w:r>
      <w:r>
        <w:rPr>
          <w:spacing w:val="34"/>
          <w:sz w:val="24"/>
        </w:rPr>
        <w:t> </w:t>
      </w:r>
      <w:r>
        <w:rPr>
          <w:sz w:val="24"/>
        </w:rPr>
        <w:t>and</w:t>
      </w:r>
      <w:r>
        <w:rPr>
          <w:spacing w:val="36"/>
          <w:sz w:val="24"/>
        </w:rPr>
        <w:t> </w:t>
      </w:r>
      <w:r>
        <w:rPr>
          <w:sz w:val="24"/>
        </w:rPr>
        <w:t>its</w:t>
      </w:r>
    </w:p>
    <w:p>
      <w:pPr>
        <w:pStyle w:val="BodyText"/>
        <w:spacing w:before="2"/>
        <w:rPr>
          <w:sz w:val="17"/>
        </w:rPr>
      </w:pPr>
    </w:p>
    <w:p>
      <w:pPr>
        <w:pStyle w:val="ListParagraph"/>
        <w:numPr>
          <w:ilvl w:val="0"/>
          <w:numId w:val="30"/>
        </w:numPr>
        <w:tabs>
          <w:tab w:pos="688" w:val="left" w:leader="none"/>
          <w:tab w:pos="689" w:val="left" w:leader="none"/>
        </w:tabs>
        <w:spacing w:line="240" w:lineRule="auto" w:before="70" w:after="0"/>
        <w:ind w:left="688" w:right="0" w:hanging="586"/>
        <w:jc w:val="left"/>
        <w:rPr>
          <w:sz w:val="24"/>
        </w:rPr>
      </w:pPr>
      <w:r>
        <w:rPr>
          <w:sz w:val="24"/>
        </w:rPr>
        <w:t>effectiveness depends on their size, concentration, distribution and</w:t>
      </w:r>
      <w:r>
        <w:rPr>
          <w:spacing w:val="-3"/>
          <w:sz w:val="24"/>
        </w:rPr>
        <w:t> </w:t>
      </w:r>
      <w:r>
        <w:rPr>
          <w:sz w:val="24"/>
        </w:rPr>
        <w:t>length/diameter</w:t>
      </w:r>
    </w:p>
    <w:p>
      <w:pPr>
        <w:pStyle w:val="BodyText"/>
        <w:spacing w:before="2"/>
        <w:rPr>
          <w:sz w:val="17"/>
        </w:rPr>
      </w:pPr>
    </w:p>
    <w:p>
      <w:pPr>
        <w:pStyle w:val="ListParagraph"/>
        <w:numPr>
          <w:ilvl w:val="0"/>
          <w:numId w:val="30"/>
        </w:numPr>
        <w:tabs>
          <w:tab w:pos="688" w:val="left" w:leader="none"/>
          <w:tab w:pos="689" w:val="left" w:leader="none"/>
        </w:tabs>
        <w:spacing w:line="240" w:lineRule="auto" w:before="70" w:after="0"/>
        <w:ind w:left="688" w:right="0" w:hanging="586"/>
        <w:jc w:val="left"/>
        <w:rPr>
          <w:sz w:val="24"/>
        </w:rPr>
      </w:pPr>
      <w:r>
        <w:rPr>
          <w:sz w:val="24"/>
        </w:rPr>
        <w:t>ratio;</w:t>
      </w:r>
      <w:r>
        <w:rPr>
          <w:spacing w:val="36"/>
          <w:sz w:val="24"/>
        </w:rPr>
        <w:t> </w:t>
      </w:r>
      <w:r>
        <w:rPr>
          <w:sz w:val="24"/>
        </w:rPr>
        <w:t>such</w:t>
      </w:r>
      <w:r>
        <w:rPr>
          <w:spacing w:val="37"/>
          <w:sz w:val="24"/>
        </w:rPr>
        <w:t> </w:t>
      </w:r>
      <w:r>
        <w:rPr>
          <w:sz w:val="24"/>
        </w:rPr>
        <w:t>reinforcements</w:t>
      </w:r>
      <w:r>
        <w:rPr>
          <w:spacing w:val="36"/>
          <w:sz w:val="24"/>
        </w:rPr>
        <w:t> </w:t>
      </w:r>
      <w:r>
        <w:rPr>
          <w:sz w:val="24"/>
        </w:rPr>
        <w:t>are</w:t>
      </w:r>
      <w:r>
        <w:rPr>
          <w:spacing w:val="36"/>
          <w:sz w:val="24"/>
        </w:rPr>
        <w:t> </w:t>
      </w:r>
      <w:r>
        <w:rPr>
          <w:sz w:val="24"/>
        </w:rPr>
        <w:t>used</w:t>
      </w:r>
      <w:r>
        <w:rPr>
          <w:spacing w:val="36"/>
          <w:sz w:val="24"/>
        </w:rPr>
        <w:t> </w:t>
      </w:r>
      <w:r>
        <w:rPr>
          <w:sz w:val="24"/>
        </w:rPr>
        <w:t>to</w:t>
      </w:r>
      <w:r>
        <w:rPr>
          <w:spacing w:val="36"/>
          <w:sz w:val="24"/>
        </w:rPr>
        <w:t> </w:t>
      </w:r>
      <w:r>
        <w:rPr>
          <w:sz w:val="24"/>
        </w:rPr>
        <w:t>increase</w:t>
      </w:r>
      <w:r>
        <w:rPr>
          <w:spacing w:val="36"/>
          <w:sz w:val="24"/>
        </w:rPr>
        <w:t> </w:t>
      </w:r>
      <w:r>
        <w:rPr>
          <w:sz w:val="24"/>
        </w:rPr>
        <w:t>the</w:t>
      </w:r>
      <w:r>
        <w:rPr>
          <w:spacing w:val="36"/>
          <w:sz w:val="24"/>
        </w:rPr>
        <w:t> </w:t>
      </w:r>
      <w:r>
        <w:rPr>
          <w:sz w:val="24"/>
        </w:rPr>
        <w:t>rigidity,</w:t>
      </w:r>
      <w:r>
        <w:rPr>
          <w:spacing w:val="36"/>
          <w:sz w:val="24"/>
        </w:rPr>
        <w:t> </w:t>
      </w:r>
      <w:r>
        <w:rPr>
          <w:sz w:val="24"/>
        </w:rPr>
        <w:t>abrasion</w:t>
      </w:r>
      <w:r>
        <w:rPr>
          <w:spacing w:val="38"/>
          <w:sz w:val="24"/>
        </w:rPr>
        <w:t> </w:t>
      </w:r>
      <w:r>
        <w:rPr>
          <w:sz w:val="24"/>
        </w:rPr>
        <w:t>resistance,</w:t>
      </w:r>
    </w:p>
    <w:p>
      <w:pPr>
        <w:pStyle w:val="BodyText"/>
        <w:spacing w:before="3"/>
        <w:rPr>
          <w:sz w:val="17"/>
        </w:rPr>
      </w:pPr>
    </w:p>
    <w:p>
      <w:pPr>
        <w:pStyle w:val="ListParagraph"/>
        <w:numPr>
          <w:ilvl w:val="0"/>
          <w:numId w:val="30"/>
        </w:numPr>
        <w:tabs>
          <w:tab w:pos="688" w:val="left" w:leader="none"/>
          <w:tab w:pos="689" w:val="left" w:leader="none"/>
        </w:tabs>
        <w:spacing w:line="240" w:lineRule="auto" w:before="70" w:after="0"/>
        <w:ind w:left="688" w:right="0" w:hanging="586"/>
        <w:jc w:val="left"/>
        <w:rPr>
          <w:sz w:val="24"/>
        </w:rPr>
      </w:pPr>
      <w:r>
        <w:rPr>
          <w:sz w:val="24"/>
        </w:rPr>
        <w:t>mechanical strength and  temperature performance  [2]. Moreover, some </w:t>
      </w:r>
      <w:r>
        <w:rPr>
          <w:spacing w:val="56"/>
          <w:sz w:val="24"/>
        </w:rPr>
        <w:t> </w:t>
      </w:r>
      <w:r>
        <w:rPr>
          <w:sz w:val="24"/>
        </w:rPr>
        <w:t>recycled</w:t>
      </w:r>
    </w:p>
    <w:p>
      <w:pPr>
        <w:pStyle w:val="BodyText"/>
        <w:spacing w:before="2"/>
        <w:rPr>
          <w:sz w:val="17"/>
        </w:rPr>
      </w:pPr>
    </w:p>
    <w:p>
      <w:pPr>
        <w:pStyle w:val="ListParagraph"/>
        <w:numPr>
          <w:ilvl w:val="0"/>
          <w:numId w:val="30"/>
        </w:numPr>
        <w:tabs>
          <w:tab w:pos="688" w:val="left" w:leader="none"/>
          <w:tab w:pos="689" w:val="left" w:leader="none"/>
        </w:tabs>
        <w:spacing w:line="240" w:lineRule="auto" w:before="70" w:after="0"/>
        <w:ind w:left="688" w:right="0" w:hanging="586"/>
        <w:jc w:val="left"/>
        <w:rPr>
          <w:sz w:val="24"/>
        </w:rPr>
      </w:pPr>
      <w:r>
        <w:rPr>
          <w:sz w:val="24"/>
        </w:rPr>
        <w:t>materials  have  been  used  as  reinforcements  of  composite  materials;  as</w:t>
      </w:r>
      <w:r>
        <w:rPr>
          <w:spacing w:val="-23"/>
          <w:sz w:val="24"/>
        </w:rPr>
        <w:t> </w:t>
      </w:r>
      <w:r>
        <w:rPr>
          <w:sz w:val="24"/>
        </w:rPr>
        <w:t>those</w:t>
      </w:r>
    </w:p>
    <w:p>
      <w:pPr>
        <w:pStyle w:val="BodyText"/>
        <w:spacing w:before="2"/>
        <w:rPr>
          <w:sz w:val="17"/>
        </w:rPr>
      </w:pPr>
    </w:p>
    <w:p>
      <w:pPr>
        <w:pStyle w:val="ListParagraph"/>
        <w:numPr>
          <w:ilvl w:val="0"/>
          <w:numId w:val="30"/>
        </w:numPr>
        <w:tabs>
          <w:tab w:pos="688" w:val="left" w:leader="none"/>
          <w:tab w:pos="689" w:val="left" w:leader="none"/>
        </w:tabs>
        <w:spacing w:line="240" w:lineRule="auto" w:before="70" w:after="0"/>
        <w:ind w:left="688" w:right="0" w:hanging="586"/>
        <w:jc w:val="left"/>
        <w:rPr>
          <w:sz w:val="24"/>
        </w:rPr>
      </w:pPr>
      <w:r>
        <w:rPr>
          <w:sz w:val="24"/>
        </w:rPr>
        <w:t>obtained from  discarded  Tetra  Pak  beverage  containers,  which  are  made</w:t>
      </w:r>
      <w:r>
        <w:rPr>
          <w:spacing w:val="24"/>
          <w:sz w:val="24"/>
        </w:rPr>
        <w:t> </w:t>
      </w:r>
      <w:r>
        <w:rPr>
          <w:sz w:val="24"/>
        </w:rPr>
        <w:t>with</w:t>
      </w:r>
    </w:p>
    <w:p>
      <w:pPr>
        <w:pStyle w:val="BodyText"/>
        <w:spacing w:before="2"/>
        <w:rPr>
          <w:sz w:val="17"/>
        </w:rPr>
      </w:pPr>
    </w:p>
    <w:p>
      <w:pPr>
        <w:pStyle w:val="ListParagraph"/>
        <w:numPr>
          <w:ilvl w:val="0"/>
          <w:numId w:val="30"/>
        </w:numPr>
        <w:tabs>
          <w:tab w:pos="688" w:val="left" w:leader="none"/>
          <w:tab w:pos="689" w:val="left" w:leader="none"/>
        </w:tabs>
        <w:spacing w:line="240" w:lineRule="auto" w:before="70" w:after="0"/>
        <w:ind w:left="688" w:right="0" w:hanging="586"/>
        <w:jc w:val="left"/>
        <w:rPr>
          <w:sz w:val="24"/>
        </w:rPr>
      </w:pPr>
      <w:r>
        <w:rPr>
          <w:sz w:val="24"/>
        </w:rPr>
        <w:t>cellulose (75%), low-density polyethylene (20%) and aluminum (5%). Recycling </w:t>
      </w:r>
      <w:r>
        <w:rPr>
          <w:spacing w:val="50"/>
          <w:sz w:val="24"/>
        </w:rPr>
        <w:t> </w:t>
      </w:r>
      <w:r>
        <w:rPr>
          <w:sz w:val="24"/>
        </w:rPr>
        <w:t>of</w:t>
      </w:r>
    </w:p>
    <w:p>
      <w:pPr>
        <w:pStyle w:val="BodyText"/>
        <w:spacing w:before="2"/>
        <w:rPr>
          <w:sz w:val="17"/>
        </w:rPr>
      </w:pPr>
    </w:p>
    <w:p>
      <w:pPr>
        <w:pStyle w:val="ListParagraph"/>
        <w:numPr>
          <w:ilvl w:val="0"/>
          <w:numId w:val="30"/>
        </w:numPr>
        <w:tabs>
          <w:tab w:pos="688" w:val="left" w:leader="none"/>
          <w:tab w:pos="689" w:val="left" w:leader="none"/>
        </w:tabs>
        <w:spacing w:line="240" w:lineRule="auto" w:before="70" w:after="0"/>
        <w:ind w:left="688" w:right="0" w:hanging="586"/>
        <w:jc w:val="left"/>
        <w:rPr>
          <w:sz w:val="24"/>
        </w:rPr>
      </w:pPr>
      <w:r>
        <w:rPr>
          <w:sz w:val="24"/>
        </w:rPr>
        <w:t>these materials is based on mechanical milling and chemical attack, from which </w:t>
      </w:r>
      <w:r>
        <w:rPr>
          <w:spacing w:val="65"/>
          <w:sz w:val="24"/>
        </w:rPr>
        <w:t> </w:t>
      </w:r>
      <w:r>
        <w:rPr>
          <w:sz w:val="24"/>
        </w:rPr>
        <w:t>is</w:t>
      </w:r>
    </w:p>
    <w:p>
      <w:pPr>
        <w:pStyle w:val="BodyText"/>
        <w:spacing w:before="2"/>
        <w:rPr>
          <w:sz w:val="17"/>
        </w:rPr>
      </w:pPr>
    </w:p>
    <w:p>
      <w:pPr>
        <w:pStyle w:val="ListParagraph"/>
        <w:numPr>
          <w:ilvl w:val="0"/>
          <w:numId w:val="30"/>
        </w:numPr>
        <w:tabs>
          <w:tab w:pos="688" w:val="left" w:leader="none"/>
          <w:tab w:pos="689" w:val="left" w:leader="none"/>
        </w:tabs>
        <w:spacing w:line="240" w:lineRule="auto" w:before="70" w:after="0"/>
        <w:ind w:left="688" w:right="0" w:hanging="586"/>
        <w:jc w:val="left"/>
        <w:rPr>
          <w:sz w:val="24"/>
        </w:rPr>
      </w:pPr>
      <w:r>
        <w:rPr>
          <w:sz w:val="24"/>
        </w:rPr>
        <w:t>possible to obtain size reduction and component</w:t>
      </w:r>
      <w:r>
        <w:rPr>
          <w:spacing w:val="-21"/>
          <w:sz w:val="24"/>
        </w:rPr>
        <w:t> </w:t>
      </w:r>
      <w:r>
        <w:rPr>
          <w:sz w:val="24"/>
        </w:rPr>
        <w:t>separation.</w:t>
      </w:r>
    </w:p>
    <w:p>
      <w:pPr>
        <w:pStyle w:val="BodyText"/>
        <w:spacing w:before="7"/>
      </w:pPr>
    </w:p>
    <w:p>
      <w:pPr>
        <w:spacing w:before="1"/>
        <w:ind w:left="102" w:right="0" w:firstLine="0"/>
        <w:jc w:val="left"/>
        <w:rPr>
          <w:rFonts w:ascii="Calibri"/>
          <w:sz w:val="22"/>
        </w:rPr>
      </w:pPr>
      <w:r>
        <w:rPr>
          <w:rFonts w:ascii="Calibri"/>
          <w:sz w:val="22"/>
        </w:rPr>
        <w:t>83</w:t>
      </w:r>
    </w:p>
    <w:p>
      <w:pPr>
        <w:pStyle w:val="BodyText"/>
        <w:spacing w:before="3"/>
        <w:rPr>
          <w:rFonts w:ascii="Calibri"/>
          <w:sz w:val="16"/>
        </w:rPr>
      </w:pPr>
    </w:p>
    <w:p>
      <w:pPr>
        <w:pStyle w:val="ListParagraph"/>
        <w:numPr>
          <w:ilvl w:val="0"/>
          <w:numId w:val="31"/>
        </w:numPr>
        <w:tabs>
          <w:tab w:pos="688" w:val="left" w:leader="none"/>
          <w:tab w:pos="689" w:val="left" w:leader="none"/>
          <w:tab w:pos="2187" w:val="left" w:leader="none"/>
          <w:tab w:pos="2589" w:val="left" w:leader="none"/>
          <w:tab w:pos="4224" w:val="left" w:leader="none"/>
          <w:tab w:pos="5401" w:val="left" w:leader="none"/>
          <w:tab w:pos="6084" w:val="left" w:leader="none"/>
          <w:tab w:pos="6852" w:val="left" w:leader="none"/>
          <w:tab w:pos="7468" w:val="left" w:leader="none"/>
          <w:tab w:pos="8763" w:val="left" w:leader="none"/>
        </w:tabs>
        <w:spacing w:line="240" w:lineRule="auto" w:before="69" w:after="0"/>
        <w:ind w:left="688" w:right="0" w:hanging="586"/>
        <w:jc w:val="left"/>
        <w:rPr>
          <w:sz w:val="24"/>
        </w:rPr>
      </w:pPr>
      <w:r>
        <w:rPr>
          <w:sz w:val="24"/>
        </w:rPr>
        <w:t>Applications</w:t>
        <w:tab/>
        <w:t>of</w:t>
        <w:tab/>
        <w:t>the </w:t>
      </w:r>
      <w:r>
        <w:rPr>
          <w:spacing w:val="64"/>
          <w:sz w:val="24"/>
        </w:rPr>
        <w:t> </w:t>
      </w:r>
      <w:r>
        <w:rPr>
          <w:sz w:val="24"/>
        </w:rPr>
        <w:t>recycled</w:t>
        <w:tab/>
        <w:t>materials</w:t>
        <w:tab/>
        <w:t>from</w:t>
        <w:tab/>
        <w:t>Tetra</w:t>
        <w:tab/>
        <w:t>Pak</w:t>
        <w:tab/>
        <w:t>packaging</w:t>
        <w:tab/>
        <w:t>include</w:t>
      </w:r>
    </w:p>
    <w:p>
      <w:pPr>
        <w:pStyle w:val="BodyText"/>
        <w:spacing w:before="2"/>
        <w:rPr>
          <w:sz w:val="17"/>
        </w:rPr>
      </w:pPr>
    </w:p>
    <w:p>
      <w:pPr>
        <w:pStyle w:val="ListParagraph"/>
        <w:numPr>
          <w:ilvl w:val="0"/>
          <w:numId w:val="31"/>
        </w:numPr>
        <w:tabs>
          <w:tab w:pos="688" w:val="left" w:leader="none"/>
          <w:tab w:pos="689" w:val="left" w:leader="none"/>
        </w:tabs>
        <w:spacing w:line="240" w:lineRule="auto" w:before="70" w:after="0"/>
        <w:ind w:left="688" w:right="0" w:hanging="586"/>
        <w:jc w:val="left"/>
        <w:rPr>
          <w:sz w:val="24"/>
        </w:rPr>
      </w:pPr>
      <w:r>
        <w:rPr>
          <w:sz w:val="24"/>
        </w:rPr>
        <w:t>papermaking and  manufacture of  laminate and agglomerate products. There  </w:t>
      </w:r>
      <w:r>
        <w:rPr>
          <w:spacing w:val="17"/>
          <w:sz w:val="24"/>
        </w:rPr>
        <w:t> </w:t>
      </w:r>
      <w:r>
        <w:rPr>
          <w:spacing w:val="-2"/>
          <w:sz w:val="24"/>
        </w:rPr>
        <w:t>are</w:t>
      </w:r>
    </w:p>
    <w:p>
      <w:pPr>
        <w:pStyle w:val="BodyText"/>
        <w:spacing w:before="2"/>
        <w:rPr>
          <w:sz w:val="17"/>
        </w:rPr>
      </w:pPr>
    </w:p>
    <w:p>
      <w:pPr>
        <w:pStyle w:val="ListParagraph"/>
        <w:numPr>
          <w:ilvl w:val="0"/>
          <w:numId w:val="31"/>
        </w:numPr>
        <w:tabs>
          <w:tab w:pos="688" w:val="left" w:leader="none"/>
          <w:tab w:pos="689" w:val="left" w:leader="none"/>
        </w:tabs>
        <w:spacing w:line="240" w:lineRule="auto" w:before="70" w:after="0"/>
        <w:ind w:left="688" w:right="0" w:hanging="586"/>
        <w:jc w:val="left"/>
        <w:rPr>
          <w:sz w:val="24"/>
        </w:rPr>
      </w:pPr>
      <w:r>
        <w:rPr>
          <w:sz w:val="24"/>
        </w:rPr>
        <w:t>some   investigations  related   with   these   recycled   materials,  for  example:  </w:t>
      </w:r>
      <w:r>
        <w:rPr>
          <w:spacing w:val="20"/>
          <w:sz w:val="24"/>
        </w:rPr>
        <w:t> </w:t>
      </w:r>
      <w:r>
        <w:rPr>
          <w:sz w:val="24"/>
        </w:rPr>
        <w:t>a)</w:t>
      </w:r>
    </w:p>
    <w:p>
      <w:pPr>
        <w:pStyle w:val="BodyText"/>
        <w:spacing w:before="2"/>
        <w:rPr>
          <w:sz w:val="17"/>
        </w:rPr>
      </w:pPr>
    </w:p>
    <w:p>
      <w:pPr>
        <w:pStyle w:val="ListParagraph"/>
        <w:numPr>
          <w:ilvl w:val="0"/>
          <w:numId w:val="31"/>
        </w:numPr>
        <w:tabs>
          <w:tab w:pos="688" w:val="left" w:leader="none"/>
          <w:tab w:pos="689" w:val="left" w:leader="none"/>
        </w:tabs>
        <w:spacing w:line="240" w:lineRule="auto" w:before="70" w:after="0"/>
        <w:ind w:left="688" w:right="0" w:hanging="586"/>
        <w:jc w:val="left"/>
        <w:rPr>
          <w:sz w:val="24"/>
        </w:rPr>
      </w:pPr>
      <w:r>
        <w:rPr>
          <w:sz w:val="24"/>
        </w:rPr>
        <w:t>Composites  elaborated  with  lignocellulosic  wastes  and  </w:t>
      </w:r>
      <w:r>
        <w:rPr>
          <w:spacing w:val="12"/>
          <w:sz w:val="24"/>
        </w:rPr>
        <w:t> </w:t>
      </w:r>
      <w:r>
        <w:rPr>
          <w:sz w:val="24"/>
        </w:rPr>
        <w:t>polyethylene-aluminum</w:t>
      </w:r>
    </w:p>
    <w:p>
      <w:pPr>
        <w:pStyle w:val="BodyText"/>
        <w:spacing w:before="2"/>
        <w:rPr>
          <w:sz w:val="17"/>
        </w:rPr>
      </w:pPr>
    </w:p>
    <w:p>
      <w:pPr>
        <w:pStyle w:val="ListParagraph"/>
        <w:numPr>
          <w:ilvl w:val="0"/>
          <w:numId w:val="31"/>
        </w:numPr>
        <w:tabs>
          <w:tab w:pos="688" w:val="left" w:leader="none"/>
          <w:tab w:pos="689" w:val="left" w:leader="none"/>
        </w:tabs>
        <w:spacing w:line="240" w:lineRule="auto" w:before="70" w:after="0"/>
        <w:ind w:left="688" w:right="0" w:hanging="586"/>
        <w:jc w:val="left"/>
        <w:rPr>
          <w:sz w:val="24"/>
        </w:rPr>
      </w:pPr>
      <w:r>
        <w:rPr>
          <w:sz w:val="24"/>
        </w:rPr>
        <w:t>(PEAL) obtained from post-consumer aseptic packaging, the reported results</w:t>
      </w:r>
      <w:r>
        <w:rPr>
          <w:spacing w:val="35"/>
          <w:sz w:val="24"/>
        </w:rPr>
        <w:t> </w:t>
      </w:r>
      <w:r>
        <w:rPr>
          <w:sz w:val="24"/>
        </w:rPr>
        <w:t>show</w:t>
      </w:r>
    </w:p>
    <w:p>
      <w:pPr>
        <w:pStyle w:val="BodyText"/>
        <w:spacing w:before="3"/>
        <w:rPr>
          <w:sz w:val="17"/>
        </w:rPr>
      </w:pPr>
    </w:p>
    <w:p>
      <w:pPr>
        <w:pStyle w:val="ListParagraph"/>
        <w:numPr>
          <w:ilvl w:val="0"/>
          <w:numId w:val="31"/>
        </w:numPr>
        <w:tabs>
          <w:tab w:pos="688" w:val="left" w:leader="none"/>
          <w:tab w:pos="689" w:val="left" w:leader="none"/>
        </w:tabs>
        <w:spacing w:line="240" w:lineRule="auto" w:before="70" w:after="0"/>
        <w:ind w:left="688" w:right="0" w:hanging="586"/>
        <w:jc w:val="left"/>
        <w:rPr>
          <w:sz w:val="24"/>
        </w:rPr>
      </w:pPr>
      <w:r>
        <w:rPr>
          <w:sz w:val="24"/>
        </w:rPr>
        <w:t>improvement on the strength and Young modulus when increasing   </w:t>
      </w:r>
      <w:r>
        <w:rPr>
          <w:spacing w:val="35"/>
          <w:sz w:val="24"/>
        </w:rPr>
        <w:t> </w:t>
      </w:r>
      <w:r>
        <w:rPr>
          <w:sz w:val="24"/>
        </w:rPr>
        <w:t>lignocellulose</w:t>
      </w:r>
    </w:p>
    <w:p>
      <w:pPr>
        <w:pStyle w:val="BodyText"/>
        <w:spacing w:before="2"/>
        <w:rPr>
          <w:sz w:val="17"/>
        </w:rPr>
      </w:pPr>
    </w:p>
    <w:p>
      <w:pPr>
        <w:pStyle w:val="ListParagraph"/>
        <w:numPr>
          <w:ilvl w:val="0"/>
          <w:numId w:val="31"/>
        </w:numPr>
        <w:tabs>
          <w:tab w:pos="688" w:val="left" w:leader="none"/>
          <w:tab w:pos="689" w:val="left" w:leader="none"/>
        </w:tabs>
        <w:spacing w:line="240" w:lineRule="auto" w:before="70" w:after="0"/>
        <w:ind w:left="688" w:right="0" w:hanging="586"/>
        <w:jc w:val="left"/>
        <w:rPr>
          <w:sz w:val="24"/>
        </w:rPr>
      </w:pPr>
      <w:r>
        <w:rPr>
          <w:sz w:val="24"/>
        </w:rPr>
        <w:t>concentration;</w:t>
      </w:r>
      <w:r>
        <w:rPr>
          <w:spacing w:val="42"/>
          <w:sz w:val="24"/>
        </w:rPr>
        <w:t> </w:t>
      </w:r>
      <w:r>
        <w:rPr>
          <w:sz w:val="24"/>
        </w:rPr>
        <w:t>b)</w:t>
      </w:r>
      <w:r>
        <w:rPr>
          <w:spacing w:val="42"/>
          <w:sz w:val="24"/>
        </w:rPr>
        <w:t> </w:t>
      </w:r>
      <w:r>
        <w:rPr>
          <w:sz w:val="24"/>
        </w:rPr>
        <w:t>PEAL</w:t>
      </w:r>
      <w:r>
        <w:rPr>
          <w:spacing w:val="44"/>
          <w:sz w:val="24"/>
        </w:rPr>
        <w:t> </w:t>
      </w:r>
      <w:r>
        <w:rPr>
          <w:sz w:val="24"/>
        </w:rPr>
        <w:t>composites</w:t>
      </w:r>
      <w:r>
        <w:rPr>
          <w:spacing w:val="42"/>
          <w:sz w:val="24"/>
        </w:rPr>
        <w:t> </w:t>
      </w:r>
      <w:r>
        <w:rPr>
          <w:sz w:val="24"/>
        </w:rPr>
        <w:t>elaborated</w:t>
      </w:r>
      <w:r>
        <w:rPr>
          <w:spacing w:val="42"/>
          <w:sz w:val="24"/>
        </w:rPr>
        <w:t> </w:t>
      </w:r>
      <w:r>
        <w:rPr>
          <w:sz w:val="24"/>
        </w:rPr>
        <w:t>with</w:t>
      </w:r>
      <w:r>
        <w:rPr>
          <w:spacing w:val="46"/>
          <w:sz w:val="24"/>
        </w:rPr>
        <w:t> </w:t>
      </w:r>
      <w:r>
        <w:rPr>
          <w:sz w:val="24"/>
        </w:rPr>
        <w:t>sawdust</w:t>
      </w:r>
      <w:r>
        <w:rPr>
          <w:spacing w:val="42"/>
          <w:sz w:val="24"/>
        </w:rPr>
        <w:t> </w:t>
      </w:r>
      <w:r>
        <w:rPr>
          <w:sz w:val="24"/>
        </w:rPr>
        <w:t>flour</w:t>
      </w:r>
      <w:r>
        <w:rPr>
          <w:spacing w:val="40"/>
          <w:sz w:val="24"/>
        </w:rPr>
        <w:t> </w:t>
      </w:r>
      <w:r>
        <w:rPr>
          <w:sz w:val="24"/>
        </w:rPr>
        <w:t>as</w:t>
      </w:r>
      <w:r>
        <w:rPr>
          <w:spacing w:val="39"/>
          <w:sz w:val="24"/>
        </w:rPr>
        <w:t> </w:t>
      </w:r>
      <w:r>
        <w:rPr>
          <w:sz w:val="24"/>
        </w:rPr>
        <w:t>filler</w:t>
      </w:r>
      <w:r>
        <w:rPr>
          <w:spacing w:val="43"/>
          <w:sz w:val="24"/>
        </w:rPr>
        <w:t> </w:t>
      </w:r>
      <w:r>
        <w:rPr>
          <w:sz w:val="24"/>
        </w:rPr>
        <w:t>show</w:t>
      </w:r>
    </w:p>
    <w:p>
      <w:pPr>
        <w:pStyle w:val="BodyText"/>
        <w:spacing w:before="2"/>
        <w:rPr>
          <w:sz w:val="17"/>
        </w:rPr>
      </w:pPr>
    </w:p>
    <w:p>
      <w:pPr>
        <w:pStyle w:val="ListParagraph"/>
        <w:numPr>
          <w:ilvl w:val="0"/>
          <w:numId w:val="31"/>
        </w:numPr>
        <w:tabs>
          <w:tab w:pos="688" w:val="left" w:leader="none"/>
          <w:tab w:pos="689" w:val="left" w:leader="none"/>
        </w:tabs>
        <w:spacing w:line="240" w:lineRule="auto" w:before="70" w:after="0"/>
        <w:ind w:left="688" w:right="0" w:hanging="586"/>
        <w:jc w:val="left"/>
        <w:rPr>
          <w:sz w:val="24"/>
        </w:rPr>
      </w:pPr>
      <w:r>
        <w:rPr>
          <w:sz w:val="24"/>
        </w:rPr>
        <w:t>increment on the flexural modulus and tensile strength. Improvements up to </w:t>
      </w:r>
      <w:r>
        <w:rPr>
          <w:spacing w:val="40"/>
          <w:sz w:val="24"/>
        </w:rPr>
        <w:t> </w:t>
      </w:r>
      <w:r>
        <w:rPr>
          <w:sz w:val="24"/>
        </w:rPr>
        <w:t>444%</w:t>
      </w:r>
    </w:p>
    <w:p>
      <w:pPr>
        <w:pStyle w:val="BodyText"/>
        <w:spacing w:before="2"/>
        <w:rPr>
          <w:sz w:val="17"/>
        </w:rPr>
      </w:pPr>
    </w:p>
    <w:p>
      <w:pPr>
        <w:pStyle w:val="ListParagraph"/>
        <w:numPr>
          <w:ilvl w:val="0"/>
          <w:numId w:val="31"/>
        </w:numPr>
        <w:tabs>
          <w:tab w:pos="688" w:val="left" w:leader="none"/>
          <w:tab w:pos="689" w:val="left" w:leader="none"/>
        </w:tabs>
        <w:spacing w:line="240" w:lineRule="auto" w:before="70" w:after="0"/>
        <w:ind w:left="688" w:right="0" w:hanging="586"/>
        <w:jc w:val="left"/>
        <w:rPr>
          <w:sz w:val="24"/>
        </w:rPr>
      </w:pPr>
      <w:r>
        <w:rPr>
          <w:sz w:val="24"/>
        </w:rPr>
        <w:t>on</w:t>
      </w:r>
      <w:r>
        <w:rPr>
          <w:spacing w:val="42"/>
          <w:sz w:val="24"/>
        </w:rPr>
        <w:t> </w:t>
      </w:r>
      <w:r>
        <w:rPr>
          <w:sz w:val="24"/>
        </w:rPr>
        <w:t>the</w:t>
      </w:r>
      <w:r>
        <w:rPr>
          <w:spacing w:val="38"/>
          <w:sz w:val="24"/>
        </w:rPr>
        <w:t> </w:t>
      </w:r>
      <w:r>
        <w:rPr>
          <w:sz w:val="24"/>
        </w:rPr>
        <w:t>flexural</w:t>
      </w:r>
      <w:r>
        <w:rPr>
          <w:spacing w:val="41"/>
          <w:sz w:val="24"/>
        </w:rPr>
        <w:t> </w:t>
      </w:r>
      <w:r>
        <w:rPr>
          <w:sz w:val="24"/>
        </w:rPr>
        <w:t>modulus</w:t>
      </w:r>
      <w:r>
        <w:rPr>
          <w:spacing w:val="45"/>
          <w:sz w:val="24"/>
        </w:rPr>
        <w:t> </w:t>
      </w:r>
      <w:r>
        <w:rPr>
          <w:sz w:val="24"/>
        </w:rPr>
        <w:t>are</w:t>
      </w:r>
      <w:r>
        <w:rPr>
          <w:spacing w:val="40"/>
          <w:sz w:val="24"/>
        </w:rPr>
        <w:t> </w:t>
      </w:r>
      <w:r>
        <w:rPr>
          <w:sz w:val="24"/>
        </w:rPr>
        <w:t>obtained</w:t>
      </w:r>
      <w:r>
        <w:rPr>
          <w:spacing w:val="42"/>
          <w:sz w:val="24"/>
        </w:rPr>
        <w:t> </w:t>
      </w:r>
      <w:r>
        <w:rPr>
          <w:sz w:val="24"/>
        </w:rPr>
        <w:t>when</w:t>
      </w:r>
      <w:r>
        <w:rPr>
          <w:spacing w:val="42"/>
          <w:sz w:val="24"/>
        </w:rPr>
        <w:t> </w:t>
      </w:r>
      <w:r>
        <w:rPr>
          <w:sz w:val="24"/>
        </w:rPr>
        <w:t>adding</w:t>
      </w:r>
      <w:r>
        <w:rPr>
          <w:spacing w:val="41"/>
          <w:sz w:val="24"/>
        </w:rPr>
        <w:t> </w:t>
      </w:r>
      <w:r>
        <w:rPr>
          <w:sz w:val="24"/>
        </w:rPr>
        <w:t>60</w:t>
      </w:r>
      <w:r>
        <w:rPr>
          <w:spacing w:val="-1"/>
          <w:sz w:val="24"/>
        </w:rPr>
        <w:t> </w:t>
      </w:r>
      <w:r>
        <w:rPr>
          <w:sz w:val="24"/>
        </w:rPr>
        <w:t>wt%</w:t>
      </w:r>
      <w:r>
        <w:rPr>
          <w:spacing w:val="42"/>
          <w:sz w:val="24"/>
        </w:rPr>
        <w:t> </w:t>
      </w:r>
      <w:r>
        <w:rPr>
          <w:sz w:val="24"/>
        </w:rPr>
        <w:t>of</w:t>
      </w:r>
      <w:r>
        <w:rPr>
          <w:spacing w:val="44"/>
          <w:sz w:val="24"/>
        </w:rPr>
        <w:t> </w:t>
      </w:r>
      <w:r>
        <w:rPr>
          <w:sz w:val="24"/>
        </w:rPr>
        <w:t>sawdust</w:t>
      </w:r>
      <w:r>
        <w:rPr>
          <w:spacing w:val="42"/>
          <w:sz w:val="24"/>
        </w:rPr>
        <w:t> </w:t>
      </w:r>
      <w:r>
        <w:rPr>
          <w:sz w:val="24"/>
        </w:rPr>
        <w:t>and</w:t>
      </w:r>
      <w:r>
        <w:rPr>
          <w:spacing w:val="40"/>
          <w:sz w:val="24"/>
        </w:rPr>
        <w:t> </w:t>
      </w:r>
      <w:r>
        <w:rPr>
          <w:sz w:val="24"/>
        </w:rPr>
        <w:t>rice</w:t>
      </w:r>
    </w:p>
    <w:p>
      <w:pPr>
        <w:pStyle w:val="BodyText"/>
        <w:spacing w:before="2"/>
        <w:rPr>
          <w:sz w:val="17"/>
        </w:rPr>
      </w:pPr>
    </w:p>
    <w:p>
      <w:pPr>
        <w:pStyle w:val="ListParagraph"/>
        <w:numPr>
          <w:ilvl w:val="0"/>
          <w:numId w:val="31"/>
        </w:numPr>
        <w:tabs>
          <w:tab w:pos="688" w:val="left" w:leader="none"/>
          <w:tab w:pos="689" w:val="left" w:leader="none"/>
        </w:tabs>
        <w:spacing w:line="240" w:lineRule="auto" w:before="70" w:after="0"/>
        <w:ind w:left="688" w:right="0" w:hanging="586"/>
        <w:jc w:val="left"/>
        <w:rPr>
          <w:sz w:val="24"/>
        </w:rPr>
      </w:pPr>
      <w:r>
        <w:rPr>
          <w:sz w:val="24"/>
        </w:rPr>
        <w:t>husk flour into the PEAL composites</w:t>
      </w:r>
      <w:r>
        <w:rPr>
          <w:spacing w:val="-16"/>
          <w:sz w:val="24"/>
        </w:rPr>
        <w:t> </w:t>
      </w:r>
      <w:r>
        <w:rPr>
          <w:sz w:val="24"/>
        </w:rPr>
        <w:t>[6-8].</w:t>
      </w:r>
    </w:p>
    <w:p>
      <w:pPr>
        <w:spacing w:after="0" w:line="240" w:lineRule="auto"/>
        <w:jc w:val="left"/>
        <w:rPr>
          <w:sz w:val="24"/>
        </w:rPr>
        <w:sectPr>
          <w:footerReference w:type="default" r:id="rId104"/>
          <w:pgSz w:w="12240" w:h="15840"/>
          <w:pgMar w:footer="924" w:header="0" w:top="1440" w:bottom="1120" w:left="1200" w:right="920"/>
          <w:pgNumType w:start="4"/>
        </w:sectPr>
      </w:pPr>
    </w:p>
    <w:p>
      <w:pPr>
        <w:spacing w:before="26"/>
        <w:ind w:left="215" w:right="0" w:firstLine="0"/>
        <w:jc w:val="left"/>
        <w:rPr>
          <w:rFonts w:ascii="Calibri"/>
          <w:sz w:val="22"/>
        </w:rPr>
      </w:pPr>
      <w:r>
        <w:rPr>
          <w:rFonts w:ascii="Calibri"/>
          <w:sz w:val="22"/>
        </w:rPr>
        <w:t>94</w:t>
      </w:r>
    </w:p>
    <w:p>
      <w:pPr>
        <w:pStyle w:val="BodyText"/>
        <w:spacing w:before="3"/>
        <w:rPr>
          <w:rFonts w:ascii="Calibri"/>
          <w:sz w:val="16"/>
        </w:rPr>
      </w:pPr>
    </w:p>
    <w:p>
      <w:pPr>
        <w:pStyle w:val="ListParagraph"/>
        <w:numPr>
          <w:ilvl w:val="1"/>
          <w:numId w:val="31"/>
        </w:numPr>
        <w:tabs>
          <w:tab w:pos="801" w:val="left" w:leader="none"/>
          <w:tab w:pos="802" w:val="left" w:leader="none"/>
        </w:tabs>
        <w:spacing w:line="240" w:lineRule="auto" w:before="70" w:after="0"/>
        <w:ind w:left="801" w:right="0" w:hanging="586"/>
        <w:jc w:val="left"/>
        <w:rPr>
          <w:sz w:val="24"/>
        </w:rPr>
      </w:pPr>
      <w:r>
        <w:rPr>
          <w:sz w:val="24"/>
        </w:rPr>
        <w:t>Flame-retardant thermoplastic composites were developed by extrusion,  </w:t>
      </w:r>
      <w:r>
        <w:rPr>
          <w:spacing w:val="56"/>
          <w:sz w:val="24"/>
        </w:rPr>
        <w:t> </w:t>
      </w:r>
      <w:r>
        <w:rPr>
          <w:sz w:val="24"/>
        </w:rPr>
        <w:t>followed</w:t>
      </w:r>
    </w:p>
    <w:p>
      <w:pPr>
        <w:pStyle w:val="BodyText"/>
        <w:spacing w:before="2"/>
        <w:rPr>
          <w:sz w:val="17"/>
        </w:rPr>
      </w:pPr>
    </w:p>
    <w:p>
      <w:pPr>
        <w:pStyle w:val="ListParagraph"/>
        <w:numPr>
          <w:ilvl w:val="1"/>
          <w:numId w:val="31"/>
        </w:numPr>
        <w:tabs>
          <w:tab w:pos="801" w:val="left" w:leader="none"/>
          <w:tab w:pos="802" w:val="left" w:leader="none"/>
        </w:tabs>
        <w:spacing w:line="240" w:lineRule="auto" w:before="70" w:after="0"/>
        <w:ind w:left="801" w:right="0" w:hanging="586"/>
        <w:jc w:val="left"/>
        <w:rPr>
          <w:sz w:val="24"/>
        </w:rPr>
      </w:pPr>
      <w:r>
        <w:rPr>
          <w:sz w:val="24"/>
        </w:rPr>
        <w:t>by  injection  molding  using  recycled  Tetra  Pak  packaging  materials  and </w:t>
      </w:r>
      <w:r>
        <w:rPr>
          <w:spacing w:val="55"/>
          <w:sz w:val="24"/>
        </w:rPr>
        <w:t> </w:t>
      </w:r>
      <w:r>
        <w:rPr>
          <w:sz w:val="24"/>
        </w:rPr>
        <w:t>high-</w:t>
      </w:r>
    </w:p>
    <w:p>
      <w:pPr>
        <w:pStyle w:val="BodyText"/>
        <w:spacing w:before="2"/>
        <w:rPr>
          <w:sz w:val="17"/>
        </w:rPr>
      </w:pPr>
    </w:p>
    <w:p>
      <w:pPr>
        <w:pStyle w:val="ListParagraph"/>
        <w:numPr>
          <w:ilvl w:val="1"/>
          <w:numId w:val="31"/>
        </w:numPr>
        <w:tabs>
          <w:tab w:pos="801" w:val="left" w:leader="none"/>
          <w:tab w:pos="802" w:val="left" w:leader="none"/>
        </w:tabs>
        <w:spacing w:line="240" w:lineRule="auto" w:before="70" w:after="0"/>
        <w:ind w:left="801" w:right="0" w:hanging="586"/>
        <w:jc w:val="left"/>
        <w:rPr>
          <w:sz w:val="24"/>
        </w:rPr>
      </w:pPr>
      <w:r>
        <w:rPr>
          <w:sz w:val="24"/>
        </w:rPr>
        <w:t>density</w:t>
      </w:r>
      <w:r>
        <w:rPr>
          <w:spacing w:val="48"/>
          <w:sz w:val="24"/>
        </w:rPr>
        <w:t> </w:t>
      </w:r>
      <w:r>
        <w:rPr>
          <w:sz w:val="24"/>
        </w:rPr>
        <w:t>polyethylene</w:t>
      </w:r>
      <w:r>
        <w:rPr>
          <w:spacing w:val="51"/>
          <w:sz w:val="24"/>
        </w:rPr>
        <w:t> </w:t>
      </w:r>
      <w:r>
        <w:rPr>
          <w:sz w:val="24"/>
        </w:rPr>
        <w:t>(HDPE),</w:t>
      </w:r>
      <w:r>
        <w:rPr>
          <w:spacing w:val="51"/>
          <w:sz w:val="24"/>
        </w:rPr>
        <w:t> </w:t>
      </w:r>
      <w:r>
        <w:rPr>
          <w:sz w:val="24"/>
        </w:rPr>
        <w:t>with</w:t>
      </w:r>
      <w:r>
        <w:rPr>
          <w:spacing w:val="51"/>
          <w:sz w:val="24"/>
        </w:rPr>
        <w:t> </w:t>
      </w:r>
      <w:r>
        <w:rPr>
          <w:sz w:val="24"/>
        </w:rPr>
        <w:t>addition</w:t>
      </w:r>
      <w:r>
        <w:rPr>
          <w:spacing w:val="49"/>
          <w:sz w:val="24"/>
        </w:rPr>
        <w:t> </w:t>
      </w:r>
      <w:r>
        <w:rPr>
          <w:sz w:val="24"/>
        </w:rPr>
        <w:t>of</w:t>
      </w:r>
      <w:r>
        <w:rPr>
          <w:spacing w:val="53"/>
          <w:sz w:val="24"/>
        </w:rPr>
        <w:t> </w:t>
      </w:r>
      <w:r>
        <w:rPr>
          <w:sz w:val="24"/>
        </w:rPr>
        <w:t>ammonium</w:t>
      </w:r>
      <w:r>
        <w:rPr>
          <w:spacing w:val="52"/>
          <w:sz w:val="24"/>
        </w:rPr>
        <w:t> </w:t>
      </w:r>
      <w:r>
        <w:rPr>
          <w:sz w:val="24"/>
        </w:rPr>
        <w:t>polyphosphate</w:t>
      </w:r>
      <w:r>
        <w:rPr>
          <w:spacing w:val="51"/>
          <w:sz w:val="24"/>
        </w:rPr>
        <w:t> </w:t>
      </w:r>
      <w:r>
        <w:rPr>
          <w:sz w:val="24"/>
        </w:rPr>
        <w:t>(APP)</w:t>
      </w:r>
    </w:p>
    <w:p>
      <w:pPr>
        <w:pStyle w:val="BodyText"/>
        <w:spacing w:before="2"/>
        <w:rPr>
          <w:sz w:val="17"/>
        </w:rPr>
      </w:pPr>
    </w:p>
    <w:p>
      <w:pPr>
        <w:pStyle w:val="ListParagraph"/>
        <w:numPr>
          <w:ilvl w:val="1"/>
          <w:numId w:val="31"/>
        </w:numPr>
        <w:tabs>
          <w:tab w:pos="801" w:val="left" w:leader="none"/>
          <w:tab w:pos="802" w:val="left" w:leader="none"/>
        </w:tabs>
        <w:spacing w:line="240" w:lineRule="auto" w:before="70" w:after="0"/>
        <w:ind w:left="801" w:right="0" w:hanging="586"/>
        <w:jc w:val="left"/>
        <w:rPr>
          <w:sz w:val="24"/>
        </w:rPr>
      </w:pPr>
      <w:r>
        <w:rPr>
          <w:sz w:val="24"/>
        </w:rPr>
        <w:t>and melamine (MEL) as intumescent flame retardants (FRs). The results show</w:t>
      </w:r>
      <w:r>
        <w:rPr>
          <w:spacing w:val="12"/>
          <w:sz w:val="24"/>
        </w:rPr>
        <w:t> </w:t>
      </w:r>
      <w:r>
        <w:rPr>
          <w:sz w:val="24"/>
        </w:rPr>
        <w:t>that</w:t>
      </w:r>
    </w:p>
    <w:p>
      <w:pPr>
        <w:pStyle w:val="BodyText"/>
        <w:spacing w:before="2"/>
        <w:rPr>
          <w:sz w:val="17"/>
        </w:rPr>
      </w:pPr>
    </w:p>
    <w:p>
      <w:pPr>
        <w:pStyle w:val="ListParagraph"/>
        <w:numPr>
          <w:ilvl w:val="1"/>
          <w:numId w:val="31"/>
        </w:numPr>
        <w:tabs>
          <w:tab w:pos="801" w:val="left" w:leader="none"/>
          <w:tab w:pos="802" w:val="left" w:leader="none"/>
        </w:tabs>
        <w:spacing w:line="240" w:lineRule="auto" w:before="70" w:after="0"/>
        <w:ind w:left="801" w:right="0" w:hanging="586"/>
        <w:jc w:val="left"/>
        <w:rPr>
          <w:sz w:val="24"/>
        </w:rPr>
      </w:pPr>
      <w:r>
        <w:rPr>
          <w:sz w:val="24"/>
        </w:rPr>
        <w:t>the incorporation of APP, APP/MEL into composites promoted char formation  </w:t>
      </w:r>
      <w:r>
        <w:rPr>
          <w:spacing w:val="14"/>
          <w:sz w:val="24"/>
        </w:rPr>
        <w:t> </w:t>
      </w:r>
      <w:r>
        <w:rPr>
          <w:sz w:val="24"/>
        </w:rPr>
        <w:t>and</w:t>
      </w:r>
    </w:p>
    <w:p>
      <w:pPr>
        <w:pStyle w:val="BodyText"/>
        <w:spacing w:before="2"/>
        <w:rPr>
          <w:sz w:val="17"/>
        </w:rPr>
      </w:pPr>
    </w:p>
    <w:p>
      <w:pPr>
        <w:pStyle w:val="ListParagraph"/>
        <w:numPr>
          <w:ilvl w:val="1"/>
          <w:numId w:val="31"/>
        </w:numPr>
        <w:tabs>
          <w:tab w:pos="801" w:val="left" w:leader="none"/>
          <w:tab w:pos="802" w:val="left" w:leader="none"/>
        </w:tabs>
        <w:spacing w:line="240" w:lineRule="auto" w:before="70" w:after="0"/>
        <w:ind w:left="801" w:right="0" w:hanging="699"/>
        <w:jc w:val="left"/>
        <w:rPr>
          <w:sz w:val="24"/>
        </w:rPr>
      </w:pPr>
      <w:r>
        <w:rPr>
          <w:sz w:val="24"/>
        </w:rPr>
        <w:t>improvement  on  the  thermal  stability. </w:t>
      </w:r>
      <w:r>
        <w:rPr>
          <w:spacing w:val="2"/>
          <w:sz w:val="24"/>
        </w:rPr>
        <w:t>With </w:t>
      </w:r>
      <w:r>
        <w:rPr>
          <w:sz w:val="24"/>
        </w:rPr>
        <w:t>APP/MEL  ratios  less than  3,</w:t>
      </w:r>
      <w:r>
        <w:rPr>
          <w:spacing w:val="53"/>
          <w:sz w:val="24"/>
        </w:rPr>
        <w:t> </w:t>
      </w:r>
      <w:r>
        <w:rPr>
          <w:sz w:val="24"/>
        </w:rPr>
        <w:t>tensile</w:t>
      </w:r>
    </w:p>
    <w:p>
      <w:pPr>
        <w:pStyle w:val="BodyText"/>
        <w:spacing w:before="3"/>
        <w:rPr>
          <w:sz w:val="17"/>
        </w:rPr>
      </w:pPr>
    </w:p>
    <w:p>
      <w:pPr>
        <w:pStyle w:val="ListParagraph"/>
        <w:numPr>
          <w:ilvl w:val="1"/>
          <w:numId w:val="31"/>
        </w:numPr>
        <w:tabs>
          <w:tab w:pos="801" w:val="left" w:leader="none"/>
          <w:tab w:pos="802" w:val="left" w:leader="none"/>
        </w:tabs>
        <w:spacing w:line="240" w:lineRule="auto" w:before="70" w:after="0"/>
        <w:ind w:left="801" w:right="0" w:hanging="699"/>
        <w:jc w:val="left"/>
        <w:rPr>
          <w:sz w:val="24"/>
        </w:rPr>
      </w:pPr>
      <w:r>
        <w:rPr>
          <w:sz w:val="24"/>
        </w:rPr>
        <w:t>strength, combustion behavior and flame retardancy are improved.   </w:t>
      </w:r>
      <w:r>
        <w:rPr>
          <w:spacing w:val="2"/>
          <w:sz w:val="24"/>
        </w:rPr>
        <w:t> </w:t>
      </w:r>
      <w:r>
        <w:rPr>
          <w:sz w:val="24"/>
        </w:rPr>
        <w:t>Nevertheless,</w:t>
      </w:r>
    </w:p>
    <w:p>
      <w:pPr>
        <w:pStyle w:val="BodyText"/>
        <w:spacing w:before="2"/>
        <w:rPr>
          <w:sz w:val="17"/>
        </w:rPr>
      </w:pPr>
    </w:p>
    <w:p>
      <w:pPr>
        <w:pStyle w:val="ListParagraph"/>
        <w:numPr>
          <w:ilvl w:val="1"/>
          <w:numId w:val="31"/>
        </w:numPr>
        <w:tabs>
          <w:tab w:pos="801" w:val="left" w:leader="none"/>
          <w:tab w:pos="802" w:val="left" w:leader="none"/>
        </w:tabs>
        <w:spacing w:line="240" w:lineRule="auto" w:before="70" w:after="0"/>
        <w:ind w:left="801" w:right="0" w:hanging="699"/>
        <w:jc w:val="left"/>
        <w:rPr>
          <w:sz w:val="24"/>
        </w:rPr>
      </w:pPr>
      <w:r>
        <w:rPr>
          <w:sz w:val="24"/>
        </w:rPr>
        <w:t>diminishing on mechanical properties is observed when adding more than 30 </w:t>
      </w:r>
      <w:r>
        <w:rPr>
          <w:spacing w:val="59"/>
          <w:sz w:val="24"/>
        </w:rPr>
        <w:t> </w:t>
      </w:r>
      <w:r>
        <w:rPr>
          <w:sz w:val="24"/>
        </w:rPr>
        <w:t>wt%</w:t>
      </w:r>
    </w:p>
    <w:p>
      <w:pPr>
        <w:pStyle w:val="BodyText"/>
        <w:spacing w:before="2"/>
        <w:rPr>
          <w:sz w:val="17"/>
        </w:rPr>
      </w:pPr>
    </w:p>
    <w:p>
      <w:pPr>
        <w:pStyle w:val="ListParagraph"/>
        <w:numPr>
          <w:ilvl w:val="1"/>
          <w:numId w:val="31"/>
        </w:numPr>
        <w:tabs>
          <w:tab w:pos="801" w:val="left" w:leader="none"/>
          <w:tab w:pos="802" w:val="left" w:leader="none"/>
        </w:tabs>
        <w:spacing w:line="240" w:lineRule="auto" w:before="70" w:after="0"/>
        <w:ind w:left="801" w:right="0" w:hanging="699"/>
        <w:jc w:val="left"/>
        <w:rPr>
          <w:sz w:val="24"/>
        </w:rPr>
      </w:pPr>
      <w:r>
        <w:rPr>
          <w:sz w:val="24"/>
        </w:rPr>
        <w:t>of FRs, particularly in tensile strength</w:t>
      </w:r>
      <w:r>
        <w:rPr>
          <w:spacing w:val="-10"/>
          <w:sz w:val="24"/>
        </w:rPr>
        <w:t> </w:t>
      </w:r>
      <w:r>
        <w:rPr>
          <w:sz w:val="24"/>
        </w:rPr>
        <w:t>[9].</w:t>
      </w:r>
    </w:p>
    <w:p>
      <w:pPr>
        <w:pStyle w:val="BodyText"/>
        <w:spacing w:before="7"/>
      </w:pPr>
    </w:p>
    <w:p>
      <w:pPr>
        <w:pStyle w:val="ListParagraph"/>
        <w:numPr>
          <w:ilvl w:val="1"/>
          <w:numId w:val="31"/>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1"/>
          <w:numId w:val="31"/>
        </w:numPr>
        <w:tabs>
          <w:tab w:pos="801" w:val="left" w:leader="none"/>
          <w:tab w:pos="802" w:val="left" w:leader="none"/>
        </w:tabs>
        <w:spacing w:line="240" w:lineRule="auto" w:before="69" w:after="0"/>
        <w:ind w:left="801" w:right="0" w:hanging="699"/>
        <w:jc w:val="left"/>
        <w:rPr>
          <w:sz w:val="24"/>
        </w:rPr>
      </w:pPr>
      <w:r>
        <w:rPr>
          <w:sz w:val="24"/>
        </w:rPr>
        <w:t>A  novel  electromagnetic  interference  (EMI)  shielding  board  was  elaborated</w:t>
      </w:r>
      <w:r>
        <w:rPr>
          <w:spacing w:val="17"/>
          <w:sz w:val="24"/>
        </w:rPr>
        <w:t> </w:t>
      </w:r>
      <w:r>
        <w:rPr>
          <w:sz w:val="24"/>
        </w:rPr>
        <w:t>by</w:t>
      </w:r>
    </w:p>
    <w:p>
      <w:pPr>
        <w:pStyle w:val="BodyText"/>
        <w:spacing w:before="2"/>
        <w:rPr>
          <w:sz w:val="17"/>
        </w:rPr>
      </w:pPr>
    </w:p>
    <w:p>
      <w:pPr>
        <w:pStyle w:val="ListParagraph"/>
        <w:numPr>
          <w:ilvl w:val="1"/>
          <w:numId w:val="31"/>
        </w:numPr>
        <w:tabs>
          <w:tab w:pos="801" w:val="left" w:leader="none"/>
          <w:tab w:pos="802" w:val="left" w:leader="none"/>
        </w:tabs>
        <w:spacing w:line="240" w:lineRule="auto" w:before="70" w:after="0"/>
        <w:ind w:left="801" w:right="0" w:hanging="699"/>
        <w:jc w:val="left"/>
        <w:rPr>
          <w:sz w:val="24"/>
        </w:rPr>
      </w:pPr>
      <w:r>
        <w:rPr>
          <w:sz w:val="24"/>
        </w:rPr>
        <w:t>using</w:t>
      </w:r>
      <w:r>
        <w:rPr>
          <w:spacing w:val="49"/>
          <w:sz w:val="24"/>
        </w:rPr>
        <w:t> </w:t>
      </w:r>
      <w:r>
        <w:rPr>
          <w:sz w:val="24"/>
        </w:rPr>
        <w:t>recycled</w:t>
      </w:r>
      <w:r>
        <w:rPr>
          <w:spacing w:val="50"/>
          <w:sz w:val="24"/>
        </w:rPr>
        <w:t> </w:t>
      </w:r>
      <w:r>
        <w:rPr>
          <w:sz w:val="24"/>
        </w:rPr>
        <w:t>Tetra</w:t>
      </w:r>
      <w:r>
        <w:rPr>
          <w:spacing w:val="48"/>
          <w:sz w:val="24"/>
        </w:rPr>
        <w:t> </w:t>
      </w:r>
      <w:r>
        <w:rPr>
          <w:sz w:val="24"/>
        </w:rPr>
        <w:t>Pak</w:t>
      </w:r>
      <w:r>
        <w:rPr>
          <w:spacing w:val="50"/>
          <w:sz w:val="24"/>
        </w:rPr>
        <w:t> </w:t>
      </w:r>
      <w:r>
        <w:rPr>
          <w:sz w:val="24"/>
        </w:rPr>
        <w:t>materials</w:t>
      </w:r>
      <w:r>
        <w:rPr>
          <w:spacing w:val="49"/>
          <w:sz w:val="24"/>
        </w:rPr>
        <w:t> </w:t>
      </w:r>
      <w:r>
        <w:rPr>
          <w:sz w:val="24"/>
        </w:rPr>
        <w:t>and</w:t>
      </w:r>
      <w:r>
        <w:rPr>
          <w:spacing w:val="52"/>
          <w:sz w:val="24"/>
        </w:rPr>
        <w:t> </w:t>
      </w:r>
      <w:r>
        <w:rPr>
          <w:sz w:val="24"/>
        </w:rPr>
        <w:t>iron</w:t>
      </w:r>
      <w:r>
        <w:rPr>
          <w:spacing w:val="48"/>
          <w:sz w:val="24"/>
        </w:rPr>
        <w:t> </w:t>
      </w:r>
      <w:r>
        <w:rPr>
          <w:sz w:val="24"/>
        </w:rPr>
        <w:t>fibers.</w:t>
      </w:r>
      <w:r>
        <w:rPr>
          <w:spacing w:val="49"/>
          <w:sz w:val="24"/>
        </w:rPr>
        <w:t> </w:t>
      </w:r>
      <w:r>
        <w:rPr>
          <w:sz w:val="24"/>
        </w:rPr>
        <w:t>EMI</w:t>
      </w:r>
      <w:r>
        <w:rPr>
          <w:spacing w:val="50"/>
          <w:sz w:val="24"/>
        </w:rPr>
        <w:t> </w:t>
      </w:r>
      <w:r>
        <w:rPr>
          <w:sz w:val="24"/>
        </w:rPr>
        <w:t>shielding</w:t>
      </w:r>
      <w:r>
        <w:rPr>
          <w:spacing w:val="48"/>
          <w:sz w:val="24"/>
        </w:rPr>
        <w:t> </w:t>
      </w:r>
      <w:r>
        <w:rPr>
          <w:sz w:val="24"/>
        </w:rPr>
        <w:t>effectiveness</w:t>
      </w:r>
    </w:p>
    <w:p>
      <w:pPr>
        <w:pStyle w:val="BodyText"/>
        <w:spacing w:before="3"/>
        <w:rPr>
          <w:sz w:val="17"/>
        </w:rPr>
      </w:pPr>
    </w:p>
    <w:p>
      <w:pPr>
        <w:pStyle w:val="ListParagraph"/>
        <w:numPr>
          <w:ilvl w:val="1"/>
          <w:numId w:val="31"/>
        </w:numPr>
        <w:tabs>
          <w:tab w:pos="801" w:val="left" w:leader="none"/>
          <w:tab w:pos="802" w:val="left" w:leader="none"/>
        </w:tabs>
        <w:spacing w:line="240" w:lineRule="auto" w:before="69" w:after="0"/>
        <w:ind w:left="801" w:right="0" w:hanging="699"/>
        <w:jc w:val="left"/>
        <w:rPr>
          <w:sz w:val="24"/>
        </w:rPr>
      </w:pPr>
      <w:r>
        <w:rPr>
          <w:sz w:val="24"/>
        </w:rPr>
        <w:t>(SE)</w:t>
      </w:r>
      <w:r>
        <w:rPr>
          <w:spacing w:val="36"/>
          <w:sz w:val="24"/>
        </w:rPr>
        <w:t> </w:t>
      </w:r>
      <w:r>
        <w:rPr>
          <w:sz w:val="24"/>
        </w:rPr>
        <w:t>and</w:t>
      </w:r>
      <w:r>
        <w:rPr>
          <w:spacing w:val="36"/>
          <w:sz w:val="24"/>
        </w:rPr>
        <w:t> </w:t>
      </w:r>
      <w:r>
        <w:rPr>
          <w:sz w:val="24"/>
        </w:rPr>
        <w:t>volume</w:t>
      </w:r>
      <w:r>
        <w:rPr>
          <w:spacing w:val="36"/>
          <w:sz w:val="24"/>
        </w:rPr>
        <w:t> </w:t>
      </w:r>
      <w:r>
        <w:rPr>
          <w:sz w:val="24"/>
        </w:rPr>
        <w:t>resistivity</w:t>
      </w:r>
      <w:r>
        <w:rPr>
          <w:spacing w:val="36"/>
          <w:sz w:val="24"/>
        </w:rPr>
        <w:t> </w:t>
      </w:r>
      <w:r>
        <w:rPr>
          <w:sz w:val="24"/>
        </w:rPr>
        <w:t>(VR)</w:t>
      </w:r>
      <w:r>
        <w:rPr>
          <w:spacing w:val="37"/>
          <w:sz w:val="24"/>
        </w:rPr>
        <w:t> </w:t>
      </w:r>
      <w:r>
        <w:rPr>
          <w:sz w:val="24"/>
        </w:rPr>
        <w:t>was</w:t>
      </w:r>
      <w:r>
        <w:rPr>
          <w:spacing w:val="36"/>
          <w:sz w:val="24"/>
        </w:rPr>
        <w:t> </w:t>
      </w:r>
      <w:r>
        <w:rPr>
          <w:sz w:val="24"/>
        </w:rPr>
        <w:t>investigated</w:t>
      </w:r>
      <w:r>
        <w:rPr>
          <w:spacing w:val="36"/>
          <w:sz w:val="24"/>
        </w:rPr>
        <w:t> </w:t>
      </w:r>
      <w:r>
        <w:rPr>
          <w:sz w:val="24"/>
        </w:rPr>
        <w:t>in</w:t>
      </w:r>
      <w:r>
        <w:rPr>
          <w:spacing w:val="36"/>
          <w:sz w:val="24"/>
        </w:rPr>
        <w:t> </w:t>
      </w:r>
      <w:r>
        <w:rPr>
          <w:sz w:val="24"/>
        </w:rPr>
        <w:t>terms</w:t>
      </w:r>
      <w:r>
        <w:rPr>
          <w:spacing w:val="33"/>
          <w:sz w:val="24"/>
        </w:rPr>
        <w:t> </w:t>
      </w:r>
      <w:r>
        <w:rPr>
          <w:sz w:val="24"/>
        </w:rPr>
        <w:t>of</w:t>
      </w:r>
      <w:r>
        <w:rPr>
          <w:spacing w:val="38"/>
          <w:sz w:val="24"/>
        </w:rPr>
        <w:t> </w:t>
      </w:r>
      <w:r>
        <w:rPr>
          <w:sz w:val="24"/>
        </w:rPr>
        <w:t>the</w:t>
      </w:r>
      <w:r>
        <w:rPr>
          <w:spacing w:val="44"/>
          <w:sz w:val="24"/>
        </w:rPr>
        <w:t> </w:t>
      </w:r>
      <w:r>
        <w:rPr>
          <w:sz w:val="24"/>
        </w:rPr>
        <w:t>concentration,</w:t>
      </w:r>
    </w:p>
    <w:p>
      <w:pPr>
        <w:pStyle w:val="BodyText"/>
        <w:spacing w:before="2"/>
        <w:rPr>
          <w:sz w:val="17"/>
        </w:rPr>
      </w:pPr>
    </w:p>
    <w:p>
      <w:pPr>
        <w:pStyle w:val="ListParagraph"/>
        <w:numPr>
          <w:ilvl w:val="1"/>
          <w:numId w:val="31"/>
        </w:numPr>
        <w:tabs>
          <w:tab w:pos="801" w:val="left" w:leader="none"/>
          <w:tab w:pos="802" w:val="left" w:leader="none"/>
        </w:tabs>
        <w:spacing w:line="240" w:lineRule="auto" w:before="70" w:after="0"/>
        <w:ind w:left="801" w:right="0" w:hanging="699"/>
        <w:jc w:val="left"/>
        <w:rPr>
          <w:sz w:val="24"/>
        </w:rPr>
      </w:pPr>
      <w:r>
        <w:rPr>
          <w:sz w:val="24"/>
        </w:rPr>
        <w:t>length</w:t>
      </w:r>
      <w:r>
        <w:rPr>
          <w:spacing w:val="49"/>
          <w:sz w:val="24"/>
        </w:rPr>
        <w:t> </w:t>
      </w:r>
      <w:r>
        <w:rPr>
          <w:sz w:val="24"/>
        </w:rPr>
        <w:t>and</w:t>
      </w:r>
      <w:r>
        <w:rPr>
          <w:spacing w:val="48"/>
          <w:sz w:val="24"/>
        </w:rPr>
        <w:t> </w:t>
      </w:r>
      <w:r>
        <w:rPr>
          <w:sz w:val="24"/>
        </w:rPr>
        <w:t>number</w:t>
      </w:r>
      <w:r>
        <w:rPr>
          <w:spacing w:val="47"/>
          <w:sz w:val="24"/>
        </w:rPr>
        <w:t> </w:t>
      </w:r>
      <w:r>
        <w:rPr>
          <w:sz w:val="24"/>
        </w:rPr>
        <w:t>of</w:t>
      </w:r>
      <w:r>
        <w:rPr>
          <w:spacing w:val="48"/>
          <w:sz w:val="24"/>
        </w:rPr>
        <w:t> </w:t>
      </w:r>
      <w:r>
        <w:rPr>
          <w:sz w:val="24"/>
        </w:rPr>
        <w:t>iron</w:t>
      </w:r>
      <w:r>
        <w:rPr>
          <w:spacing w:val="48"/>
          <w:sz w:val="24"/>
        </w:rPr>
        <w:t> </w:t>
      </w:r>
      <w:r>
        <w:rPr>
          <w:sz w:val="24"/>
        </w:rPr>
        <w:t>fibers</w:t>
      </w:r>
      <w:r>
        <w:rPr>
          <w:spacing w:val="48"/>
          <w:sz w:val="24"/>
        </w:rPr>
        <w:t> </w:t>
      </w:r>
      <w:r>
        <w:rPr>
          <w:sz w:val="24"/>
        </w:rPr>
        <w:t>into</w:t>
      </w:r>
      <w:r>
        <w:rPr>
          <w:spacing w:val="48"/>
          <w:sz w:val="24"/>
        </w:rPr>
        <w:t> </w:t>
      </w:r>
      <w:r>
        <w:rPr>
          <w:sz w:val="24"/>
        </w:rPr>
        <w:t>the</w:t>
      </w:r>
      <w:r>
        <w:rPr>
          <w:spacing w:val="46"/>
          <w:sz w:val="24"/>
        </w:rPr>
        <w:t> </w:t>
      </w:r>
      <w:r>
        <w:rPr>
          <w:sz w:val="24"/>
        </w:rPr>
        <w:t>matrix.</w:t>
      </w:r>
      <w:r>
        <w:rPr>
          <w:spacing w:val="48"/>
          <w:sz w:val="24"/>
        </w:rPr>
        <w:t> </w:t>
      </w:r>
      <w:r>
        <w:rPr>
          <w:sz w:val="24"/>
        </w:rPr>
        <w:t>The</w:t>
      </w:r>
      <w:r>
        <w:rPr>
          <w:spacing w:val="48"/>
          <w:sz w:val="24"/>
        </w:rPr>
        <w:t> </w:t>
      </w:r>
      <w:r>
        <w:rPr>
          <w:sz w:val="24"/>
        </w:rPr>
        <w:t>results</w:t>
      </w:r>
      <w:r>
        <w:rPr>
          <w:spacing w:val="48"/>
          <w:sz w:val="24"/>
        </w:rPr>
        <w:t> </w:t>
      </w:r>
      <w:r>
        <w:rPr>
          <w:sz w:val="24"/>
        </w:rPr>
        <w:t>indicated</w:t>
      </w:r>
      <w:r>
        <w:rPr>
          <w:spacing w:val="48"/>
          <w:sz w:val="24"/>
        </w:rPr>
        <w:t> </w:t>
      </w:r>
      <w:r>
        <w:rPr>
          <w:sz w:val="24"/>
        </w:rPr>
        <w:t>that</w:t>
      </w:r>
      <w:r>
        <w:rPr>
          <w:spacing w:val="52"/>
          <w:sz w:val="24"/>
        </w:rPr>
        <w:t> </w:t>
      </w:r>
      <w:r>
        <w:rPr>
          <w:sz w:val="24"/>
        </w:rPr>
        <w:t>SE</w:t>
      </w:r>
    </w:p>
    <w:p>
      <w:pPr>
        <w:pStyle w:val="BodyText"/>
        <w:spacing w:before="2"/>
        <w:rPr>
          <w:sz w:val="17"/>
        </w:rPr>
      </w:pPr>
    </w:p>
    <w:p>
      <w:pPr>
        <w:pStyle w:val="ListParagraph"/>
        <w:numPr>
          <w:ilvl w:val="1"/>
          <w:numId w:val="31"/>
        </w:numPr>
        <w:tabs>
          <w:tab w:pos="801" w:val="left" w:leader="none"/>
          <w:tab w:pos="802" w:val="left" w:leader="none"/>
        </w:tabs>
        <w:spacing w:line="240" w:lineRule="auto" w:before="70" w:after="0"/>
        <w:ind w:left="801" w:right="0" w:hanging="699"/>
        <w:jc w:val="left"/>
        <w:rPr>
          <w:sz w:val="24"/>
        </w:rPr>
      </w:pPr>
      <w:r>
        <w:rPr>
          <w:sz w:val="24"/>
        </w:rPr>
        <w:t>increases with the increment of the concentration and length of the fibers,</w:t>
      </w:r>
      <w:r>
        <w:rPr>
          <w:spacing w:val="34"/>
          <w:sz w:val="24"/>
        </w:rPr>
        <w:t> </w:t>
      </w:r>
      <w:r>
        <w:rPr>
          <w:sz w:val="24"/>
        </w:rPr>
        <w:t>however</w:t>
      </w:r>
    </w:p>
    <w:p>
      <w:pPr>
        <w:pStyle w:val="BodyText"/>
        <w:spacing w:before="2"/>
        <w:rPr>
          <w:sz w:val="17"/>
        </w:rPr>
      </w:pPr>
    </w:p>
    <w:p>
      <w:pPr>
        <w:pStyle w:val="ListParagraph"/>
        <w:numPr>
          <w:ilvl w:val="1"/>
          <w:numId w:val="31"/>
        </w:numPr>
        <w:tabs>
          <w:tab w:pos="801" w:val="left" w:leader="none"/>
          <w:tab w:pos="802" w:val="left" w:leader="none"/>
        </w:tabs>
        <w:spacing w:line="240" w:lineRule="auto" w:before="70" w:after="0"/>
        <w:ind w:left="801" w:right="0" w:hanging="699"/>
        <w:jc w:val="left"/>
        <w:rPr>
          <w:sz w:val="24"/>
        </w:rPr>
      </w:pPr>
      <w:r>
        <w:rPr>
          <w:sz w:val="24"/>
        </w:rPr>
        <w:t>VR  shows  an  opposite  behavior.  The  boards  had  excellent  EMI       </w:t>
      </w:r>
      <w:r>
        <w:rPr>
          <w:spacing w:val="26"/>
          <w:sz w:val="24"/>
        </w:rPr>
        <w:t> </w:t>
      </w:r>
      <w:r>
        <w:rPr>
          <w:sz w:val="24"/>
        </w:rPr>
        <w:t>shielding</w:t>
      </w:r>
    </w:p>
    <w:p>
      <w:pPr>
        <w:pStyle w:val="BodyText"/>
        <w:spacing w:before="2"/>
        <w:rPr>
          <w:sz w:val="17"/>
        </w:rPr>
      </w:pPr>
    </w:p>
    <w:p>
      <w:pPr>
        <w:pStyle w:val="ListParagraph"/>
        <w:numPr>
          <w:ilvl w:val="1"/>
          <w:numId w:val="31"/>
        </w:numPr>
        <w:tabs>
          <w:tab w:pos="801" w:val="left" w:leader="none"/>
          <w:tab w:pos="802" w:val="left" w:leader="none"/>
        </w:tabs>
        <w:spacing w:line="240" w:lineRule="auto" w:before="70" w:after="0"/>
        <w:ind w:left="801" w:right="0" w:hanging="699"/>
        <w:jc w:val="left"/>
        <w:rPr>
          <w:sz w:val="24"/>
        </w:rPr>
      </w:pPr>
      <w:r>
        <w:rPr>
          <w:sz w:val="24"/>
        </w:rPr>
        <w:t>performance</w:t>
      </w:r>
      <w:r>
        <w:rPr>
          <w:spacing w:val="28"/>
          <w:sz w:val="24"/>
        </w:rPr>
        <w:t> </w:t>
      </w:r>
      <w:r>
        <w:rPr>
          <w:sz w:val="24"/>
        </w:rPr>
        <w:t>in</w:t>
      </w:r>
      <w:r>
        <w:rPr>
          <w:spacing w:val="27"/>
          <w:sz w:val="24"/>
        </w:rPr>
        <w:t> </w:t>
      </w:r>
      <w:r>
        <w:rPr>
          <w:sz w:val="24"/>
        </w:rPr>
        <w:t>two</w:t>
      </w:r>
      <w:r>
        <w:rPr>
          <w:spacing w:val="29"/>
          <w:sz w:val="24"/>
        </w:rPr>
        <w:t> </w:t>
      </w:r>
      <w:r>
        <w:rPr>
          <w:sz w:val="24"/>
        </w:rPr>
        <w:t>ranges</w:t>
      </w:r>
      <w:r>
        <w:rPr>
          <w:spacing w:val="27"/>
          <w:sz w:val="24"/>
        </w:rPr>
        <w:t> </w:t>
      </w:r>
      <w:r>
        <w:rPr>
          <w:sz w:val="24"/>
        </w:rPr>
        <w:t>(9000</w:t>
      </w:r>
      <w:r>
        <w:rPr>
          <w:spacing w:val="28"/>
          <w:sz w:val="24"/>
        </w:rPr>
        <w:t> </w:t>
      </w:r>
      <w:r>
        <w:rPr>
          <w:sz w:val="24"/>
        </w:rPr>
        <w:t>Hz–200</w:t>
      </w:r>
      <w:r>
        <w:rPr>
          <w:spacing w:val="26"/>
          <w:sz w:val="24"/>
        </w:rPr>
        <w:t> </w:t>
      </w:r>
      <w:r>
        <w:rPr>
          <w:sz w:val="24"/>
        </w:rPr>
        <w:t>MHz)</w:t>
      </w:r>
      <w:r>
        <w:rPr>
          <w:spacing w:val="27"/>
          <w:sz w:val="24"/>
        </w:rPr>
        <w:t> </w:t>
      </w:r>
      <w:r>
        <w:rPr>
          <w:sz w:val="24"/>
        </w:rPr>
        <w:t>and</w:t>
      </w:r>
      <w:r>
        <w:rPr>
          <w:spacing w:val="28"/>
          <w:sz w:val="24"/>
        </w:rPr>
        <w:t> </w:t>
      </w:r>
      <w:r>
        <w:rPr>
          <w:sz w:val="24"/>
        </w:rPr>
        <w:t>(600–1500</w:t>
      </w:r>
      <w:r>
        <w:rPr>
          <w:spacing w:val="29"/>
          <w:sz w:val="24"/>
        </w:rPr>
        <w:t> </w:t>
      </w:r>
      <w:r>
        <w:rPr>
          <w:sz w:val="24"/>
        </w:rPr>
        <w:t>MHz),</w:t>
      </w:r>
      <w:r>
        <w:rPr>
          <w:spacing w:val="27"/>
          <w:sz w:val="24"/>
        </w:rPr>
        <w:t> </w:t>
      </w:r>
      <w:r>
        <w:rPr>
          <w:sz w:val="24"/>
        </w:rPr>
        <w:t>and</w:t>
      </w:r>
      <w:r>
        <w:rPr>
          <w:spacing w:val="28"/>
          <w:sz w:val="24"/>
        </w:rPr>
        <w:t> </w:t>
      </w:r>
      <w:r>
        <w:rPr>
          <w:sz w:val="24"/>
        </w:rPr>
        <w:t>were</w:t>
      </w:r>
    </w:p>
    <w:p>
      <w:pPr>
        <w:pStyle w:val="BodyText"/>
        <w:spacing w:before="2"/>
        <w:rPr>
          <w:sz w:val="17"/>
        </w:rPr>
      </w:pPr>
    </w:p>
    <w:p>
      <w:pPr>
        <w:pStyle w:val="ListParagraph"/>
        <w:numPr>
          <w:ilvl w:val="1"/>
          <w:numId w:val="31"/>
        </w:numPr>
        <w:tabs>
          <w:tab w:pos="801" w:val="left" w:leader="none"/>
          <w:tab w:pos="802" w:val="left" w:leader="none"/>
        </w:tabs>
        <w:spacing w:line="240" w:lineRule="auto" w:before="70" w:after="0"/>
        <w:ind w:left="801" w:right="0" w:hanging="699"/>
        <w:jc w:val="left"/>
        <w:rPr>
          <w:sz w:val="24"/>
        </w:rPr>
      </w:pPr>
      <w:r>
        <w:rPr>
          <w:sz w:val="24"/>
        </w:rPr>
        <w:t>proposed for broad applications, including packaging and construction due to </w:t>
      </w:r>
      <w:r>
        <w:rPr>
          <w:spacing w:val="38"/>
          <w:sz w:val="24"/>
        </w:rPr>
        <w:t> </w:t>
      </w:r>
      <w:r>
        <w:rPr>
          <w:sz w:val="24"/>
        </w:rPr>
        <w:t>their</w:t>
      </w:r>
    </w:p>
    <w:p>
      <w:pPr>
        <w:pStyle w:val="BodyText"/>
        <w:spacing w:before="3"/>
        <w:rPr>
          <w:sz w:val="17"/>
        </w:rPr>
      </w:pPr>
    </w:p>
    <w:p>
      <w:pPr>
        <w:pStyle w:val="ListParagraph"/>
        <w:numPr>
          <w:ilvl w:val="1"/>
          <w:numId w:val="31"/>
        </w:numPr>
        <w:tabs>
          <w:tab w:pos="801" w:val="left" w:leader="none"/>
          <w:tab w:pos="802" w:val="left" w:leader="none"/>
        </w:tabs>
        <w:spacing w:line="240" w:lineRule="auto" w:before="70" w:after="0"/>
        <w:ind w:left="801" w:right="0" w:hanging="699"/>
        <w:jc w:val="left"/>
        <w:rPr>
          <w:sz w:val="24"/>
        </w:rPr>
      </w:pPr>
      <w:r>
        <w:rPr>
          <w:sz w:val="24"/>
        </w:rPr>
        <w:t>environmental and economic advantages</w:t>
      </w:r>
      <w:r>
        <w:rPr>
          <w:spacing w:val="-22"/>
          <w:sz w:val="24"/>
        </w:rPr>
        <w:t> </w:t>
      </w:r>
      <w:r>
        <w:rPr>
          <w:sz w:val="24"/>
        </w:rPr>
        <w:t>[10].</w:t>
      </w:r>
    </w:p>
    <w:p>
      <w:pPr>
        <w:pStyle w:val="BodyText"/>
        <w:spacing w:before="7"/>
      </w:pPr>
    </w:p>
    <w:p>
      <w:pPr>
        <w:pStyle w:val="ListParagraph"/>
        <w:numPr>
          <w:ilvl w:val="1"/>
          <w:numId w:val="31"/>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1"/>
          <w:numId w:val="31"/>
        </w:numPr>
        <w:tabs>
          <w:tab w:pos="801" w:val="left" w:leader="none"/>
          <w:tab w:pos="802" w:val="left" w:leader="none"/>
        </w:tabs>
        <w:spacing w:line="240" w:lineRule="auto" w:before="69" w:after="0"/>
        <w:ind w:left="801" w:right="0" w:hanging="699"/>
        <w:jc w:val="left"/>
        <w:rPr>
          <w:sz w:val="24"/>
        </w:rPr>
      </w:pPr>
      <w:r>
        <w:rPr>
          <w:sz w:val="24"/>
        </w:rPr>
        <w:t>Properties of composites depend on the interface between the components. If  </w:t>
      </w:r>
      <w:r>
        <w:rPr>
          <w:spacing w:val="20"/>
          <w:sz w:val="24"/>
        </w:rPr>
        <w:t> </w:t>
      </w:r>
      <w:r>
        <w:rPr>
          <w:sz w:val="24"/>
        </w:rPr>
        <w:t>the</w:t>
      </w:r>
    </w:p>
    <w:p>
      <w:pPr>
        <w:pStyle w:val="BodyText"/>
        <w:spacing w:before="2"/>
        <w:rPr>
          <w:sz w:val="17"/>
        </w:rPr>
      </w:pPr>
    </w:p>
    <w:p>
      <w:pPr>
        <w:pStyle w:val="ListParagraph"/>
        <w:numPr>
          <w:ilvl w:val="1"/>
          <w:numId w:val="31"/>
        </w:numPr>
        <w:tabs>
          <w:tab w:pos="801" w:val="left" w:leader="none"/>
          <w:tab w:pos="802" w:val="left" w:leader="none"/>
        </w:tabs>
        <w:spacing w:line="240" w:lineRule="auto" w:before="70" w:after="0"/>
        <w:ind w:left="801" w:right="0" w:hanging="699"/>
        <w:jc w:val="left"/>
        <w:rPr>
          <w:sz w:val="24"/>
        </w:rPr>
      </w:pPr>
      <w:r>
        <w:rPr>
          <w:sz w:val="24"/>
        </w:rPr>
        <w:t>interface is weak, the load transfer from the matrix to the fiber (or particles) will </w:t>
      </w:r>
      <w:r>
        <w:rPr>
          <w:spacing w:val="5"/>
          <w:sz w:val="24"/>
        </w:rPr>
        <w:t> </w:t>
      </w:r>
      <w:r>
        <w:rPr>
          <w:sz w:val="24"/>
        </w:rPr>
        <w:t>not</w:t>
      </w:r>
    </w:p>
    <w:p>
      <w:pPr>
        <w:pStyle w:val="BodyText"/>
        <w:spacing w:before="2"/>
        <w:rPr>
          <w:sz w:val="17"/>
        </w:rPr>
      </w:pPr>
    </w:p>
    <w:p>
      <w:pPr>
        <w:pStyle w:val="ListParagraph"/>
        <w:numPr>
          <w:ilvl w:val="1"/>
          <w:numId w:val="31"/>
        </w:numPr>
        <w:tabs>
          <w:tab w:pos="801" w:val="left" w:leader="none"/>
          <w:tab w:pos="802" w:val="left" w:leader="none"/>
        </w:tabs>
        <w:spacing w:line="240" w:lineRule="auto" w:before="70" w:after="0"/>
        <w:ind w:left="801" w:right="0" w:hanging="699"/>
        <w:jc w:val="left"/>
        <w:rPr>
          <w:sz w:val="24"/>
        </w:rPr>
      </w:pPr>
      <w:r>
        <w:rPr>
          <w:sz w:val="24"/>
        </w:rPr>
        <w:t>be efficient and/or be the matrix ends loads supporting (and fail, since it is not</w:t>
      </w:r>
      <w:r>
        <w:rPr>
          <w:spacing w:val="66"/>
          <w:sz w:val="24"/>
        </w:rPr>
        <w:t> </w:t>
      </w:r>
      <w:r>
        <w:rPr>
          <w:sz w:val="24"/>
        </w:rPr>
        <w:t>very</w:t>
      </w:r>
    </w:p>
    <w:p>
      <w:pPr>
        <w:spacing w:after="0" w:line="240" w:lineRule="auto"/>
        <w:jc w:val="left"/>
        <w:rPr>
          <w:sz w:val="24"/>
        </w:rPr>
        <w:sectPr>
          <w:footerReference w:type="default" r:id="rId105"/>
          <w:pgSz w:w="12240" w:h="15840"/>
          <w:pgMar w:footer="924" w:header="0" w:top="1480" w:bottom="1120" w:left="1200" w:right="980"/>
          <w:pgNumType w:start="5"/>
        </w:sectPr>
      </w:pPr>
    </w:p>
    <w:p>
      <w:pPr>
        <w:pStyle w:val="ListParagraph"/>
        <w:numPr>
          <w:ilvl w:val="1"/>
          <w:numId w:val="31"/>
        </w:numPr>
        <w:tabs>
          <w:tab w:pos="801" w:val="left" w:leader="none"/>
          <w:tab w:pos="802" w:val="left" w:leader="none"/>
        </w:tabs>
        <w:spacing w:line="240" w:lineRule="auto" w:before="51" w:after="0"/>
        <w:ind w:left="801" w:right="0" w:hanging="699"/>
        <w:jc w:val="left"/>
        <w:rPr>
          <w:sz w:val="24"/>
        </w:rPr>
      </w:pPr>
      <w:r>
        <w:rPr>
          <w:sz w:val="24"/>
        </w:rPr>
        <w:t>resistant), or produce voids between the matrix </w:t>
      </w:r>
      <w:r>
        <w:rPr>
          <w:spacing w:val="2"/>
          <w:sz w:val="24"/>
        </w:rPr>
        <w:t>and </w:t>
      </w:r>
      <w:r>
        <w:rPr>
          <w:sz w:val="24"/>
        </w:rPr>
        <w:t>fibers, which produce </w:t>
      </w:r>
      <w:r>
        <w:rPr>
          <w:spacing w:val="47"/>
          <w:sz w:val="24"/>
        </w:rPr>
        <w:t> </w:t>
      </w:r>
      <w:r>
        <w:rPr>
          <w:sz w:val="24"/>
        </w:rPr>
        <w:t>rupture.</w:t>
      </w:r>
    </w:p>
    <w:p>
      <w:pPr>
        <w:pStyle w:val="BodyText"/>
        <w:spacing w:before="3"/>
        <w:rPr>
          <w:sz w:val="17"/>
        </w:rPr>
      </w:pPr>
    </w:p>
    <w:p>
      <w:pPr>
        <w:pStyle w:val="ListParagraph"/>
        <w:numPr>
          <w:ilvl w:val="1"/>
          <w:numId w:val="31"/>
        </w:numPr>
        <w:tabs>
          <w:tab w:pos="801" w:val="left" w:leader="none"/>
          <w:tab w:pos="802" w:val="left" w:leader="none"/>
        </w:tabs>
        <w:spacing w:line="240" w:lineRule="auto" w:before="69" w:after="0"/>
        <w:ind w:left="801" w:right="0" w:hanging="699"/>
        <w:jc w:val="left"/>
        <w:rPr>
          <w:sz w:val="24"/>
        </w:rPr>
      </w:pPr>
      <w:r>
        <w:rPr>
          <w:sz w:val="24"/>
        </w:rPr>
        <w:t>Gamma  irradiation  has proved  to  be  an  adequate  tool for modifications of  </w:t>
      </w:r>
      <w:r>
        <w:rPr>
          <w:spacing w:val="44"/>
          <w:sz w:val="24"/>
        </w:rPr>
        <w:t> </w:t>
      </w:r>
      <w:r>
        <w:rPr>
          <w:sz w:val="24"/>
        </w:rPr>
        <w:t>the</w:t>
      </w:r>
    </w:p>
    <w:p>
      <w:pPr>
        <w:pStyle w:val="BodyText"/>
        <w:spacing w:before="2"/>
        <w:rPr>
          <w:sz w:val="17"/>
        </w:rPr>
      </w:pPr>
    </w:p>
    <w:p>
      <w:pPr>
        <w:pStyle w:val="ListParagraph"/>
        <w:numPr>
          <w:ilvl w:val="1"/>
          <w:numId w:val="31"/>
        </w:numPr>
        <w:tabs>
          <w:tab w:pos="801" w:val="left" w:leader="none"/>
          <w:tab w:pos="802" w:val="left" w:leader="none"/>
        </w:tabs>
        <w:spacing w:line="240" w:lineRule="auto" w:before="70" w:after="0"/>
        <w:ind w:left="801" w:right="0" w:hanging="699"/>
        <w:jc w:val="left"/>
        <w:rPr>
          <w:sz w:val="24"/>
        </w:rPr>
      </w:pPr>
      <w:r>
        <w:rPr>
          <w:sz w:val="24"/>
        </w:rPr>
        <w:t>physicochemical properties of  polymers, through to  different effects: a)   </w:t>
      </w:r>
      <w:r>
        <w:rPr>
          <w:spacing w:val="16"/>
          <w:sz w:val="24"/>
        </w:rPr>
        <w:t> </w:t>
      </w:r>
      <w:r>
        <w:rPr>
          <w:sz w:val="24"/>
        </w:rPr>
        <w:t>scission,</w:t>
      </w:r>
    </w:p>
    <w:p>
      <w:pPr>
        <w:pStyle w:val="BodyText"/>
        <w:spacing w:before="2"/>
        <w:rPr>
          <w:sz w:val="17"/>
        </w:rPr>
      </w:pPr>
    </w:p>
    <w:p>
      <w:pPr>
        <w:pStyle w:val="ListParagraph"/>
        <w:numPr>
          <w:ilvl w:val="1"/>
          <w:numId w:val="31"/>
        </w:numPr>
        <w:tabs>
          <w:tab w:pos="801" w:val="left" w:leader="none"/>
          <w:tab w:pos="802" w:val="left" w:leader="none"/>
        </w:tabs>
        <w:spacing w:line="240" w:lineRule="auto" w:before="70" w:after="0"/>
        <w:ind w:left="801" w:right="0" w:hanging="699"/>
        <w:jc w:val="left"/>
        <w:rPr>
          <w:sz w:val="24"/>
        </w:rPr>
      </w:pPr>
      <w:r>
        <w:rPr>
          <w:sz w:val="24"/>
        </w:rPr>
        <w:t>branching as well as cross-linking of polymer chains, and b) oxidative </w:t>
      </w:r>
      <w:r>
        <w:rPr>
          <w:spacing w:val="53"/>
          <w:sz w:val="24"/>
        </w:rPr>
        <w:t> </w:t>
      </w:r>
      <w:r>
        <w:rPr>
          <w:sz w:val="24"/>
        </w:rPr>
        <w:t>degradation</w:t>
      </w:r>
    </w:p>
    <w:p>
      <w:pPr>
        <w:pStyle w:val="BodyText"/>
        <w:spacing w:before="2"/>
        <w:rPr>
          <w:sz w:val="17"/>
        </w:rPr>
      </w:pPr>
    </w:p>
    <w:p>
      <w:pPr>
        <w:tabs>
          <w:tab w:pos="801" w:val="left" w:leader="none"/>
        </w:tabs>
        <w:spacing w:before="70"/>
        <w:ind w:left="102" w:right="0" w:firstLine="0"/>
        <w:jc w:val="left"/>
        <w:rPr>
          <w:sz w:val="24"/>
        </w:rPr>
      </w:pPr>
      <w:r>
        <w:rPr>
          <w:rFonts w:ascii="Calibri"/>
          <w:sz w:val="22"/>
        </w:rPr>
        <w:t>122</w:t>
        <w:tab/>
      </w:r>
      <w:r>
        <w:rPr>
          <w:sz w:val="24"/>
        </w:rPr>
        <w:t>[10,</w:t>
      </w:r>
      <w:r>
        <w:rPr>
          <w:spacing w:val="-6"/>
          <w:sz w:val="24"/>
        </w:rPr>
        <w:t> </w:t>
      </w:r>
      <w:r>
        <w:rPr>
          <w:sz w:val="24"/>
        </w:rPr>
        <w:t>11].</w:t>
      </w:r>
    </w:p>
    <w:p>
      <w:pPr>
        <w:pStyle w:val="BodyText"/>
        <w:spacing w:before="7"/>
      </w:pPr>
    </w:p>
    <w:p>
      <w:pPr>
        <w:spacing w:before="0"/>
        <w:ind w:left="102" w:right="0" w:firstLine="0"/>
        <w:jc w:val="left"/>
        <w:rPr>
          <w:rFonts w:ascii="Calibri"/>
          <w:sz w:val="22"/>
        </w:rPr>
      </w:pPr>
      <w:r>
        <w:rPr>
          <w:rFonts w:ascii="Calibri"/>
          <w:sz w:val="22"/>
        </w:rPr>
        <w:t>123</w:t>
      </w:r>
    </w:p>
    <w:p>
      <w:pPr>
        <w:pStyle w:val="BodyText"/>
        <w:spacing w:before="3"/>
        <w:rPr>
          <w:rFonts w:ascii="Calibri"/>
          <w:sz w:val="16"/>
        </w:rPr>
      </w:pPr>
    </w:p>
    <w:p>
      <w:pPr>
        <w:pStyle w:val="ListParagraph"/>
        <w:numPr>
          <w:ilvl w:val="0"/>
          <w:numId w:val="32"/>
        </w:numPr>
        <w:tabs>
          <w:tab w:pos="801" w:val="left" w:leader="none"/>
          <w:tab w:pos="802" w:val="left" w:leader="none"/>
        </w:tabs>
        <w:spacing w:line="240" w:lineRule="auto" w:before="69" w:after="0"/>
        <w:ind w:left="801" w:right="0" w:hanging="699"/>
        <w:jc w:val="left"/>
        <w:rPr>
          <w:sz w:val="24"/>
        </w:rPr>
      </w:pPr>
      <w:r>
        <w:rPr>
          <w:sz w:val="24"/>
        </w:rPr>
        <w:t>Examples  of  cross-linking  phenomenon  include  the  production  of </w:t>
      </w:r>
      <w:r>
        <w:rPr>
          <w:spacing w:val="58"/>
          <w:sz w:val="24"/>
        </w:rPr>
        <w:t> </w:t>
      </w:r>
      <w:r>
        <w:rPr>
          <w:sz w:val="24"/>
        </w:rPr>
        <w:t>cross-linked</w:t>
      </w:r>
    </w:p>
    <w:p>
      <w:pPr>
        <w:pStyle w:val="BodyText"/>
        <w:spacing w:before="3"/>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polymer for wire insulation, the development of heat shrinkable tubing and film,</w:t>
      </w:r>
      <w:r>
        <w:rPr>
          <w:spacing w:val="-21"/>
          <w:sz w:val="24"/>
        </w:rPr>
        <w:t> </w:t>
      </w:r>
      <w:r>
        <w:rPr>
          <w:sz w:val="24"/>
        </w:rPr>
        <w:t>and</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the curing of resins used in coating applications.  Moreover, gamma   </w:t>
      </w:r>
      <w:r>
        <w:rPr>
          <w:spacing w:val="61"/>
          <w:sz w:val="24"/>
        </w:rPr>
        <w:t> </w:t>
      </w:r>
      <w:r>
        <w:rPr>
          <w:sz w:val="24"/>
        </w:rPr>
        <w:t>irradiation is</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used as polymerization agent for developing fiber reinforced composite  </w:t>
      </w:r>
      <w:r>
        <w:rPr>
          <w:spacing w:val="31"/>
          <w:sz w:val="24"/>
        </w:rPr>
        <w:t> </w:t>
      </w:r>
      <w:r>
        <w:rPr>
          <w:sz w:val="24"/>
        </w:rPr>
        <w:t>materials,</w:t>
      </w:r>
    </w:p>
    <w:p>
      <w:pPr>
        <w:pStyle w:val="BodyText"/>
        <w:spacing w:before="2"/>
        <w:rPr>
          <w:sz w:val="17"/>
        </w:rPr>
      </w:pPr>
    </w:p>
    <w:p>
      <w:pPr>
        <w:pStyle w:val="ListParagraph"/>
        <w:numPr>
          <w:ilvl w:val="0"/>
          <w:numId w:val="32"/>
        </w:numPr>
        <w:tabs>
          <w:tab w:pos="801" w:val="left" w:leader="none"/>
          <w:tab w:pos="802" w:val="left" w:leader="none"/>
          <w:tab w:pos="1710" w:val="left" w:leader="none"/>
          <w:tab w:pos="2662" w:val="left" w:leader="none"/>
          <w:tab w:pos="4134" w:val="left" w:leader="none"/>
          <w:tab w:pos="4522" w:val="left" w:leader="none"/>
          <w:tab w:pos="5846" w:val="left" w:leader="none"/>
          <w:tab w:pos="6450" w:val="left" w:leader="none"/>
          <w:tab w:pos="7834" w:val="left" w:leader="none"/>
          <w:tab w:pos="8972" w:val="left" w:leader="none"/>
        </w:tabs>
        <w:spacing w:line="240" w:lineRule="auto" w:before="70" w:after="0"/>
        <w:ind w:left="801" w:right="0" w:hanging="699"/>
        <w:jc w:val="left"/>
        <w:rPr>
          <w:sz w:val="24"/>
        </w:rPr>
      </w:pPr>
      <w:r>
        <w:rPr>
          <w:sz w:val="24"/>
        </w:rPr>
        <w:t>having</w:t>
        <w:tab/>
        <w:t>special</w:t>
        <w:tab/>
        <w:t>applications</w:t>
        <w:tab/>
        <w:t>in</w:t>
        <w:tab/>
        <w:t>aerospace</w:t>
        <w:tab/>
        <w:t>and</w:t>
        <w:tab/>
        <w:t>automotive</w:t>
        <w:tab/>
        <w:t>research</w:t>
        <w:tab/>
        <w:t>areas.</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Advantages</w:t>
      </w:r>
      <w:r>
        <w:rPr>
          <w:spacing w:val="42"/>
          <w:sz w:val="24"/>
        </w:rPr>
        <w:t> </w:t>
      </w:r>
      <w:r>
        <w:rPr>
          <w:sz w:val="24"/>
        </w:rPr>
        <w:t>by</w:t>
      </w:r>
      <w:r>
        <w:rPr>
          <w:spacing w:val="39"/>
          <w:sz w:val="24"/>
        </w:rPr>
        <w:t> </w:t>
      </w:r>
      <w:r>
        <w:rPr>
          <w:sz w:val="24"/>
        </w:rPr>
        <w:t>using</w:t>
      </w:r>
      <w:r>
        <w:rPr>
          <w:spacing w:val="41"/>
          <w:sz w:val="24"/>
        </w:rPr>
        <w:t> </w:t>
      </w:r>
      <w:r>
        <w:rPr>
          <w:sz w:val="24"/>
        </w:rPr>
        <w:t>ionizing</w:t>
      </w:r>
      <w:r>
        <w:rPr>
          <w:spacing w:val="44"/>
          <w:sz w:val="24"/>
        </w:rPr>
        <w:t> </w:t>
      </w:r>
      <w:r>
        <w:rPr>
          <w:sz w:val="24"/>
        </w:rPr>
        <w:t>irradiation</w:t>
      </w:r>
      <w:r>
        <w:rPr>
          <w:spacing w:val="43"/>
          <w:sz w:val="24"/>
        </w:rPr>
        <w:t> </w:t>
      </w:r>
      <w:r>
        <w:rPr>
          <w:sz w:val="24"/>
        </w:rPr>
        <w:t>in</w:t>
      </w:r>
      <w:r>
        <w:rPr>
          <w:spacing w:val="40"/>
          <w:sz w:val="24"/>
        </w:rPr>
        <w:t> </w:t>
      </w:r>
      <w:r>
        <w:rPr>
          <w:sz w:val="24"/>
        </w:rPr>
        <w:t>these</w:t>
      </w:r>
      <w:r>
        <w:rPr>
          <w:spacing w:val="40"/>
          <w:sz w:val="24"/>
        </w:rPr>
        <w:t> </w:t>
      </w:r>
      <w:r>
        <w:rPr>
          <w:sz w:val="24"/>
        </w:rPr>
        <w:t>formulations</w:t>
      </w:r>
      <w:r>
        <w:rPr>
          <w:spacing w:val="42"/>
          <w:sz w:val="24"/>
        </w:rPr>
        <w:t> </w:t>
      </w:r>
      <w:r>
        <w:rPr>
          <w:sz w:val="24"/>
        </w:rPr>
        <w:t>are</w:t>
      </w:r>
      <w:r>
        <w:rPr>
          <w:spacing w:val="42"/>
          <w:sz w:val="24"/>
        </w:rPr>
        <w:t> </w:t>
      </w:r>
      <w:r>
        <w:rPr>
          <w:sz w:val="24"/>
        </w:rPr>
        <w:t>production</w:t>
      </w:r>
      <w:r>
        <w:rPr>
          <w:spacing w:val="40"/>
          <w:sz w:val="24"/>
        </w:rPr>
        <w:t> </w:t>
      </w:r>
      <w:r>
        <w:rPr>
          <w:sz w:val="24"/>
        </w:rPr>
        <w:t>at</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room temperature, and handling on specific applied doses, when comparing with</w:t>
      </w:r>
      <w:r>
        <w:rPr>
          <w:spacing w:val="42"/>
          <w:sz w:val="24"/>
        </w:rPr>
        <w:t> </w:t>
      </w:r>
      <w:r>
        <w:rPr>
          <w:sz w:val="24"/>
        </w:rPr>
        <w:t>a</w:t>
      </w:r>
    </w:p>
    <w:p>
      <w:pPr>
        <w:pStyle w:val="BodyText"/>
        <w:spacing w:before="3"/>
        <w:rPr>
          <w:sz w:val="17"/>
        </w:rPr>
      </w:pPr>
    </w:p>
    <w:p>
      <w:pPr>
        <w:pStyle w:val="ListParagraph"/>
        <w:numPr>
          <w:ilvl w:val="0"/>
          <w:numId w:val="32"/>
        </w:numPr>
        <w:tabs>
          <w:tab w:pos="801" w:val="left" w:leader="none"/>
          <w:tab w:pos="802" w:val="left" w:leader="none"/>
        </w:tabs>
        <w:spacing w:line="240" w:lineRule="auto" w:before="69" w:after="0"/>
        <w:ind w:left="801" w:right="0" w:hanging="699"/>
        <w:jc w:val="left"/>
        <w:rPr>
          <w:sz w:val="24"/>
        </w:rPr>
      </w:pPr>
      <w:r>
        <w:rPr>
          <w:sz w:val="24"/>
        </w:rPr>
        <w:t>thermal curing process [12 -</w:t>
      </w:r>
      <w:r>
        <w:rPr>
          <w:spacing w:val="-7"/>
          <w:sz w:val="24"/>
        </w:rPr>
        <w:t> </w:t>
      </w:r>
      <w:r>
        <w:rPr>
          <w:sz w:val="24"/>
        </w:rPr>
        <w:t>14].</w:t>
      </w:r>
    </w:p>
    <w:p>
      <w:pPr>
        <w:pStyle w:val="BodyText"/>
        <w:spacing w:before="7"/>
      </w:pPr>
    </w:p>
    <w:p>
      <w:pPr>
        <w:pStyle w:val="ListParagraph"/>
        <w:numPr>
          <w:ilvl w:val="0"/>
          <w:numId w:val="32"/>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0"/>
          <w:numId w:val="32"/>
        </w:numPr>
        <w:tabs>
          <w:tab w:pos="801" w:val="left" w:leader="none"/>
          <w:tab w:pos="802" w:val="left" w:leader="none"/>
        </w:tabs>
        <w:spacing w:line="240" w:lineRule="auto" w:before="69" w:after="0"/>
        <w:ind w:left="801" w:right="0" w:hanging="699"/>
        <w:jc w:val="left"/>
        <w:rPr>
          <w:sz w:val="24"/>
        </w:rPr>
      </w:pPr>
      <w:r>
        <w:rPr>
          <w:sz w:val="24"/>
        </w:rPr>
        <w:t>Applying gamma irradiation to polyester resin produce several effects, for </w:t>
      </w:r>
      <w:r>
        <w:rPr>
          <w:spacing w:val="1"/>
          <w:sz w:val="24"/>
        </w:rPr>
        <w:t> </w:t>
      </w:r>
      <w:r>
        <w:rPr>
          <w:sz w:val="24"/>
        </w:rPr>
        <w:t>example</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the</w:t>
      </w:r>
      <w:r>
        <w:rPr>
          <w:spacing w:val="35"/>
          <w:sz w:val="24"/>
        </w:rPr>
        <w:t> </w:t>
      </w:r>
      <w:r>
        <w:rPr>
          <w:sz w:val="24"/>
        </w:rPr>
        <w:t>glass</w:t>
      </w:r>
      <w:r>
        <w:rPr>
          <w:spacing w:val="35"/>
          <w:sz w:val="24"/>
        </w:rPr>
        <w:t> </w:t>
      </w:r>
      <w:r>
        <w:rPr>
          <w:sz w:val="24"/>
        </w:rPr>
        <w:t>transition</w:t>
      </w:r>
      <w:r>
        <w:rPr>
          <w:spacing w:val="35"/>
          <w:sz w:val="24"/>
        </w:rPr>
        <w:t> </w:t>
      </w:r>
      <w:r>
        <w:rPr>
          <w:sz w:val="24"/>
        </w:rPr>
        <w:t>temperature,</w:t>
      </w:r>
      <w:r>
        <w:rPr>
          <w:spacing w:val="33"/>
          <w:sz w:val="24"/>
        </w:rPr>
        <w:t> </w:t>
      </w:r>
      <w:r>
        <w:rPr>
          <w:sz w:val="24"/>
        </w:rPr>
        <w:t>T</w:t>
      </w:r>
      <w:r>
        <w:rPr>
          <w:sz w:val="20"/>
        </w:rPr>
        <w:t>g</w:t>
      </w:r>
      <w:r>
        <w:rPr>
          <w:sz w:val="24"/>
        </w:rPr>
        <w:t>,</w:t>
      </w:r>
      <w:r>
        <w:rPr>
          <w:spacing w:val="35"/>
          <w:sz w:val="24"/>
        </w:rPr>
        <w:t> </w:t>
      </w:r>
      <w:r>
        <w:rPr>
          <w:sz w:val="24"/>
        </w:rPr>
        <w:t>increases</w:t>
      </w:r>
      <w:r>
        <w:rPr>
          <w:spacing w:val="35"/>
          <w:sz w:val="24"/>
        </w:rPr>
        <w:t> </w:t>
      </w:r>
      <w:r>
        <w:rPr>
          <w:sz w:val="24"/>
        </w:rPr>
        <w:t>when</w:t>
      </w:r>
      <w:r>
        <w:rPr>
          <w:spacing w:val="35"/>
          <w:sz w:val="24"/>
        </w:rPr>
        <w:t> </w:t>
      </w:r>
      <w:r>
        <w:rPr>
          <w:sz w:val="24"/>
        </w:rPr>
        <w:t>increasing</w:t>
      </w:r>
      <w:r>
        <w:rPr>
          <w:spacing w:val="36"/>
          <w:sz w:val="24"/>
        </w:rPr>
        <w:t> </w:t>
      </w:r>
      <w:r>
        <w:rPr>
          <w:sz w:val="24"/>
        </w:rPr>
        <w:t>irradiation</w:t>
      </w:r>
      <w:r>
        <w:rPr>
          <w:spacing w:val="33"/>
          <w:sz w:val="24"/>
        </w:rPr>
        <w:t> </w:t>
      </w:r>
      <w:r>
        <w:rPr>
          <w:sz w:val="24"/>
        </w:rPr>
        <w:t>dose.</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Nevertheless  the  decomposition  temperature  is  unaffected,  whose  values  </w:t>
      </w:r>
      <w:r>
        <w:rPr>
          <w:spacing w:val="3"/>
          <w:sz w:val="24"/>
        </w:rPr>
        <w:t> </w:t>
      </w:r>
      <w:r>
        <w:rPr>
          <w:sz w:val="24"/>
        </w:rPr>
        <w:t>are</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higher</w:t>
      </w:r>
      <w:r>
        <w:rPr>
          <w:spacing w:val="28"/>
          <w:sz w:val="24"/>
        </w:rPr>
        <w:t> </w:t>
      </w:r>
      <w:r>
        <w:rPr>
          <w:sz w:val="24"/>
        </w:rPr>
        <w:t>in</w:t>
      </w:r>
      <w:r>
        <w:rPr>
          <w:spacing w:val="28"/>
          <w:sz w:val="24"/>
        </w:rPr>
        <w:t> </w:t>
      </w:r>
      <w:r>
        <w:rPr>
          <w:sz w:val="24"/>
        </w:rPr>
        <w:t>presence</w:t>
      </w:r>
      <w:r>
        <w:rPr>
          <w:spacing w:val="29"/>
          <w:sz w:val="24"/>
        </w:rPr>
        <w:t> </w:t>
      </w:r>
      <w:r>
        <w:rPr>
          <w:sz w:val="24"/>
        </w:rPr>
        <w:t>of</w:t>
      </w:r>
      <w:r>
        <w:rPr>
          <w:spacing w:val="28"/>
          <w:sz w:val="24"/>
        </w:rPr>
        <w:t> </w:t>
      </w:r>
      <w:r>
        <w:rPr>
          <w:sz w:val="24"/>
        </w:rPr>
        <w:t>nitrogen</w:t>
      </w:r>
      <w:r>
        <w:rPr>
          <w:spacing w:val="33"/>
          <w:sz w:val="24"/>
        </w:rPr>
        <w:t> </w:t>
      </w:r>
      <w:r>
        <w:rPr>
          <w:sz w:val="24"/>
        </w:rPr>
        <w:t>than</w:t>
      </w:r>
      <w:r>
        <w:rPr>
          <w:spacing w:val="29"/>
          <w:sz w:val="24"/>
        </w:rPr>
        <w:t> </w:t>
      </w:r>
      <w:r>
        <w:rPr>
          <w:sz w:val="24"/>
        </w:rPr>
        <w:t>those</w:t>
      </w:r>
      <w:r>
        <w:rPr>
          <w:spacing w:val="29"/>
          <w:sz w:val="24"/>
        </w:rPr>
        <w:t> </w:t>
      </w:r>
      <w:r>
        <w:rPr>
          <w:sz w:val="24"/>
        </w:rPr>
        <w:t>obtained</w:t>
      </w:r>
      <w:r>
        <w:rPr>
          <w:spacing w:val="32"/>
          <w:sz w:val="24"/>
        </w:rPr>
        <w:t> </w:t>
      </w:r>
      <w:r>
        <w:rPr>
          <w:sz w:val="24"/>
        </w:rPr>
        <w:t>in</w:t>
      </w:r>
      <w:r>
        <w:rPr>
          <w:spacing w:val="28"/>
          <w:sz w:val="24"/>
        </w:rPr>
        <w:t> </w:t>
      </w:r>
      <w:r>
        <w:rPr>
          <w:sz w:val="24"/>
        </w:rPr>
        <w:t>presence</w:t>
      </w:r>
      <w:r>
        <w:rPr>
          <w:spacing w:val="30"/>
          <w:sz w:val="24"/>
        </w:rPr>
        <w:t> </w:t>
      </w:r>
      <w:r>
        <w:rPr>
          <w:sz w:val="24"/>
        </w:rPr>
        <w:t>of</w:t>
      </w:r>
      <w:r>
        <w:rPr>
          <w:spacing w:val="31"/>
          <w:sz w:val="24"/>
        </w:rPr>
        <w:t> </w:t>
      </w:r>
      <w:r>
        <w:rPr>
          <w:sz w:val="24"/>
        </w:rPr>
        <w:t>oxygen.</w:t>
      </w:r>
      <w:r>
        <w:rPr>
          <w:spacing w:val="31"/>
          <w:sz w:val="24"/>
        </w:rPr>
        <w:t> </w:t>
      </w:r>
      <w:r>
        <w:rPr>
          <w:sz w:val="24"/>
        </w:rPr>
        <w:t>Such</w:t>
      </w:r>
    </w:p>
    <w:p>
      <w:pPr>
        <w:pStyle w:val="BodyText"/>
        <w:spacing w:before="3"/>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thermal  behaviors  are  related  with  mechanical  features,  in  particular  those</w:t>
      </w:r>
      <w:r>
        <w:rPr>
          <w:spacing w:val="-6"/>
          <w:sz w:val="24"/>
        </w:rPr>
        <w:t> </w:t>
      </w:r>
      <w:r>
        <w:rPr>
          <w:sz w:val="24"/>
        </w:rPr>
        <w:t>for</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compressive  strength  where  the  values  increment  when  irradiation  dose      </w:t>
      </w:r>
      <w:r>
        <w:rPr>
          <w:spacing w:val="6"/>
          <w:sz w:val="24"/>
        </w:rPr>
        <w:t> </w:t>
      </w:r>
      <w:r>
        <w:rPr>
          <w:sz w:val="24"/>
        </w:rPr>
        <w:t>is</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increased [15,</w:t>
      </w:r>
      <w:r>
        <w:rPr>
          <w:spacing w:val="-8"/>
          <w:sz w:val="24"/>
        </w:rPr>
        <w:t> </w:t>
      </w:r>
      <w:r>
        <w:rPr>
          <w:sz w:val="24"/>
        </w:rPr>
        <w:t>16].</w:t>
      </w:r>
    </w:p>
    <w:p>
      <w:pPr>
        <w:pStyle w:val="BodyText"/>
        <w:spacing w:before="7"/>
      </w:pPr>
    </w:p>
    <w:p>
      <w:pPr>
        <w:pStyle w:val="ListParagraph"/>
        <w:numPr>
          <w:ilvl w:val="0"/>
          <w:numId w:val="32"/>
        </w:numPr>
        <w:tabs>
          <w:tab w:pos="442" w:val="left" w:leader="none"/>
        </w:tabs>
        <w:spacing w:line="240" w:lineRule="auto" w:before="0" w:after="0"/>
        <w:ind w:left="441" w:right="0" w:hanging="339"/>
        <w:jc w:val="left"/>
        <w:rPr>
          <w:rFonts w:ascii="Calibri"/>
          <w:sz w:val="22"/>
        </w:rPr>
      </w:pPr>
    </w:p>
    <w:p>
      <w:pPr>
        <w:spacing w:after="0" w:line="240" w:lineRule="auto"/>
        <w:jc w:val="left"/>
        <w:rPr>
          <w:rFonts w:ascii="Calibri"/>
          <w:sz w:val="22"/>
        </w:rPr>
        <w:sectPr>
          <w:footerReference w:type="default" r:id="rId106"/>
          <w:pgSz w:w="12240" w:h="15840"/>
          <w:pgMar w:footer="924" w:header="0" w:top="1440" w:bottom="1120" w:left="1200" w:right="920"/>
          <w:pgNumType w:start="6"/>
        </w:sectPr>
      </w:pPr>
    </w:p>
    <w:p>
      <w:pPr>
        <w:pStyle w:val="ListParagraph"/>
        <w:numPr>
          <w:ilvl w:val="0"/>
          <w:numId w:val="32"/>
        </w:numPr>
        <w:tabs>
          <w:tab w:pos="801" w:val="left" w:leader="none"/>
          <w:tab w:pos="802" w:val="left" w:leader="none"/>
        </w:tabs>
        <w:spacing w:line="240" w:lineRule="auto" w:before="51" w:after="0"/>
        <w:ind w:left="801" w:right="0" w:hanging="699"/>
        <w:jc w:val="left"/>
        <w:rPr>
          <w:sz w:val="24"/>
        </w:rPr>
      </w:pPr>
      <w:r>
        <w:rPr>
          <w:sz w:val="24"/>
        </w:rPr>
        <w:t>In general, the exposure of LDPE to high-energy irradiation as gamma rays, </w:t>
      </w:r>
      <w:r>
        <w:rPr>
          <w:spacing w:val="43"/>
          <w:sz w:val="24"/>
        </w:rPr>
        <w:t> </w:t>
      </w:r>
      <w:r>
        <w:rPr>
          <w:sz w:val="24"/>
        </w:rPr>
        <w:t>result</w:t>
      </w:r>
    </w:p>
    <w:p>
      <w:pPr>
        <w:pStyle w:val="BodyText"/>
        <w:spacing w:before="3"/>
        <w:rPr>
          <w:sz w:val="17"/>
        </w:rPr>
      </w:pPr>
    </w:p>
    <w:p>
      <w:pPr>
        <w:pStyle w:val="ListParagraph"/>
        <w:numPr>
          <w:ilvl w:val="0"/>
          <w:numId w:val="32"/>
        </w:numPr>
        <w:tabs>
          <w:tab w:pos="801" w:val="left" w:leader="none"/>
          <w:tab w:pos="802" w:val="left" w:leader="none"/>
        </w:tabs>
        <w:spacing w:line="240" w:lineRule="auto" w:before="69" w:after="0"/>
        <w:ind w:left="801" w:right="0" w:hanging="699"/>
        <w:jc w:val="left"/>
        <w:rPr>
          <w:sz w:val="24"/>
        </w:rPr>
      </w:pPr>
      <w:r>
        <w:rPr>
          <w:sz w:val="24"/>
        </w:rPr>
        <w:t>in  the  following  changes:  evolution  of  hydrogen  and  cross-linking  of  its</w:t>
      </w:r>
      <w:r>
        <w:rPr>
          <w:spacing w:val="51"/>
          <w:sz w:val="24"/>
        </w:rPr>
        <w:t> </w:t>
      </w:r>
      <w:r>
        <w:rPr>
          <w:sz w:val="24"/>
        </w:rPr>
        <w:t>linear</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chains.</w:t>
      </w:r>
      <w:r>
        <w:rPr>
          <w:spacing w:val="25"/>
          <w:sz w:val="24"/>
        </w:rPr>
        <w:t> </w:t>
      </w:r>
      <w:r>
        <w:rPr>
          <w:sz w:val="24"/>
        </w:rPr>
        <w:t>Which</w:t>
      </w:r>
      <w:r>
        <w:rPr>
          <w:spacing w:val="31"/>
          <w:sz w:val="24"/>
        </w:rPr>
        <w:t> </w:t>
      </w:r>
      <w:r>
        <w:rPr>
          <w:sz w:val="24"/>
        </w:rPr>
        <w:t>give</w:t>
      </w:r>
      <w:r>
        <w:rPr>
          <w:spacing w:val="30"/>
          <w:sz w:val="24"/>
        </w:rPr>
        <w:t> </w:t>
      </w:r>
      <w:r>
        <w:rPr>
          <w:sz w:val="24"/>
        </w:rPr>
        <w:t>features</w:t>
      </w:r>
      <w:r>
        <w:rPr>
          <w:spacing w:val="28"/>
          <w:sz w:val="24"/>
        </w:rPr>
        <w:t> </w:t>
      </w:r>
      <w:r>
        <w:rPr>
          <w:sz w:val="24"/>
        </w:rPr>
        <w:t>of</w:t>
      </w:r>
      <w:r>
        <w:rPr>
          <w:spacing w:val="32"/>
          <w:sz w:val="24"/>
        </w:rPr>
        <w:t> </w:t>
      </w:r>
      <w:r>
        <w:rPr>
          <w:sz w:val="24"/>
        </w:rPr>
        <w:t>thermoplastic</w:t>
      </w:r>
      <w:r>
        <w:rPr>
          <w:spacing w:val="30"/>
          <w:sz w:val="24"/>
        </w:rPr>
        <w:t> </w:t>
      </w:r>
      <w:r>
        <w:rPr>
          <w:sz w:val="24"/>
        </w:rPr>
        <w:t>due</w:t>
      </w:r>
      <w:r>
        <w:rPr>
          <w:spacing w:val="29"/>
          <w:sz w:val="24"/>
        </w:rPr>
        <w:t> </w:t>
      </w:r>
      <w:r>
        <w:rPr>
          <w:sz w:val="24"/>
        </w:rPr>
        <w:t>to</w:t>
      </w:r>
      <w:r>
        <w:rPr>
          <w:spacing w:val="29"/>
          <w:sz w:val="24"/>
        </w:rPr>
        <w:t> </w:t>
      </w:r>
      <w:r>
        <w:rPr>
          <w:sz w:val="24"/>
        </w:rPr>
        <w:t>its</w:t>
      </w:r>
      <w:r>
        <w:rPr>
          <w:spacing w:val="36"/>
          <w:sz w:val="24"/>
        </w:rPr>
        <w:t> </w:t>
      </w:r>
      <w:r>
        <w:rPr>
          <w:sz w:val="24"/>
        </w:rPr>
        <w:t>reticulated.</w:t>
      </w:r>
      <w:r>
        <w:rPr>
          <w:spacing w:val="29"/>
          <w:sz w:val="24"/>
        </w:rPr>
        <w:t> </w:t>
      </w:r>
      <w:r>
        <w:rPr>
          <w:sz w:val="24"/>
        </w:rPr>
        <w:t>This</w:t>
      </w:r>
      <w:r>
        <w:rPr>
          <w:spacing w:val="30"/>
          <w:sz w:val="24"/>
        </w:rPr>
        <w:t> </w:t>
      </w:r>
      <w:r>
        <w:rPr>
          <w:sz w:val="24"/>
        </w:rPr>
        <w:t>modified</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structure</w:t>
      </w:r>
      <w:r>
        <w:rPr>
          <w:spacing w:val="29"/>
          <w:sz w:val="24"/>
        </w:rPr>
        <w:t> </w:t>
      </w:r>
      <w:r>
        <w:rPr>
          <w:sz w:val="24"/>
        </w:rPr>
        <w:t>produces</w:t>
      </w:r>
      <w:r>
        <w:rPr>
          <w:spacing w:val="27"/>
          <w:sz w:val="24"/>
        </w:rPr>
        <w:t> </w:t>
      </w:r>
      <w:r>
        <w:rPr>
          <w:sz w:val="24"/>
        </w:rPr>
        <w:t>a</w:t>
      </w:r>
      <w:r>
        <w:rPr>
          <w:spacing w:val="29"/>
          <w:sz w:val="24"/>
        </w:rPr>
        <w:t> </w:t>
      </w:r>
      <w:r>
        <w:rPr>
          <w:sz w:val="24"/>
        </w:rPr>
        <w:t>thermosetting</w:t>
      </w:r>
      <w:r>
        <w:rPr>
          <w:spacing w:val="28"/>
          <w:sz w:val="24"/>
        </w:rPr>
        <w:t> </w:t>
      </w:r>
      <w:r>
        <w:rPr>
          <w:sz w:val="24"/>
        </w:rPr>
        <w:t>material,</w:t>
      </w:r>
      <w:r>
        <w:rPr>
          <w:spacing w:val="28"/>
          <w:sz w:val="24"/>
        </w:rPr>
        <w:t> </w:t>
      </w:r>
      <w:r>
        <w:rPr>
          <w:sz w:val="24"/>
        </w:rPr>
        <w:t>with</w:t>
      </w:r>
      <w:r>
        <w:rPr>
          <w:spacing w:val="29"/>
          <w:sz w:val="24"/>
        </w:rPr>
        <w:t> </w:t>
      </w:r>
      <w:r>
        <w:rPr>
          <w:sz w:val="24"/>
        </w:rPr>
        <w:t>a</w:t>
      </w:r>
      <w:r>
        <w:rPr>
          <w:spacing w:val="29"/>
          <w:sz w:val="24"/>
        </w:rPr>
        <w:t> </w:t>
      </w:r>
      <w:r>
        <w:rPr>
          <w:sz w:val="24"/>
        </w:rPr>
        <w:t>higher</w:t>
      </w:r>
      <w:r>
        <w:rPr>
          <w:spacing w:val="29"/>
          <w:sz w:val="24"/>
        </w:rPr>
        <w:t> </w:t>
      </w:r>
      <w:r>
        <w:rPr>
          <w:sz w:val="24"/>
        </w:rPr>
        <w:t>operating</w:t>
      </w:r>
      <w:r>
        <w:rPr>
          <w:spacing w:val="28"/>
          <w:sz w:val="24"/>
        </w:rPr>
        <w:t> </w:t>
      </w:r>
      <w:r>
        <w:rPr>
          <w:sz w:val="24"/>
        </w:rPr>
        <w:t>temperature</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that does not flow at the melting temperature. In the case of the cellulose </w:t>
      </w:r>
      <w:r>
        <w:rPr>
          <w:spacing w:val="24"/>
          <w:sz w:val="24"/>
        </w:rPr>
        <w:t> </w:t>
      </w:r>
      <w:r>
        <w:rPr>
          <w:sz w:val="24"/>
        </w:rPr>
        <w:t>polymer,</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degradation</w:t>
      </w:r>
      <w:r>
        <w:rPr>
          <w:spacing w:val="35"/>
          <w:sz w:val="24"/>
        </w:rPr>
        <w:t> </w:t>
      </w:r>
      <w:r>
        <w:rPr>
          <w:sz w:val="24"/>
        </w:rPr>
        <w:t>begins</w:t>
      </w:r>
      <w:r>
        <w:rPr>
          <w:spacing w:val="35"/>
          <w:sz w:val="24"/>
        </w:rPr>
        <w:t> </w:t>
      </w:r>
      <w:r>
        <w:rPr>
          <w:sz w:val="24"/>
        </w:rPr>
        <w:t>at</w:t>
      </w:r>
      <w:r>
        <w:rPr>
          <w:spacing w:val="32"/>
          <w:sz w:val="24"/>
        </w:rPr>
        <w:t> </w:t>
      </w:r>
      <w:r>
        <w:rPr>
          <w:sz w:val="24"/>
        </w:rPr>
        <w:t>31</w:t>
      </w:r>
      <w:r>
        <w:rPr>
          <w:spacing w:val="35"/>
          <w:sz w:val="24"/>
        </w:rPr>
        <w:t> </w:t>
      </w:r>
      <w:r>
        <w:rPr>
          <w:sz w:val="24"/>
        </w:rPr>
        <w:t>kGy</w:t>
      </w:r>
      <w:r>
        <w:rPr>
          <w:spacing w:val="32"/>
          <w:sz w:val="24"/>
        </w:rPr>
        <w:t> </w:t>
      </w:r>
      <w:r>
        <w:rPr>
          <w:sz w:val="24"/>
        </w:rPr>
        <w:t>and</w:t>
      </w:r>
      <w:r>
        <w:rPr>
          <w:spacing w:val="35"/>
          <w:sz w:val="24"/>
        </w:rPr>
        <w:t> </w:t>
      </w:r>
      <w:r>
        <w:rPr>
          <w:sz w:val="24"/>
        </w:rPr>
        <w:t>the</w:t>
      </w:r>
      <w:r>
        <w:rPr>
          <w:spacing w:val="35"/>
          <w:sz w:val="24"/>
        </w:rPr>
        <w:t> </w:t>
      </w:r>
      <w:r>
        <w:rPr>
          <w:sz w:val="24"/>
        </w:rPr>
        <w:t>cross-linking</w:t>
      </w:r>
      <w:r>
        <w:rPr>
          <w:spacing w:val="33"/>
          <w:sz w:val="24"/>
        </w:rPr>
        <w:t> </w:t>
      </w:r>
      <w:r>
        <w:rPr>
          <w:sz w:val="24"/>
        </w:rPr>
        <w:t>of</w:t>
      </w:r>
      <w:r>
        <w:rPr>
          <w:spacing w:val="38"/>
          <w:sz w:val="24"/>
        </w:rPr>
        <w:t> </w:t>
      </w:r>
      <w:r>
        <w:rPr>
          <w:sz w:val="24"/>
        </w:rPr>
        <w:t>polymer</w:t>
      </w:r>
      <w:r>
        <w:rPr>
          <w:spacing w:val="35"/>
          <w:sz w:val="24"/>
        </w:rPr>
        <w:t> </w:t>
      </w:r>
      <w:r>
        <w:rPr>
          <w:sz w:val="24"/>
        </w:rPr>
        <w:t>chains</w:t>
      </w:r>
      <w:r>
        <w:rPr>
          <w:spacing w:val="35"/>
          <w:sz w:val="24"/>
        </w:rPr>
        <w:t> </w:t>
      </w:r>
      <w:r>
        <w:rPr>
          <w:sz w:val="24"/>
        </w:rPr>
        <w:t>occurs</w:t>
      </w:r>
      <w:r>
        <w:rPr>
          <w:spacing w:val="33"/>
          <w:sz w:val="24"/>
        </w:rPr>
        <w:t> </w:t>
      </w:r>
      <w:r>
        <w:rPr>
          <w:sz w:val="24"/>
        </w:rPr>
        <w:t>at</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doses greater than 1 MGy [17,</w:t>
      </w:r>
      <w:r>
        <w:rPr>
          <w:spacing w:val="-8"/>
          <w:sz w:val="24"/>
        </w:rPr>
        <w:t> </w:t>
      </w:r>
      <w:r>
        <w:rPr>
          <w:sz w:val="24"/>
        </w:rPr>
        <w:t>18].</w:t>
      </w:r>
    </w:p>
    <w:p>
      <w:pPr>
        <w:pStyle w:val="BodyText"/>
        <w:spacing w:before="8"/>
      </w:pPr>
    </w:p>
    <w:p>
      <w:pPr>
        <w:pStyle w:val="ListParagraph"/>
        <w:numPr>
          <w:ilvl w:val="0"/>
          <w:numId w:val="32"/>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0"/>
          <w:numId w:val="32"/>
        </w:numPr>
        <w:tabs>
          <w:tab w:pos="801" w:val="left" w:leader="none"/>
          <w:tab w:pos="802" w:val="left" w:leader="none"/>
        </w:tabs>
        <w:spacing w:line="240" w:lineRule="auto" w:before="69" w:after="0"/>
        <w:ind w:left="801" w:right="0" w:hanging="699"/>
        <w:jc w:val="left"/>
        <w:rPr>
          <w:sz w:val="24"/>
        </w:rPr>
      </w:pPr>
      <w:r>
        <w:rPr>
          <w:sz w:val="24"/>
        </w:rPr>
        <w:t>Some   relevant   studies   regarding   to   improvement   of   compatibility </w:t>
      </w:r>
      <w:r>
        <w:rPr>
          <w:spacing w:val="1"/>
          <w:sz w:val="24"/>
        </w:rPr>
        <w:t> </w:t>
      </w:r>
      <w:r>
        <w:rPr>
          <w:sz w:val="24"/>
        </w:rPr>
        <w:t>between</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composite components through using gamma irradiation have been conducted. </w:t>
      </w:r>
      <w:r>
        <w:rPr>
          <w:spacing w:val="59"/>
          <w:sz w:val="24"/>
        </w:rPr>
        <w:t> </w:t>
      </w:r>
      <w:r>
        <w:rPr>
          <w:sz w:val="24"/>
        </w:rPr>
        <w:t>In</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general,  a post-thermal  curing is  necessary to fully complete the  </w:t>
      </w:r>
      <w:r>
        <w:rPr>
          <w:spacing w:val="63"/>
          <w:sz w:val="24"/>
        </w:rPr>
        <w:t> </w:t>
      </w:r>
      <w:r>
        <w:rPr>
          <w:sz w:val="24"/>
        </w:rPr>
        <w:t>polymerization</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reactions, and  in consequence improve  the  compatibility between   </w:t>
      </w:r>
      <w:r>
        <w:rPr>
          <w:spacing w:val="23"/>
          <w:sz w:val="24"/>
        </w:rPr>
        <w:t> </w:t>
      </w:r>
      <w:r>
        <w:rPr>
          <w:sz w:val="24"/>
        </w:rPr>
        <w:t>components.</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Using gamma irradiation, by which cross-linking of polymer chains and more </w:t>
      </w:r>
      <w:r>
        <w:rPr>
          <w:spacing w:val="23"/>
          <w:sz w:val="24"/>
        </w:rPr>
        <w:t> </w:t>
      </w:r>
      <w:r>
        <w:rPr>
          <w:sz w:val="24"/>
        </w:rPr>
        <w:t>fiber-</w:t>
      </w:r>
    </w:p>
    <w:p>
      <w:pPr>
        <w:pStyle w:val="BodyText"/>
        <w:spacing w:before="3"/>
        <w:rPr>
          <w:sz w:val="17"/>
        </w:rPr>
      </w:pPr>
    </w:p>
    <w:p>
      <w:pPr>
        <w:pStyle w:val="ListParagraph"/>
        <w:numPr>
          <w:ilvl w:val="0"/>
          <w:numId w:val="32"/>
        </w:numPr>
        <w:tabs>
          <w:tab w:pos="801" w:val="left" w:leader="none"/>
          <w:tab w:pos="802" w:val="left" w:leader="none"/>
        </w:tabs>
        <w:spacing w:line="240" w:lineRule="auto" w:before="69" w:after="0"/>
        <w:ind w:left="801" w:right="0" w:hanging="699"/>
        <w:jc w:val="left"/>
        <w:rPr>
          <w:sz w:val="24"/>
        </w:rPr>
      </w:pPr>
      <w:r>
        <w:rPr>
          <w:sz w:val="24"/>
        </w:rPr>
        <w:t>matrix</w:t>
      </w:r>
      <w:r>
        <w:rPr>
          <w:spacing w:val="38"/>
          <w:sz w:val="24"/>
        </w:rPr>
        <w:t> </w:t>
      </w:r>
      <w:r>
        <w:rPr>
          <w:sz w:val="24"/>
        </w:rPr>
        <w:t>interactions</w:t>
      </w:r>
      <w:r>
        <w:rPr>
          <w:spacing w:val="44"/>
          <w:sz w:val="24"/>
        </w:rPr>
        <w:t> </w:t>
      </w:r>
      <w:r>
        <w:rPr>
          <w:sz w:val="24"/>
        </w:rPr>
        <w:t>are</w:t>
      </w:r>
      <w:r>
        <w:rPr>
          <w:spacing w:val="40"/>
          <w:sz w:val="24"/>
        </w:rPr>
        <w:t> </w:t>
      </w:r>
      <w:r>
        <w:rPr>
          <w:sz w:val="24"/>
        </w:rPr>
        <w:t>produced,</w:t>
      </w:r>
      <w:r>
        <w:rPr>
          <w:spacing w:val="42"/>
          <w:sz w:val="24"/>
        </w:rPr>
        <w:t> </w:t>
      </w:r>
      <w:r>
        <w:rPr>
          <w:sz w:val="24"/>
        </w:rPr>
        <w:t>can</w:t>
      </w:r>
      <w:r>
        <w:rPr>
          <w:spacing w:val="42"/>
          <w:sz w:val="24"/>
        </w:rPr>
        <w:t> </w:t>
      </w:r>
      <w:r>
        <w:rPr>
          <w:sz w:val="24"/>
        </w:rPr>
        <w:t>circumvent</w:t>
      </w:r>
      <w:r>
        <w:rPr>
          <w:spacing w:val="42"/>
          <w:sz w:val="24"/>
        </w:rPr>
        <w:t> </w:t>
      </w:r>
      <w:r>
        <w:rPr>
          <w:sz w:val="24"/>
        </w:rPr>
        <w:t>such</w:t>
      </w:r>
      <w:r>
        <w:rPr>
          <w:spacing w:val="42"/>
          <w:sz w:val="24"/>
        </w:rPr>
        <w:t> </w:t>
      </w:r>
      <w:r>
        <w:rPr>
          <w:sz w:val="24"/>
        </w:rPr>
        <w:t>treatment.</w:t>
      </w:r>
      <w:r>
        <w:rPr>
          <w:spacing w:val="42"/>
          <w:sz w:val="24"/>
        </w:rPr>
        <w:t> </w:t>
      </w:r>
      <w:r>
        <w:rPr>
          <w:sz w:val="24"/>
        </w:rPr>
        <w:t>The</w:t>
      </w:r>
      <w:r>
        <w:rPr>
          <w:spacing w:val="42"/>
          <w:sz w:val="24"/>
        </w:rPr>
        <w:t> </w:t>
      </w:r>
      <w:r>
        <w:rPr>
          <w:sz w:val="24"/>
        </w:rPr>
        <w:t>observed</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improvement</w:t>
      </w:r>
      <w:r>
        <w:rPr>
          <w:spacing w:val="45"/>
          <w:sz w:val="24"/>
        </w:rPr>
        <w:t> </w:t>
      </w:r>
      <w:r>
        <w:rPr>
          <w:sz w:val="24"/>
        </w:rPr>
        <w:t>of</w:t>
      </w:r>
      <w:r>
        <w:rPr>
          <w:spacing w:val="47"/>
          <w:sz w:val="24"/>
        </w:rPr>
        <w:t> </w:t>
      </w:r>
      <w:r>
        <w:rPr>
          <w:sz w:val="24"/>
        </w:rPr>
        <w:t>the</w:t>
      </w:r>
      <w:r>
        <w:rPr>
          <w:spacing w:val="45"/>
          <w:sz w:val="24"/>
        </w:rPr>
        <w:t> </w:t>
      </w:r>
      <w:r>
        <w:rPr>
          <w:sz w:val="24"/>
        </w:rPr>
        <w:t>properties</w:t>
      </w:r>
      <w:r>
        <w:rPr>
          <w:spacing w:val="44"/>
          <w:sz w:val="24"/>
        </w:rPr>
        <w:t> </w:t>
      </w:r>
      <w:r>
        <w:rPr>
          <w:sz w:val="24"/>
        </w:rPr>
        <w:t>is</w:t>
      </w:r>
      <w:r>
        <w:rPr>
          <w:spacing w:val="44"/>
          <w:sz w:val="24"/>
        </w:rPr>
        <w:t> </w:t>
      </w:r>
      <w:r>
        <w:rPr>
          <w:sz w:val="24"/>
        </w:rPr>
        <w:t>attributed</w:t>
      </w:r>
      <w:r>
        <w:rPr>
          <w:spacing w:val="42"/>
          <w:sz w:val="24"/>
        </w:rPr>
        <w:t> </w:t>
      </w:r>
      <w:r>
        <w:rPr>
          <w:sz w:val="24"/>
        </w:rPr>
        <w:t>to</w:t>
      </w:r>
      <w:r>
        <w:rPr>
          <w:spacing w:val="52"/>
          <w:sz w:val="24"/>
        </w:rPr>
        <w:t> </w:t>
      </w:r>
      <w:r>
        <w:rPr>
          <w:sz w:val="24"/>
        </w:rPr>
        <w:t>the</w:t>
      </w:r>
      <w:r>
        <w:rPr>
          <w:spacing w:val="45"/>
          <w:sz w:val="24"/>
        </w:rPr>
        <w:t> </w:t>
      </w:r>
      <w:r>
        <w:rPr>
          <w:sz w:val="24"/>
        </w:rPr>
        <w:t>development</w:t>
      </w:r>
      <w:r>
        <w:rPr>
          <w:spacing w:val="42"/>
          <w:sz w:val="24"/>
        </w:rPr>
        <w:t> </w:t>
      </w:r>
      <w:r>
        <w:rPr>
          <w:sz w:val="24"/>
        </w:rPr>
        <w:t>of</w:t>
      </w:r>
      <w:r>
        <w:rPr>
          <w:spacing w:val="45"/>
          <w:sz w:val="24"/>
        </w:rPr>
        <w:t> </w:t>
      </w:r>
      <w:r>
        <w:rPr>
          <w:sz w:val="24"/>
        </w:rPr>
        <w:t>an</w:t>
      </w:r>
      <w:r>
        <w:rPr>
          <w:spacing w:val="45"/>
          <w:sz w:val="24"/>
        </w:rPr>
        <w:t> </w:t>
      </w:r>
      <w:r>
        <w:rPr>
          <w:sz w:val="24"/>
        </w:rPr>
        <w:t>interfacial</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adhesion between matrix and reinforcement components [10,</w:t>
      </w:r>
      <w:r>
        <w:rPr>
          <w:spacing w:val="-31"/>
          <w:sz w:val="24"/>
        </w:rPr>
        <w:t> </w:t>
      </w:r>
      <w:r>
        <w:rPr>
          <w:sz w:val="24"/>
        </w:rPr>
        <w:t>14-15].</w:t>
      </w:r>
    </w:p>
    <w:p>
      <w:pPr>
        <w:pStyle w:val="BodyText"/>
        <w:spacing w:before="7"/>
      </w:pPr>
    </w:p>
    <w:p>
      <w:pPr>
        <w:pStyle w:val="ListParagraph"/>
        <w:numPr>
          <w:ilvl w:val="0"/>
          <w:numId w:val="32"/>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0"/>
          <w:numId w:val="32"/>
        </w:numPr>
        <w:tabs>
          <w:tab w:pos="801" w:val="left" w:leader="none"/>
          <w:tab w:pos="802" w:val="left" w:leader="none"/>
        </w:tabs>
        <w:spacing w:line="240" w:lineRule="auto" w:before="69" w:after="0"/>
        <w:ind w:left="801" w:right="0" w:hanging="699"/>
        <w:jc w:val="left"/>
        <w:rPr>
          <w:sz w:val="24"/>
        </w:rPr>
      </w:pPr>
      <w:r>
        <w:rPr>
          <w:sz w:val="24"/>
        </w:rPr>
        <w:t>Thermal</w:t>
      </w:r>
      <w:r>
        <w:rPr>
          <w:spacing w:val="36"/>
          <w:sz w:val="24"/>
        </w:rPr>
        <w:t> </w:t>
      </w:r>
      <w:r>
        <w:rPr>
          <w:sz w:val="24"/>
        </w:rPr>
        <w:t>degradation</w:t>
      </w:r>
      <w:r>
        <w:rPr>
          <w:spacing w:val="35"/>
          <w:sz w:val="24"/>
        </w:rPr>
        <w:t> </w:t>
      </w:r>
      <w:r>
        <w:rPr>
          <w:sz w:val="24"/>
        </w:rPr>
        <w:t>of</w:t>
      </w:r>
      <w:r>
        <w:rPr>
          <w:spacing w:val="39"/>
          <w:sz w:val="24"/>
        </w:rPr>
        <w:t> </w:t>
      </w:r>
      <w:r>
        <w:rPr>
          <w:sz w:val="24"/>
        </w:rPr>
        <w:t>Tetra</w:t>
      </w:r>
      <w:r>
        <w:rPr>
          <w:spacing w:val="37"/>
          <w:sz w:val="24"/>
        </w:rPr>
        <w:t> </w:t>
      </w:r>
      <w:r>
        <w:rPr>
          <w:sz w:val="24"/>
        </w:rPr>
        <w:t>Pak</w:t>
      </w:r>
      <w:r>
        <w:rPr>
          <w:spacing w:val="34"/>
          <w:sz w:val="24"/>
        </w:rPr>
        <w:t> </w:t>
      </w:r>
      <w:r>
        <w:rPr>
          <w:sz w:val="24"/>
        </w:rPr>
        <w:t>panel</w:t>
      </w:r>
      <w:r>
        <w:rPr>
          <w:spacing w:val="36"/>
          <w:sz w:val="24"/>
        </w:rPr>
        <w:t> </w:t>
      </w:r>
      <w:r>
        <w:rPr>
          <w:sz w:val="24"/>
        </w:rPr>
        <w:t>boards</w:t>
      </w:r>
      <w:r>
        <w:rPr>
          <w:spacing w:val="37"/>
          <w:sz w:val="24"/>
        </w:rPr>
        <w:t> </w:t>
      </w:r>
      <w:r>
        <w:rPr>
          <w:sz w:val="24"/>
        </w:rPr>
        <w:t>(TPPB)</w:t>
      </w:r>
      <w:r>
        <w:rPr>
          <w:spacing w:val="36"/>
          <w:sz w:val="24"/>
        </w:rPr>
        <w:t> </w:t>
      </w:r>
      <w:r>
        <w:rPr>
          <w:sz w:val="24"/>
        </w:rPr>
        <w:t>under</w:t>
      </w:r>
      <w:r>
        <w:rPr>
          <w:spacing w:val="36"/>
          <w:sz w:val="24"/>
        </w:rPr>
        <w:t> </w:t>
      </w:r>
      <w:r>
        <w:rPr>
          <w:sz w:val="24"/>
        </w:rPr>
        <w:t>inert</w:t>
      </w:r>
      <w:r>
        <w:rPr>
          <w:spacing w:val="36"/>
          <w:sz w:val="24"/>
        </w:rPr>
        <w:t> </w:t>
      </w:r>
      <w:r>
        <w:rPr>
          <w:sz w:val="24"/>
        </w:rPr>
        <w:t>atmosphere</w:t>
      </w:r>
    </w:p>
    <w:p>
      <w:pPr>
        <w:pStyle w:val="BodyText"/>
        <w:spacing w:before="2"/>
        <w:rPr>
          <w:sz w:val="20"/>
        </w:rPr>
      </w:pPr>
    </w:p>
    <w:p>
      <w:pPr>
        <w:pStyle w:val="ListParagraph"/>
        <w:numPr>
          <w:ilvl w:val="0"/>
          <w:numId w:val="32"/>
        </w:numPr>
        <w:tabs>
          <w:tab w:pos="801" w:val="left" w:leader="none"/>
          <w:tab w:pos="802" w:val="left" w:leader="none"/>
        </w:tabs>
        <w:spacing w:line="240" w:lineRule="auto" w:before="1" w:after="0"/>
        <w:ind w:left="801" w:right="0" w:hanging="699"/>
        <w:jc w:val="left"/>
        <w:rPr>
          <w:sz w:val="24"/>
        </w:rPr>
      </w:pPr>
      <w:r>
        <w:rPr>
          <w:sz w:val="24"/>
        </w:rPr>
        <w:t>was studied. The results show thermal degradation in the range of 200</w:t>
      </w:r>
      <w:r>
        <w:rPr>
          <w:position w:val="11"/>
          <w:sz w:val="16"/>
        </w:rPr>
        <w:t>o</w:t>
      </w:r>
      <w:r>
        <w:rPr>
          <w:sz w:val="24"/>
        </w:rPr>
        <w:t>C to  400</w:t>
      </w:r>
      <w:r>
        <w:rPr>
          <w:position w:val="11"/>
          <w:sz w:val="16"/>
        </w:rPr>
        <w:t>o</w:t>
      </w:r>
      <w:r>
        <w:rPr>
          <w:sz w:val="24"/>
        </w:rPr>
        <w:t>C</w:t>
      </w:r>
    </w:p>
    <w:p>
      <w:pPr>
        <w:pStyle w:val="ListParagraph"/>
        <w:numPr>
          <w:ilvl w:val="0"/>
          <w:numId w:val="32"/>
        </w:numPr>
        <w:tabs>
          <w:tab w:pos="801" w:val="left" w:leader="none"/>
          <w:tab w:pos="802" w:val="left" w:leader="none"/>
        </w:tabs>
        <w:spacing w:line="240" w:lineRule="auto" w:before="233" w:after="0"/>
        <w:ind w:left="801" w:right="0" w:hanging="699"/>
        <w:jc w:val="left"/>
        <w:rPr>
          <w:sz w:val="24"/>
        </w:rPr>
      </w:pPr>
      <w:r>
        <w:rPr>
          <w:sz w:val="24"/>
        </w:rPr>
        <w:t>for  paper  layer,  the  other  degradation  step  occurs  between  400</w:t>
      </w:r>
      <w:r>
        <w:rPr>
          <w:position w:val="11"/>
          <w:sz w:val="16"/>
        </w:rPr>
        <w:t>o</w:t>
      </w:r>
      <w:r>
        <w:rPr>
          <w:sz w:val="24"/>
        </w:rPr>
        <w:t>C  and</w:t>
      </w:r>
      <w:r>
        <w:rPr>
          <w:spacing w:val="-10"/>
          <w:sz w:val="24"/>
        </w:rPr>
        <w:t> </w:t>
      </w:r>
      <w:r>
        <w:rPr>
          <w:sz w:val="24"/>
        </w:rPr>
        <w:t>461</w:t>
      </w:r>
      <w:r>
        <w:rPr>
          <w:position w:val="11"/>
          <w:sz w:val="16"/>
        </w:rPr>
        <w:t>o</w:t>
      </w:r>
      <w:r>
        <w:rPr>
          <w:sz w:val="24"/>
        </w:rPr>
        <w:t>C</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corresponding to degradation of remaining paper and LDPE. The residue </w:t>
      </w:r>
      <w:r>
        <w:rPr>
          <w:spacing w:val="52"/>
          <w:sz w:val="24"/>
        </w:rPr>
        <w:t> </w:t>
      </w:r>
      <w:r>
        <w:rPr>
          <w:sz w:val="24"/>
        </w:rPr>
        <w:t>consists</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of char and aluminum foil after the thermal degradation [19].   </w:t>
      </w:r>
      <w:r>
        <w:rPr>
          <w:spacing w:val="20"/>
          <w:sz w:val="24"/>
        </w:rPr>
        <w:t> </w:t>
      </w:r>
      <w:r>
        <w:rPr>
          <w:sz w:val="24"/>
        </w:rPr>
        <w:t>In other study; DSC,</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DTA, and TG techniques were used for analyzing cellulose treated and  </w:t>
      </w:r>
      <w:r>
        <w:rPr>
          <w:spacing w:val="65"/>
          <w:sz w:val="24"/>
        </w:rPr>
        <w:t> </w:t>
      </w:r>
      <w:r>
        <w:rPr>
          <w:sz w:val="24"/>
        </w:rPr>
        <w:t>untreated</w:t>
      </w:r>
    </w:p>
    <w:p>
      <w:pPr>
        <w:pStyle w:val="BodyText"/>
        <w:spacing w:before="2"/>
        <w:rPr>
          <w:sz w:val="20"/>
        </w:rPr>
      </w:pPr>
    </w:p>
    <w:p>
      <w:pPr>
        <w:pStyle w:val="ListParagraph"/>
        <w:numPr>
          <w:ilvl w:val="0"/>
          <w:numId w:val="32"/>
        </w:numPr>
        <w:tabs>
          <w:tab w:pos="801" w:val="left" w:leader="none"/>
          <w:tab w:pos="802" w:val="left" w:leader="none"/>
          <w:tab w:pos="1436" w:val="left" w:leader="none"/>
          <w:tab w:pos="3465" w:val="left" w:leader="none"/>
          <w:tab w:pos="4093" w:val="left" w:leader="none"/>
          <w:tab w:pos="5010" w:val="left" w:leader="none"/>
          <w:tab w:pos="5779" w:val="left" w:leader="none"/>
          <w:tab w:pos="6393" w:val="left" w:leader="none"/>
          <w:tab w:pos="6805" w:val="left" w:leader="none"/>
          <w:tab w:pos="7682" w:val="left" w:leader="none"/>
          <w:tab w:pos="8706" w:val="left" w:leader="none"/>
        </w:tabs>
        <w:spacing w:line="240" w:lineRule="auto" w:before="0" w:after="0"/>
        <w:ind w:left="801" w:right="0" w:hanging="699"/>
        <w:jc w:val="left"/>
        <w:rPr>
          <w:sz w:val="24"/>
        </w:rPr>
      </w:pPr>
      <w:r>
        <w:rPr>
          <w:sz w:val="24"/>
        </w:rPr>
        <w:t>with</w:t>
        <w:tab/>
        <w:t>flame-retardants.</w:t>
        <w:tab/>
        <w:t>The</w:t>
        <w:tab/>
        <w:t>results</w:t>
        <w:tab/>
        <w:t>show</w:t>
        <w:tab/>
        <w:t>that</w:t>
        <w:tab/>
        <w:t>at</w:t>
        <w:tab/>
        <w:t>300</w:t>
      </w:r>
      <w:r>
        <w:rPr>
          <w:position w:val="11"/>
          <w:sz w:val="16"/>
        </w:rPr>
        <w:t>o</w:t>
      </w:r>
      <w:r>
        <w:rPr>
          <w:sz w:val="24"/>
        </w:rPr>
        <w:t>C</w:t>
        <w:tab/>
        <w:t>initiates</w:t>
        <w:tab/>
        <w:t>cellulose</w:t>
      </w:r>
    </w:p>
    <w:p>
      <w:pPr>
        <w:spacing w:after="0" w:line="240" w:lineRule="auto"/>
        <w:jc w:val="left"/>
        <w:rPr>
          <w:sz w:val="24"/>
        </w:rPr>
        <w:sectPr>
          <w:footerReference w:type="default" r:id="rId107"/>
          <w:pgSz w:w="12240" w:h="15840"/>
          <w:pgMar w:footer="924" w:header="0" w:top="1440" w:bottom="1120" w:left="1200" w:right="980"/>
          <w:pgNumType w:start="7"/>
        </w:sectPr>
      </w:pPr>
    </w:p>
    <w:p>
      <w:pPr>
        <w:pStyle w:val="ListParagraph"/>
        <w:numPr>
          <w:ilvl w:val="0"/>
          <w:numId w:val="32"/>
        </w:numPr>
        <w:tabs>
          <w:tab w:pos="801" w:val="left" w:leader="none"/>
          <w:tab w:pos="802" w:val="left" w:leader="none"/>
        </w:tabs>
        <w:spacing w:line="240" w:lineRule="auto" w:before="51" w:after="0"/>
        <w:ind w:left="801" w:right="0" w:hanging="699"/>
        <w:jc w:val="left"/>
        <w:rPr>
          <w:sz w:val="24"/>
        </w:rPr>
      </w:pPr>
      <w:r>
        <w:rPr>
          <w:sz w:val="24"/>
        </w:rPr>
        <w:t>degradation. Moreover, similar results were observed for microcrystalline </w:t>
      </w:r>
      <w:r>
        <w:rPr>
          <w:spacing w:val="9"/>
          <w:sz w:val="24"/>
        </w:rPr>
        <w:t> </w:t>
      </w:r>
      <w:r>
        <w:rPr>
          <w:sz w:val="24"/>
        </w:rPr>
        <w:t>cellulose</w:t>
      </w:r>
    </w:p>
    <w:p>
      <w:pPr>
        <w:pStyle w:val="BodyText"/>
        <w:spacing w:before="3"/>
        <w:rPr>
          <w:sz w:val="17"/>
        </w:rPr>
      </w:pPr>
    </w:p>
    <w:p>
      <w:pPr>
        <w:pStyle w:val="ListParagraph"/>
        <w:numPr>
          <w:ilvl w:val="0"/>
          <w:numId w:val="32"/>
        </w:numPr>
        <w:tabs>
          <w:tab w:pos="801" w:val="left" w:leader="none"/>
          <w:tab w:pos="802" w:val="left" w:leader="none"/>
          <w:tab w:pos="1815" w:val="left" w:leader="none"/>
          <w:tab w:pos="2525" w:val="left" w:leader="none"/>
          <w:tab w:pos="3727" w:val="left" w:leader="none"/>
          <w:tab w:pos="4355" w:val="left" w:leader="none"/>
          <w:tab w:pos="4985" w:val="left" w:leader="none"/>
          <w:tab w:pos="7868" w:val="left" w:leader="none"/>
          <w:tab w:pos="8386" w:val="left" w:leader="none"/>
        </w:tabs>
        <w:spacing w:line="240" w:lineRule="auto" w:before="69" w:after="0"/>
        <w:ind w:left="801" w:right="0" w:hanging="699"/>
        <w:jc w:val="left"/>
        <w:rPr>
          <w:sz w:val="24"/>
        </w:rPr>
      </w:pPr>
      <w:r>
        <w:rPr>
          <w:sz w:val="24"/>
        </w:rPr>
        <w:t>derived</w:t>
        <w:tab/>
        <w:t>from</w:t>
        <w:tab/>
        <w:t>corncobs</w:t>
        <w:tab/>
        <w:t>[20,</w:t>
        <w:tab/>
        <w:t>21].</w:t>
        <w:tab/>
        <w:t>LDPE/Ethylene-1-butene</w:t>
        <w:tab/>
        <w:t>(or</w:t>
        <w:tab/>
        <w:t>LDPE/EBP)</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copolymer films were cross-linked by radiation and  their thermal properties   </w:t>
      </w:r>
      <w:r>
        <w:rPr>
          <w:spacing w:val="52"/>
          <w:sz w:val="24"/>
        </w:rPr>
        <w:t> </w:t>
      </w:r>
      <w:r>
        <w:rPr>
          <w:spacing w:val="-3"/>
          <w:sz w:val="24"/>
        </w:rPr>
        <w:t>were</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evaluated.  LDPE  thermo-analytical  curve  shows  a  main  endothermic  peak  </w:t>
      </w:r>
      <w:r>
        <w:rPr>
          <w:spacing w:val="14"/>
          <w:sz w:val="24"/>
        </w:rPr>
        <w:t> </w:t>
      </w:r>
      <w:r>
        <w:rPr>
          <w:sz w:val="24"/>
        </w:rPr>
        <w:t>at</w:t>
      </w:r>
    </w:p>
    <w:p>
      <w:pPr>
        <w:pStyle w:val="BodyText"/>
        <w:spacing w:before="2"/>
        <w:rPr>
          <w:sz w:val="20"/>
        </w:rPr>
      </w:pPr>
    </w:p>
    <w:p>
      <w:pPr>
        <w:pStyle w:val="ListParagraph"/>
        <w:numPr>
          <w:ilvl w:val="0"/>
          <w:numId w:val="32"/>
        </w:numPr>
        <w:tabs>
          <w:tab w:pos="801" w:val="left" w:leader="none"/>
          <w:tab w:pos="802" w:val="left" w:leader="none"/>
          <w:tab w:pos="1751" w:val="left" w:leader="none"/>
          <w:tab w:pos="3049" w:val="left" w:leader="none"/>
          <w:tab w:pos="4440" w:val="left" w:leader="none"/>
          <w:tab w:pos="5365" w:val="left" w:leader="none"/>
          <w:tab w:pos="6327" w:val="left" w:leader="none"/>
          <w:tab w:pos="7494" w:val="left" w:leader="none"/>
          <w:tab w:pos="9151" w:val="left" w:leader="none"/>
        </w:tabs>
        <w:spacing w:line="240" w:lineRule="auto" w:before="1" w:after="0"/>
        <w:ind w:left="801" w:right="0" w:hanging="699"/>
        <w:jc w:val="left"/>
        <w:rPr>
          <w:sz w:val="24"/>
        </w:rPr>
      </w:pPr>
      <w:r>
        <w:rPr>
          <w:sz w:val="24"/>
        </w:rPr>
        <w:t>111</w:t>
      </w:r>
      <w:r>
        <w:rPr>
          <w:position w:val="11"/>
          <w:sz w:val="16"/>
        </w:rPr>
        <w:t>o</w:t>
      </w:r>
      <w:r>
        <w:rPr>
          <w:sz w:val="24"/>
        </w:rPr>
        <w:t>C.</w:t>
        <w:tab/>
        <w:t>Moreover,</w:t>
        <w:tab/>
        <w:t>LDPE/EBP</w:t>
        <w:tab/>
        <w:t>blends</w:t>
        <w:tab/>
        <w:t>display</w:t>
        <w:tab/>
        <w:t>apparent</w:t>
        <w:tab/>
        <w:t>homogeneity;</w:t>
        <w:tab/>
        <w:t>after</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irradiation  such  blends  lowered  its main  endothermic peak because  the  </w:t>
      </w:r>
      <w:r>
        <w:rPr>
          <w:spacing w:val="1"/>
          <w:sz w:val="24"/>
        </w:rPr>
        <w:t> </w:t>
      </w:r>
      <w:r>
        <w:rPr>
          <w:sz w:val="24"/>
        </w:rPr>
        <w:t>cross-</w:t>
      </w:r>
    </w:p>
    <w:p>
      <w:pPr>
        <w:pStyle w:val="BodyText"/>
        <w:spacing w:before="5"/>
        <w:rPr>
          <w:sz w:val="17"/>
        </w:rPr>
      </w:pPr>
    </w:p>
    <w:p>
      <w:pPr>
        <w:pStyle w:val="ListParagraph"/>
        <w:numPr>
          <w:ilvl w:val="0"/>
          <w:numId w:val="32"/>
        </w:numPr>
        <w:tabs>
          <w:tab w:pos="801" w:val="left" w:leader="none"/>
          <w:tab w:pos="802" w:val="left" w:leader="none"/>
        </w:tabs>
        <w:spacing w:line="240" w:lineRule="auto" w:before="69" w:after="0"/>
        <w:ind w:left="801" w:right="0" w:hanging="699"/>
        <w:jc w:val="left"/>
        <w:rPr>
          <w:sz w:val="24"/>
        </w:rPr>
      </w:pPr>
      <w:r>
        <w:rPr>
          <w:sz w:val="24"/>
        </w:rPr>
        <w:t>linking reduced the degree of crystallinity</w:t>
      </w:r>
      <w:r>
        <w:rPr>
          <w:spacing w:val="-17"/>
          <w:sz w:val="24"/>
        </w:rPr>
        <w:t> </w:t>
      </w:r>
      <w:r>
        <w:rPr>
          <w:sz w:val="24"/>
        </w:rPr>
        <w:t>[17].</w:t>
      </w:r>
    </w:p>
    <w:p>
      <w:pPr>
        <w:pStyle w:val="BodyText"/>
        <w:rPr>
          <w:sz w:val="20"/>
        </w:rPr>
      </w:pPr>
    </w:p>
    <w:p>
      <w:pPr>
        <w:pStyle w:val="BodyText"/>
        <w:spacing w:before="7"/>
        <w:rPr>
          <w:sz w:val="20"/>
        </w:rPr>
      </w:pPr>
    </w:p>
    <w:p>
      <w:pPr>
        <w:pStyle w:val="ListParagraph"/>
        <w:numPr>
          <w:ilvl w:val="0"/>
          <w:numId w:val="32"/>
        </w:numPr>
        <w:tabs>
          <w:tab w:pos="801" w:val="left" w:leader="none"/>
          <w:tab w:pos="802" w:val="left" w:leader="none"/>
        </w:tabs>
        <w:spacing w:line="240" w:lineRule="auto" w:before="0" w:after="0"/>
        <w:ind w:left="801" w:right="0" w:hanging="699"/>
        <w:jc w:val="left"/>
        <w:rPr>
          <w:sz w:val="24"/>
        </w:rPr>
      </w:pPr>
      <w:r>
        <w:rPr>
          <w:sz w:val="24"/>
        </w:rPr>
        <w:t>In this research, particles from wasted Tetra Pak beverage   </w:t>
      </w:r>
      <w:r>
        <w:rPr>
          <w:spacing w:val="42"/>
          <w:sz w:val="24"/>
        </w:rPr>
        <w:t> </w:t>
      </w:r>
      <w:r>
        <w:rPr>
          <w:sz w:val="24"/>
        </w:rPr>
        <w:t>containers were used</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as  a  partial  substitute  of  mineral  aggregates  in  polymer  concrete.  </w:t>
      </w:r>
      <w:r>
        <w:rPr>
          <w:spacing w:val="42"/>
          <w:sz w:val="24"/>
        </w:rPr>
        <w:t> </w:t>
      </w:r>
      <w:r>
        <w:rPr>
          <w:sz w:val="24"/>
        </w:rPr>
        <w:t>Moreover,</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gamma irradiation was used for increasing of mechanical properties of the</w:t>
      </w:r>
      <w:r>
        <w:rPr>
          <w:spacing w:val="18"/>
          <w:sz w:val="24"/>
        </w:rPr>
        <w:t> </w:t>
      </w:r>
      <w:r>
        <w:rPr>
          <w:sz w:val="24"/>
        </w:rPr>
        <w:t>polymer</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concrete  materials,  through  the  improving  of  interfacial  interaction      </w:t>
      </w:r>
      <w:r>
        <w:rPr>
          <w:spacing w:val="5"/>
          <w:sz w:val="24"/>
        </w:rPr>
        <w:t> </w:t>
      </w:r>
      <w:r>
        <w:rPr>
          <w:sz w:val="24"/>
        </w:rPr>
        <w:t>between</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polymer concrete and Tetra Pak particles caused by the irradiation</w:t>
      </w:r>
      <w:r>
        <w:rPr>
          <w:spacing w:val="-31"/>
          <w:sz w:val="24"/>
        </w:rPr>
        <w:t> </w:t>
      </w:r>
      <w:r>
        <w:rPr>
          <w:sz w:val="24"/>
        </w:rPr>
        <w:t>process.</w:t>
      </w:r>
    </w:p>
    <w:p>
      <w:pPr>
        <w:pStyle w:val="BodyText"/>
        <w:spacing w:before="7"/>
      </w:pPr>
    </w:p>
    <w:p>
      <w:pPr>
        <w:pStyle w:val="ListParagraph"/>
        <w:numPr>
          <w:ilvl w:val="0"/>
          <w:numId w:val="32"/>
        </w:numPr>
        <w:tabs>
          <w:tab w:pos="442" w:val="left" w:leader="none"/>
        </w:tabs>
        <w:spacing w:line="240" w:lineRule="auto" w:before="1" w:after="0"/>
        <w:ind w:left="441" w:right="0" w:hanging="339"/>
        <w:jc w:val="left"/>
        <w:rPr>
          <w:rFonts w:ascii="Calibri"/>
          <w:sz w:val="22"/>
        </w:rPr>
      </w:pPr>
    </w:p>
    <w:p>
      <w:pPr>
        <w:pStyle w:val="BodyText"/>
        <w:rPr>
          <w:rFonts w:ascii="Calibri"/>
          <w:sz w:val="16"/>
        </w:rPr>
      </w:pPr>
    </w:p>
    <w:p>
      <w:pPr>
        <w:numPr>
          <w:ilvl w:val="0"/>
          <w:numId w:val="32"/>
        </w:numPr>
        <w:tabs>
          <w:tab w:pos="801" w:val="left" w:leader="none"/>
          <w:tab w:pos="802" w:val="left" w:leader="none"/>
        </w:tabs>
        <w:spacing w:before="70"/>
        <w:ind w:left="801" w:right="0" w:hanging="699"/>
        <w:jc w:val="left"/>
        <w:rPr>
          <w:b/>
          <w:sz w:val="24"/>
        </w:rPr>
      </w:pPr>
      <w:r>
        <w:rPr>
          <w:b/>
          <w:sz w:val="24"/>
        </w:rPr>
        <w:t>2. Material and</w:t>
      </w:r>
      <w:r>
        <w:rPr>
          <w:b/>
          <w:spacing w:val="-6"/>
          <w:sz w:val="24"/>
        </w:rPr>
        <w:t> </w:t>
      </w:r>
      <w:r>
        <w:rPr>
          <w:b/>
          <w:sz w:val="24"/>
        </w:rPr>
        <w:t>Methods</w:t>
      </w:r>
    </w:p>
    <w:p>
      <w:pPr>
        <w:pStyle w:val="BodyText"/>
        <w:spacing w:before="7"/>
        <w:rPr>
          <w:b/>
        </w:rPr>
      </w:pPr>
    </w:p>
    <w:p>
      <w:pPr>
        <w:pStyle w:val="ListParagraph"/>
        <w:numPr>
          <w:ilvl w:val="0"/>
          <w:numId w:val="32"/>
        </w:numPr>
        <w:tabs>
          <w:tab w:pos="442" w:val="left" w:leader="none"/>
        </w:tabs>
        <w:spacing w:line="240" w:lineRule="auto" w:before="0" w:after="0"/>
        <w:ind w:left="441" w:right="0" w:hanging="339"/>
        <w:jc w:val="left"/>
        <w:rPr>
          <w:rFonts w:ascii="Calibri"/>
          <w:sz w:val="22"/>
        </w:rPr>
      </w:pPr>
    </w:p>
    <w:p>
      <w:pPr>
        <w:pStyle w:val="BodyText"/>
        <w:rPr>
          <w:rFonts w:ascii="Calibri"/>
          <w:sz w:val="16"/>
        </w:rPr>
      </w:pPr>
    </w:p>
    <w:p>
      <w:pPr>
        <w:pStyle w:val="ListParagraph"/>
        <w:numPr>
          <w:ilvl w:val="0"/>
          <w:numId w:val="32"/>
        </w:numPr>
        <w:tabs>
          <w:tab w:pos="801" w:val="left" w:leader="none"/>
          <w:tab w:pos="802" w:val="left" w:leader="none"/>
        </w:tabs>
        <w:spacing w:line="240" w:lineRule="auto" w:before="70" w:after="0"/>
        <w:ind w:left="801" w:right="0" w:hanging="699"/>
        <w:jc w:val="left"/>
        <w:rPr>
          <w:i/>
          <w:sz w:val="24"/>
        </w:rPr>
      </w:pPr>
      <w:r>
        <w:rPr>
          <w:i/>
          <w:sz w:val="24"/>
        </w:rPr>
        <w:t>2.1</w:t>
      </w:r>
      <w:r>
        <w:rPr>
          <w:i/>
          <w:spacing w:val="-5"/>
          <w:sz w:val="24"/>
        </w:rPr>
        <w:t> </w:t>
      </w:r>
      <w:r>
        <w:rPr>
          <w:i/>
          <w:sz w:val="24"/>
        </w:rPr>
        <w:t>Materials</w:t>
      </w:r>
    </w:p>
    <w:p>
      <w:pPr>
        <w:pStyle w:val="BodyText"/>
        <w:spacing w:before="9"/>
        <w:rPr>
          <w:i/>
        </w:rPr>
      </w:pPr>
    </w:p>
    <w:p>
      <w:pPr>
        <w:pStyle w:val="ListParagraph"/>
        <w:numPr>
          <w:ilvl w:val="0"/>
          <w:numId w:val="32"/>
        </w:numPr>
        <w:tabs>
          <w:tab w:pos="442" w:val="left" w:leader="none"/>
        </w:tabs>
        <w:spacing w:line="240" w:lineRule="auto" w:before="1" w:after="0"/>
        <w:ind w:left="441" w:right="0" w:hanging="339"/>
        <w:jc w:val="left"/>
        <w:rPr>
          <w:rFonts w:ascii="Calibri"/>
          <w:sz w:val="22"/>
        </w:rPr>
      </w:pPr>
    </w:p>
    <w:p>
      <w:pPr>
        <w:pStyle w:val="BodyText"/>
        <w:spacing w:before="3"/>
        <w:rPr>
          <w:rFonts w:ascii="Calibri"/>
          <w:sz w:val="16"/>
        </w:rPr>
      </w:pPr>
    </w:p>
    <w:p>
      <w:pPr>
        <w:pStyle w:val="ListParagraph"/>
        <w:numPr>
          <w:ilvl w:val="0"/>
          <w:numId w:val="32"/>
        </w:numPr>
        <w:tabs>
          <w:tab w:pos="801" w:val="left" w:leader="none"/>
          <w:tab w:pos="802" w:val="left" w:leader="none"/>
        </w:tabs>
        <w:spacing w:line="240" w:lineRule="auto" w:before="69" w:after="0"/>
        <w:ind w:left="801" w:right="0" w:hanging="699"/>
        <w:jc w:val="left"/>
        <w:rPr>
          <w:sz w:val="24"/>
        </w:rPr>
      </w:pPr>
      <w:r>
        <w:rPr>
          <w:sz w:val="24"/>
        </w:rPr>
        <w:t>Polymer  concrete   specimens  (40x40x60  mm)  were  made   with    </w:t>
      </w:r>
      <w:r>
        <w:rPr>
          <w:spacing w:val="38"/>
          <w:sz w:val="24"/>
        </w:rPr>
        <w:t> </w:t>
      </w:r>
      <w:r>
        <w:rPr>
          <w:sz w:val="24"/>
        </w:rPr>
        <w:t>unsaturated</w:t>
      </w:r>
    </w:p>
    <w:p>
      <w:pPr>
        <w:pStyle w:val="BodyText"/>
        <w:spacing w:before="3"/>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polyester  resin,  silica  sand  and  particles  from   wasted  Tetra  Pak     </w:t>
      </w:r>
      <w:r>
        <w:rPr>
          <w:spacing w:val="21"/>
          <w:sz w:val="24"/>
        </w:rPr>
        <w:t> </w:t>
      </w:r>
      <w:r>
        <w:rPr>
          <w:sz w:val="24"/>
        </w:rPr>
        <w:t>beverage</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containers.</w:t>
      </w:r>
      <w:r>
        <w:rPr>
          <w:spacing w:val="49"/>
          <w:sz w:val="24"/>
        </w:rPr>
        <w:t> </w:t>
      </w:r>
      <w:r>
        <w:rPr>
          <w:sz w:val="24"/>
        </w:rPr>
        <w:t>The</w:t>
      </w:r>
      <w:r>
        <w:rPr>
          <w:spacing w:val="52"/>
          <w:sz w:val="24"/>
        </w:rPr>
        <w:t> </w:t>
      </w:r>
      <w:r>
        <w:rPr>
          <w:sz w:val="24"/>
        </w:rPr>
        <w:t>resin</w:t>
      </w:r>
      <w:r>
        <w:rPr>
          <w:spacing w:val="50"/>
          <w:sz w:val="24"/>
        </w:rPr>
        <w:t> </w:t>
      </w:r>
      <w:r>
        <w:rPr>
          <w:sz w:val="24"/>
        </w:rPr>
        <w:t>(orthophthalic)</w:t>
      </w:r>
      <w:r>
        <w:rPr>
          <w:spacing w:val="51"/>
          <w:sz w:val="24"/>
        </w:rPr>
        <w:t> </w:t>
      </w:r>
      <w:r>
        <w:rPr>
          <w:sz w:val="24"/>
        </w:rPr>
        <w:t>was</w:t>
      </w:r>
      <w:r>
        <w:rPr>
          <w:spacing w:val="54"/>
          <w:sz w:val="24"/>
        </w:rPr>
        <w:t> </w:t>
      </w:r>
      <w:r>
        <w:rPr>
          <w:sz w:val="24"/>
        </w:rPr>
        <w:t>provided</w:t>
      </w:r>
      <w:r>
        <w:rPr>
          <w:spacing w:val="52"/>
          <w:sz w:val="24"/>
        </w:rPr>
        <w:t> </w:t>
      </w:r>
      <w:r>
        <w:rPr>
          <w:sz w:val="24"/>
        </w:rPr>
        <w:t>by</w:t>
      </w:r>
      <w:r>
        <w:rPr>
          <w:spacing w:val="49"/>
          <w:sz w:val="24"/>
        </w:rPr>
        <w:t> </w:t>
      </w:r>
      <w:r>
        <w:rPr>
          <w:sz w:val="24"/>
        </w:rPr>
        <w:t>Reichhold</w:t>
      </w:r>
      <w:r>
        <w:rPr>
          <w:spacing w:val="59"/>
          <w:sz w:val="24"/>
        </w:rPr>
        <w:t> </w:t>
      </w:r>
      <w:r>
        <w:rPr>
          <w:sz w:val="24"/>
        </w:rPr>
        <w:t>Company</w:t>
      </w:r>
      <w:r>
        <w:rPr>
          <w:spacing w:val="50"/>
          <w:sz w:val="24"/>
        </w:rPr>
        <w:t> </w:t>
      </w:r>
      <w:r>
        <w:rPr>
          <w:sz w:val="24"/>
        </w:rPr>
        <w:t>and</w:t>
      </w:r>
    </w:p>
    <w:p>
      <w:pPr>
        <w:pStyle w:val="BodyText"/>
        <w:spacing w:before="2"/>
        <w:rPr>
          <w:sz w:val="20"/>
        </w:rPr>
      </w:pPr>
    </w:p>
    <w:p>
      <w:pPr>
        <w:pStyle w:val="ListParagraph"/>
        <w:numPr>
          <w:ilvl w:val="0"/>
          <w:numId w:val="32"/>
        </w:numPr>
        <w:tabs>
          <w:tab w:pos="801" w:val="left" w:leader="none"/>
          <w:tab w:pos="802" w:val="left" w:leader="none"/>
        </w:tabs>
        <w:spacing w:line="240" w:lineRule="auto" w:before="1" w:after="0"/>
        <w:ind w:left="801" w:right="0" w:hanging="699"/>
        <w:jc w:val="left"/>
        <w:rPr>
          <w:sz w:val="24"/>
        </w:rPr>
      </w:pPr>
      <w:r>
        <w:rPr>
          <w:sz w:val="24"/>
        </w:rPr>
        <w:t>marketed   under  the  name   Polylite   32493-00</w:t>
      </w:r>
      <w:r>
        <w:rPr>
          <w:position w:val="11"/>
          <w:sz w:val="16"/>
        </w:rPr>
        <w:t>TM</w:t>
      </w:r>
      <w:r>
        <w:rPr>
          <w:sz w:val="24"/>
        </w:rPr>
        <w:t>.   Silica   sand   (available</w:t>
      </w:r>
      <w:r>
        <w:rPr>
          <w:spacing w:val="35"/>
          <w:sz w:val="24"/>
        </w:rPr>
        <w:t> </w:t>
      </w:r>
      <w:r>
        <w:rPr>
          <w:sz w:val="24"/>
        </w:rPr>
        <w:t>from</w:t>
      </w:r>
    </w:p>
    <w:p>
      <w:pPr>
        <w:pStyle w:val="ListParagraph"/>
        <w:numPr>
          <w:ilvl w:val="0"/>
          <w:numId w:val="32"/>
        </w:numPr>
        <w:tabs>
          <w:tab w:pos="801" w:val="left" w:leader="none"/>
          <w:tab w:pos="802" w:val="left" w:leader="none"/>
        </w:tabs>
        <w:spacing w:line="240" w:lineRule="auto" w:before="233" w:after="0"/>
        <w:ind w:left="801" w:right="0" w:hanging="699"/>
        <w:jc w:val="left"/>
        <w:rPr>
          <w:sz w:val="24"/>
        </w:rPr>
      </w:pPr>
      <w:r>
        <w:rPr>
          <w:sz w:val="24"/>
        </w:rPr>
        <w:t>GOSA</w:t>
      </w:r>
      <w:r>
        <w:rPr>
          <w:position w:val="11"/>
          <w:sz w:val="16"/>
        </w:rPr>
        <w:t>TM</w:t>
      </w:r>
      <w:r>
        <w:rPr>
          <w:sz w:val="24"/>
        </w:rPr>
        <w:t>)  with  uniform  granulometry  had  an  average  diameter  of  245  μm.</w:t>
      </w:r>
      <w:r>
        <w:rPr>
          <w:spacing w:val="25"/>
          <w:sz w:val="24"/>
        </w:rPr>
        <w:t> </w:t>
      </w:r>
      <w:r>
        <w:rPr>
          <w:sz w:val="24"/>
        </w:rPr>
        <w:t>As</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catalysts for curing resin methyl ethyl ketone peroxide (MEKP) was</w:t>
      </w:r>
      <w:r>
        <w:rPr>
          <w:spacing w:val="-20"/>
          <w:sz w:val="24"/>
        </w:rPr>
        <w:t> </w:t>
      </w:r>
      <w:r>
        <w:rPr>
          <w:sz w:val="24"/>
        </w:rPr>
        <w:t>used.</w:t>
      </w:r>
    </w:p>
    <w:p>
      <w:pPr>
        <w:spacing w:after="0" w:line="240" w:lineRule="auto"/>
        <w:jc w:val="left"/>
        <w:rPr>
          <w:sz w:val="24"/>
        </w:rPr>
        <w:sectPr>
          <w:footerReference w:type="default" r:id="rId108"/>
          <w:pgSz w:w="12240" w:h="15840"/>
          <w:pgMar w:footer="924" w:header="0" w:top="1440" w:bottom="1120" w:left="1200" w:right="920"/>
          <w:pgNumType w:start="8"/>
        </w:sectPr>
      </w:pPr>
    </w:p>
    <w:p>
      <w:pPr>
        <w:pStyle w:val="ListParagraph"/>
        <w:numPr>
          <w:ilvl w:val="0"/>
          <w:numId w:val="32"/>
        </w:numPr>
        <w:tabs>
          <w:tab w:pos="442" w:val="left" w:leader="none"/>
        </w:tabs>
        <w:spacing w:line="240" w:lineRule="auto" w:before="26" w:after="0"/>
        <w:ind w:left="441" w:right="0" w:hanging="339"/>
        <w:jc w:val="left"/>
        <w:rPr>
          <w:rFonts w:ascii="Calibri"/>
          <w:sz w:val="22"/>
        </w:rPr>
      </w:pPr>
    </w:p>
    <w:p>
      <w:pPr>
        <w:pStyle w:val="BodyText"/>
        <w:spacing w:before="3"/>
        <w:rPr>
          <w:rFonts w:ascii="Calibri"/>
          <w:sz w:val="16"/>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Discarded Tetra Pak beverage containers were washed to remove impurities, </w:t>
      </w:r>
      <w:r>
        <w:rPr>
          <w:spacing w:val="6"/>
          <w:sz w:val="24"/>
        </w:rPr>
        <w:t> </w:t>
      </w:r>
      <w:r>
        <w:rPr>
          <w:sz w:val="24"/>
        </w:rPr>
        <w:t>then</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dried</w:t>
      </w:r>
      <w:r>
        <w:rPr>
          <w:spacing w:val="31"/>
          <w:sz w:val="24"/>
        </w:rPr>
        <w:t> </w:t>
      </w:r>
      <w:r>
        <w:rPr>
          <w:sz w:val="24"/>
        </w:rPr>
        <w:t>to</w:t>
      </w:r>
      <w:r>
        <w:rPr>
          <w:spacing w:val="32"/>
          <w:sz w:val="24"/>
        </w:rPr>
        <w:t> </w:t>
      </w:r>
      <w:r>
        <w:rPr>
          <w:sz w:val="24"/>
        </w:rPr>
        <w:t>remove</w:t>
      </w:r>
      <w:r>
        <w:rPr>
          <w:spacing w:val="31"/>
          <w:sz w:val="24"/>
        </w:rPr>
        <w:t> </w:t>
      </w:r>
      <w:r>
        <w:rPr>
          <w:sz w:val="24"/>
        </w:rPr>
        <w:t>moisture,</w:t>
      </w:r>
      <w:r>
        <w:rPr>
          <w:spacing w:val="31"/>
          <w:sz w:val="24"/>
        </w:rPr>
        <w:t> </w:t>
      </w:r>
      <w:r>
        <w:rPr>
          <w:sz w:val="24"/>
        </w:rPr>
        <w:t>and</w:t>
      </w:r>
      <w:r>
        <w:rPr>
          <w:spacing w:val="30"/>
          <w:sz w:val="24"/>
        </w:rPr>
        <w:t> </w:t>
      </w:r>
      <w:r>
        <w:rPr>
          <w:sz w:val="24"/>
        </w:rPr>
        <w:t>finally</w:t>
      </w:r>
      <w:r>
        <w:rPr>
          <w:spacing w:val="33"/>
          <w:sz w:val="24"/>
        </w:rPr>
        <w:t> </w:t>
      </w:r>
      <w:r>
        <w:rPr>
          <w:sz w:val="24"/>
        </w:rPr>
        <w:t>subjected</w:t>
      </w:r>
      <w:r>
        <w:rPr>
          <w:spacing w:val="31"/>
          <w:sz w:val="24"/>
        </w:rPr>
        <w:t> </w:t>
      </w:r>
      <w:r>
        <w:rPr>
          <w:sz w:val="24"/>
        </w:rPr>
        <w:t>to</w:t>
      </w:r>
      <w:r>
        <w:rPr>
          <w:spacing w:val="32"/>
          <w:sz w:val="24"/>
        </w:rPr>
        <w:t> </w:t>
      </w:r>
      <w:r>
        <w:rPr>
          <w:sz w:val="24"/>
        </w:rPr>
        <w:t>a</w:t>
      </w:r>
      <w:r>
        <w:rPr>
          <w:spacing w:val="31"/>
          <w:sz w:val="24"/>
        </w:rPr>
        <w:t> </w:t>
      </w:r>
      <w:r>
        <w:rPr>
          <w:sz w:val="24"/>
        </w:rPr>
        <w:t>grinding</w:t>
      </w:r>
      <w:r>
        <w:rPr>
          <w:spacing w:val="30"/>
          <w:sz w:val="24"/>
        </w:rPr>
        <w:t> </w:t>
      </w:r>
      <w:r>
        <w:rPr>
          <w:sz w:val="24"/>
        </w:rPr>
        <w:t>process</w:t>
      </w:r>
      <w:r>
        <w:rPr>
          <w:spacing w:val="31"/>
          <w:sz w:val="24"/>
        </w:rPr>
        <w:t> </w:t>
      </w:r>
      <w:r>
        <w:rPr>
          <w:sz w:val="24"/>
        </w:rPr>
        <w:t>to</w:t>
      </w:r>
      <w:r>
        <w:rPr>
          <w:spacing w:val="32"/>
          <w:sz w:val="24"/>
        </w:rPr>
        <w:t> </w:t>
      </w:r>
      <w:r>
        <w:rPr>
          <w:sz w:val="24"/>
        </w:rPr>
        <w:t>achieve</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average particle sizes of 2</w:t>
      </w:r>
      <w:r>
        <w:rPr>
          <w:spacing w:val="-8"/>
          <w:sz w:val="24"/>
        </w:rPr>
        <w:t> </w:t>
      </w:r>
      <w:r>
        <w:rPr>
          <w:sz w:val="24"/>
        </w:rPr>
        <w:t>mm.</w:t>
      </w:r>
    </w:p>
    <w:p>
      <w:pPr>
        <w:pStyle w:val="BodyText"/>
        <w:spacing w:before="7"/>
      </w:pPr>
    </w:p>
    <w:p>
      <w:pPr>
        <w:pStyle w:val="ListParagraph"/>
        <w:numPr>
          <w:ilvl w:val="0"/>
          <w:numId w:val="32"/>
        </w:numPr>
        <w:tabs>
          <w:tab w:pos="442" w:val="left" w:leader="none"/>
        </w:tabs>
        <w:spacing w:line="240" w:lineRule="auto" w:before="0" w:after="0"/>
        <w:ind w:left="441" w:right="0" w:hanging="339"/>
        <w:jc w:val="left"/>
        <w:rPr>
          <w:rFonts w:ascii="Calibri"/>
          <w:sz w:val="22"/>
        </w:rPr>
      </w:pPr>
    </w:p>
    <w:p>
      <w:pPr>
        <w:pStyle w:val="BodyText"/>
        <w:spacing w:before="2"/>
        <w:rPr>
          <w:rFonts w:ascii="Calibri"/>
          <w:sz w:val="23"/>
        </w:rPr>
      </w:pPr>
    </w:p>
    <w:p>
      <w:pPr>
        <w:pStyle w:val="ListParagraph"/>
        <w:numPr>
          <w:ilvl w:val="0"/>
          <w:numId w:val="32"/>
        </w:numPr>
        <w:tabs>
          <w:tab w:pos="442" w:val="left" w:leader="none"/>
        </w:tabs>
        <w:spacing w:line="240" w:lineRule="auto" w:before="0" w:after="0"/>
        <w:ind w:left="441" w:right="0" w:hanging="339"/>
        <w:jc w:val="left"/>
        <w:rPr>
          <w:rFonts w:ascii="Calibri"/>
          <w:sz w:val="22"/>
        </w:rPr>
      </w:pPr>
    </w:p>
    <w:p>
      <w:pPr>
        <w:pStyle w:val="BodyText"/>
        <w:spacing w:before="2"/>
        <w:rPr>
          <w:rFonts w:ascii="Calibri"/>
          <w:sz w:val="23"/>
        </w:rPr>
      </w:pPr>
    </w:p>
    <w:p>
      <w:pPr>
        <w:pStyle w:val="ListParagraph"/>
        <w:numPr>
          <w:ilvl w:val="0"/>
          <w:numId w:val="32"/>
        </w:numPr>
        <w:tabs>
          <w:tab w:pos="442" w:val="left" w:leader="none"/>
        </w:tabs>
        <w:spacing w:line="240" w:lineRule="auto" w:before="0" w:after="0"/>
        <w:ind w:left="441" w:right="0" w:hanging="339"/>
        <w:jc w:val="left"/>
        <w:rPr>
          <w:rFonts w:ascii="Calibri"/>
          <w:sz w:val="22"/>
        </w:rPr>
      </w:pPr>
    </w:p>
    <w:p>
      <w:pPr>
        <w:pStyle w:val="BodyText"/>
        <w:spacing w:before="1"/>
        <w:rPr>
          <w:rFonts w:ascii="Calibri"/>
          <w:sz w:val="16"/>
        </w:rPr>
      </w:pPr>
    </w:p>
    <w:p>
      <w:pPr>
        <w:pStyle w:val="ListParagraph"/>
        <w:numPr>
          <w:ilvl w:val="0"/>
          <w:numId w:val="32"/>
        </w:numPr>
        <w:tabs>
          <w:tab w:pos="801" w:val="left" w:leader="none"/>
          <w:tab w:pos="802" w:val="left" w:leader="none"/>
        </w:tabs>
        <w:spacing w:line="240" w:lineRule="auto" w:before="69" w:after="0"/>
        <w:ind w:left="801" w:right="0" w:hanging="699"/>
        <w:jc w:val="left"/>
        <w:rPr>
          <w:i/>
          <w:sz w:val="24"/>
        </w:rPr>
      </w:pPr>
      <w:r>
        <w:rPr>
          <w:i/>
          <w:sz w:val="24"/>
        </w:rPr>
        <w:t>2.2 Polymer concrete</w:t>
      </w:r>
      <w:r>
        <w:rPr>
          <w:i/>
          <w:spacing w:val="-11"/>
          <w:sz w:val="24"/>
        </w:rPr>
        <w:t> </w:t>
      </w:r>
      <w:r>
        <w:rPr>
          <w:i/>
          <w:sz w:val="24"/>
        </w:rPr>
        <w:t>elaboration</w:t>
      </w:r>
    </w:p>
    <w:p>
      <w:pPr>
        <w:pStyle w:val="BodyText"/>
        <w:spacing w:before="9"/>
        <w:rPr>
          <w:i/>
        </w:rPr>
      </w:pPr>
    </w:p>
    <w:p>
      <w:pPr>
        <w:pStyle w:val="ListParagraph"/>
        <w:numPr>
          <w:ilvl w:val="0"/>
          <w:numId w:val="32"/>
        </w:numPr>
        <w:tabs>
          <w:tab w:pos="442" w:val="left" w:leader="none"/>
        </w:tabs>
        <w:spacing w:line="240" w:lineRule="auto" w:before="1" w:after="0"/>
        <w:ind w:left="441" w:right="0" w:hanging="339"/>
        <w:jc w:val="left"/>
        <w:rPr>
          <w:rFonts w:ascii="Calibri"/>
          <w:sz w:val="22"/>
        </w:rPr>
      </w:pPr>
    </w:p>
    <w:p>
      <w:pPr>
        <w:pStyle w:val="BodyText"/>
        <w:spacing w:before="3"/>
        <w:rPr>
          <w:rFonts w:ascii="Calibri"/>
          <w:sz w:val="16"/>
        </w:rPr>
      </w:pPr>
    </w:p>
    <w:p>
      <w:pPr>
        <w:pStyle w:val="ListParagraph"/>
        <w:numPr>
          <w:ilvl w:val="0"/>
          <w:numId w:val="32"/>
        </w:numPr>
        <w:tabs>
          <w:tab w:pos="801" w:val="left" w:leader="none"/>
          <w:tab w:pos="802" w:val="left" w:leader="none"/>
        </w:tabs>
        <w:spacing w:line="240" w:lineRule="auto" w:before="69" w:after="0"/>
        <w:ind w:left="801" w:right="0" w:hanging="699"/>
        <w:jc w:val="left"/>
        <w:rPr>
          <w:sz w:val="24"/>
        </w:rPr>
      </w:pPr>
      <w:r>
        <w:rPr>
          <w:sz w:val="24"/>
        </w:rPr>
        <w:t>Polymer concrete  specimens were  elaborated  according to  the Table  1.   </w:t>
      </w:r>
      <w:r>
        <w:rPr>
          <w:spacing w:val="6"/>
          <w:sz w:val="24"/>
        </w:rPr>
        <w:t> </w:t>
      </w:r>
      <w:r>
        <w:rPr>
          <w:sz w:val="24"/>
        </w:rPr>
        <w:t>There</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were two kinds of polymer concrete: Type I or control (without Tetra Pak   </w:t>
      </w:r>
      <w:r>
        <w:rPr>
          <w:spacing w:val="4"/>
          <w:sz w:val="24"/>
        </w:rPr>
        <w:t> </w:t>
      </w:r>
      <w:r>
        <w:rPr>
          <w:sz w:val="24"/>
        </w:rPr>
        <w:t>particles</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and not-irradiated), and Type II (with particles and not-irradiated or</w:t>
      </w:r>
      <w:r>
        <w:rPr>
          <w:spacing w:val="-38"/>
          <w:sz w:val="24"/>
        </w:rPr>
        <w:t> </w:t>
      </w:r>
      <w:r>
        <w:rPr>
          <w:sz w:val="24"/>
        </w:rPr>
        <w:t>irradiated).</w:t>
      </w:r>
    </w:p>
    <w:p>
      <w:pPr>
        <w:pStyle w:val="BodyText"/>
        <w:spacing w:before="7"/>
      </w:pPr>
    </w:p>
    <w:p>
      <w:pPr>
        <w:pStyle w:val="ListParagraph"/>
        <w:numPr>
          <w:ilvl w:val="0"/>
          <w:numId w:val="32"/>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The Tetra Pak particles partially replaced the silica sand concentration </w:t>
      </w:r>
      <w:r>
        <w:rPr>
          <w:spacing w:val="2"/>
          <w:sz w:val="24"/>
        </w:rPr>
        <w:t>(1, </w:t>
      </w:r>
      <w:r>
        <w:rPr>
          <w:sz w:val="24"/>
        </w:rPr>
        <w:t>2, 4</w:t>
      </w:r>
      <w:r>
        <w:rPr>
          <w:spacing w:val="64"/>
          <w:sz w:val="24"/>
        </w:rPr>
        <w:t> </w:t>
      </w:r>
      <w:r>
        <w:rPr>
          <w:sz w:val="24"/>
        </w:rPr>
        <w:t>and</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6</w:t>
      </w:r>
      <w:r>
        <w:rPr>
          <w:spacing w:val="29"/>
          <w:sz w:val="24"/>
        </w:rPr>
        <w:t> </w:t>
      </w:r>
      <w:r>
        <w:rPr>
          <w:sz w:val="24"/>
        </w:rPr>
        <w:t>wt%),</w:t>
      </w:r>
      <w:r>
        <w:rPr>
          <w:spacing w:val="31"/>
          <w:sz w:val="24"/>
        </w:rPr>
        <w:t> </w:t>
      </w:r>
      <w:r>
        <w:rPr>
          <w:sz w:val="24"/>
        </w:rPr>
        <w:t>while</w:t>
      </w:r>
      <w:r>
        <w:rPr>
          <w:spacing w:val="29"/>
          <w:sz w:val="24"/>
        </w:rPr>
        <w:t> </w:t>
      </w:r>
      <w:r>
        <w:rPr>
          <w:sz w:val="24"/>
        </w:rPr>
        <w:t>the</w:t>
      </w:r>
      <w:r>
        <w:rPr>
          <w:spacing w:val="29"/>
          <w:sz w:val="24"/>
        </w:rPr>
        <w:t> </w:t>
      </w:r>
      <w:r>
        <w:rPr>
          <w:sz w:val="24"/>
        </w:rPr>
        <w:t>resin</w:t>
      </w:r>
      <w:r>
        <w:rPr>
          <w:spacing w:val="30"/>
          <w:sz w:val="24"/>
        </w:rPr>
        <w:t> </w:t>
      </w:r>
      <w:r>
        <w:rPr>
          <w:sz w:val="24"/>
        </w:rPr>
        <w:t>concentration</w:t>
      </w:r>
      <w:r>
        <w:rPr>
          <w:spacing w:val="30"/>
          <w:sz w:val="24"/>
        </w:rPr>
        <w:t> </w:t>
      </w:r>
      <w:r>
        <w:rPr>
          <w:sz w:val="24"/>
        </w:rPr>
        <w:t>remained</w:t>
      </w:r>
      <w:r>
        <w:rPr>
          <w:spacing w:val="29"/>
          <w:sz w:val="24"/>
        </w:rPr>
        <w:t> </w:t>
      </w:r>
      <w:r>
        <w:rPr>
          <w:sz w:val="24"/>
        </w:rPr>
        <w:t>constant.</w:t>
      </w:r>
      <w:r>
        <w:rPr>
          <w:spacing w:val="31"/>
          <w:sz w:val="24"/>
        </w:rPr>
        <w:t> </w:t>
      </w:r>
      <w:r>
        <w:rPr>
          <w:sz w:val="24"/>
        </w:rPr>
        <w:t>Six</w:t>
      </w:r>
      <w:r>
        <w:rPr>
          <w:spacing w:val="25"/>
          <w:sz w:val="24"/>
        </w:rPr>
        <w:t> </w:t>
      </w:r>
      <w:r>
        <w:rPr>
          <w:sz w:val="24"/>
        </w:rPr>
        <w:t>specimens</w:t>
      </w:r>
      <w:r>
        <w:rPr>
          <w:spacing w:val="28"/>
          <w:sz w:val="24"/>
        </w:rPr>
        <w:t> </w:t>
      </w:r>
      <w:r>
        <w:rPr>
          <w:sz w:val="24"/>
        </w:rPr>
        <w:t>of</w:t>
      </w:r>
      <w:r>
        <w:rPr>
          <w:spacing w:val="28"/>
          <w:sz w:val="24"/>
        </w:rPr>
        <w:t> </w:t>
      </w:r>
      <w:r>
        <w:rPr>
          <w:sz w:val="24"/>
        </w:rPr>
        <w:t>each</w:t>
      </w:r>
    </w:p>
    <w:p>
      <w:pPr>
        <w:pStyle w:val="BodyText"/>
        <w:spacing w:before="2"/>
        <w:rPr>
          <w:sz w:val="17"/>
        </w:rPr>
      </w:pPr>
    </w:p>
    <w:p>
      <w:pPr>
        <w:pStyle w:val="ListParagraph"/>
        <w:numPr>
          <w:ilvl w:val="0"/>
          <w:numId w:val="32"/>
        </w:numPr>
        <w:tabs>
          <w:tab w:pos="801" w:val="left" w:leader="none"/>
          <w:tab w:pos="802" w:val="left" w:leader="none"/>
        </w:tabs>
        <w:spacing w:line="240" w:lineRule="auto" w:before="70" w:after="0"/>
        <w:ind w:left="801" w:right="0" w:hanging="699"/>
        <w:jc w:val="left"/>
        <w:rPr>
          <w:sz w:val="24"/>
        </w:rPr>
      </w:pPr>
      <w:r>
        <w:rPr>
          <w:sz w:val="24"/>
        </w:rPr>
        <w:t>formulation</w:t>
      </w:r>
      <w:r>
        <w:rPr>
          <w:spacing w:val="32"/>
          <w:sz w:val="24"/>
        </w:rPr>
        <w:t> </w:t>
      </w:r>
      <w:r>
        <w:rPr>
          <w:sz w:val="24"/>
        </w:rPr>
        <w:t>were</w:t>
      </w:r>
      <w:r>
        <w:rPr>
          <w:spacing w:val="34"/>
          <w:sz w:val="24"/>
        </w:rPr>
        <w:t> </w:t>
      </w:r>
      <w:r>
        <w:rPr>
          <w:sz w:val="24"/>
        </w:rPr>
        <w:t>elaborated.</w:t>
      </w:r>
      <w:r>
        <w:rPr>
          <w:spacing w:val="34"/>
          <w:sz w:val="24"/>
        </w:rPr>
        <w:t> </w:t>
      </w:r>
      <w:r>
        <w:rPr>
          <w:sz w:val="24"/>
        </w:rPr>
        <w:t>Curing</w:t>
      </w:r>
      <w:r>
        <w:rPr>
          <w:spacing w:val="32"/>
          <w:sz w:val="24"/>
        </w:rPr>
        <w:t> </w:t>
      </w:r>
      <w:r>
        <w:rPr>
          <w:sz w:val="24"/>
        </w:rPr>
        <w:t>of</w:t>
      </w:r>
      <w:r>
        <w:rPr>
          <w:spacing w:val="34"/>
          <w:sz w:val="24"/>
        </w:rPr>
        <w:t> </w:t>
      </w:r>
      <w:r>
        <w:rPr>
          <w:sz w:val="24"/>
        </w:rPr>
        <w:t>polymer</w:t>
      </w:r>
      <w:r>
        <w:rPr>
          <w:spacing w:val="33"/>
          <w:sz w:val="24"/>
        </w:rPr>
        <w:t> </w:t>
      </w:r>
      <w:r>
        <w:rPr>
          <w:sz w:val="24"/>
        </w:rPr>
        <w:t>concrete</w:t>
      </w:r>
      <w:r>
        <w:rPr>
          <w:spacing w:val="34"/>
          <w:sz w:val="24"/>
        </w:rPr>
        <w:t> </w:t>
      </w:r>
      <w:r>
        <w:rPr>
          <w:sz w:val="24"/>
        </w:rPr>
        <w:t>specimens</w:t>
      </w:r>
      <w:r>
        <w:rPr>
          <w:spacing w:val="34"/>
          <w:sz w:val="24"/>
        </w:rPr>
        <w:t> </w:t>
      </w:r>
      <w:r>
        <w:rPr>
          <w:sz w:val="24"/>
        </w:rPr>
        <w:t>was</w:t>
      </w:r>
      <w:r>
        <w:rPr>
          <w:spacing w:val="39"/>
          <w:sz w:val="24"/>
        </w:rPr>
        <w:t> </w:t>
      </w:r>
      <w:r>
        <w:rPr>
          <w:sz w:val="24"/>
        </w:rPr>
        <w:t>carried</w:t>
      </w:r>
    </w:p>
    <w:p>
      <w:pPr>
        <w:pStyle w:val="BodyText"/>
        <w:spacing w:before="2"/>
        <w:rPr>
          <w:sz w:val="20"/>
        </w:rPr>
      </w:pPr>
    </w:p>
    <w:p>
      <w:pPr>
        <w:pStyle w:val="ListParagraph"/>
        <w:numPr>
          <w:ilvl w:val="0"/>
          <w:numId w:val="32"/>
        </w:numPr>
        <w:tabs>
          <w:tab w:pos="801" w:val="left" w:leader="none"/>
          <w:tab w:pos="802" w:val="left" w:leader="none"/>
        </w:tabs>
        <w:spacing w:line="240" w:lineRule="auto" w:before="1" w:after="0"/>
        <w:ind w:left="801" w:right="0" w:hanging="699"/>
        <w:jc w:val="left"/>
        <w:rPr>
          <w:sz w:val="24"/>
        </w:rPr>
      </w:pPr>
      <w:r>
        <w:rPr>
          <w:sz w:val="24"/>
        </w:rPr>
        <w:t>out at 30.0 ± 3.0</w:t>
      </w:r>
      <w:r>
        <w:rPr>
          <w:position w:val="11"/>
          <w:sz w:val="16"/>
        </w:rPr>
        <w:t>o</w:t>
      </w:r>
      <w:r>
        <w:rPr>
          <w:sz w:val="24"/>
        </w:rPr>
        <w:t>C for 24</w:t>
      </w:r>
      <w:r>
        <w:rPr>
          <w:spacing w:val="-10"/>
          <w:sz w:val="24"/>
        </w:rPr>
        <w:t> </w:t>
      </w:r>
      <w:r>
        <w:rPr>
          <w:sz w:val="24"/>
        </w:rPr>
        <w:t>hours.</w:t>
      </w:r>
    </w:p>
    <w:p>
      <w:pPr>
        <w:pStyle w:val="BodyText"/>
        <w:spacing w:before="7"/>
      </w:pPr>
    </w:p>
    <w:p>
      <w:pPr>
        <w:pStyle w:val="ListParagraph"/>
        <w:numPr>
          <w:ilvl w:val="0"/>
          <w:numId w:val="32"/>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0"/>
          <w:numId w:val="32"/>
        </w:numPr>
        <w:tabs>
          <w:tab w:pos="3165" w:val="left" w:leader="none"/>
          <w:tab w:pos="3167" w:val="left" w:leader="none"/>
        </w:tabs>
        <w:spacing w:line="240" w:lineRule="auto" w:before="69" w:after="0"/>
        <w:ind w:left="3166" w:right="0" w:hanging="3064"/>
        <w:jc w:val="left"/>
        <w:rPr>
          <w:sz w:val="24"/>
        </w:rPr>
      </w:pPr>
      <w:r>
        <w:rPr>
          <w:sz w:val="24"/>
        </w:rPr>
        <w:t>Table1.Polymer concrete</w:t>
      </w:r>
      <w:r>
        <w:rPr>
          <w:spacing w:val="-16"/>
          <w:sz w:val="24"/>
        </w:rPr>
        <w:t> </w:t>
      </w:r>
      <w:r>
        <w:rPr>
          <w:sz w:val="24"/>
        </w:rPr>
        <w:t>components.</w:t>
      </w:r>
    </w:p>
    <w:p>
      <w:pPr>
        <w:pStyle w:val="BodyText"/>
        <w:spacing w:before="6"/>
      </w:pPr>
    </w:p>
    <w:tbl>
      <w:tblPr>
        <w:tblW w:w="0" w:type="auto"/>
        <w:jc w:val="left"/>
        <w:tblInd w:w="22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259"/>
        <w:gridCol w:w="1350"/>
        <w:gridCol w:w="1233"/>
        <w:gridCol w:w="2181"/>
      </w:tblGrid>
      <w:tr>
        <w:trPr>
          <w:trHeight w:val="1123" w:hRule="exact"/>
        </w:trPr>
        <w:tc>
          <w:tcPr>
            <w:tcW w:w="1259" w:type="dxa"/>
            <w:tcBorders>
              <w:left w:val="nil"/>
              <w:right w:val="nil"/>
            </w:tcBorders>
          </w:tcPr>
          <w:p>
            <w:pPr>
              <w:pStyle w:val="TableParagraph"/>
              <w:spacing w:line="480" w:lineRule="auto"/>
              <w:ind w:left="203" w:right="276" w:firstLine="194"/>
              <w:rPr>
                <w:rFonts w:ascii="Arial"/>
                <w:b/>
                <w:sz w:val="24"/>
              </w:rPr>
            </w:pPr>
            <w:r>
              <w:rPr>
                <w:rFonts w:ascii="Arial"/>
                <w:b/>
                <w:sz w:val="24"/>
              </w:rPr>
              <w:t>Lot (Code)</w:t>
            </w:r>
          </w:p>
        </w:tc>
        <w:tc>
          <w:tcPr>
            <w:tcW w:w="1350" w:type="dxa"/>
            <w:tcBorders>
              <w:left w:val="nil"/>
              <w:right w:val="nil"/>
            </w:tcBorders>
          </w:tcPr>
          <w:p>
            <w:pPr>
              <w:pStyle w:val="TableParagraph"/>
              <w:spacing w:line="480" w:lineRule="auto"/>
              <w:ind w:left="435" w:right="381" w:hanging="140"/>
              <w:rPr>
                <w:rFonts w:ascii="Arial"/>
                <w:b/>
                <w:sz w:val="24"/>
              </w:rPr>
            </w:pPr>
            <w:r>
              <w:rPr>
                <w:rFonts w:ascii="Arial"/>
                <w:b/>
                <w:sz w:val="24"/>
              </w:rPr>
              <w:t>Resin (%)</w:t>
            </w:r>
          </w:p>
        </w:tc>
        <w:tc>
          <w:tcPr>
            <w:tcW w:w="1233" w:type="dxa"/>
            <w:tcBorders>
              <w:left w:val="nil"/>
              <w:right w:val="nil"/>
            </w:tcBorders>
          </w:tcPr>
          <w:p>
            <w:pPr>
              <w:pStyle w:val="TableParagraph"/>
              <w:spacing w:line="480" w:lineRule="auto"/>
              <w:ind w:left="506" w:right="228" w:hanging="108"/>
              <w:rPr>
                <w:rFonts w:ascii="Arial"/>
                <w:b/>
                <w:sz w:val="24"/>
              </w:rPr>
            </w:pPr>
            <w:r>
              <w:rPr>
                <w:rFonts w:ascii="Arial"/>
                <w:b/>
                <w:sz w:val="24"/>
              </w:rPr>
              <w:t>Sand (%)</w:t>
            </w:r>
          </w:p>
        </w:tc>
        <w:tc>
          <w:tcPr>
            <w:tcW w:w="2181" w:type="dxa"/>
            <w:tcBorders>
              <w:left w:val="nil"/>
              <w:right w:val="nil"/>
            </w:tcBorders>
          </w:tcPr>
          <w:p>
            <w:pPr>
              <w:pStyle w:val="TableParagraph"/>
              <w:spacing w:line="480" w:lineRule="auto"/>
              <w:ind w:left="459" w:right="61" w:hanging="214"/>
              <w:rPr>
                <w:rFonts w:ascii="Arial"/>
                <w:b/>
                <w:sz w:val="24"/>
              </w:rPr>
            </w:pPr>
            <w:r>
              <w:rPr>
                <w:rFonts w:ascii="Arial"/>
                <w:b/>
                <w:sz w:val="24"/>
              </w:rPr>
              <w:t>Waste Tetra Pak particles (%)</w:t>
            </w:r>
          </w:p>
        </w:tc>
      </w:tr>
      <w:tr>
        <w:trPr>
          <w:trHeight w:val="434" w:hRule="exact"/>
        </w:trPr>
        <w:tc>
          <w:tcPr>
            <w:tcW w:w="1259" w:type="dxa"/>
            <w:tcBorders>
              <w:left w:val="nil"/>
              <w:bottom w:val="nil"/>
              <w:right w:val="nil"/>
            </w:tcBorders>
          </w:tcPr>
          <w:p>
            <w:pPr>
              <w:pStyle w:val="TableParagraph"/>
              <w:spacing w:line="274" w:lineRule="exact"/>
              <w:ind w:left="292" w:right="379"/>
              <w:jc w:val="center"/>
              <w:rPr>
                <w:rFonts w:ascii="Arial"/>
                <w:sz w:val="24"/>
              </w:rPr>
            </w:pPr>
            <w:r>
              <w:rPr>
                <w:rFonts w:ascii="Arial"/>
                <w:sz w:val="24"/>
              </w:rPr>
              <w:t>PC</w:t>
            </w:r>
          </w:p>
        </w:tc>
        <w:tc>
          <w:tcPr>
            <w:tcW w:w="1350" w:type="dxa"/>
            <w:tcBorders>
              <w:left w:val="nil"/>
              <w:bottom w:val="nil"/>
              <w:right w:val="nil"/>
            </w:tcBorders>
          </w:tcPr>
          <w:p>
            <w:pPr>
              <w:pStyle w:val="TableParagraph"/>
              <w:spacing w:line="274" w:lineRule="exact"/>
              <w:ind w:left="473" w:right="570"/>
              <w:jc w:val="center"/>
              <w:rPr>
                <w:rFonts w:ascii="Arial"/>
                <w:sz w:val="24"/>
              </w:rPr>
            </w:pPr>
            <w:r>
              <w:rPr>
                <w:rFonts w:ascii="Arial"/>
                <w:sz w:val="24"/>
              </w:rPr>
              <w:t>20</w:t>
            </w:r>
          </w:p>
        </w:tc>
        <w:tc>
          <w:tcPr>
            <w:tcW w:w="1233" w:type="dxa"/>
            <w:tcBorders>
              <w:left w:val="nil"/>
              <w:bottom w:val="nil"/>
              <w:right w:val="nil"/>
            </w:tcBorders>
          </w:tcPr>
          <w:p>
            <w:pPr>
              <w:pStyle w:val="TableParagraph"/>
              <w:spacing w:line="274" w:lineRule="exact"/>
              <w:ind w:right="402"/>
              <w:jc w:val="right"/>
              <w:rPr>
                <w:rFonts w:ascii="Arial"/>
                <w:sz w:val="24"/>
              </w:rPr>
            </w:pPr>
            <w:r>
              <w:rPr>
                <w:rFonts w:ascii="Arial"/>
                <w:sz w:val="24"/>
              </w:rPr>
              <w:t>80</w:t>
            </w:r>
          </w:p>
        </w:tc>
        <w:tc>
          <w:tcPr>
            <w:tcW w:w="2181" w:type="dxa"/>
            <w:tcBorders>
              <w:left w:val="nil"/>
              <w:bottom w:val="nil"/>
              <w:right w:val="nil"/>
            </w:tcBorders>
          </w:tcPr>
          <w:p>
            <w:pPr>
              <w:pStyle w:val="TableParagraph"/>
              <w:spacing w:line="274" w:lineRule="exact"/>
              <w:ind w:right="940"/>
              <w:jc w:val="right"/>
              <w:rPr>
                <w:rFonts w:ascii="Arial"/>
                <w:sz w:val="24"/>
              </w:rPr>
            </w:pPr>
            <w:r>
              <w:rPr>
                <w:rFonts w:ascii="Arial"/>
                <w:sz w:val="24"/>
              </w:rPr>
              <w:t>0</w:t>
            </w:r>
          </w:p>
        </w:tc>
      </w:tr>
      <w:tr>
        <w:trPr>
          <w:trHeight w:val="496" w:hRule="exact"/>
        </w:trPr>
        <w:tc>
          <w:tcPr>
            <w:tcW w:w="1259" w:type="dxa"/>
            <w:tcBorders>
              <w:top w:val="nil"/>
              <w:left w:val="nil"/>
              <w:bottom w:val="nil"/>
              <w:right w:val="nil"/>
            </w:tcBorders>
          </w:tcPr>
          <w:p>
            <w:pPr>
              <w:pStyle w:val="TableParagraph"/>
              <w:spacing w:before="125"/>
              <w:ind w:left="292" w:right="379"/>
              <w:jc w:val="center"/>
              <w:rPr>
                <w:rFonts w:ascii="Arial"/>
                <w:sz w:val="24"/>
              </w:rPr>
            </w:pPr>
            <w:r>
              <w:rPr>
                <w:rFonts w:ascii="Arial"/>
                <w:sz w:val="24"/>
              </w:rPr>
              <w:t>PC-1</w:t>
            </w:r>
          </w:p>
        </w:tc>
        <w:tc>
          <w:tcPr>
            <w:tcW w:w="1350" w:type="dxa"/>
            <w:tcBorders>
              <w:top w:val="nil"/>
              <w:left w:val="nil"/>
              <w:bottom w:val="nil"/>
              <w:right w:val="nil"/>
            </w:tcBorders>
          </w:tcPr>
          <w:p>
            <w:pPr>
              <w:pStyle w:val="TableParagraph"/>
              <w:spacing w:before="125"/>
              <w:ind w:left="473" w:right="570"/>
              <w:jc w:val="center"/>
              <w:rPr>
                <w:rFonts w:ascii="Arial"/>
                <w:sz w:val="24"/>
              </w:rPr>
            </w:pPr>
            <w:r>
              <w:rPr>
                <w:rFonts w:ascii="Arial"/>
                <w:sz w:val="24"/>
              </w:rPr>
              <w:t>20</w:t>
            </w:r>
          </w:p>
        </w:tc>
        <w:tc>
          <w:tcPr>
            <w:tcW w:w="1233" w:type="dxa"/>
            <w:tcBorders>
              <w:top w:val="nil"/>
              <w:left w:val="nil"/>
              <w:bottom w:val="nil"/>
              <w:right w:val="nil"/>
            </w:tcBorders>
          </w:tcPr>
          <w:p>
            <w:pPr>
              <w:pStyle w:val="TableParagraph"/>
              <w:spacing w:before="125"/>
              <w:ind w:right="402"/>
              <w:jc w:val="right"/>
              <w:rPr>
                <w:rFonts w:ascii="Arial"/>
                <w:sz w:val="24"/>
              </w:rPr>
            </w:pPr>
            <w:r>
              <w:rPr>
                <w:rFonts w:ascii="Arial"/>
                <w:sz w:val="24"/>
              </w:rPr>
              <w:t>79</w:t>
            </w:r>
          </w:p>
        </w:tc>
        <w:tc>
          <w:tcPr>
            <w:tcW w:w="2181" w:type="dxa"/>
            <w:tcBorders>
              <w:top w:val="nil"/>
              <w:left w:val="nil"/>
              <w:bottom w:val="nil"/>
              <w:right w:val="nil"/>
            </w:tcBorders>
          </w:tcPr>
          <w:p>
            <w:pPr>
              <w:pStyle w:val="TableParagraph"/>
              <w:spacing w:before="125"/>
              <w:ind w:right="940"/>
              <w:jc w:val="right"/>
              <w:rPr>
                <w:rFonts w:ascii="Arial"/>
                <w:sz w:val="24"/>
              </w:rPr>
            </w:pPr>
            <w:r>
              <w:rPr>
                <w:rFonts w:ascii="Arial"/>
                <w:sz w:val="24"/>
              </w:rPr>
              <w:t>1</w:t>
            </w:r>
          </w:p>
        </w:tc>
      </w:tr>
    </w:tbl>
    <w:p>
      <w:pPr>
        <w:pStyle w:val="BodyText"/>
        <w:spacing w:before="8"/>
        <w:rPr>
          <w:sz w:val="12"/>
        </w:rPr>
      </w:pPr>
      <w:r>
        <w:rPr/>
        <w:pict>
          <v:group style="position:absolute;margin-left:169.292007pt;margin-top:9.259377pt;width:302.9pt;height:1pt;mso-position-horizontal-relative:page;mso-position-vertical-relative:paragraph;z-index:2968;mso-wrap-distance-left:0;mso-wrap-distance-right:0" coordorigin="3386,185" coordsize="6058,20">
            <v:line style="position:absolute" from="3396,195" to="4582,195" stroked="true" strokeweight=".96pt" strokecolor="#000000"/>
            <v:line style="position:absolute" from="4568,195" to="4587,195" stroked="true" strokeweight=".96pt" strokecolor="#000000"/>
            <v:line style="position:absolute" from="4587,195" to="6005,195" stroked="true" strokeweight=".96pt" strokecolor="#000000"/>
            <v:line style="position:absolute" from="5991,195" to="6010,195" stroked="true" strokeweight=".96pt" strokecolor="#000000"/>
            <v:line style="position:absolute" from="6010,195" to="7422,195" stroked="true" strokeweight=".96pt" strokecolor="#000000"/>
            <v:line style="position:absolute" from="7407,195" to="7426,195" stroked="true" strokeweight=".96pt" strokecolor="#000000"/>
            <v:line style="position:absolute" from="7426,195" to="9433,195" stroked="true" strokeweight=".96pt" strokecolor="#000000"/>
            <w10:wrap type="topAndBottom"/>
          </v:group>
        </w:pict>
      </w:r>
    </w:p>
    <w:p>
      <w:pPr>
        <w:spacing w:after="0"/>
        <w:rPr>
          <w:sz w:val="12"/>
        </w:rPr>
        <w:sectPr>
          <w:footerReference w:type="default" r:id="rId109"/>
          <w:pgSz w:w="12240" w:h="15840"/>
          <w:pgMar w:footer="924" w:header="0" w:top="1480" w:bottom="1120" w:left="1200" w:right="980"/>
          <w:pgNumType w:start="9"/>
        </w:sectPr>
      </w:pPr>
    </w:p>
    <w:tbl>
      <w:tblPr>
        <w:tblW w:w="0" w:type="auto"/>
        <w:jc w:val="left"/>
        <w:tblInd w:w="1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2143"/>
        <w:gridCol w:w="1304"/>
        <w:gridCol w:w="1290"/>
        <w:gridCol w:w="1599"/>
        <w:gridCol w:w="1831"/>
      </w:tblGrid>
      <w:tr>
        <w:trPr>
          <w:trHeight w:val="435" w:hRule="exact"/>
        </w:trPr>
        <w:tc>
          <w:tcPr>
            <w:tcW w:w="2143" w:type="dxa"/>
            <w:vMerge w:val="restart"/>
          </w:tcPr>
          <w:p>
            <w:pPr/>
          </w:p>
        </w:tc>
        <w:tc>
          <w:tcPr>
            <w:tcW w:w="1304" w:type="dxa"/>
            <w:tcBorders>
              <w:top w:val="single" w:sz="8" w:space="0" w:color="000000"/>
            </w:tcBorders>
          </w:tcPr>
          <w:p>
            <w:pPr>
              <w:pStyle w:val="TableParagraph"/>
              <w:spacing w:line="274" w:lineRule="exact"/>
              <w:ind w:left="311"/>
              <w:rPr>
                <w:rFonts w:ascii="Arial"/>
                <w:sz w:val="24"/>
              </w:rPr>
            </w:pPr>
            <w:r>
              <w:rPr>
                <w:rFonts w:ascii="Arial"/>
                <w:sz w:val="24"/>
              </w:rPr>
              <w:t>PC-2</w:t>
            </w:r>
          </w:p>
        </w:tc>
        <w:tc>
          <w:tcPr>
            <w:tcW w:w="1290" w:type="dxa"/>
            <w:tcBorders>
              <w:top w:val="single" w:sz="8" w:space="0" w:color="000000"/>
            </w:tcBorders>
          </w:tcPr>
          <w:p>
            <w:pPr>
              <w:pStyle w:val="TableParagraph"/>
              <w:spacing w:line="274" w:lineRule="exact"/>
              <w:ind w:left="445"/>
              <w:rPr>
                <w:rFonts w:ascii="Arial"/>
                <w:sz w:val="24"/>
              </w:rPr>
            </w:pPr>
            <w:r>
              <w:rPr>
                <w:rFonts w:ascii="Arial"/>
                <w:sz w:val="24"/>
              </w:rPr>
              <w:t>20</w:t>
            </w:r>
          </w:p>
        </w:tc>
        <w:tc>
          <w:tcPr>
            <w:tcW w:w="1599" w:type="dxa"/>
            <w:tcBorders>
              <w:top w:val="single" w:sz="8" w:space="0" w:color="000000"/>
            </w:tcBorders>
          </w:tcPr>
          <w:p>
            <w:pPr>
              <w:pStyle w:val="TableParagraph"/>
              <w:spacing w:line="274" w:lineRule="exact"/>
              <w:ind w:left="574"/>
              <w:rPr>
                <w:rFonts w:ascii="Arial"/>
                <w:sz w:val="24"/>
              </w:rPr>
            </w:pPr>
            <w:r>
              <w:rPr>
                <w:rFonts w:ascii="Arial"/>
                <w:sz w:val="24"/>
              </w:rPr>
              <w:t>78</w:t>
            </w:r>
          </w:p>
        </w:tc>
        <w:tc>
          <w:tcPr>
            <w:tcW w:w="1831" w:type="dxa"/>
            <w:tcBorders>
              <w:top w:val="single" w:sz="8" w:space="0" w:color="000000"/>
            </w:tcBorders>
          </w:tcPr>
          <w:p>
            <w:pPr>
              <w:pStyle w:val="TableParagraph"/>
              <w:spacing w:line="274" w:lineRule="exact"/>
              <w:ind w:left="754"/>
              <w:rPr>
                <w:rFonts w:ascii="Arial"/>
                <w:sz w:val="24"/>
              </w:rPr>
            </w:pPr>
            <w:r>
              <w:rPr>
                <w:rFonts w:ascii="Arial"/>
                <w:sz w:val="24"/>
              </w:rPr>
              <w:t>2</w:t>
            </w:r>
          </w:p>
        </w:tc>
      </w:tr>
      <w:tr>
        <w:trPr>
          <w:trHeight w:val="552" w:hRule="exact"/>
        </w:trPr>
        <w:tc>
          <w:tcPr>
            <w:tcW w:w="2143" w:type="dxa"/>
            <w:vMerge/>
          </w:tcPr>
          <w:p>
            <w:pPr/>
          </w:p>
        </w:tc>
        <w:tc>
          <w:tcPr>
            <w:tcW w:w="1304" w:type="dxa"/>
          </w:tcPr>
          <w:p>
            <w:pPr>
              <w:pStyle w:val="TableParagraph"/>
              <w:spacing w:before="125"/>
              <w:ind w:left="311"/>
              <w:rPr>
                <w:rFonts w:ascii="Arial"/>
                <w:sz w:val="24"/>
              </w:rPr>
            </w:pPr>
            <w:r>
              <w:rPr>
                <w:rFonts w:ascii="Arial"/>
                <w:sz w:val="24"/>
              </w:rPr>
              <w:t>PC-4</w:t>
            </w:r>
          </w:p>
        </w:tc>
        <w:tc>
          <w:tcPr>
            <w:tcW w:w="1290" w:type="dxa"/>
          </w:tcPr>
          <w:p>
            <w:pPr>
              <w:pStyle w:val="TableParagraph"/>
              <w:spacing w:before="125"/>
              <w:ind w:left="445"/>
              <w:rPr>
                <w:rFonts w:ascii="Arial"/>
                <w:sz w:val="24"/>
              </w:rPr>
            </w:pPr>
            <w:r>
              <w:rPr>
                <w:rFonts w:ascii="Arial"/>
                <w:sz w:val="24"/>
              </w:rPr>
              <w:t>20</w:t>
            </w:r>
          </w:p>
        </w:tc>
        <w:tc>
          <w:tcPr>
            <w:tcW w:w="1599" w:type="dxa"/>
          </w:tcPr>
          <w:p>
            <w:pPr>
              <w:pStyle w:val="TableParagraph"/>
              <w:spacing w:before="125"/>
              <w:ind w:left="574"/>
              <w:rPr>
                <w:rFonts w:ascii="Arial"/>
                <w:sz w:val="24"/>
              </w:rPr>
            </w:pPr>
            <w:r>
              <w:rPr>
                <w:rFonts w:ascii="Arial"/>
                <w:sz w:val="24"/>
              </w:rPr>
              <w:t>76</w:t>
            </w:r>
          </w:p>
        </w:tc>
        <w:tc>
          <w:tcPr>
            <w:tcW w:w="1831" w:type="dxa"/>
          </w:tcPr>
          <w:p>
            <w:pPr>
              <w:pStyle w:val="TableParagraph"/>
              <w:spacing w:before="125"/>
              <w:ind w:left="754"/>
              <w:rPr>
                <w:rFonts w:ascii="Arial"/>
                <w:sz w:val="24"/>
              </w:rPr>
            </w:pPr>
            <w:r>
              <w:rPr>
                <w:rFonts w:ascii="Arial"/>
                <w:sz w:val="24"/>
              </w:rPr>
              <w:t>4</w:t>
            </w:r>
          </w:p>
        </w:tc>
      </w:tr>
      <w:tr>
        <w:trPr>
          <w:trHeight w:val="691" w:hRule="exact"/>
        </w:trPr>
        <w:tc>
          <w:tcPr>
            <w:tcW w:w="2143" w:type="dxa"/>
            <w:vMerge/>
          </w:tcPr>
          <w:p>
            <w:pPr/>
          </w:p>
        </w:tc>
        <w:tc>
          <w:tcPr>
            <w:tcW w:w="1304" w:type="dxa"/>
            <w:tcBorders>
              <w:bottom w:val="single" w:sz="8" w:space="0" w:color="000000"/>
            </w:tcBorders>
          </w:tcPr>
          <w:p>
            <w:pPr>
              <w:pStyle w:val="TableParagraph"/>
              <w:spacing w:before="125"/>
              <w:ind w:left="311"/>
              <w:rPr>
                <w:rFonts w:ascii="Arial"/>
                <w:sz w:val="24"/>
              </w:rPr>
            </w:pPr>
            <w:r>
              <w:rPr>
                <w:rFonts w:ascii="Arial"/>
                <w:sz w:val="24"/>
              </w:rPr>
              <w:t>PC-6</w:t>
            </w:r>
          </w:p>
        </w:tc>
        <w:tc>
          <w:tcPr>
            <w:tcW w:w="1290" w:type="dxa"/>
            <w:tcBorders>
              <w:bottom w:val="single" w:sz="8" w:space="0" w:color="000000"/>
            </w:tcBorders>
          </w:tcPr>
          <w:p>
            <w:pPr>
              <w:pStyle w:val="TableParagraph"/>
              <w:spacing w:before="125"/>
              <w:ind w:left="445"/>
              <w:rPr>
                <w:rFonts w:ascii="Arial"/>
                <w:sz w:val="24"/>
              </w:rPr>
            </w:pPr>
            <w:r>
              <w:rPr>
                <w:rFonts w:ascii="Arial"/>
                <w:sz w:val="24"/>
              </w:rPr>
              <w:t>20</w:t>
            </w:r>
          </w:p>
        </w:tc>
        <w:tc>
          <w:tcPr>
            <w:tcW w:w="1599" w:type="dxa"/>
            <w:tcBorders>
              <w:bottom w:val="single" w:sz="8" w:space="0" w:color="000000"/>
            </w:tcBorders>
          </w:tcPr>
          <w:p>
            <w:pPr>
              <w:pStyle w:val="TableParagraph"/>
              <w:spacing w:before="125"/>
              <w:ind w:left="574"/>
              <w:rPr>
                <w:rFonts w:ascii="Arial"/>
                <w:sz w:val="24"/>
              </w:rPr>
            </w:pPr>
            <w:r>
              <w:rPr>
                <w:rFonts w:ascii="Arial"/>
                <w:sz w:val="24"/>
              </w:rPr>
              <w:t>74</w:t>
            </w:r>
          </w:p>
        </w:tc>
        <w:tc>
          <w:tcPr>
            <w:tcW w:w="1831" w:type="dxa"/>
            <w:tcBorders>
              <w:bottom w:val="single" w:sz="8" w:space="0" w:color="000000"/>
            </w:tcBorders>
          </w:tcPr>
          <w:p>
            <w:pPr>
              <w:pStyle w:val="TableParagraph"/>
              <w:spacing w:before="125"/>
              <w:ind w:left="754"/>
              <w:rPr>
                <w:rFonts w:ascii="Arial"/>
                <w:sz w:val="24"/>
              </w:rPr>
            </w:pPr>
            <w:r>
              <w:rPr>
                <w:rFonts w:ascii="Arial"/>
                <w:sz w:val="24"/>
              </w:rPr>
              <w:t>6</w:t>
            </w:r>
          </w:p>
        </w:tc>
      </w:tr>
      <w:tr>
        <w:trPr>
          <w:trHeight w:val="386" w:hRule="exact"/>
        </w:trPr>
        <w:tc>
          <w:tcPr>
            <w:tcW w:w="2143" w:type="dxa"/>
          </w:tcPr>
          <w:p>
            <w:pPr>
              <w:pStyle w:val="TableParagraph"/>
              <w:spacing w:before="21"/>
              <w:ind w:left="35"/>
              <w:rPr>
                <w:sz w:val="22"/>
              </w:rPr>
            </w:pPr>
            <w:r>
              <w:rPr>
                <w:sz w:val="22"/>
              </w:rPr>
              <w:t>207</w:t>
            </w:r>
          </w:p>
        </w:tc>
        <w:tc>
          <w:tcPr>
            <w:tcW w:w="1304" w:type="dxa"/>
            <w:tcBorders>
              <w:top w:val="single" w:sz="8" w:space="0" w:color="000000"/>
            </w:tcBorders>
          </w:tcPr>
          <w:p>
            <w:pPr/>
          </w:p>
        </w:tc>
        <w:tc>
          <w:tcPr>
            <w:tcW w:w="1290" w:type="dxa"/>
            <w:tcBorders>
              <w:top w:val="single" w:sz="8" w:space="0" w:color="000000"/>
            </w:tcBorders>
          </w:tcPr>
          <w:p>
            <w:pPr/>
          </w:p>
        </w:tc>
        <w:tc>
          <w:tcPr>
            <w:tcW w:w="1599" w:type="dxa"/>
            <w:tcBorders>
              <w:top w:val="single" w:sz="8" w:space="0" w:color="000000"/>
            </w:tcBorders>
          </w:tcPr>
          <w:p>
            <w:pPr/>
          </w:p>
        </w:tc>
        <w:tc>
          <w:tcPr>
            <w:tcW w:w="1831" w:type="dxa"/>
            <w:tcBorders>
              <w:top w:val="single" w:sz="8" w:space="0" w:color="000000"/>
            </w:tcBorders>
          </w:tcPr>
          <w:p>
            <w:pPr/>
          </w:p>
        </w:tc>
      </w:tr>
    </w:tbl>
    <w:p>
      <w:pPr>
        <w:pStyle w:val="BodyText"/>
        <w:spacing w:before="3"/>
        <w:rPr>
          <w:sz w:val="9"/>
        </w:rPr>
      </w:pPr>
    </w:p>
    <w:p>
      <w:pPr>
        <w:tabs>
          <w:tab w:pos="841" w:val="left" w:leader="none"/>
        </w:tabs>
        <w:spacing w:before="69"/>
        <w:ind w:left="142" w:right="0" w:firstLine="0"/>
        <w:jc w:val="left"/>
        <w:rPr>
          <w:i/>
          <w:sz w:val="24"/>
        </w:rPr>
      </w:pPr>
      <w:r>
        <w:rPr>
          <w:rFonts w:ascii="Calibri"/>
          <w:sz w:val="22"/>
        </w:rPr>
        <w:t>208</w:t>
        <w:tab/>
      </w:r>
      <w:r>
        <w:rPr>
          <w:i/>
          <w:sz w:val="24"/>
        </w:rPr>
        <w:t>2.3 Gamma</w:t>
      </w:r>
      <w:r>
        <w:rPr>
          <w:i/>
          <w:spacing w:val="-11"/>
          <w:sz w:val="24"/>
        </w:rPr>
        <w:t> </w:t>
      </w:r>
      <w:r>
        <w:rPr>
          <w:i/>
          <w:sz w:val="24"/>
        </w:rPr>
        <w:t>irradiation</w:t>
      </w:r>
    </w:p>
    <w:p>
      <w:pPr>
        <w:pStyle w:val="BodyText"/>
        <w:spacing w:before="9"/>
        <w:rPr>
          <w:i/>
        </w:rPr>
      </w:pPr>
    </w:p>
    <w:p>
      <w:pPr>
        <w:spacing w:before="1"/>
        <w:ind w:left="142" w:right="0" w:firstLine="0"/>
        <w:jc w:val="left"/>
        <w:rPr>
          <w:rFonts w:ascii="Calibri"/>
          <w:sz w:val="22"/>
        </w:rPr>
      </w:pPr>
      <w:r>
        <w:rPr>
          <w:rFonts w:ascii="Calibri"/>
          <w:sz w:val="22"/>
        </w:rPr>
        <w:t>209</w:t>
      </w:r>
    </w:p>
    <w:p>
      <w:pPr>
        <w:pStyle w:val="BodyText"/>
        <w:spacing w:before="3"/>
        <w:rPr>
          <w:rFonts w:ascii="Calibri"/>
          <w:sz w:val="16"/>
        </w:rPr>
      </w:pPr>
    </w:p>
    <w:p>
      <w:pPr>
        <w:pStyle w:val="ListParagraph"/>
        <w:numPr>
          <w:ilvl w:val="0"/>
          <w:numId w:val="33"/>
        </w:numPr>
        <w:tabs>
          <w:tab w:pos="841" w:val="left" w:leader="none"/>
          <w:tab w:pos="842" w:val="left" w:leader="none"/>
        </w:tabs>
        <w:spacing w:line="240" w:lineRule="auto" w:before="69" w:after="0"/>
        <w:ind w:left="841" w:right="0" w:hanging="699"/>
        <w:jc w:val="left"/>
        <w:rPr>
          <w:sz w:val="24"/>
        </w:rPr>
      </w:pPr>
      <w:r>
        <w:rPr>
          <w:sz w:val="24"/>
        </w:rPr>
        <w:t>Polymer</w:t>
      </w:r>
      <w:r>
        <w:rPr>
          <w:spacing w:val="40"/>
          <w:sz w:val="24"/>
        </w:rPr>
        <w:t> </w:t>
      </w:r>
      <w:r>
        <w:rPr>
          <w:sz w:val="24"/>
        </w:rPr>
        <w:t>concrete</w:t>
      </w:r>
      <w:r>
        <w:rPr>
          <w:spacing w:val="40"/>
          <w:sz w:val="24"/>
        </w:rPr>
        <w:t> </w:t>
      </w:r>
      <w:r>
        <w:rPr>
          <w:sz w:val="24"/>
        </w:rPr>
        <w:t>specimens</w:t>
      </w:r>
      <w:r>
        <w:rPr>
          <w:spacing w:val="39"/>
          <w:sz w:val="24"/>
        </w:rPr>
        <w:t> </w:t>
      </w:r>
      <w:r>
        <w:rPr>
          <w:sz w:val="24"/>
        </w:rPr>
        <w:t>were</w:t>
      </w:r>
      <w:r>
        <w:rPr>
          <w:spacing w:val="40"/>
          <w:sz w:val="24"/>
        </w:rPr>
        <w:t> </w:t>
      </w:r>
      <w:r>
        <w:rPr>
          <w:sz w:val="24"/>
        </w:rPr>
        <w:t>irradiated</w:t>
      </w:r>
      <w:r>
        <w:rPr>
          <w:spacing w:val="40"/>
          <w:sz w:val="24"/>
        </w:rPr>
        <w:t> </w:t>
      </w:r>
      <w:r>
        <w:rPr>
          <w:sz w:val="24"/>
        </w:rPr>
        <w:t>at</w:t>
      </w:r>
      <w:r>
        <w:rPr>
          <w:spacing w:val="45"/>
          <w:sz w:val="24"/>
        </w:rPr>
        <w:t> </w:t>
      </w:r>
      <w:r>
        <w:rPr>
          <w:sz w:val="24"/>
        </w:rPr>
        <w:t>different</w:t>
      </w:r>
      <w:r>
        <w:rPr>
          <w:spacing w:val="40"/>
          <w:sz w:val="24"/>
        </w:rPr>
        <w:t> </w:t>
      </w:r>
      <w:r>
        <w:rPr>
          <w:sz w:val="24"/>
        </w:rPr>
        <w:t>dose</w:t>
      </w:r>
      <w:r>
        <w:rPr>
          <w:spacing w:val="40"/>
          <w:sz w:val="24"/>
        </w:rPr>
        <w:t> </w:t>
      </w:r>
      <w:r>
        <w:rPr>
          <w:sz w:val="24"/>
        </w:rPr>
        <w:t>(from</w:t>
      </w:r>
      <w:r>
        <w:rPr>
          <w:spacing w:val="44"/>
          <w:sz w:val="24"/>
        </w:rPr>
        <w:t> </w:t>
      </w:r>
      <w:r>
        <w:rPr>
          <w:sz w:val="24"/>
        </w:rPr>
        <w:t>100</w:t>
      </w:r>
      <w:r>
        <w:rPr>
          <w:spacing w:val="41"/>
          <w:sz w:val="24"/>
        </w:rPr>
        <w:t> </w:t>
      </w:r>
      <w:r>
        <w:rPr>
          <w:sz w:val="24"/>
        </w:rPr>
        <w:t>to</w:t>
      </w:r>
      <w:r>
        <w:rPr>
          <w:spacing w:val="40"/>
          <w:sz w:val="24"/>
        </w:rPr>
        <w:t> </w:t>
      </w:r>
      <w:r>
        <w:rPr>
          <w:sz w:val="24"/>
        </w:rPr>
        <w:t>500</w:t>
      </w:r>
    </w:p>
    <w:p>
      <w:pPr>
        <w:pStyle w:val="BodyText"/>
        <w:spacing w:before="3"/>
        <w:rPr>
          <w:sz w:val="20"/>
        </w:rPr>
      </w:pPr>
    </w:p>
    <w:p>
      <w:pPr>
        <w:pStyle w:val="ListParagraph"/>
        <w:numPr>
          <w:ilvl w:val="0"/>
          <w:numId w:val="33"/>
        </w:numPr>
        <w:tabs>
          <w:tab w:pos="841" w:val="left" w:leader="none"/>
          <w:tab w:pos="842" w:val="left" w:leader="none"/>
        </w:tabs>
        <w:spacing w:line="240" w:lineRule="auto" w:before="0" w:after="0"/>
        <w:ind w:left="841" w:right="0" w:hanging="699"/>
        <w:jc w:val="left"/>
        <w:rPr>
          <w:sz w:val="24"/>
        </w:rPr>
      </w:pPr>
      <w:r>
        <w:rPr>
          <w:sz w:val="24"/>
        </w:rPr>
        <w:t>kGy)</w:t>
      </w:r>
      <w:r>
        <w:rPr>
          <w:spacing w:val="17"/>
          <w:sz w:val="24"/>
        </w:rPr>
        <w:t> </w:t>
      </w:r>
      <w:r>
        <w:rPr>
          <w:sz w:val="24"/>
        </w:rPr>
        <w:t>in</w:t>
      </w:r>
      <w:r>
        <w:rPr>
          <w:spacing w:val="17"/>
          <w:sz w:val="24"/>
        </w:rPr>
        <w:t> </w:t>
      </w:r>
      <w:r>
        <w:rPr>
          <w:sz w:val="24"/>
        </w:rPr>
        <w:t>an</w:t>
      </w:r>
      <w:r>
        <w:rPr>
          <w:spacing w:val="18"/>
          <w:sz w:val="24"/>
        </w:rPr>
        <w:t> </w:t>
      </w:r>
      <w:r>
        <w:rPr>
          <w:sz w:val="24"/>
        </w:rPr>
        <w:t>industrial</w:t>
      </w:r>
      <w:r>
        <w:rPr>
          <w:spacing w:val="16"/>
          <w:sz w:val="24"/>
        </w:rPr>
        <w:t> </w:t>
      </w:r>
      <w:r>
        <w:rPr>
          <w:sz w:val="24"/>
        </w:rPr>
        <w:t>irradiator</w:t>
      </w:r>
      <w:r>
        <w:rPr>
          <w:spacing w:val="16"/>
          <w:sz w:val="24"/>
        </w:rPr>
        <w:t> </w:t>
      </w:r>
      <w:r>
        <w:rPr>
          <w:sz w:val="24"/>
        </w:rPr>
        <w:t>JS-6500</w:t>
      </w:r>
      <w:r>
        <w:rPr>
          <w:spacing w:val="16"/>
          <w:sz w:val="24"/>
        </w:rPr>
        <w:t> </w:t>
      </w:r>
      <w:r>
        <w:rPr>
          <w:sz w:val="24"/>
        </w:rPr>
        <w:t>that</w:t>
      </w:r>
      <w:r>
        <w:rPr>
          <w:spacing w:val="16"/>
          <w:sz w:val="24"/>
        </w:rPr>
        <w:t> </w:t>
      </w:r>
      <w:r>
        <w:rPr>
          <w:sz w:val="24"/>
        </w:rPr>
        <w:t>works</w:t>
      </w:r>
      <w:r>
        <w:rPr>
          <w:spacing w:val="20"/>
          <w:sz w:val="24"/>
        </w:rPr>
        <w:t> </w:t>
      </w:r>
      <w:r>
        <w:rPr>
          <w:sz w:val="24"/>
        </w:rPr>
        <w:t>with</w:t>
      </w:r>
      <w:r>
        <w:rPr>
          <w:spacing w:val="18"/>
          <w:sz w:val="24"/>
        </w:rPr>
        <w:t> </w:t>
      </w:r>
      <w:r>
        <w:rPr>
          <w:sz w:val="24"/>
        </w:rPr>
        <w:t>cobalt</w:t>
      </w:r>
      <w:r>
        <w:rPr>
          <w:spacing w:val="15"/>
          <w:sz w:val="24"/>
        </w:rPr>
        <w:t> </w:t>
      </w:r>
      <w:r>
        <w:rPr>
          <w:sz w:val="24"/>
        </w:rPr>
        <w:t>60</w:t>
      </w:r>
      <w:r>
        <w:rPr>
          <w:spacing w:val="20"/>
          <w:sz w:val="24"/>
        </w:rPr>
        <w:t> </w:t>
      </w:r>
      <w:r>
        <w:rPr>
          <w:sz w:val="24"/>
        </w:rPr>
        <w:t>pencils</w:t>
      </w:r>
      <w:r>
        <w:rPr>
          <w:spacing w:val="17"/>
          <w:sz w:val="24"/>
        </w:rPr>
        <w:t> </w:t>
      </w:r>
      <w:r>
        <w:rPr>
          <w:sz w:val="24"/>
        </w:rPr>
        <w:t>(</w:t>
      </w:r>
      <w:r>
        <w:rPr>
          <w:position w:val="11"/>
          <w:sz w:val="16"/>
        </w:rPr>
        <w:t>60</w:t>
      </w:r>
      <w:r>
        <w:rPr>
          <w:sz w:val="24"/>
        </w:rPr>
        <w:t>Co)</w:t>
      </w:r>
      <w:r>
        <w:rPr>
          <w:spacing w:val="17"/>
          <w:sz w:val="24"/>
        </w:rPr>
        <w:t> </w:t>
      </w:r>
      <w:r>
        <w:rPr>
          <w:sz w:val="24"/>
        </w:rPr>
        <w:t>of</w:t>
      </w:r>
    </w:p>
    <w:p>
      <w:pPr>
        <w:pStyle w:val="BodyText"/>
        <w:spacing w:before="2"/>
        <w:rPr>
          <w:sz w:val="17"/>
        </w:rPr>
      </w:pPr>
    </w:p>
    <w:p>
      <w:pPr>
        <w:pStyle w:val="ListParagraph"/>
        <w:numPr>
          <w:ilvl w:val="0"/>
          <w:numId w:val="33"/>
        </w:numPr>
        <w:tabs>
          <w:tab w:pos="841" w:val="left" w:leader="none"/>
          <w:tab w:pos="842" w:val="left" w:leader="none"/>
        </w:tabs>
        <w:spacing w:line="240" w:lineRule="auto" w:before="70" w:after="0"/>
        <w:ind w:left="841" w:right="0" w:hanging="699"/>
        <w:jc w:val="left"/>
        <w:rPr>
          <w:sz w:val="24"/>
        </w:rPr>
      </w:pPr>
      <w:r>
        <w:rPr>
          <w:sz w:val="24"/>
        </w:rPr>
        <w:t>5.2  years</w:t>
      </w:r>
      <w:r>
        <w:rPr>
          <w:spacing w:val="-26"/>
          <w:sz w:val="24"/>
        </w:rPr>
        <w:t> </w:t>
      </w:r>
      <w:r>
        <w:rPr>
          <w:sz w:val="24"/>
        </w:rPr>
        <w:t>of  life  in  average,  located  at  National  Institute  of  Nuclear  Research</w:t>
      </w:r>
    </w:p>
    <w:p>
      <w:pPr>
        <w:pStyle w:val="BodyText"/>
        <w:spacing w:before="2"/>
        <w:rPr>
          <w:sz w:val="17"/>
        </w:rPr>
      </w:pPr>
    </w:p>
    <w:p>
      <w:pPr>
        <w:pStyle w:val="ListParagraph"/>
        <w:numPr>
          <w:ilvl w:val="0"/>
          <w:numId w:val="33"/>
        </w:numPr>
        <w:tabs>
          <w:tab w:pos="841" w:val="left" w:leader="none"/>
          <w:tab w:pos="842" w:val="left" w:leader="none"/>
        </w:tabs>
        <w:spacing w:line="240" w:lineRule="auto" w:before="70" w:after="0"/>
        <w:ind w:left="841" w:right="0" w:hanging="699"/>
        <w:jc w:val="left"/>
        <w:rPr>
          <w:sz w:val="24"/>
        </w:rPr>
      </w:pPr>
      <w:r>
        <w:rPr>
          <w:sz w:val="24"/>
        </w:rPr>
        <w:t>México</w:t>
      </w:r>
      <w:r>
        <w:rPr>
          <w:spacing w:val="-7"/>
          <w:sz w:val="24"/>
        </w:rPr>
        <w:t> </w:t>
      </w:r>
      <w:r>
        <w:rPr>
          <w:sz w:val="24"/>
        </w:rPr>
        <w:t>(ININ).</w:t>
      </w:r>
    </w:p>
    <w:p>
      <w:pPr>
        <w:pStyle w:val="BodyText"/>
        <w:spacing w:before="7"/>
      </w:pPr>
    </w:p>
    <w:p>
      <w:pPr>
        <w:pStyle w:val="ListParagraph"/>
        <w:numPr>
          <w:ilvl w:val="0"/>
          <w:numId w:val="33"/>
        </w:numPr>
        <w:tabs>
          <w:tab w:pos="482" w:val="left" w:leader="none"/>
        </w:tabs>
        <w:spacing w:line="240" w:lineRule="auto" w:before="0" w:after="0"/>
        <w:ind w:left="481" w:right="0" w:hanging="339"/>
        <w:jc w:val="left"/>
        <w:rPr>
          <w:rFonts w:ascii="Calibri"/>
          <w:sz w:val="22"/>
        </w:rPr>
      </w:pPr>
    </w:p>
    <w:p>
      <w:pPr>
        <w:pStyle w:val="BodyText"/>
        <w:rPr>
          <w:rFonts w:ascii="Calibri"/>
          <w:sz w:val="16"/>
        </w:rPr>
      </w:pPr>
    </w:p>
    <w:p>
      <w:pPr>
        <w:pStyle w:val="ListParagraph"/>
        <w:numPr>
          <w:ilvl w:val="0"/>
          <w:numId w:val="33"/>
        </w:numPr>
        <w:tabs>
          <w:tab w:pos="841" w:val="left" w:leader="none"/>
          <w:tab w:pos="842" w:val="left" w:leader="none"/>
        </w:tabs>
        <w:spacing w:line="240" w:lineRule="auto" w:before="70" w:after="0"/>
        <w:ind w:left="841" w:right="0" w:hanging="699"/>
        <w:jc w:val="left"/>
        <w:rPr>
          <w:i/>
          <w:sz w:val="24"/>
        </w:rPr>
      </w:pPr>
      <w:r>
        <w:rPr>
          <w:i/>
          <w:sz w:val="24"/>
        </w:rPr>
        <w:t>2.4 Mechanical</w:t>
      </w:r>
      <w:r>
        <w:rPr>
          <w:i/>
          <w:spacing w:val="-6"/>
          <w:sz w:val="24"/>
        </w:rPr>
        <w:t> </w:t>
      </w:r>
      <w:r>
        <w:rPr>
          <w:i/>
          <w:sz w:val="24"/>
        </w:rPr>
        <w:t>tests</w:t>
      </w:r>
    </w:p>
    <w:p>
      <w:pPr>
        <w:pStyle w:val="BodyText"/>
        <w:spacing w:before="9"/>
        <w:rPr>
          <w:i/>
        </w:rPr>
      </w:pPr>
    </w:p>
    <w:p>
      <w:pPr>
        <w:pStyle w:val="ListParagraph"/>
        <w:numPr>
          <w:ilvl w:val="0"/>
          <w:numId w:val="33"/>
        </w:numPr>
        <w:tabs>
          <w:tab w:pos="482" w:val="left" w:leader="none"/>
        </w:tabs>
        <w:spacing w:line="240" w:lineRule="auto" w:before="1" w:after="0"/>
        <w:ind w:left="481" w:right="0" w:hanging="339"/>
        <w:jc w:val="left"/>
        <w:rPr>
          <w:rFonts w:ascii="Calibri"/>
          <w:sz w:val="22"/>
        </w:rPr>
      </w:pPr>
    </w:p>
    <w:p>
      <w:pPr>
        <w:pStyle w:val="BodyText"/>
        <w:spacing w:before="3"/>
        <w:rPr>
          <w:rFonts w:ascii="Calibri"/>
          <w:sz w:val="16"/>
        </w:rPr>
      </w:pPr>
    </w:p>
    <w:p>
      <w:pPr>
        <w:pStyle w:val="ListParagraph"/>
        <w:numPr>
          <w:ilvl w:val="0"/>
          <w:numId w:val="33"/>
        </w:numPr>
        <w:tabs>
          <w:tab w:pos="841" w:val="left" w:leader="none"/>
          <w:tab w:pos="842" w:val="left" w:leader="none"/>
        </w:tabs>
        <w:spacing w:line="240" w:lineRule="auto" w:before="70" w:after="0"/>
        <w:ind w:left="841" w:right="0" w:hanging="699"/>
        <w:jc w:val="left"/>
        <w:rPr>
          <w:sz w:val="24"/>
        </w:rPr>
      </w:pPr>
      <w:r>
        <w:rPr>
          <w:sz w:val="24"/>
        </w:rPr>
        <w:t>After  the  irradiating  process,  polymer  concrete  specimens  were  subjected   </w:t>
      </w:r>
      <w:r>
        <w:rPr>
          <w:spacing w:val="4"/>
          <w:sz w:val="24"/>
        </w:rPr>
        <w:t> </w:t>
      </w:r>
      <w:r>
        <w:rPr>
          <w:sz w:val="24"/>
        </w:rPr>
        <w:t>to</w:t>
      </w:r>
    </w:p>
    <w:p>
      <w:pPr>
        <w:pStyle w:val="BodyText"/>
        <w:spacing w:before="2"/>
        <w:rPr>
          <w:sz w:val="20"/>
        </w:rPr>
      </w:pPr>
    </w:p>
    <w:p>
      <w:pPr>
        <w:pStyle w:val="ListParagraph"/>
        <w:numPr>
          <w:ilvl w:val="0"/>
          <w:numId w:val="33"/>
        </w:numPr>
        <w:tabs>
          <w:tab w:pos="841" w:val="left" w:leader="none"/>
          <w:tab w:pos="842" w:val="left" w:leader="none"/>
        </w:tabs>
        <w:spacing w:line="240" w:lineRule="auto" w:before="1" w:after="0"/>
        <w:ind w:left="841" w:right="0" w:hanging="699"/>
        <w:jc w:val="left"/>
        <w:rPr>
          <w:sz w:val="24"/>
        </w:rPr>
      </w:pPr>
      <w:r>
        <w:rPr>
          <w:sz w:val="24"/>
        </w:rPr>
        <w:t>compressive</w:t>
      </w:r>
      <w:r>
        <w:rPr>
          <w:spacing w:val="36"/>
          <w:sz w:val="24"/>
        </w:rPr>
        <w:t> </w:t>
      </w:r>
      <w:r>
        <w:rPr>
          <w:sz w:val="24"/>
        </w:rPr>
        <w:t>and</w:t>
      </w:r>
      <w:r>
        <w:rPr>
          <w:spacing w:val="34"/>
          <w:sz w:val="24"/>
        </w:rPr>
        <w:t> </w:t>
      </w:r>
      <w:r>
        <w:rPr>
          <w:sz w:val="24"/>
        </w:rPr>
        <w:t>bending</w:t>
      </w:r>
      <w:r>
        <w:rPr>
          <w:spacing w:val="35"/>
          <w:sz w:val="24"/>
        </w:rPr>
        <w:t> </w:t>
      </w:r>
      <w:r>
        <w:rPr>
          <w:sz w:val="24"/>
        </w:rPr>
        <w:t>test</w:t>
      </w:r>
      <w:r>
        <w:rPr>
          <w:spacing w:val="34"/>
          <w:sz w:val="24"/>
        </w:rPr>
        <w:t> </w:t>
      </w:r>
      <w:r>
        <w:rPr>
          <w:sz w:val="24"/>
        </w:rPr>
        <w:t>in</w:t>
      </w:r>
      <w:r>
        <w:rPr>
          <w:spacing w:val="34"/>
          <w:sz w:val="24"/>
        </w:rPr>
        <w:t> </w:t>
      </w:r>
      <w:r>
        <w:rPr>
          <w:sz w:val="24"/>
        </w:rPr>
        <w:t>a</w:t>
      </w:r>
      <w:r>
        <w:rPr>
          <w:spacing w:val="36"/>
          <w:sz w:val="24"/>
        </w:rPr>
        <w:t> </w:t>
      </w:r>
      <w:r>
        <w:rPr>
          <w:sz w:val="24"/>
        </w:rPr>
        <w:t>Controls</w:t>
      </w:r>
      <w:r>
        <w:rPr>
          <w:position w:val="11"/>
          <w:sz w:val="16"/>
        </w:rPr>
        <w:t>TM </w:t>
      </w:r>
      <w:r>
        <w:rPr>
          <w:spacing w:val="11"/>
          <w:position w:val="11"/>
          <w:sz w:val="16"/>
        </w:rPr>
        <w:t> </w:t>
      </w:r>
      <w:r>
        <w:rPr>
          <w:sz w:val="24"/>
        </w:rPr>
        <w:t>Universal</w:t>
      </w:r>
      <w:r>
        <w:rPr>
          <w:spacing w:val="35"/>
          <w:sz w:val="24"/>
        </w:rPr>
        <w:t> </w:t>
      </w:r>
      <w:r>
        <w:rPr>
          <w:sz w:val="24"/>
        </w:rPr>
        <w:t>Testing</w:t>
      </w:r>
      <w:r>
        <w:rPr>
          <w:spacing w:val="32"/>
          <w:sz w:val="24"/>
        </w:rPr>
        <w:t> </w:t>
      </w:r>
      <w:r>
        <w:rPr>
          <w:sz w:val="24"/>
        </w:rPr>
        <w:t>Machine</w:t>
      </w:r>
      <w:r>
        <w:rPr>
          <w:spacing w:val="37"/>
          <w:sz w:val="24"/>
        </w:rPr>
        <w:t> </w:t>
      </w:r>
      <w:r>
        <w:rPr>
          <w:sz w:val="24"/>
        </w:rPr>
        <w:t>with</w:t>
      </w:r>
      <w:r>
        <w:rPr>
          <w:spacing w:val="34"/>
          <w:sz w:val="24"/>
        </w:rPr>
        <w:t> </w:t>
      </w:r>
      <w:r>
        <w:rPr>
          <w:sz w:val="24"/>
        </w:rPr>
        <w:t>a</w:t>
      </w:r>
    </w:p>
    <w:p>
      <w:pPr>
        <w:pStyle w:val="BodyText"/>
        <w:spacing w:before="2"/>
        <w:rPr>
          <w:sz w:val="17"/>
        </w:rPr>
      </w:pPr>
    </w:p>
    <w:p>
      <w:pPr>
        <w:pStyle w:val="ListParagraph"/>
        <w:numPr>
          <w:ilvl w:val="0"/>
          <w:numId w:val="33"/>
        </w:numPr>
        <w:tabs>
          <w:tab w:pos="841" w:val="left" w:leader="none"/>
          <w:tab w:pos="842" w:val="left" w:leader="none"/>
        </w:tabs>
        <w:spacing w:line="240" w:lineRule="auto" w:before="70" w:after="0"/>
        <w:ind w:left="841" w:right="0" w:hanging="699"/>
        <w:jc w:val="left"/>
        <w:rPr>
          <w:sz w:val="24"/>
        </w:rPr>
      </w:pPr>
      <w:r>
        <w:rPr>
          <w:sz w:val="24"/>
        </w:rPr>
        <w:t>load cell of 30 tons. The compressive testing at a loading rate of 1.25 mm/min </w:t>
      </w:r>
      <w:r>
        <w:rPr>
          <w:spacing w:val="3"/>
          <w:sz w:val="24"/>
        </w:rPr>
        <w:t> </w:t>
      </w:r>
      <w:r>
        <w:rPr>
          <w:sz w:val="24"/>
        </w:rPr>
        <w:t>was</w:t>
      </w:r>
    </w:p>
    <w:p>
      <w:pPr>
        <w:pStyle w:val="BodyText"/>
        <w:spacing w:before="2"/>
        <w:rPr>
          <w:sz w:val="17"/>
        </w:rPr>
      </w:pPr>
    </w:p>
    <w:p>
      <w:pPr>
        <w:pStyle w:val="ListParagraph"/>
        <w:numPr>
          <w:ilvl w:val="0"/>
          <w:numId w:val="33"/>
        </w:numPr>
        <w:tabs>
          <w:tab w:pos="841" w:val="left" w:leader="none"/>
          <w:tab w:pos="842" w:val="left" w:leader="none"/>
        </w:tabs>
        <w:spacing w:line="240" w:lineRule="auto" w:before="70" w:after="0"/>
        <w:ind w:left="841" w:right="0" w:hanging="699"/>
        <w:jc w:val="left"/>
        <w:rPr>
          <w:sz w:val="24"/>
        </w:rPr>
      </w:pPr>
      <w:r>
        <w:rPr>
          <w:sz w:val="24"/>
        </w:rPr>
        <w:t>done, following the UNE 83821:1992 test standard. While the flexural testing   </w:t>
      </w:r>
      <w:r>
        <w:rPr>
          <w:spacing w:val="3"/>
          <w:sz w:val="24"/>
        </w:rPr>
        <w:t> </w:t>
      </w:r>
      <w:r>
        <w:rPr>
          <w:sz w:val="24"/>
        </w:rPr>
        <w:t>was</w:t>
      </w:r>
    </w:p>
    <w:p>
      <w:pPr>
        <w:pStyle w:val="BodyText"/>
        <w:spacing w:before="2"/>
        <w:rPr>
          <w:sz w:val="17"/>
        </w:rPr>
      </w:pPr>
    </w:p>
    <w:p>
      <w:pPr>
        <w:pStyle w:val="ListParagraph"/>
        <w:numPr>
          <w:ilvl w:val="0"/>
          <w:numId w:val="33"/>
        </w:numPr>
        <w:tabs>
          <w:tab w:pos="841" w:val="left" w:leader="none"/>
          <w:tab w:pos="842" w:val="left" w:leader="none"/>
        </w:tabs>
        <w:spacing w:line="240" w:lineRule="auto" w:before="70" w:after="0"/>
        <w:ind w:left="841" w:right="0" w:hanging="699"/>
        <w:jc w:val="left"/>
        <w:rPr>
          <w:sz w:val="24"/>
        </w:rPr>
      </w:pPr>
      <w:r>
        <w:rPr>
          <w:sz w:val="24"/>
        </w:rPr>
        <w:t>according</w:t>
      </w:r>
      <w:r>
        <w:rPr>
          <w:spacing w:val="22"/>
          <w:sz w:val="24"/>
        </w:rPr>
        <w:t> </w:t>
      </w:r>
      <w:r>
        <w:rPr>
          <w:sz w:val="24"/>
        </w:rPr>
        <w:t>to</w:t>
      </w:r>
      <w:r>
        <w:rPr>
          <w:spacing w:val="24"/>
          <w:sz w:val="24"/>
        </w:rPr>
        <w:t> </w:t>
      </w:r>
      <w:r>
        <w:rPr>
          <w:sz w:val="24"/>
        </w:rPr>
        <w:t>CPTPCM-8</w:t>
      </w:r>
      <w:r>
        <w:rPr>
          <w:spacing w:val="23"/>
          <w:sz w:val="24"/>
        </w:rPr>
        <w:t> </w:t>
      </w:r>
      <w:r>
        <w:rPr>
          <w:sz w:val="24"/>
        </w:rPr>
        <w:t>standards</w:t>
      </w:r>
      <w:r>
        <w:rPr>
          <w:spacing w:val="23"/>
          <w:sz w:val="24"/>
        </w:rPr>
        <w:t> </w:t>
      </w:r>
      <w:r>
        <w:rPr>
          <w:sz w:val="24"/>
        </w:rPr>
        <w:t>at</w:t>
      </w:r>
      <w:r>
        <w:rPr>
          <w:spacing w:val="23"/>
          <w:sz w:val="24"/>
        </w:rPr>
        <w:t> </w:t>
      </w:r>
      <w:r>
        <w:rPr>
          <w:sz w:val="24"/>
        </w:rPr>
        <w:t>a</w:t>
      </w:r>
      <w:r>
        <w:rPr>
          <w:spacing w:val="23"/>
          <w:sz w:val="24"/>
        </w:rPr>
        <w:t> </w:t>
      </w:r>
      <w:r>
        <w:rPr>
          <w:sz w:val="24"/>
        </w:rPr>
        <w:t>rate</w:t>
      </w:r>
      <w:r>
        <w:rPr>
          <w:spacing w:val="21"/>
          <w:sz w:val="24"/>
        </w:rPr>
        <w:t> </w:t>
      </w:r>
      <w:r>
        <w:rPr>
          <w:sz w:val="24"/>
        </w:rPr>
        <w:t>of</w:t>
      </w:r>
      <w:r>
        <w:rPr>
          <w:spacing w:val="23"/>
          <w:sz w:val="24"/>
        </w:rPr>
        <w:t> </w:t>
      </w:r>
      <w:r>
        <w:rPr>
          <w:sz w:val="24"/>
        </w:rPr>
        <w:t>1</w:t>
      </w:r>
      <w:r>
        <w:rPr>
          <w:spacing w:val="23"/>
          <w:sz w:val="24"/>
        </w:rPr>
        <w:t> </w:t>
      </w:r>
      <w:r>
        <w:rPr>
          <w:sz w:val="24"/>
        </w:rPr>
        <w:t>mm/min</w:t>
      </w:r>
      <w:r>
        <w:rPr>
          <w:spacing w:val="21"/>
          <w:sz w:val="24"/>
        </w:rPr>
        <w:t> </w:t>
      </w:r>
      <w:r>
        <w:rPr>
          <w:sz w:val="24"/>
        </w:rPr>
        <w:t>for</w:t>
      </w:r>
      <w:r>
        <w:rPr>
          <w:spacing w:val="22"/>
          <w:sz w:val="24"/>
        </w:rPr>
        <w:t> </w:t>
      </w:r>
      <w:r>
        <w:rPr>
          <w:sz w:val="24"/>
        </w:rPr>
        <w:t>three-point</w:t>
      </w:r>
      <w:r>
        <w:rPr>
          <w:spacing w:val="24"/>
          <w:sz w:val="24"/>
        </w:rPr>
        <w:t> </w:t>
      </w:r>
      <w:r>
        <w:rPr>
          <w:sz w:val="24"/>
        </w:rPr>
        <w:t>bending</w:t>
      </w:r>
    </w:p>
    <w:p>
      <w:pPr>
        <w:pStyle w:val="BodyText"/>
        <w:spacing w:before="2"/>
        <w:rPr>
          <w:sz w:val="17"/>
        </w:rPr>
      </w:pPr>
    </w:p>
    <w:p>
      <w:pPr>
        <w:pStyle w:val="ListParagraph"/>
        <w:numPr>
          <w:ilvl w:val="0"/>
          <w:numId w:val="33"/>
        </w:numPr>
        <w:tabs>
          <w:tab w:pos="841" w:val="left" w:leader="none"/>
          <w:tab w:pos="842" w:val="left" w:leader="none"/>
        </w:tabs>
        <w:spacing w:line="240" w:lineRule="auto" w:before="70" w:after="0"/>
        <w:ind w:left="841" w:right="0" w:hanging="699"/>
        <w:jc w:val="left"/>
        <w:rPr>
          <w:sz w:val="24"/>
        </w:rPr>
      </w:pPr>
      <w:r>
        <w:rPr>
          <w:sz w:val="24"/>
        </w:rPr>
        <w:t>tests.</w:t>
      </w:r>
      <w:r>
        <w:rPr>
          <w:spacing w:val="24"/>
          <w:sz w:val="24"/>
        </w:rPr>
        <w:t> </w:t>
      </w:r>
      <w:r>
        <w:rPr>
          <w:sz w:val="24"/>
        </w:rPr>
        <w:t>Load-displacement</w:t>
      </w:r>
      <w:r>
        <w:rPr>
          <w:spacing w:val="26"/>
          <w:sz w:val="24"/>
        </w:rPr>
        <w:t> </w:t>
      </w:r>
      <w:r>
        <w:rPr>
          <w:sz w:val="24"/>
        </w:rPr>
        <w:t>curves</w:t>
      </w:r>
      <w:r>
        <w:rPr>
          <w:spacing w:val="26"/>
          <w:sz w:val="24"/>
        </w:rPr>
        <w:t> </w:t>
      </w:r>
      <w:r>
        <w:rPr>
          <w:sz w:val="24"/>
        </w:rPr>
        <w:t>and</w:t>
      </w:r>
      <w:r>
        <w:rPr>
          <w:spacing w:val="24"/>
          <w:sz w:val="24"/>
        </w:rPr>
        <w:t> </w:t>
      </w:r>
      <w:r>
        <w:rPr>
          <w:sz w:val="24"/>
        </w:rPr>
        <w:t>the</w:t>
      </w:r>
      <w:r>
        <w:rPr>
          <w:spacing w:val="24"/>
          <w:sz w:val="24"/>
        </w:rPr>
        <w:t> </w:t>
      </w:r>
      <w:r>
        <w:rPr>
          <w:sz w:val="24"/>
        </w:rPr>
        <w:t>maximum</w:t>
      </w:r>
      <w:r>
        <w:rPr>
          <w:spacing w:val="27"/>
          <w:sz w:val="24"/>
        </w:rPr>
        <w:t> </w:t>
      </w:r>
      <w:r>
        <w:rPr>
          <w:sz w:val="24"/>
        </w:rPr>
        <w:t>load</w:t>
      </w:r>
      <w:r>
        <w:rPr>
          <w:spacing w:val="24"/>
          <w:sz w:val="24"/>
        </w:rPr>
        <w:t> </w:t>
      </w:r>
      <w:r>
        <w:rPr>
          <w:sz w:val="24"/>
        </w:rPr>
        <w:t>for</w:t>
      </w:r>
      <w:r>
        <w:rPr>
          <w:spacing w:val="25"/>
          <w:sz w:val="24"/>
        </w:rPr>
        <w:t> </w:t>
      </w:r>
      <w:r>
        <w:rPr>
          <w:sz w:val="24"/>
        </w:rPr>
        <w:t>the</w:t>
      </w:r>
      <w:r>
        <w:rPr>
          <w:spacing w:val="26"/>
          <w:sz w:val="24"/>
        </w:rPr>
        <w:t> </w:t>
      </w:r>
      <w:r>
        <w:rPr>
          <w:sz w:val="24"/>
        </w:rPr>
        <w:t>collapse</w:t>
      </w:r>
      <w:r>
        <w:rPr>
          <w:spacing w:val="24"/>
          <w:sz w:val="24"/>
        </w:rPr>
        <w:t> </w:t>
      </w:r>
      <w:r>
        <w:rPr>
          <w:sz w:val="24"/>
        </w:rPr>
        <w:t>bending</w:t>
      </w:r>
    </w:p>
    <w:p>
      <w:pPr>
        <w:pStyle w:val="BodyText"/>
        <w:spacing w:before="3"/>
        <w:rPr>
          <w:sz w:val="17"/>
        </w:rPr>
      </w:pPr>
    </w:p>
    <w:p>
      <w:pPr>
        <w:pStyle w:val="ListParagraph"/>
        <w:numPr>
          <w:ilvl w:val="0"/>
          <w:numId w:val="33"/>
        </w:numPr>
        <w:tabs>
          <w:tab w:pos="841" w:val="left" w:leader="none"/>
          <w:tab w:pos="842" w:val="left" w:leader="none"/>
        </w:tabs>
        <w:spacing w:line="240" w:lineRule="auto" w:before="70" w:after="0"/>
        <w:ind w:left="841" w:right="0" w:hanging="699"/>
        <w:jc w:val="left"/>
        <w:rPr>
          <w:sz w:val="24"/>
        </w:rPr>
      </w:pPr>
      <w:r>
        <w:rPr>
          <w:sz w:val="24"/>
        </w:rPr>
        <w:t>were</w:t>
      </w:r>
      <w:r>
        <w:rPr>
          <w:spacing w:val="-3"/>
          <w:sz w:val="24"/>
        </w:rPr>
        <w:t> </w:t>
      </w:r>
      <w:r>
        <w:rPr>
          <w:sz w:val="24"/>
        </w:rPr>
        <w:t>recorded.</w:t>
      </w:r>
    </w:p>
    <w:p>
      <w:pPr>
        <w:pStyle w:val="BodyText"/>
        <w:spacing w:before="7"/>
      </w:pPr>
    </w:p>
    <w:p>
      <w:pPr>
        <w:pStyle w:val="ListParagraph"/>
        <w:numPr>
          <w:ilvl w:val="0"/>
          <w:numId w:val="33"/>
        </w:numPr>
        <w:tabs>
          <w:tab w:pos="482" w:val="left" w:leader="none"/>
        </w:tabs>
        <w:spacing w:line="240" w:lineRule="auto" w:before="0" w:after="0"/>
        <w:ind w:left="481" w:right="0" w:hanging="339"/>
        <w:jc w:val="left"/>
        <w:rPr>
          <w:rFonts w:ascii="Calibri"/>
          <w:sz w:val="22"/>
        </w:rPr>
      </w:pPr>
    </w:p>
    <w:p>
      <w:pPr>
        <w:pStyle w:val="BodyText"/>
        <w:rPr>
          <w:rFonts w:ascii="Calibri"/>
          <w:sz w:val="16"/>
        </w:rPr>
      </w:pPr>
    </w:p>
    <w:p>
      <w:pPr>
        <w:pStyle w:val="ListParagraph"/>
        <w:numPr>
          <w:ilvl w:val="0"/>
          <w:numId w:val="33"/>
        </w:numPr>
        <w:tabs>
          <w:tab w:pos="841" w:val="left" w:leader="none"/>
          <w:tab w:pos="842" w:val="left" w:leader="none"/>
        </w:tabs>
        <w:spacing w:line="240" w:lineRule="auto" w:before="70" w:after="0"/>
        <w:ind w:left="841" w:right="0" w:hanging="699"/>
        <w:jc w:val="left"/>
        <w:rPr>
          <w:i/>
          <w:sz w:val="24"/>
        </w:rPr>
      </w:pPr>
      <w:r>
        <w:rPr>
          <w:i/>
          <w:sz w:val="24"/>
        </w:rPr>
        <w:t>2.5 Thermal</w:t>
      </w:r>
      <w:r>
        <w:rPr>
          <w:i/>
          <w:spacing w:val="-9"/>
          <w:sz w:val="24"/>
        </w:rPr>
        <w:t> </w:t>
      </w:r>
      <w:r>
        <w:rPr>
          <w:i/>
          <w:sz w:val="24"/>
        </w:rPr>
        <w:t>analysis</w:t>
      </w:r>
    </w:p>
    <w:p>
      <w:pPr>
        <w:pStyle w:val="BodyText"/>
        <w:spacing w:before="9"/>
        <w:rPr>
          <w:i/>
        </w:rPr>
      </w:pPr>
    </w:p>
    <w:p>
      <w:pPr>
        <w:pStyle w:val="ListParagraph"/>
        <w:numPr>
          <w:ilvl w:val="0"/>
          <w:numId w:val="33"/>
        </w:numPr>
        <w:tabs>
          <w:tab w:pos="482" w:val="left" w:leader="none"/>
        </w:tabs>
        <w:spacing w:line="240" w:lineRule="auto" w:before="1" w:after="0"/>
        <w:ind w:left="481" w:right="0" w:hanging="339"/>
        <w:jc w:val="left"/>
        <w:rPr>
          <w:rFonts w:ascii="Calibri"/>
          <w:sz w:val="22"/>
        </w:rPr>
      </w:pPr>
    </w:p>
    <w:p>
      <w:pPr>
        <w:spacing w:after="0" w:line="240" w:lineRule="auto"/>
        <w:jc w:val="left"/>
        <w:rPr>
          <w:rFonts w:ascii="Calibri"/>
          <w:sz w:val="22"/>
        </w:rPr>
        <w:sectPr>
          <w:footerReference w:type="default" r:id="rId110"/>
          <w:pgSz w:w="12240" w:h="15840"/>
          <w:pgMar w:footer="1002" w:header="0" w:top="1420" w:bottom="1200" w:left="1160" w:right="920"/>
          <w:pgNumType w:start="68"/>
        </w:sectPr>
      </w:pPr>
    </w:p>
    <w:p>
      <w:pPr>
        <w:pStyle w:val="ListParagraph"/>
        <w:numPr>
          <w:ilvl w:val="0"/>
          <w:numId w:val="33"/>
        </w:numPr>
        <w:tabs>
          <w:tab w:pos="801" w:val="left" w:leader="none"/>
          <w:tab w:pos="802" w:val="left" w:leader="none"/>
        </w:tabs>
        <w:spacing w:line="240" w:lineRule="auto" w:before="51" w:after="0"/>
        <w:ind w:left="801" w:right="0" w:hanging="699"/>
        <w:jc w:val="left"/>
        <w:rPr>
          <w:sz w:val="24"/>
        </w:rPr>
      </w:pPr>
      <w:r>
        <w:rPr>
          <w:sz w:val="24"/>
        </w:rPr>
        <w:t>Differential  scanning  calorimetry (DSC)  experiments  were  carried  out  in</w:t>
      </w:r>
      <w:r>
        <w:rPr>
          <w:spacing w:val="28"/>
          <w:sz w:val="24"/>
        </w:rPr>
        <w:t> </w:t>
      </w:r>
      <w:r>
        <w:rPr>
          <w:sz w:val="24"/>
        </w:rPr>
        <w:t>Perkin</w:t>
      </w:r>
    </w:p>
    <w:p>
      <w:pPr>
        <w:pStyle w:val="BodyText"/>
        <w:spacing w:before="3"/>
        <w:rPr>
          <w:sz w:val="17"/>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Elmer</w:t>
      </w:r>
      <w:r>
        <w:rPr>
          <w:spacing w:val="44"/>
          <w:sz w:val="24"/>
        </w:rPr>
        <w:t> </w:t>
      </w:r>
      <w:r>
        <w:rPr>
          <w:sz w:val="24"/>
        </w:rPr>
        <w:t>DSC-6</w:t>
      </w:r>
      <w:r>
        <w:rPr>
          <w:spacing w:val="46"/>
          <w:sz w:val="24"/>
        </w:rPr>
        <w:t> </w:t>
      </w:r>
      <w:r>
        <w:rPr>
          <w:sz w:val="24"/>
        </w:rPr>
        <w:t>equipment</w:t>
      </w:r>
      <w:r>
        <w:rPr>
          <w:spacing w:val="45"/>
          <w:sz w:val="24"/>
        </w:rPr>
        <w:t> </w:t>
      </w:r>
      <w:r>
        <w:rPr>
          <w:sz w:val="24"/>
        </w:rPr>
        <w:t>for</w:t>
      </w:r>
      <w:r>
        <w:rPr>
          <w:spacing w:val="44"/>
          <w:sz w:val="24"/>
        </w:rPr>
        <w:t> </w:t>
      </w:r>
      <w:r>
        <w:rPr>
          <w:sz w:val="24"/>
        </w:rPr>
        <w:t>all</w:t>
      </w:r>
      <w:r>
        <w:rPr>
          <w:spacing w:val="44"/>
          <w:sz w:val="24"/>
        </w:rPr>
        <w:t> </w:t>
      </w:r>
      <w:r>
        <w:rPr>
          <w:sz w:val="24"/>
        </w:rPr>
        <w:t>Tetra</w:t>
      </w:r>
      <w:r>
        <w:rPr>
          <w:spacing w:val="45"/>
          <w:sz w:val="24"/>
        </w:rPr>
        <w:t> </w:t>
      </w:r>
      <w:r>
        <w:rPr>
          <w:sz w:val="24"/>
        </w:rPr>
        <w:t>Pak</w:t>
      </w:r>
      <w:r>
        <w:rPr>
          <w:spacing w:val="43"/>
          <w:sz w:val="24"/>
        </w:rPr>
        <w:t> </w:t>
      </w:r>
      <w:r>
        <w:rPr>
          <w:sz w:val="24"/>
        </w:rPr>
        <w:t>particle</w:t>
      </w:r>
      <w:r>
        <w:rPr>
          <w:spacing w:val="46"/>
          <w:sz w:val="24"/>
        </w:rPr>
        <w:t> </w:t>
      </w:r>
      <w:r>
        <w:rPr>
          <w:sz w:val="24"/>
        </w:rPr>
        <w:t>samples</w:t>
      </w:r>
      <w:r>
        <w:rPr>
          <w:spacing w:val="43"/>
          <w:sz w:val="24"/>
        </w:rPr>
        <w:t> </w:t>
      </w:r>
      <w:r>
        <w:rPr>
          <w:sz w:val="24"/>
        </w:rPr>
        <w:t>to</w:t>
      </w:r>
      <w:r>
        <w:rPr>
          <w:spacing w:val="46"/>
          <w:sz w:val="24"/>
        </w:rPr>
        <w:t> </w:t>
      </w:r>
      <w:r>
        <w:rPr>
          <w:sz w:val="24"/>
        </w:rPr>
        <w:t>locate</w:t>
      </w:r>
      <w:r>
        <w:rPr>
          <w:spacing w:val="46"/>
          <w:sz w:val="24"/>
        </w:rPr>
        <w:t> </w:t>
      </w:r>
      <w:r>
        <w:rPr>
          <w:sz w:val="24"/>
        </w:rPr>
        <w:t>the</w:t>
      </w:r>
      <w:r>
        <w:rPr>
          <w:spacing w:val="46"/>
          <w:sz w:val="24"/>
        </w:rPr>
        <w:t> </w:t>
      </w:r>
      <w:r>
        <w:rPr>
          <w:sz w:val="24"/>
        </w:rPr>
        <w:t>phase</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transitions. All tests were conducted under nitrogen gas from 30°C up to 450°C  </w:t>
      </w:r>
      <w:r>
        <w:rPr>
          <w:spacing w:val="22"/>
          <w:sz w:val="24"/>
        </w:rPr>
        <w:t> </w:t>
      </w:r>
      <w:r>
        <w:rPr>
          <w:sz w:val="24"/>
        </w:rPr>
        <w:t>at</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the heating rate of 10°C/min. While the thermal stability was studied using a</w:t>
      </w:r>
      <w:r>
        <w:rPr>
          <w:spacing w:val="20"/>
          <w:sz w:val="24"/>
        </w:rPr>
        <w:t> </w:t>
      </w:r>
      <w:r>
        <w:rPr>
          <w:sz w:val="24"/>
        </w:rPr>
        <w:t>Perkin</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Elmer</w:t>
      </w:r>
      <w:r>
        <w:rPr>
          <w:spacing w:val="40"/>
          <w:sz w:val="24"/>
        </w:rPr>
        <w:t> </w:t>
      </w:r>
      <w:r>
        <w:rPr>
          <w:sz w:val="24"/>
        </w:rPr>
        <w:t>TGA</w:t>
      </w:r>
      <w:r>
        <w:rPr>
          <w:spacing w:val="42"/>
          <w:sz w:val="24"/>
        </w:rPr>
        <w:t> </w:t>
      </w:r>
      <w:r>
        <w:rPr>
          <w:sz w:val="24"/>
        </w:rPr>
        <w:t>7</w:t>
      </w:r>
      <w:r>
        <w:rPr>
          <w:spacing w:val="43"/>
          <w:sz w:val="24"/>
        </w:rPr>
        <w:t> </w:t>
      </w:r>
      <w:r>
        <w:rPr>
          <w:sz w:val="24"/>
        </w:rPr>
        <w:t>thermogravimetric</w:t>
      </w:r>
      <w:r>
        <w:rPr>
          <w:spacing w:val="42"/>
          <w:sz w:val="24"/>
        </w:rPr>
        <w:t> </w:t>
      </w:r>
      <w:r>
        <w:rPr>
          <w:sz w:val="24"/>
        </w:rPr>
        <w:t>analysis</w:t>
      </w:r>
      <w:r>
        <w:rPr>
          <w:spacing w:val="42"/>
          <w:sz w:val="24"/>
        </w:rPr>
        <w:t> </w:t>
      </w:r>
      <w:r>
        <w:rPr>
          <w:sz w:val="24"/>
        </w:rPr>
        <w:t>(TGA).</w:t>
      </w:r>
      <w:r>
        <w:rPr>
          <w:spacing w:val="40"/>
          <w:sz w:val="24"/>
        </w:rPr>
        <w:t> </w:t>
      </w:r>
      <w:r>
        <w:rPr>
          <w:sz w:val="24"/>
        </w:rPr>
        <w:t>It</w:t>
      </w:r>
      <w:r>
        <w:rPr>
          <w:spacing w:val="43"/>
          <w:sz w:val="24"/>
        </w:rPr>
        <w:t> </w:t>
      </w:r>
      <w:r>
        <w:rPr>
          <w:sz w:val="24"/>
        </w:rPr>
        <w:t>was</w:t>
      </w:r>
      <w:r>
        <w:rPr>
          <w:spacing w:val="43"/>
          <w:sz w:val="24"/>
        </w:rPr>
        <w:t> </w:t>
      </w:r>
      <w:r>
        <w:rPr>
          <w:sz w:val="24"/>
        </w:rPr>
        <w:t>covered</w:t>
      </w:r>
      <w:r>
        <w:rPr>
          <w:spacing w:val="41"/>
          <w:sz w:val="24"/>
        </w:rPr>
        <w:t> </w:t>
      </w:r>
      <w:r>
        <w:rPr>
          <w:sz w:val="24"/>
        </w:rPr>
        <w:t>the</w:t>
      </w:r>
      <w:r>
        <w:rPr>
          <w:spacing w:val="43"/>
          <w:sz w:val="24"/>
        </w:rPr>
        <w:t> </w:t>
      </w:r>
      <w:r>
        <w:rPr>
          <w:sz w:val="24"/>
        </w:rPr>
        <w:t>range</w:t>
      </w:r>
      <w:r>
        <w:rPr>
          <w:spacing w:val="41"/>
          <w:sz w:val="24"/>
        </w:rPr>
        <w:t> </w:t>
      </w:r>
      <w:r>
        <w:rPr>
          <w:sz w:val="24"/>
        </w:rPr>
        <w:t>from</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30°C to 450°C at the heating rate of 10°C/min under nitrogen</w:t>
      </w:r>
      <w:r>
        <w:rPr>
          <w:spacing w:val="-23"/>
          <w:sz w:val="24"/>
        </w:rPr>
        <w:t> </w:t>
      </w:r>
      <w:r>
        <w:rPr>
          <w:sz w:val="24"/>
        </w:rPr>
        <w:t>gas.</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23"/>
        </w:rPr>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numPr>
          <w:ilvl w:val="0"/>
          <w:numId w:val="33"/>
        </w:numPr>
        <w:tabs>
          <w:tab w:pos="801" w:val="left" w:leader="none"/>
          <w:tab w:pos="802" w:val="left" w:leader="none"/>
        </w:tabs>
        <w:spacing w:before="69"/>
        <w:ind w:left="801" w:right="0" w:hanging="699"/>
        <w:jc w:val="left"/>
        <w:rPr>
          <w:b/>
          <w:sz w:val="24"/>
        </w:rPr>
      </w:pPr>
      <w:r>
        <w:rPr>
          <w:b/>
          <w:sz w:val="24"/>
        </w:rPr>
        <w:t>3. Results and</w:t>
      </w:r>
      <w:r>
        <w:rPr>
          <w:b/>
          <w:spacing w:val="-10"/>
          <w:sz w:val="24"/>
        </w:rPr>
        <w:t> </w:t>
      </w:r>
      <w:r>
        <w:rPr>
          <w:b/>
          <w:sz w:val="24"/>
        </w:rPr>
        <w:t>Discussion</w:t>
      </w:r>
    </w:p>
    <w:p>
      <w:pPr>
        <w:pStyle w:val="BodyText"/>
        <w:spacing w:before="7"/>
        <w:rPr>
          <w:b/>
        </w:rPr>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rPr>
          <w:rFonts w:ascii="Calibri"/>
          <w:sz w:val="16"/>
        </w:rPr>
      </w:pPr>
    </w:p>
    <w:p>
      <w:pPr>
        <w:pStyle w:val="ListParagraph"/>
        <w:numPr>
          <w:ilvl w:val="0"/>
          <w:numId w:val="33"/>
        </w:numPr>
        <w:tabs>
          <w:tab w:pos="801" w:val="left" w:leader="none"/>
          <w:tab w:pos="802" w:val="left" w:leader="none"/>
        </w:tabs>
        <w:spacing w:line="240" w:lineRule="auto" w:before="70" w:after="0"/>
        <w:ind w:left="801" w:right="0" w:hanging="699"/>
        <w:jc w:val="left"/>
        <w:rPr>
          <w:i/>
          <w:sz w:val="24"/>
        </w:rPr>
      </w:pPr>
      <w:r>
        <w:rPr>
          <w:i/>
          <w:sz w:val="24"/>
        </w:rPr>
        <w:t>3.1 Compressive</w:t>
      </w:r>
      <w:r>
        <w:rPr>
          <w:i/>
          <w:spacing w:val="-8"/>
          <w:sz w:val="24"/>
        </w:rPr>
        <w:t> </w:t>
      </w:r>
      <w:r>
        <w:rPr>
          <w:i/>
          <w:sz w:val="24"/>
        </w:rPr>
        <w:t>Strength</w:t>
      </w:r>
    </w:p>
    <w:p>
      <w:pPr>
        <w:pStyle w:val="BodyText"/>
        <w:spacing w:before="9"/>
        <w:rPr>
          <w:i/>
        </w:rPr>
      </w:pPr>
    </w:p>
    <w:p>
      <w:pPr>
        <w:pStyle w:val="ListParagraph"/>
        <w:numPr>
          <w:ilvl w:val="0"/>
          <w:numId w:val="33"/>
        </w:numPr>
        <w:tabs>
          <w:tab w:pos="442" w:val="left" w:leader="none"/>
        </w:tabs>
        <w:spacing w:line="240" w:lineRule="auto" w:before="1" w:after="0"/>
        <w:ind w:left="441" w:right="0" w:hanging="339"/>
        <w:jc w:val="left"/>
        <w:rPr>
          <w:rFonts w:ascii="Calibri"/>
          <w:sz w:val="22"/>
        </w:rPr>
      </w:pPr>
    </w:p>
    <w:p>
      <w:pPr>
        <w:pStyle w:val="BodyText"/>
        <w:spacing w:before="3"/>
        <w:rPr>
          <w:rFonts w:ascii="Calibri"/>
          <w:sz w:val="16"/>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The</w:t>
      </w:r>
      <w:r>
        <w:rPr>
          <w:spacing w:val="26"/>
          <w:sz w:val="24"/>
        </w:rPr>
        <w:t> </w:t>
      </w:r>
      <w:r>
        <w:rPr>
          <w:sz w:val="24"/>
        </w:rPr>
        <w:t>results</w:t>
      </w:r>
      <w:r>
        <w:rPr>
          <w:spacing w:val="24"/>
          <w:sz w:val="24"/>
        </w:rPr>
        <w:t> </w:t>
      </w:r>
      <w:r>
        <w:rPr>
          <w:sz w:val="24"/>
        </w:rPr>
        <w:t>for</w:t>
      </w:r>
      <w:r>
        <w:rPr>
          <w:spacing w:val="25"/>
          <w:sz w:val="24"/>
        </w:rPr>
        <w:t> </w:t>
      </w:r>
      <w:r>
        <w:rPr>
          <w:sz w:val="24"/>
        </w:rPr>
        <w:t>the</w:t>
      </w:r>
      <w:r>
        <w:rPr>
          <w:spacing w:val="26"/>
          <w:sz w:val="24"/>
        </w:rPr>
        <w:t> </w:t>
      </w:r>
      <w:r>
        <w:rPr>
          <w:sz w:val="24"/>
        </w:rPr>
        <w:t>two</w:t>
      </w:r>
      <w:r>
        <w:rPr>
          <w:spacing w:val="28"/>
          <w:sz w:val="24"/>
        </w:rPr>
        <w:t> </w:t>
      </w:r>
      <w:r>
        <w:rPr>
          <w:sz w:val="24"/>
        </w:rPr>
        <w:t>types</w:t>
      </w:r>
      <w:r>
        <w:rPr>
          <w:spacing w:val="26"/>
          <w:sz w:val="24"/>
        </w:rPr>
        <w:t> </w:t>
      </w:r>
      <w:r>
        <w:rPr>
          <w:sz w:val="24"/>
        </w:rPr>
        <w:t>of</w:t>
      </w:r>
      <w:r>
        <w:rPr>
          <w:spacing w:val="26"/>
          <w:sz w:val="24"/>
        </w:rPr>
        <w:t> </w:t>
      </w:r>
      <w:r>
        <w:rPr>
          <w:sz w:val="24"/>
        </w:rPr>
        <w:t>polymer</w:t>
      </w:r>
      <w:r>
        <w:rPr>
          <w:spacing w:val="27"/>
          <w:sz w:val="24"/>
        </w:rPr>
        <w:t> </w:t>
      </w:r>
      <w:r>
        <w:rPr>
          <w:sz w:val="24"/>
        </w:rPr>
        <w:t>concrete</w:t>
      </w:r>
      <w:r>
        <w:rPr>
          <w:spacing w:val="28"/>
          <w:sz w:val="24"/>
        </w:rPr>
        <w:t> </w:t>
      </w:r>
      <w:r>
        <w:rPr>
          <w:sz w:val="24"/>
        </w:rPr>
        <w:t>were</w:t>
      </w:r>
      <w:r>
        <w:rPr>
          <w:spacing w:val="26"/>
          <w:sz w:val="24"/>
        </w:rPr>
        <w:t> </w:t>
      </w:r>
      <w:r>
        <w:rPr>
          <w:sz w:val="24"/>
        </w:rPr>
        <w:t>analyzed</w:t>
      </w:r>
      <w:r>
        <w:rPr>
          <w:spacing w:val="26"/>
          <w:sz w:val="24"/>
        </w:rPr>
        <w:t> </w:t>
      </w:r>
      <w:r>
        <w:rPr>
          <w:sz w:val="24"/>
        </w:rPr>
        <w:t>in</w:t>
      </w:r>
      <w:r>
        <w:rPr>
          <w:spacing w:val="26"/>
          <w:sz w:val="24"/>
        </w:rPr>
        <w:t> </w:t>
      </w:r>
      <w:r>
        <w:rPr>
          <w:sz w:val="24"/>
        </w:rPr>
        <w:t>terms</w:t>
      </w:r>
      <w:r>
        <w:rPr>
          <w:spacing w:val="23"/>
          <w:sz w:val="24"/>
        </w:rPr>
        <w:t> </w:t>
      </w:r>
      <w:r>
        <w:rPr>
          <w:sz w:val="24"/>
        </w:rPr>
        <w:t>of</w:t>
      </w:r>
      <w:r>
        <w:rPr>
          <w:spacing w:val="28"/>
          <w:sz w:val="24"/>
        </w:rPr>
        <w:t> </w:t>
      </w:r>
      <w:r>
        <w:rPr>
          <w:sz w:val="24"/>
        </w:rPr>
        <w:t>two</w:t>
      </w:r>
    </w:p>
    <w:p>
      <w:pPr>
        <w:pStyle w:val="BodyText"/>
        <w:spacing w:before="3"/>
        <w:rPr>
          <w:sz w:val="17"/>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parameters: Tetra Pak particles concentration, and gamma irradiation</w:t>
      </w:r>
      <w:r>
        <w:rPr>
          <w:spacing w:val="-26"/>
          <w:sz w:val="24"/>
        </w:rPr>
        <w:t> </w:t>
      </w:r>
      <w:r>
        <w:rPr>
          <w:sz w:val="24"/>
        </w:rPr>
        <w:t>dose.</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Figure 1 shows the compressive strength values of polymer concrete. For</w:t>
      </w:r>
      <w:r>
        <w:rPr>
          <w:spacing w:val="24"/>
          <w:sz w:val="24"/>
        </w:rPr>
        <w:t> </w:t>
      </w:r>
      <w:r>
        <w:rPr>
          <w:sz w:val="24"/>
        </w:rPr>
        <w:t>concrete</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Type I (control: without particles and  not-irradiated), compressive strength    </w:t>
      </w:r>
      <w:r>
        <w:rPr>
          <w:spacing w:val="1"/>
          <w:sz w:val="24"/>
        </w:rPr>
        <w:t> </w:t>
      </w:r>
      <w:r>
        <w:rPr>
          <w:sz w:val="24"/>
        </w:rPr>
        <w:t>value</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was  90  MPa.  While  for  concrete  Type  II  (with  particles  and  not-irradiated </w:t>
      </w:r>
      <w:r>
        <w:rPr>
          <w:spacing w:val="59"/>
          <w:sz w:val="24"/>
        </w:rPr>
        <w:t> </w:t>
      </w:r>
      <w:r>
        <w:rPr>
          <w:sz w:val="24"/>
        </w:rPr>
        <w:t>or</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irradiated),   compressive   strength   values   decrease   gradually   when</w:t>
      </w:r>
      <w:r>
        <w:rPr>
          <w:spacing w:val="53"/>
          <w:sz w:val="24"/>
        </w:rPr>
        <w:t> </w:t>
      </w:r>
      <w:r>
        <w:rPr>
          <w:sz w:val="24"/>
        </w:rPr>
        <w:t>particles</w:t>
      </w:r>
    </w:p>
    <w:p>
      <w:pPr>
        <w:pStyle w:val="BodyText"/>
        <w:spacing w:before="3"/>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concentration</w:t>
      </w:r>
      <w:r>
        <w:rPr>
          <w:spacing w:val="32"/>
          <w:sz w:val="24"/>
        </w:rPr>
        <w:t> </w:t>
      </w:r>
      <w:r>
        <w:rPr>
          <w:sz w:val="24"/>
        </w:rPr>
        <w:t>increase.</w:t>
      </w:r>
      <w:r>
        <w:rPr>
          <w:spacing w:val="31"/>
          <w:sz w:val="24"/>
        </w:rPr>
        <w:t> </w:t>
      </w:r>
      <w:r>
        <w:rPr>
          <w:sz w:val="24"/>
        </w:rPr>
        <w:t>As</w:t>
      </w:r>
      <w:r>
        <w:rPr>
          <w:spacing w:val="30"/>
          <w:sz w:val="24"/>
        </w:rPr>
        <w:t> </w:t>
      </w:r>
      <w:r>
        <w:rPr>
          <w:sz w:val="24"/>
        </w:rPr>
        <w:t>it</w:t>
      </w:r>
      <w:r>
        <w:rPr>
          <w:spacing w:val="30"/>
          <w:sz w:val="24"/>
        </w:rPr>
        <w:t> </w:t>
      </w:r>
      <w:r>
        <w:rPr>
          <w:sz w:val="24"/>
        </w:rPr>
        <w:t>observed</w:t>
      </w:r>
      <w:r>
        <w:rPr>
          <w:spacing w:val="32"/>
          <w:sz w:val="24"/>
        </w:rPr>
        <w:t> </w:t>
      </w:r>
      <w:r>
        <w:rPr>
          <w:sz w:val="24"/>
        </w:rPr>
        <w:t>in</w:t>
      </w:r>
      <w:r>
        <w:rPr>
          <w:spacing w:val="30"/>
          <w:sz w:val="24"/>
        </w:rPr>
        <w:t> </w:t>
      </w:r>
      <w:r>
        <w:rPr>
          <w:sz w:val="24"/>
        </w:rPr>
        <w:t>Figure</w:t>
      </w:r>
      <w:r>
        <w:rPr>
          <w:spacing w:val="30"/>
          <w:sz w:val="24"/>
        </w:rPr>
        <w:t> </w:t>
      </w:r>
      <w:r>
        <w:rPr>
          <w:sz w:val="24"/>
        </w:rPr>
        <w:t>1,</w:t>
      </w:r>
      <w:r>
        <w:rPr>
          <w:spacing w:val="30"/>
          <w:sz w:val="24"/>
        </w:rPr>
        <w:t> </w:t>
      </w:r>
      <w:r>
        <w:rPr>
          <w:sz w:val="24"/>
        </w:rPr>
        <w:t>some</w:t>
      </w:r>
      <w:r>
        <w:rPr>
          <w:spacing w:val="30"/>
          <w:sz w:val="24"/>
        </w:rPr>
        <w:t> </w:t>
      </w:r>
      <w:r>
        <w:rPr>
          <w:sz w:val="24"/>
        </w:rPr>
        <w:t>values</w:t>
      </w:r>
      <w:r>
        <w:rPr>
          <w:spacing w:val="28"/>
          <w:sz w:val="24"/>
        </w:rPr>
        <w:t> </w:t>
      </w:r>
      <w:r>
        <w:rPr>
          <w:sz w:val="24"/>
        </w:rPr>
        <w:t>are</w:t>
      </w:r>
      <w:r>
        <w:rPr>
          <w:spacing w:val="30"/>
          <w:sz w:val="24"/>
        </w:rPr>
        <w:t> </w:t>
      </w:r>
      <w:r>
        <w:rPr>
          <w:sz w:val="24"/>
        </w:rPr>
        <w:t>higher</w:t>
      </w:r>
      <w:r>
        <w:rPr>
          <w:spacing w:val="30"/>
          <w:sz w:val="24"/>
        </w:rPr>
        <w:t> </w:t>
      </w:r>
      <w:r>
        <w:rPr>
          <w:sz w:val="24"/>
        </w:rPr>
        <w:t>than</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that of the control polymer concrete, while others are lower than it. For the a </w:t>
      </w:r>
      <w:r>
        <w:rPr>
          <w:spacing w:val="13"/>
          <w:sz w:val="24"/>
        </w:rPr>
        <w:t> </w:t>
      </w:r>
      <w:r>
        <w:rPr>
          <w:sz w:val="24"/>
        </w:rPr>
        <w:t>better</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understanding</w:t>
      </w:r>
      <w:r>
        <w:rPr>
          <w:spacing w:val="45"/>
          <w:sz w:val="24"/>
        </w:rPr>
        <w:t> </w:t>
      </w:r>
      <w:r>
        <w:rPr>
          <w:sz w:val="24"/>
        </w:rPr>
        <w:t>of</w:t>
      </w:r>
      <w:r>
        <w:rPr>
          <w:spacing w:val="48"/>
          <w:sz w:val="24"/>
        </w:rPr>
        <w:t> </w:t>
      </w:r>
      <w:r>
        <w:rPr>
          <w:sz w:val="24"/>
        </w:rPr>
        <w:t>the</w:t>
      </w:r>
      <w:r>
        <w:rPr>
          <w:spacing w:val="43"/>
          <w:sz w:val="24"/>
        </w:rPr>
        <w:t> </w:t>
      </w:r>
      <w:r>
        <w:rPr>
          <w:sz w:val="24"/>
        </w:rPr>
        <w:t>graphic</w:t>
      </w:r>
      <w:r>
        <w:rPr>
          <w:spacing w:val="45"/>
          <w:sz w:val="24"/>
        </w:rPr>
        <w:t> </w:t>
      </w:r>
      <w:r>
        <w:rPr>
          <w:sz w:val="24"/>
        </w:rPr>
        <w:t>a</w:t>
      </w:r>
      <w:r>
        <w:rPr>
          <w:spacing w:val="49"/>
          <w:sz w:val="24"/>
        </w:rPr>
        <w:t> </w:t>
      </w:r>
      <w:r>
        <w:rPr>
          <w:sz w:val="24"/>
        </w:rPr>
        <w:t>dashed</w:t>
      </w:r>
      <w:r>
        <w:rPr>
          <w:spacing w:val="46"/>
          <w:sz w:val="24"/>
        </w:rPr>
        <w:t> </w:t>
      </w:r>
      <w:r>
        <w:rPr>
          <w:sz w:val="24"/>
        </w:rPr>
        <w:t>line</w:t>
      </w:r>
      <w:r>
        <w:rPr>
          <w:spacing w:val="46"/>
          <w:sz w:val="24"/>
        </w:rPr>
        <w:t> </w:t>
      </w:r>
      <w:r>
        <w:rPr>
          <w:sz w:val="24"/>
        </w:rPr>
        <w:t>was</w:t>
      </w:r>
      <w:r>
        <w:rPr>
          <w:spacing w:val="45"/>
          <w:sz w:val="24"/>
        </w:rPr>
        <w:t> </w:t>
      </w:r>
      <w:r>
        <w:rPr>
          <w:sz w:val="24"/>
        </w:rPr>
        <w:t>added</w:t>
      </w:r>
      <w:r>
        <w:rPr>
          <w:spacing w:val="44"/>
          <w:sz w:val="24"/>
        </w:rPr>
        <w:t> </w:t>
      </w:r>
      <w:r>
        <w:rPr>
          <w:sz w:val="24"/>
        </w:rPr>
        <w:t>for</w:t>
      </w:r>
      <w:r>
        <w:rPr>
          <w:spacing w:val="47"/>
          <w:sz w:val="24"/>
        </w:rPr>
        <w:t> </w:t>
      </w:r>
      <w:r>
        <w:rPr>
          <w:sz w:val="24"/>
        </w:rPr>
        <w:t>showing</w:t>
      </w:r>
      <w:r>
        <w:rPr>
          <w:spacing w:val="44"/>
          <w:sz w:val="24"/>
        </w:rPr>
        <w:t> </w:t>
      </w:r>
      <w:r>
        <w:rPr>
          <w:sz w:val="24"/>
        </w:rPr>
        <w:t>higher</w:t>
      </w:r>
      <w:r>
        <w:rPr>
          <w:spacing w:val="44"/>
          <w:sz w:val="24"/>
        </w:rPr>
        <w:t> </w:t>
      </w:r>
      <w:r>
        <w:rPr>
          <w:sz w:val="24"/>
        </w:rPr>
        <w:t>and</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lower values than that of the control polymer</w:t>
      </w:r>
      <w:r>
        <w:rPr>
          <w:spacing w:val="-27"/>
          <w:sz w:val="24"/>
        </w:rPr>
        <w:t> </w:t>
      </w:r>
      <w:r>
        <w:rPr>
          <w:sz w:val="24"/>
        </w:rPr>
        <w:t>concrete.</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spacing w:after="0" w:line="240" w:lineRule="auto"/>
        <w:jc w:val="left"/>
        <w:rPr>
          <w:rFonts w:ascii="Calibri"/>
          <w:sz w:val="22"/>
        </w:rPr>
        <w:sectPr>
          <w:footerReference w:type="default" r:id="rId111"/>
          <w:pgSz w:w="12240" w:h="15840"/>
          <w:pgMar w:footer="924" w:header="0" w:top="1440" w:bottom="1120" w:left="1200" w:right="980"/>
          <w:pgNumType w:start="69"/>
        </w:sectPr>
      </w:pPr>
    </w:p>
    <w:p>
      <w:pPr>
        <w:pStyle w:val="ListParagraph"/>
        <w:numPr>
          <w:ilvl w:val="0"/>
          <w:numId w:val="33"/>
        </w:numPr>
        <w:tabs>
          <w:tab w:pos="801" w:val="left" w:leader="none"/>
          <w:tab w:pos="802" w:val="left" w:leader="none"/>
        </w:tabs>
        <w:spacing w:line="240" w:lineRule="auto" w:before="51" w:after="0"/>
        <w:ind w:left="801" w:right="0" w:hanging="699"/>
        <w:jc w:val="left"/>
        <w:rPr>
          <w:sz w:val="24"/>
        </w:rPr>
      </w:pPr>
      <w:r>
        <w:rPr>
          <w:sz w:val="24"/>
        </w:rPr>
        <w:t>Higher</w:t>
      </w:r>
      <w:r>
        <w:rPr>
          <w:spacing w:val="37"/>
          <w:sz w:val="24"/>
        </w:rPr>
        <w:t> </w:t>
      </w:r>
      <w:r>
        <w:rPr>
          <w:sz w:val="24"/>
        </w:rPr>
        <w:t>compressive</w:t>
      </w:r>
      <w:r>
        <w:rPr>
          <w:spacing w:val="39"/>
          <w:sz w:val="24"/>
        </w:rPr>
        <w:t> </w:t>
      </w:r>
      <w:r>
        <w:rPr>
          <w:sz w:val="24"/>
        </w:rPr>
        <w:t>strength</w:t>
      </w:r>
      <w:r>
        <w:rPr>
          <w:spacing w:val="39"/>
          <w:sz w:val="24"/>
        </w:rPr>
        <w:t> </w:t>
      </w:r>
      <w:r>
        <w:rPr>
          <w:sz w:val="24"/>
        </w:rPr>
        <w:t>values</w:t>
      </w:r>
      <w:r>
        <w:rPr>
          <w:spacing w:val="38"/>
          <w:sz w:val="24"/>
        </w:rPr>
        <w:t> </w:t>
      </w:r>
      <w:r>
        <w:rPr>
          <w:sz w:val="24"/>
        </w:rPr>
        <w:t>are</w:t>
      </w:r>
      <w:r>
        <w:rPr>
          <w:spacing w:val="33"/>
          <w:sz w:val="24"/>
        </w:rPr>
        <w:t> </w:t>
      </w:r>
      <w:r>
        <w:rPr>
          <w:sz w:val="24"/>
        </w:rPr>
        <w:t>for</w:t>
      </w:r>
      <w:r>
        <w:rPr>
          <w:spacing w:val="35"/>
          <w:sz w:val="24"/>
        </w:rPr>
        <w:t> </w:t>
      </w:r>
      <w:r>
        <w:rPr>
          <w:sz w:val="24"/>
        </w:rPr>
        <w:t>polymer</w:t>
      </w:r>
      <w:r>
        <w:rPr>
          <w:spacing w:val="37"/>
          <w:sz w:val="24"/>
        </w:rPr>
        <w:t> </w:t>
      </w:r>
      <w:r>
        <w:rPr>
          <w:sz w:val="24"/>
        </w:rPr>
        <w:t>concrete</w:t>
      </w:r>
      <w:r>
        <w:rPr>
          <w:spacing w:val="39"/>
          <w:sz w:val="24"/>
        </w:rPr>
        <w:t> </w:t>
      </w:r>
      <w:r>
        <w:rPr>
          <w:sz w:val="24"/>
        </w:rPr>
        <w:t>with</w:t>
      </w:r>
      <w:r>
        <w:rPr>
          <w:spacing w:val="39"/>
          <w:sz w:val="24"/>
        </w:rPr>
        <w:t> </w:t>
      </w:r>
      <w:r>
        <w:rPr>
          <w:sz w:val="24"/>
        </w:rPr>
        <w:t>1%</w:t>
      </w:r>
      <w:r>
        <w:rPr>
          <w:spacing w:val="38"/>
          <w:sz w:val="24"/>
        </w:rPr>
        <w:t> </w:t>
      </w:r>
      <w:r>
        <w:rPr>
          <w:sz w:val="24"/>
        </w:rPr>
        <w:t>or</w:t>
      </w:r>
      <w:r>
        <w:rPr>
          <w:spacing w:val="35"/>
          <w:sz w:val="24"/>
        </w:rPr>
        <w:t> </w:t>
      </w:r>
      <w:r>
        <w:rPr>
          <w:sz w:val="24"/>
        </w:rPr>
        <w:t>2%</w:t>
      </w:r>
      <w:r>
        <w:rPr>
          <w:spacing w:val="33"/>
          <w:sz w:val="24"/>
        </w:rPr>
        <w:t> </w:t>
      </w:r>
      <w:r>
        <w:rPr>
          <w:sz w:val="24"/>
        </w:rPr>
        <w:t>of</w:t>
      </w:r>
    </w:p>
    <w:p>
      <w:pPr>
        <w:pStyle w:val="BodyText"/>
        <w:spacing w:before="3"/>
        <w:rPr>
          <w:sz w:val="17"/>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Tetra  Pak particles; Moreover, in  terms of  irradiation  dose  it can  see  two  </w:t>
      </w:r>
      <w:r>
        <w:rPr>
          <w:spacing w:val="3"/>
          <w:sz w:val="24"/>
        </w:rPr>
        <w:t> </w:t>
      </w:r>
      <w:r>
        <w:rPr>
          <w:sz w:val="24"/>
        </w:rPr>
        <w:t>well-</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defined stages: I) Compressive strength values increase at 100 kGy; II) for  </w:t>
      </w:r>
      <w:r>
        <w:rPr>
          <w:spacing w:val="37"/>
          <w:sz w:val="24"/>
        </w:rPr>
        <w:t> </w:t>
      </w:r>
      <w:r>
        <w:rPr>
          <w:sz w:val="24"/>
        </w:rPr>
        <w:t>higher</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pict>
          <v:group style="position:absolute;margin-left:109.871925pt;margin-top:31.335876pt;width:423.7pt;height:299.45pt;mso-position-horizontal-relative:page;mso-position-vertical-relative:paragraph;z-index:2992" coordorigin="2197,627" coordsize="8474,5989">
            <v:shape style="position:absolute;left:2197;top:627;width:8474;height:5989" type="#_x0000_t75" stroked="false">
              <v:imagedata r:id="rId113" o:title=""/>
            </v:shape>
            <v:line style="position:absolute" from="3764,2640" to="8849,2640" stroked="true" strokeweight=".05pt" strokecolor="#000000">
              <v:stroke dashstyle="dash"/>
            </v:line>
            <w10:wrap type="none"/>
          </v:group>
        </w:pict>
      </w:r>
      <w:r>
        <w:rPr>
          <w:sz w:val="24"/>
        </w:rPr>
        <w:t>dose (than 100 kGy), the values gradually</w:t>
      </w:r>
      <w:r>
        <w:rPr>
          <w:spacing w:val="-24"/>
          <w:sz w:val="24"/>
        </w:rPr>
        <w:t> </w:t>
      </w:r>
      <w:r>
        <w:rPr>
          <w:sz w:val="24"/>
        </w:rPr>
        <w:t>decrease.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3"/>
        <w:rPr>
          <w:sz w:val="22"/>
        </w:rPr>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7"/>
        <w:rPr>
          <w:rFonts w:ascii="Calibri"/>
          <w:sz w:val="17"/>
        </w:rPr>
      </w:pPr>
    </w:p>
    <w:p>
      <w:pPr>
        <w:pStyle w:val="ListParagraph"/>
        <w:numPr>
          <w:ilvl w:val="0"/>
          <w:numId w:val="33"/>
        </w:numPr>
        <w:tabs>
          <w:tab w:pos="943" w:val="left" w:leader="none"/>
          <w:tab w:pos="944" w:val="left" w:leader="none"/>
        </w:tabs>
        <w:spacing w:line="240" w:lineRule="auto" w:before="0" w:after="0"/>
        <w:ind w:left="943" w:right="0" w:hanging="841"/>
        <w:jc w:val="left"/>
        <w:rPr>
          <w:sz w:val="24"/>
        </w:rPr>
      </w:pPr>
      <w:r>
        <w:rPr>
          <w:sz w:val="24"/>
        </w:rPr>
        <w:t>Fig. 1. Compressive strength values for polymer concrete specimens, in terms</w:t>
      </w:r>
      <w:r>
        <w:rPr>
          <w:spacing w:val="-29"/>
          <w:sz w:val="24"/>
        </w:rPr>
        <w:t> </w:t>
      </w:r>
      <w:r>
        <w:rPr>
          <w:sz w:val="24"/>
        </w:rPr>
        <w:t>of</w:t>
      </w:r>
    </w:p>
    <w:p>
      <w:pPr>
        <w:pStyle w:val="BodyText"/>
        <w:spacing w:before="2"/>
        <w:rPr>
          <w:sz w:val="17"/>
        </w:rPr>
      </w:pPr>
    </w:p>
    <w:p>
      <w:pPr>
        <w:pStyle w:val="ListParagraph"/>
        <w:numPr>
          <w:ilvl w:val="0"/>
          <w:numId w:val="33"/>
        </w:numPr>
        <w:tabs>
          <w:tab w:pos="2862" w:val="left" w:leader="none"/>
          <w:tab w:pos="2864" w:val="left" w:leader="none"/>
        </w:tabs>
        <w:spacing w:line="240" w:lineRule="auto" w:before="70" w:after="0"/>
        <w:ind w:left="2863" w:right="0" w:hanging="2761"/>
        <w:jc w:val="left"/>
        <w:rPr>
          <w:sz w:val="24"/>
        </w:rPr>
      </w:pPr>
      <w:r>
        <w:rPr>
          <w:sz w:val="24"/>
        </w:rPr>
        <w:t>irradiation dose, and particles</w:t>
      </w:r>
      <w:r>
        <w:rPr>
          <w:spacing w:val="-17"/>
          <w:sz w:val="24"/>
        </w:rPr>
        <w:t> </w:t>
      </w:r>
      <w:r>
        <w:rPr>
          <w:sz w:val="24"/>
        </w:rPr>
        <w:t>concentration.</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The  highest  value  is  obtained  for  polymer  concrete  with  1%  of  particles </w:t>
      </w:r>
      <w:r>
        <w:rPr>
          <w:spacing w:val="33"/>
          <w:sz w:val="24"/>
        </w:rPr>
        <w:t> </w:t>
      </w:r>
      <w:r>
        <w:rPr>
          <w:spacing w:val="-2"/>
          <w:sz w:val="24"/>
        </w:rPr>
        <w:t>and</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irradiated</w:t>
      </w:r>
      <w:r>
        <w:rPr>
          <w:spacing w:val="41"/>
          <w:sz w:val="24"/>
        </w:rPr>
        <w:t> </w:t>
      </w:r>
      <w:r>
        <w:rPr>
          <w:sz w:val="24"/>
        </w:rPr>
        <w:t>at</w:t>
      </w:r>
      <w:r>
        <w:rPr>
          <w:spacing w:val="41"/>
          <w:sz w:val="24"/>
        </w:rPr>
        <w:t> </w:t>
      </w:r>
      <w:r>
        <w:rPr>
          <w:sz w:val="24"/>
        </w:rPr>
        <w:t>100</w:t>
      </w:r>
      <w:r>
        <w:rPr>
          <w:spacing w:val="43"/>
          <w:sz w:val="24"/>
        </w:rPr>
        <w:t> </w:t>
      </w:r>
      <w:r>
        <w:rPr>
          <w:sz w:val="24"/>
        </w:rPr>
        <w:t>kGy,</w:t>
      </w:r>
      <w:r>
        <w:rPr>
          <w:spacing w:val="41"/>
          <w:sz w:val="24"/>
        </w:rPr>
        <w:t> </w:t>
      </w:r>
      <w:r>
        <w:rPr>
          <w:sz w:val="24"/>
        </w:rPr>
        <w:t>this</w:t>
      </w:r>
      <w:r>
        <w:rPr>
          <w:spacing w:val="43"/>
          <w:sz w:val="24"/>
        </w:rPr>
        <w:t> </w:t>
      </w:r>
      <w:r>
        <w:rPr>
          <w:sz w:val="24"/>
        </w:rPr>
        <w:t>value</w:t>
      </w:r>
      <w:r>
        <w:rPr>
          <w:spacing w:val="42"/>
          <w:sz w:val="24"/>
        </w:rPr>
        <w:t> </w:t>
      </w:r>
      <w:r>
        <w:rPr>
          <w:sz w:val="24"/>
        </w:rPr>
        <w:t>represents</w:t>
      </w:r>
      <w:r>
        <w:rPr>
          <w:spacing w:val="42"/>
          <w:sz w:val="24"/>
        </w:rPr>
        <w:t> </w:t>
      </w:r>
      <w:r>
        <w:rPr>
          <w:sz w:val="24"/>
        </w:rPr>
        <w:t>an</w:t>
      </w:r>
      <w:r>
        <w:rPr>
          <w:spacing w:val="41"/>
          <w:sz w:val="24"/>
        </w:rPr>
        <w:t> </w:t>
      </w:r>
      <w:r>
        <w:rPr>
          <w:sz w:val="24"/>
        </w:rPr>
        <w:t>improvement</w:t>
      </w:r>
      <w:r>
        <w:rPr>
          <w:spacing w:val="43"/>
          <w:sz w:val="24"/>
        </w:rPr>
        <w:t> </w:t>
      </w:r>
      <w:r>
        <w:rPr>
          <w:sz w:val="24"/>
        </w:rPr>
        <w:t>of</w:t>
      </w:r>
      <w:r>
        <w:rPr>
          <w:spacing w:val="43"/>
          <w:sz w:val="24"/>
        </w:rPr>
        <w:t> </w:t>
      </w:r>
      <w:r>
        <w:rPr>
          <w:sz w:val="24"/>
        </w:rPr>
        <w:t>14%</w:t>
      </w:r>
      <w:r>
        <w:rPr>
          <w:spacing w:val="43"/>
          <w:sz w:val="24"/>
        </w:rPr>
        <w:t> </w:t>
      </w:r>
      <w:r>
        <w:rPr>
          <w:sz w:val="24"/>
        </w:rPr>
        <w:t>respect</w:t>
      </w:r>
      <w:r>
        <w:rPr>
          <w:spacing w:val="42"/>
          <w:sz w:val="24"/>
        </w:rPr>
        <w:t> </w:t>
      </w:r>
      <w:r>
        <w:rPr>
          <w:sz w:val="24"/>
        </w:rPr>
        <w:t>to</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control polymer concrete. Such increment is due to the gamma radiation effects</w:t>
      </w:r>
      <w:r>
        <w:rPr>
          <w:spacing w:val="34"/>
          <w:sz w:val="24"/>
        </w:rPr>
        <w:t> </w:t>
      </w:r>
      <w:r>
        <w:rPr>
          <w:sz w:val="24"/>
        </w:rPr>
        <w:t>on</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the polymer matrix, consisting of cross-linking of polymer</w:t>
      </w:r>
      <w:r>
        <w:rPr>
          <w:spacing w:val="-19"/>
          <w:sz w:val="24"/>
        </w:rPr>
        <w:t> </w:t>
      </w:r>
      <w:r>
        <w:rPr>
          <w:sz w:val="24"/>
        </w:rPr>
        <w:t>chains.</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spacing w:after="0" w:line="240" w:lineRule="auto"/>
        <w:jc w:val="left"/>
        <w:rPr>
          <w:rFonts w:ascii="Calibri"/>
          <w:sz w:val="22"/>
        </w:rPr>
        <w:sectPr>
          <w:footerReference w:type="default" r:id="rId112"/>
          <w:pgSz w:w="12240" w:h="15840"/>
          <w:pgMar w:footer="924" w:header="0" w:top="1440" w:bottom="1120" w:left="1200" w:right="920"/>
          <w:pgNumType w:start="70"/>
        </w:sectPr>
      </w:pPr>
    </w:p>
    <w:p>
      <w:pPr>
        <w:pStyle w:val="ListParagraph"/>
        <w:numPr>
          <w:ilvl w:val="0"/>
          <w:numId w:val="33"/>
        </w:numPr>
        <w:tabs>
          <w:tab w:pos="801" w:val="left" w:leader="none"/>
          <w:tab w:pos="802" w:val="left" w:leader="none"/>
        </w:tabs>
        <w:spacing w:line="240" w:lineRule="auto" w:before="51" w:after="0"/>
        <w:ind w:left="801" w:right="0" w:hanging="699"/>
        <w:jc w:val="left"/>
        <w:rPr>
          <w:sz w:val="24"/>
        </w:rPr>
      </w:pPr>
      <w:r>
        <w:rPr>
          <w:sz w:val="24"/>
        </w:rPr>
        <w:t>However,  compressive  strength  values  significantly  decrease  by  adding</w:t>
      </w:r>
      <w:r>
        <w:rPr>
          <w:spacing w:val="13"/>
          <w:sz w:val="24"/>
        </w:rPr>
        <w:t> </w:t>
      </w:r>
      <w:r>
        <w:rPr>
          <w:sz w:val="24"/>
        </w:rPr>
        <w:t>higher</w:t>
      </w:r>
    </w:p>
    <w:p>
      <w:pPr>
        <w:pStyle w:val="BodyText"/>
        <w:spacing w:before="3"/>
        <w:rPr>
          <w:sz w:val="17"/>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concentrations</w:t>
      </w:r>
      <w:r>
        <w:rPr>
          <w:spacing w:val="26"/>
          <w:sz w:val="24"/>
        </w:rPr>
        <w:t> </w:t>
      </w:r>
      <w:r>
        <w:rPr>
          <w:sz w:val="24"/>
        </w:rPr>
        <w:t>of</w:t>
      </w:r>
      <w:r>
        <w:rPr>
          <w:spacing w:val="26"/>
          <w:sz w:val="24"/>
        </w:rPr>
        <w:t> </w:t>
      </w:r>
      <w:r>
        <w:rPr>
          <w:sz w:val="24"/>
        </w:rPr>
        <w:t>particles</w:t>
      </w:r>
      <w:r>
        <w:rPr>
          <w:spacing w:val="26"/>
          <w:sz w:val="24"/>
        </w:rPr>
        <w:t> </w:t>
      </w:r>
      <w:r>
        <w:rPr>
          <w:sz w:val="24"/>
        </w:rPr>
        <w:t>and</w:t>
      </w:r>
      <w:r>
        <w:rPr>
          <w:spacing w:val="26"/>
          <w:sz w:val="24"/>
        </w:rPr>
        <w:t> </w:t>
      </w:r>
      <w:r>
        <w:rPr>
          <w:sz w:val="24"/>
        </w:rPr>
        <w:t>when</w:t>
      </w:r>
      <w:r>
        <w:rPr>
          <w:spacing w:val="24"/>
          <w:sz w:val="24"/>
        </w:rPr>
        <w:t> </w:t>
      </w:r>
      <w:r>
        <w:rPr>
          <w:sz w:val="24"/>
        </w:rPr>
        <w:t>higher</w:t>
      </w:r>
      <w:r>
        <w:rPr>
          <w:spacing w:val="22"/>
          <w:sz w:val="24"/>
        </w:rPr>
        <w:t> </w:t>
      </w:r>
      <w:r>
        <w:rPr>
          <w:sz w:val="24"/>
        </w:rPr>
        <w:t>doses</w:t>
      </w:r>
      <w:r>
        <w:rPr>
          <w:spacing w:val="23"/>
          <w:sz w:val="24"/>
        </w:rPr>
        <w:t> </w:t>
      </w:r>
      <w:r>
        <w:rPr>
          <w:sz w:val="24"/>
        </w:rPr>
        <w:t>of</w:t>
      </w:r>
      <w:r>
        <w:rPr>
          <w:spacing w:val="28"/>
          <w:sz w:val="24"/>
        </w:rPr>
        <w:t> </w:t>
      </w:r>
      <w:r>
        <w:rPr>
          <w:sz w:val="24"/>
        </w:rPr>
        <w:t>irradiation</w:t>
      </w:r>
      <w:r>
        <w:rPr>
          <w:spacing w:val="24"/>
          <w:sz w:val="24"/>
        </w:rPr>
        <w:t> </w:t>
      </w:r>
      <w:r>
        <w:rPr>
          <w:sz w:val="24"/>
        </w:rPr>
        <w:t>are</w:t>
      </w:r>
      <w:r>
        <w:rPr>
          <w:spacing w:val="26"/>
          <w:sz w:val="24"/>
        </w:rPr>
        <w:t> </w:t>
      </w:r>
      <w:r>
        <w:rPr>
          <w:sz w:val="24"/>
        </w:rPr>
        <w:t>applied.</w:t>
      </w:r>
      <w:r>
        <w:rPr>
          <w:spacing w:val="21"/>
          <w:sz w:val="24"/>
        </w:rPr>
        <w:t> </w:t>
      </w:r>
      <w:r>
        <w:rPr>
          <w:sz w:val="24"/>
        </w:rPr>
        <w:t>The</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lowest value is obtained for polymer concrete with 6% of irradiated particles at </w:t>
      </w:r>
      <w:r>
        <w:rPr>
          <w:spacing w:val="3"/>
          <w:sz w:val="24"/>
        </w:rPr>
        <w:t> </w:t>
      </w:r>
      <w:r>
        <w:rPr>
          <w:spacing w:val="-2"/>
          <w:sz w:val="24"/>
        </w:rPr>
        <w:t>400</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kGy</w:t>
      </w:r>
      <w:r>
        <w:rPr>
          <w:spacing w:val="54"/>
          <w:sz w:val="24"/>
        </w:rPr>
        <w:t> </w:t>
      </w:r>
      <w:r>
        <w:rPr>
          <w:sz w:val="24"/>
        </w:rPr>
        <w:t>it</w:t>
      </w:r>
      <w:r>
        <w:rPr>
          <w:spacing w:val="56"/>
          <w:sz w:val="24"/>
        </w:rPr>
        <w:t> </w:t>
      </w:r>
      <w:r>
        <w:rPr>
          <w:sz w:val="24"/>
        </w:rPr>
        <w:t>means</w:t>
      </w:r>
      <w:r>
        <w:rPr>
          <w:spacing w:val="53"/>
          <w:sz w:val="24"/>
        </w:rPr>
        <w:t> </w:t>
      </w:r>
      <w:r>
        <w:rPr>
          <w:sz w:val="24"/>
        </w:rPr>
        <w:t>33%</w:t>
      </w:r>
      <w:r>
        <w:rPr>
          <w:spacing w:val="56"/>
          <w:sz w:val="24"/>
        </w:rPr>
        <w:t> </w:t>
      </w:r>
      <w:r>
        <w:rPr>
          <w:sz w:val="24"/>
        </w:rPr>
        <w:t>lower.</w:t>
      </w:r>
      <w:r>
        <w:rPr>
          <w:spacing w:val="57"/>
          <w:sz w:val="24"/>
        </w:rPr>
        <w:t> </w:t>
      </w:r>
      <w:r>
        <w:rPr>
          <w:sz w:val="24"/>
        </w:rPr>
        <w:t>Such</w:t>
      </w:r>
      <w:r>
        <w:rPr>
          <w:spacing w:val="56"/>
          <w:sz w:val="24"/>
        </w:rPr>
        <w:t> </w:t>
      </w:r>
      <w:r>
        <w:rPr>
          <w:sz w:val="24"/>
        </w:rPr>
        <w:t>diminution</w:t>
      </w:r>
      <w:r>
        <w:rPr>
          <w:spacing w:val="57"/>
          <w:sz w:val="24"/>
        </w:rPr>
        <w:t> </w:t>
      </w:r>
      <w:r>
        <w:rPr>
          <w:sz w:val="24"/>
        </w:rPr>
        <w:t>can</w:t>
      </w:r>
      <w:r>
        <w:rPr>
          <w:spacing w:val="56"/>
          <w:sz w:val="24"/>
        </w:rPr>
        <w:t> </w:t>
      </w:r>
      <w:r>
        <w:rPr>
          <w:sz w:val="24"/>
        </w:rPr>
        <w:t>be</w:t>
      </w:r>
      <w:r>
        <w:rPr>
          <w:spacing w:val="56"/>
          <w:sz w:val="24"/>
        </w:rPr>
        <w:t> </w:t>
      </w:r>
      <w:r>
        <w:rPr>
          <w:sz w:val="24"/>
        </w:rPr>
        <w:t>attributed</w:t>
      </w:r>
      <w:r>
        <w:rPr>
          <w:spacing w:val="56"/>
          <w:sz w:val="24"/>
        </w:rPr>
        <w:t> </w:t>
      </w:r>
      <w:r>
        <w:rPr>
          <w:sz w:val="24"/>
        </w:rPr>
        <w:t>to</w:t>
      </w:r>
      <w:r>
        <w:rPr>
          <w:spacing w:val="55"/>
          <w:sz w:val="24"/>
        </w:rPr>
        <w:t> </w:t>
      </w:r>
      <w:r>
        <w:rPr>
          <w:sz w:val="24"/>
        </w:rPr>
        <w:t>the</w:t>
      </w:r>
      <w:r>
        <w:rPr>
          <w:spacing w:val="60"/>
          <w:sz w:val="24"/>
        </w:rPr>
        <w:t> </w:t>
      </w:r>
      <w:r>
        <w:rPr>
          <w:sz w:val="24"/>
        </w:rPr>
        <w:t>low</w:t>
      </w:r>
      <w:r>
        <w:rPr>
          <w:spacing w:val="54"/>
          <w:sz w:val="24"/>
        </w:rPr>
        <w:t> </w:t>
      </w:r>
      <w:r>
        <w:rPr>
          <w:sz w:val="24"/>
        </w:rPr>
        <w:t>stress</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transfer   between   polymer   concrete   and   the   Tetra   Pak   particles,   which</w:t>
      </w:r>
      <w:r>
        <w:rPr>
          <w:spacing w:val="-5"/>
          <w:sz w:val="24"/>
        </w:rPr>
        <w:t> </w:t>
      </w:r>
      <w:r>
        <w:rPr>
          <w:sz w:val="24"/>
        </w:rPr>
        <w:t>is</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consequence</w:t>
      </w:r>
      <w:r>
        <w:rPr>
          <w:spacing w:val="30"/>
          <w:sz w:val="24"/>
        </w:rPr>
        <w:t> </w:t>
      </w:r>
      <w:r>
        <w:rPr>
          <w:sz w:val="24"/>
        </w:rPr>
        <w:t>of</w:t>
      </w:r>
      <w:r>
        <w:rPr>
          <w:spacing w:val="30"/>
          <w:sz w:val="24"/>
        </w:rPr>
        <w:t> </w:t>
      </w:r>
      <w:r>
        <w:rPr>
          <w:sz w:val="24"/>
        </w:rPr>
        <w:t>the</w:t>
      </w:r>
      <w:r>
        <w:rPr>
          <w:spacing w:val="28"/>
          <w:sz w:val="24"/>
        </w:rPr>
        <w:t> </w:t>
      </w:r>
      <w:r>
        <w:rPr>
          <w:sz w:val="24"/>
        </w:rPr>
        <w:t>poor</w:t>
      </w:r>
      <w:r>
        <w:rPr>
          <w:spacing w:val="26"/>
          <w:sz w:val="24"/>
        </w:rPr>
        <w:t> </w:t>
      </w:r>
      <w:r>
        <w:rPr>
          <w:sz w:val="24"/>
        </w:rPr>
        <w:t>interaction</w:t>
      </w:r>
      <w:r>
        <w:rPr>
          <w:spacing w:val="30"/>
          <w:sz w:val="24"/>
        </w:rPr>
        <w:t> </w:t>
      </w:r>
      <w:r>
        <w:rPr>
          <w:sz w:val="24"/>
        </w:rPr>
        <w:t>and</w:t>
      </w:r>
      <w:r>
        <w:rPr>
          <w:spacing w:val="28"/>
          <w:sz w:val="24"/>
        </w:rPr>
        <w:t> </w:t>
      </w:r>
      <w:r>
        <w:rPr>
          <w:sz w:val="24"/>
        </w:rPr>
        <w:t>adhesion</w:t>
      </w:r>
      <w:r>
        <w:rPr>
          <w:spacing w:val="28"/>
          <w:sz w:val="24"/>
        </w:rPr>
        <w:t> </w:t>
      </w:r>
      <w:r>
        <w:rPr>
          <w:sz w:val="24"/>
        </w:rPr>
        <w:t>between</w:t>
      </w:r>
      <w:r>
        <w:rPr>
          <w:spacing w:val="28"/>
          <w:sz w:val="24"/>
        </w:rPr>
        <w:t> </w:t>
      </w:r>
      <w:r>
        <w:rPr>
          <w:sz w:val="24"/>
        </w:rPr>
        <w:t>the</w:t>
      </w:r>
      <w:r>
        <w:rPr>
          <w:spacing w:val="28"/>
          <w:sz w:val="24"/>
        </w:rPr>
        <w:t> </w:t>
      </w:r>
      <w:r>
        <w:rPr>
          <w:sz w:val="24"/>
        </w:rPr>
        <w:t>two</w:t>
      </w:r>
      <w:r>
        <w:rPr>
          <w:spacing w:val="28"/>
          <w:sz w:val="24"/>
        </w:rPr>
        <w:t> </w:t>
      </w:r>
      <w:r>
        <w:rPr>
          <w:sz w:val="24"/>
        </w:rPr>
        <w:t>hydrophobic</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materials: polyester resin (matrix) and cellulose (from Tetra Pak packages). As it</w:t>
      </w:r>
      <w:r>
        <w:rPr>
          <w:spacing w:val="40"/>
          <w:sz w:val="24"/>
        </w:rPr>
        <w:t> </w:t>
      </w:r>
      <w:r>
        <w:rPr>
          <w:sz w:val="24"/>
        </w:rPr>
        <w:t>is</w:t>
      </w:r>
    </w:p>
    <w:p>
      <w:pPr>
        <w:pStyle w:val="BodyText"/>
        <w:spacing w:before="3"/>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observed in Figure 2 where Tetra Pak particles are non-homogeneous  </w:t>
      </w:r>
      <w:r>
        <w:rPr>
          <w:spacing w:val="55"/>
          <w:sz w:val="24"/>
        </w:rPr>
        <w:t> </w:t>
      </w:r>
      <w:r>
        <w:rPr>
          <w:sz w:val="24"/>
        </w:rPr>
        <w:t>disperses,</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some are seen with the flat side facing up or embedded into the</w:t>
      </w:r>
      <w:r>
        <w:rPr>
          <w:spacing w:val="-27"/>
          <w:sz w:val="24"/>
        </w:rPr>
        <w:t> </w:t>
      </w:r>
      <w:r>
        <w:rPr>
          <w:sz w:val="24"/>
        </w:rPr>
        <w:t>matrix.</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2"/>
        <w:rPr>
          <w:rFonts w:ascii="Calibri"/>
          <w:sz w:val="23"/>
        </w:rPr>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2"/>
        <w:rPr>
          <w:rFonts w:ascii="Calibri"/>
          <w:sz w:val="22"/>
        </w:rPr>
      </w:pPr>
    </w:p>
    <w:p>
      <w:pPr>
        <w:pStyle w:val="ListParagraph"/>
        <w:numPr>
          <w:ilvl w:val="0"/>
          <w:numId w:val="33"/>
        </w:numPr>
        <w:tabs>
          <w:tab w:pos="442" w:val="left" w:leader="none"/>
          <w:tab w:pos="1634" w:val="left" w:leader="none"/>
        </w:tabs>
        <w:spacing w:line="240" w:lineRule="auto" w:before="1" w:after="0"/>
        <w:ind w:left="441" w:right="0" w:hanging="339"/>
        <w:jc w:val="left"/>
        <w:rPr>
          <w:rFonts w:ascii="Calibri"/>
          <w:sz w:val="22"/>
        </w:rPr>
      </w:pPr>
      <w:r>
        <w:rPr>
          <w:rFonts w:ascii="Calibri"/>
          <w:sz w:val="22"/>
        </w:rPr>
        <w:drawing>
          <wp:inline distT="0" distB="0" distL="0" distR="0">
            <wp:extent cx="4559681" cy="1889251"/>
            <wp:effectExtent l="0" t="0" r="0" b="0"/>
            <wp:docPr id="49" name="image79.jpeg" descr=""/>
            <wp:cNvGraphicFramePr>
              <a:graphicFrameLocks noChangeAspect="1"/>
            </wp:cNvGraphicFramePr>
            <a:graphic>
              <a:graphicData uri="http://schemas.openxmlformats.org/drawingml/2006/picture">
                <pic:pic>
                  <pic:nvPicPr>
                    <pic:cNvPr id="50" name="image79.jpeg"/>
                    <pic:cNvPicPr/>
                  </pic:nvPicPr>
                  <pic:blipFill>
                    <a:blip r:embed="rId115" cstate="print"/>
                    <a:stretch>
                      <a:fillRect/>
                    </a:stretch>
                  </pic:blipFill>
                  <pic:spPr>
                    <a:xfrm>
                      <a:off x="0" y="0"/>
                      <a:ext cx="4559681" cy="1889251"/>
                    </a:xfrm>
                    <a:prstGeom prst="rect">
                      <a:avLst/>
                    </a:prstGeom>
                  </pic:spPr>
                </pic:pic>
              </a:graphicData>
            </a:graphic>
          </wp:inline>
        </w:drawing>
      </w:r>
      <w:r>
        <w:rPr>
          <w:rFonts w:ascii="Calibri"/>
          <w:sz w:val="22"/>
        </w:rPr>
      </w:r>
    </w:p>
    <w:p>
      <w:pPr>
        <w:pStyle w:val="ListParagraph"/>
        <w:numPr>
          <w:ilvl w:val="0"/>
          <w:numId w:val="33"/>
        </w:numPr>
        <w:tabs>
          <w:tab w:pos="442" w:val="left" w:leader="none"/>
        </w:tabs>
        <w:spacing w:line="240" w:lineRule="auto" w:before="235" w:after="0"/>
        <w:ind w:left="441" w:right="0" w:hanging="339"/>
        <w:jc w:val="left"/>
        <w:rPr>
          <w:rFonts w:ascii="Calibri"/>
          <w:sz w:val="22"/>
        </w:rPr>
      </w:pPr>
    </w:p>
    <w:p>
      <w:pPr>
        <w:pStyle w:val="BodyText"/>
        <w:spacing w:before="3"/>
        <w:rPr>
          <w:rFonts w:ascii="Calibri"/>
          <w:sz w:val="16"/>
        </w:rPr>
      </w:pPr>
    </w:p>
    <w:p>
      <w:pPr>
        <w:pStyle w:val="ListParagraph"/>
        <w:numPr>
          <w:ilvl w:val="0"/>
          <w:numId w:val="33"/>
        </w:numPr>
        <w:tabs>
          <w:tab w:pos="1156" w:val="left" w:leader="none"/>
          <w:tab w:pos="1157" w:val="left" w:leader="none"/>
        </w:tabs>
        <w:spacing w:line="240" w:lineRule="auto" w:before="69" w:after="0"/>
        <w:ind w:left="1156" w:right="0" w:hanging="1054"/>
        <w:jc w:val="left"/>
        <w:rPr>
          <w:sz w:val="24"/>
        </w:rPr>
      </w:pPr>
      <w:r>
        <w:rPr>
          <w:sz w:val="24"/>
        </w:rPr>
        <w:t>Fig. 2. a) Tetra Pak particles sizes and b) dispersion of Tetra Pak particles</w:t>
      </w:r>
      <w:r>
        <w:rPr>
          <w:spacing w:val="-27"/>
          <w:sz w:val="24"/>
        </w:rPr>
        <w:t> </w:t>
      </w:r>
      <w:r>
        <w:rPr>
          <w:sz w:val="24"/>
        </w:rPr>
        <w:t>in</w:t>
      </w:r>
    </w:p>
    <w:p>
      <w:pPr>
        <w:pStyle w:val="BodyText"/>
        <w:spacing w:before="5"/>
        <w:rPr>
          <w:sz w:val="17"/>
        </w:rPr>
      </w:pPr>
    </w:p>
    <w:p>
      <w:pPr>
        <w:pStyle w:val="ListParagraph"/>
        <w:numPr>
          <w:ilvl w:val="0"/>
          <w:numId w:val="33"/>
        </w:numPr>
        <w:tabs>
          <w:tab w:pos="4265" w:val="left" w:leader="none"/>
          <w:tab w:pos="4266" w:val="left" w:leader="none"/>
        </w:tabs>
        <w:spacing w:line="240" w:lineRule="auto" w:before="70" w:after="0"/>
        <w:ind w:left="4265" w:right="0" w:hanging="4163"/>
        <w:jc w:val="left"/>
        <w:rPr>
          <w:sz w:val="24"/>
        </w:rPr>
      </w:pPr>
      <w:r>
        <w:rPr>
          <w:sz w:val="24"/>
        </w:rPr>
        <w:t>polymer</w:t>
      </w:r>
      <w:r>
        <w:rPr>
          <w:spacing w:val="-4"/>
          <w:sz w:val="24"/>
        </w:rPr>
        <w:t> </w:t>
      </w:r>
      <w:r>
        <w:rPr>
          <w:sz w:val="24"/>
        </w:rPr>
        <w:t>concrete.</w:t>
      </w:r>
    </w:p>
    <w:p>
      <w:pPr>
        <w:pStyle w:val="BodyText"/>
        <w:rPr>
          <w:sz w:val="20"/>
        </w:rPr>
      </w:pPr>
    </w:p>
    <w:p>
      <w:pPr>
        <w:pStyle w:val="BodyText"/>
        <w:spacing w:before="4"/>
        <w:rPr>
          <w:sz w:val="20"/>
        </w:rPr>
      </w:pPr>
    </w:p>
    <w:p>
      <w:pPr>
        <w:pStyle w:val="ListParagraph"/>
        <w:numPr>
          <w:ilvl w:val="0"/>
          <w:numId w:val="33"/>
        </w:numPr>
        <w:tabs>
          <w:tab w:pos="801" w:val="left" w:leader="none"/>
          <w:tab w:pos="802" w:val="left" w:leader="none"/>
        </w:tabs>
        <w:spacing w:line="240" w:lineRule="auto" w:before="0" w:after="0"/>
        <w:ind w:left="801" w:right="0" w:hanging="699"/>
        <w:jc w:val="left"/>
        <w:rPr>
          <w:sz w:val="24"/>
        </w:rPr>
      </w:pPr>
      <w:r>
        <w:rPr>
          <w:sz w:val="24"/>
        </w:rPr>
        <w:t>Figure  3  shows  the  flexural  strength  values  of  polymer  concrete.  For   control</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polymer</w:t>
      </w:r>
      <w:r>
        <w:rPr>
          <w:spacing w:val="56"/>
          <w:sz w:val="24"/>
        </w:rPr>
        <w:t> </w:t>
      </w:r>
      <w:r>
        <w:rPr>
          <w:sz w:val="24"/>
        </w:rPr>
        <w:t>concrete</w:t>
      </w:r>
      <w:r>
        <w:rPr>
          <w:spacing w:val="58"/>
          <w:sz w:val="24"/>
        </w:rPr>
        <w:t> </w:t>
      </w:r>
      <w:r>
        <w:rPr>
          <w:sz w:val="24"/>
        </w:rPr>
        <w:t>the</w:t>
      </w:r>
      <w:r>
        <w:rPr>
          <w:spacing w:val="56"/>
          <w:sz w:val="24"/>
        </w:rPr>
        <w:t> </w:t>
      </w:r>
      <w:r>
        <w:rPr>
          <w:sz w:val="24"/>
        </w:rPr>
        <w:t>value</w:t>
      </w:r>
      <w:r>
        <w:rPr>
          <w:spacing w:val="65"/>
          <w:sz w:val="24"/>
        </w:rPr>
        <w:t> </w:t>
      </w:r>
      <w:r>
        <w:rPr>
          <w:sz w:val="24"/>
        </w:rPr>
        <w:t>was</w:t>
      </w:r>
      <w:r>
        <w:rPr>
          <w:spacing w:val="58"/>
          <w:sz w:val="24"/>
        </w:rPr>
        <w:t> </w:t>
      </w:r>
      <w:r>
        <w:rPr>
          <w:sz w:val="24"/>
        </w:rPr>
        <w:t>23</w:t>
      </w:r>
      <w:r>
        <w:rPr>
          <w:spacing w:val="58"/>
          <w:sz w:val="24"/>
        </w:rPr>
        <w:t> </w:t>
      </w:r>
      <w:r>
        <w:rPr>
          <w:sz w:val="24"/>
        </w:rPr>
        <w:t>MPa.</w:t>
      </w:r>
      <w:r>
        <w:rPr>
          <w:spacing w:val="62"/>
          <w:sz w:val="24"/>
        </w:rPr>
        <w:t> </w:t>
      </w:r>
      <w:r>
        <w:rPr>
          <w:sz w:val="24"/>
        </w:rPr>
        <w:t>A</w:t>
      </w:r>
      <w:r>
        <w:rPr>
          <w:spacing w:val="58"/>
          <w:sz w:val="24"/>
        </w:rPr>
        <w:t> </w:t>
      </w:r>
      <w:r>
        <w:rPr>
          <w:sz w:val="24"/>
        </w:rPr>
        <w:t>general</w:t>
      </w:r>
      <w:r>
        <w:rPr>
          <w:spacing w:val="57"/>
          <w:sz w:val="24"/>
        </w:rPr>
        <w:t> </w:t>
      </w:r>
      <w:r>
        <w:rPr>
          <w:sz w:val="24"/>
        </w:rPr>
        <w:t>behavior</w:t>
      </w:r>
      <w:r>
        <w:rPr>
          <w:spacing w:val="57"/>
          <w:sz w:val="24"/>
        </w:rPr>
        <w:t> </w:t>
      </w:r>
      <w:r>
        <w:rPr>
          <w:sz w:val="24"/>
        </w:rPr>
        <w:t>is</w:t>
      </w:r>
      <w:r>
        <w:rPr>
          <w:spacing w:val="57"/>
          <w:sz w:val="24"/>
        </w:rPr>
        <w:t> </w:t>
      </w:r>
      <w:r>
        <w:rPr>
          <w:sz w:val="24"/>
        </w:rPr>
        <w:t>observed:</w:t>
      </w:r>
      <w:r>
        <w:rPr>
          <w:spacing w:val="58"/>
          <w:sz w:val="24"/>
        </w:rPr>
        <w:t> </w:t>
      </w:r>
      <w:r>
        <w:rPr>
          <w:sz w:val="24"/>
        </w:rPr>
        <w:t>by</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increasing the particle concentration, the flexural strength gradually decreases.  </w:t>
      </w:r>
      <w:r>
        <w:rPr>
          <w:spacing w:val="44"/>
          <w:sz w:val="24"/>
        </w:rPr>
        <w:t> </w:t>
      </w:r>
      <w:r>
        <w:rPr>
          <w:sz w:val="24"/>
        </w:rPr>
        <w:t>In</w:t>
      </w:r>
    </w:p>
    <w:p>
      <w:pPr>
        <w:spacing w:after="0" w:line="240" w:lineRule="auto"/>
        <w:jc w:val="left"/>
        <w:rPr>
          <w:sz w:val="24"/>
        </w:rPr>
        <w:sectPr>
          <w:footerReference w:type="default" r:id="rId114"/>
          <w:pgSz w:w="12240" w:h="15840"/>
          <w:pgMar w:footer="924" w:header="0" w:top="1440" w:bottom="1120" w:left="1200" w:right="980"/>
          <w:pgNumType w:start="71"/>
        </w:sectPr>
      </w:pPr>
    </w:p>
    <w:p>
      <w:pPr>
        <w:pStyle w:val="ListParagraph"/>
        <w:numPr>
          <w:ilvl w:val="0"/>
          <w:numId w:val="33"/>
        </w:numPr>
        <w:tabs>
          <w:tab w:pos="801" w:val="left" w:leader="none"/>
          <w:tab w:pos="802" w:val="left" w:leader="none"/>
        </w:tabs>
        <w:spacing w:line="240" w:lineRule="auto" w:before="51" w:after="0"/>
        <w:ind w:left="801" w:right="0" w:hanging="699"/>
        <w:jc w:val="left"/>
        <w:rPr>
          <w:sz w:val="24"/>
        </w:rPr>
      </w:pPr>
      <w:r>
        <w:rPr>
          <w:sz w:val="24"/>
        </w:rPr>
        <w:t>the  case  of  irradiated  concretes,   improvements  on  the  values  occur     </w:t>
      </w:r>
      <w:r>
        <w:rPr>
          <w:spacing w:val="35"/>
          <w:sz w:val="24"/>
        </w:rPr>
        <w:t> </w:t>
      </w:r>
      <w:r>
        <w:rPr>
          <w:sz w:val="24"/>
        </w:rPr>
        <w:t>when</w:t>
      </w:r>
    </w:p>
    <w:p>
      <w:pPr>
        <w:pStyle w:val="BodyText"/>
        <w:spacing w:before="3"/>
        <w:rPr>
          <w:sz w:val="17"/>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irradiating at 100 kGy; while for higher applied dose the values gradually </w:t>
      </w:r>
      <w:r>
        <w:rPr>
          <w:spacing w:val="41"/>
          <w:sz w:val="24"/>
        </w:rPr>
        <w:t> </w:t>
      </w:r>
      <w:r>
        <w:rPr>
          <w:sz w:val="24"/>
        </w:rPr>
        <w:t>diminish.</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The highest flexural strength value is obtained for concrete with 1 wt% of </w:t>
      </w:r>
      <w:r>
        <w:rPr>
          <w:spacing w:val="64"/>
          <w:sz w:val="24"/>
        </w:rPr>
        <w:t> </w:t>
      </w:r>
      <w:r>
        <w:rPr>
          <w:sz w:val="24"/>
        </w:rPr>
        <w:t>particles</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irradiated at 100 kGy; this is 13% higher than that of the control polymer</w:t>
      </w:r>
      <w:r>
        <w:rPr>
          <w:spacing w:val="-31"/>
          <w:sz w:val="24"/>
        </w:rPr>
        <w:t> </w:t>
      </w:r>
      <w:r>
        <w:rPr>
          <w:sz w:val="24"/>
        </w:rPr>
        <w:t>concrete.</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However,  the  lowest  flexural  strength  value  is  obtained  with  highest   </w:t>
      </w:r>
      <w:r>
        <w:rPr>
          <w:spacing w:val="28"/>
          <w:sz w:val="24"/>
        </w:rPr>
        <w:t> </w:t>
      </w:r>
      <w:r>
        <w:rPr>
          <w:sz w:val="24"/>
        </w:rPr>
        <w:t>particle</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concentration</w:t>
      </w:r>
      <w:r>
        <w:rPr>
          <w:spacing w:val="24"/>
          <w:sz w:val="24"/>
        </w:rPr>
        <w:t> </w:t>
      </w:r>
      <w:r>
        <w:rPr>
          <w:sz w:val="24"/>
        </w:rPr>
        <w:t>(6</w:t>
      </w:r>
      <w:r>
        <w:rPr>
          <w:spacing w:val="23"/>
          <w:sz w:val="24"/>
        </w:rPr>
        <w:t> </w:t>
      </w:r>
      <w:r>
        <w:rPr>
          <w:sz w:val="24"/>
        </w:rPr>
        <w:t>wt%)</w:t>
      </w:r>
      <w:r>
        <w:rPr>
          <w:spacing w:val="22"/>
          <w:sz w:val="24"/>
        </w:rPr>
        <w:t> </w:t>
      </w:r>
      <w:r>
        <w:rPr>
          <w:sz w:val="24"/>
        </w:rPr>
        <w:t>and</w:t>
      </w:r>
      <w:r>
        <w:rPr>
          <w:spacing w:val="22"/>
          <w:sz w:val="24"/>
        </w:rPr>
        <w:t> </w:t>
      </w:r>
      <w:r>
        <w:rPr>
          <w:sz w:val="24"/>
        </w:rPr>
        <w:t>highest</w:t>
      </w:r>
      <w:r>
        <w:rPr>
          <w:spacing w:val="21"/>
          <w:sz w:val="24"/>
        </w:rPr>
        <w:t> </w:t>
      </w:r>
      <w:r>
        <w:rPr>
          <w:sz w:val="24"/>
        </w:rPr>
        <w:t>irradiation</w:t>
      </w:r>
      <w:r>
        <w:rPr>
          <w:spacing w:val="24"/>
          <w:sz w:val="24"/>
        </w:rPr>
        <w:t> </w:t>
      </w:r>
      <w:r>
        <w:rPr>
          <w:sz w:val="24"/>
        </w:rPr>
        <w:t>dose</w:t>
      </w:r>
      <w:r>
        <w:rPr>
          <w:spacing w:val="24"/>
          <w:sz w:val="24"/>
        </w:rPr>
        <w:t> </w:t>
      </w:r>
      <w:r>
        <w:rPr>
          <w:sz w:val="24"/>
        </w:rPr>
        <w:t>(500</w:t>
      </w:r>
      <w:r>
        <w:rPr>
          <w:spacing w:val="24"/>
          <w:sz w:val="24"/>
        </w:rPr>
        <w:t> </w:t>
      </w:r>
      <w:r>
        <w:rPr>
          <w:sz w:val="24"/>
        </w:rPr>
        <w:t>kGy);</w:t>
      </w:r>
      <w:r>
        <w:rPr>
          <w:spacing w:val="23"/>
          <w:sz w:val="24"/>
        </w:rPr>
        <w:t> </w:t>
      </w:r>
      <w:r>
        <w:rPr>
          <w:sz w:val="24"/>
        </w:rPr>
        <w:t>such</w:t>
      </w:r>
      <w:r>
        <w:rPr>
          <w:spacing w:val="24"/>
          <w:sz w:val="24"/>
        </w:rPr>
        <w:t> </w:t>
      </w:r>
      <w:r>
        <w:rPr>
          <w:sz w:val="24"/>
        </w:rPr>
        <w:t>value</w:t>
      </w:r>
      <w:r>
        <w:rPr>
          <w:spacing w:val="24"/>
          <w:sz w:val="24"/>
        </w:rPr>
        <w:t> </w:t>
      </w:r>
      <w:r>
        <w:rPr>
          <w:sz w:val="24"/>
        </w:rPr>
        <w:t>is</w:t>
      </w:r>
      <w:r>
        <w:rPr>
          <w:spacing w:val="32"/>
          <w:sz w:val="24"/>
        </w:rPr>
        <w:t> </w:t>
      </w:r>
      <w:r>
        <w:rPr>
          <w:spacing w:val="-2"/>
          <w:sz w:val="24"/>
        </w:rPr>
        <w:t>27%</w:t>
      </w:r>
    </w:p>
    <w:p>
      <w:pPr>
        <w:pStyle w:val="BodyText"/>
        <w:spacing w:before="3"/>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pict>
          <v:group style="position:absolute;margin-left:112.472pt;margin-top:31.295898pt;width:417.75pt;height:297.9pt;mso-position-horizontal-relative:page;mso-position-vertical-relative:paragraph;z-index:3016" coordorigin="2249,626" coordsize="8355,5958">
            <v:shape style="position:absolute;left:2249;top:626;width:8355;height:5958" type="#_x0000_t75" stroked="false">
              <v:imagedata r:id="rId117" o:title=""/>
            </v:shape>
            <v:line style="position:absolute" from="3704,2846" to="8819,2846" stroked="true" strokeweight="1pt" strokecolor="#000000">
              <v:stroke dashstyle="dash"/>
            </v:line>
            <w10:wrap type="none"/>
          </v:group>
        </w:pict>
      </w:r>
      <w:r>
        <w:rPr>
          <w:sz w:val="24"/>
        </w:rPr>
        <w:t>low than that for control polymer</w:t>
      </w:r>
      <w:r>
        <w:rPr>
          <w:spacing w:val="-12"/>
          <w:sz w:val="24"/>
        </w:rPr>
        <w:t> </w:t>
      </w:r>
      <w:r>
        <w:rPr>
          <w:sz w:val="24"/>
        </w:rPr>
        <w:t>concrete.</w:t>
      </w: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6"/>
        <w:rPr>
          <w:sz w:val="19"/>
        </w:rPr>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8"/>
        <w:rPr>
          <w:rFonts w:ascii="Calibri"/>
          <w:sz w:val="18"/>
        </w:rPr>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5"/>
        <w:rPr>
          <w:rFonts w:ascii="Calibri"/>
          <w:sz w:val="16"/>
        </w:rPr>
      </w:pPr>
    </w:p>
    <w:p>
      <w:pPr>
        <w:pStyle w:val="ListParagraph"/>
        <w:numPr>
          <w:ilvl w:val="0"/>
          <w:numId w:val="33"/>
        </w:numPr>
        <w:tabs>
          <w:tab w:pos="1216" w:val="left" w:leader="none"/>
          <w:tab w:pos="1217" w:val="left" w:leader="none"/>
        </w:tabs>
        <w:spacing w:line="240" w:lineRule="auto" w:before="70" w:after="0"/>
        <w:ind w:left="1216" w:right="0" w:hanging="1114"/>
        <w:jc w:val="left"/>
        <w:rPr>
          <w:sz w:val="24"/>
        </w:rPr>
      </w:pPr>
      <w:r>
        <w:rPr>
          <w:sz w:val="24"/>
        </w:rPr>
        <w:t>Fig. 3. Flexural strength values for polymer concrete specimens, in terms</w:t>
      </w:r>
      <w:r>
        <w:rPr>
          <w:spacing w:val="-24"/>
          <w:sz w:val="24"/>
        </w:rPr>
        <w:t> </w:t>
      </w:r>
      <w:r>
        <w:rPr>
          <w:sz w:val="24"/>
        </w:rPr>
        <w:t>of</w:t>
      </w:r>
    </w:p>
    <w:p>
      <w:pPr>
        <w:pStyle w:val="BodyText"/>
        <w:spacing w:before="2"/>
        <w:rPr>
          <w:sz w:val="17"/>
        </w:rPr>
      </w:pPr>
    </w:p>
    <w:p>
      <w:pPr>
        <w:pStyle w:val="ListParagraph"/>
        <w:numPr>
          <w:ilvl w:val="0"/>
          <w:numId w:val="33"/>
        </w:numPr>
        <w:tabs>
          <w:tab w:pos="2862" w:val="left" w:leader="none"/>
          <w:tab w:pos="2864" w:val="left" w:leader="none"/>
        </w:tabs>
        <w:spacing w:line="240" w:lineRule="auto" w:before="70" w:after="0"/>
        <w:ind w:left="2863" w:right="0" w:hanging="2761"/>
        <w:jc w:val="left"/>
        <w:rPr>
          <w:sz w:val="24"/>
        </w:rPr>
      </w:pPr>
      <w:r>
        <w:rPr>
          <w:sz w:val="24"/>
        </w:rPr>
        <w:t>irradiation dose, and particles</w:t>
      </w:r>
      <w:r>
        <w:rPr>
          <w:spacing w:val="-18"/>
          <w:sz w:val="24"/>
        </w:rPr>
        <w:t> </w:t>
      </w:r>
      <w:r>
        <w:rPr>
          <w:sz w:val="24"/>
        </w:rPr>
        <w:t>concentration.</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spacing w:after="0" w:line="240" w:lineRule="auto"/>
        <w:jc w:val="left"/>
        <w:rPr>
          <w:rFonts w:ascii="Calibri"/>
          <w:sz w:val="22"/>
        </w:rPr>
        <w:sectPr>
          <w:footerReference w:type="default" r:id="rId116"/>
          <w:pgSz w:w="12240" w:h="15840"/>
          <w:pgMar w:footer="924" w:header="0" w:top="1440" w:bottom="1120" w:left="1200" w:right="920"/>
          <w:pgNumType w:start="72"/>
        </w:sectPr>
      </w:pPr>
    </w:p>
    <w:p>
      <w:pPr>
        <w:pStyle w:val="ListParagraph"/>
        <w:numPr>
          <w:ilvl w:val="0"/>
          <w:numId w:val="33"/>
        </w:numPr>
        <w:tabs>
          <w:tab w:pos="801" w:val="left" w:leader="none"/>
          <w:tab w:pos="802" w:val="left" w:leader="none"/>
        </w:tabs>
        <w:spacing w:line="240" w:lineRule="auto" w:before="51" w:after="0"/>
        <w:ind w:left="801" w:right="0" w:hanging="699"/>
        <w:jc w:val="left"/>
        <w:rPr>
          <w:sz w:val="24"/>
        </w:rPr>
      </w:pPr>
      <w:r>
        <w:rPr>
          <w:sz w:val="24"/>
        </w:rPr>
        <w:t>Figure 4  shows the  modulus of elasticity of  polymer concrete. A general   </w:t>
      </w:r>
      <w:r>
        <w:rPr>
          <w:spacing w:val="44"/>
          <w:sz w:val="24"/>
        </w:rPr>
        <w:t> </w:t>
      </w:r>
      <w:r>
        <w:rPr>
          <w:sz w:val="24"/>
        </w:rPr>
        <w:t>rule  is</w:t>
      </w:r>
    </w:p>
    <w:p>
      <w:pPr>
        <w:pStyle w:val="BodyText"/>
        <w:spacing w:before="3"/>
        <w:rPr>
          <w:sz w:val="17"/>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noted: modulus of elasticity gradually diminishes when adding more </w:t>
      </w:r>
      <w:r>
        <w:rPr>
          <w:spacing w:val="45"/>
          <w:sz w:val="24"/>
        </w:rPr>
        <w:t> </w:t>
      </w:r>
      <w:r>
        <w:rPr>
          <w:sz w:val="24"/>
        </w:rPr>
        <w:t>concentration</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of Tetra Pak particles. In the case of gamma irradiation, for all polymer concretes</w:t>
      </w:r>
      <w:r>
        <w:rPr>
          <w:spacing w:val="20"/>
          <w:sz w:val="24"/>
        </w:rPr>
        <w:t> </w:t>
      </w:r>
      <w:r>
        <w:rPr>
          <w:sz w:val="24"/>
        </w:rPr>
        <w:t>a</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maximum</w:t>
      </w:r>
      <w:r>
        <w:rPr>
          <w:spacing w:val="42"/>
          <w:sz w:val="24"/>
        </w:rPr>
        <w:t> </w:t>
      </w:r>
      <w:r>
        <w:rPr>
          <w:sz w:val="24"/>
        </w:rPr>
        <w:t>value</w:t>
      </w:r>
      <w:r>
        <w:rPr>
          <w:spacing w:val="41"/>
          <w:sz w:val="24"/>
        </w:rPr>
        <w:t> </w:t>
      </w:r>
      <w:r>
        <w:rPr>
          <w:sz w:val="24"/>
        </w:rPr>
        <w:t>is</w:t>
      </w:r>
      <w:r>
        <w:rPr>
          <w:spacing w:val="37"/>
          <w:sz w:val="24"/>
        </w:rPr>
        <w:t> </w:t>
      </w:r>
      <w:r>
        <w:rPr>
          <w:sz w:val="24"/>
        </w:rPr>
        <w:t>found</w:t>
      </w:r>
      <w:r>
        <w:rPr>
          <w:spacing w:val="41"/>
          <w:sz w:val="24"/>
        </w:rPr>
        <w:t> </w:t>
      </w:r>
      <w:r>
        <w:rPr>
          <w:sz w:val="24"/>
        </w:rPr>
        <w:t>at</w:t>
      </w:r>
      <w:r>
        <w:rPr>
          <w:spacing w:val="38"/>
          <w:sz w:val="24"/>
        </w:rPr>
        <w:t> </w:t>
      </w:r>
      <w:r>
        <w:rPr>
          <w:sz w:val="24"/>
        </w:rPr>
        <w:t>100</w:t>
      </w:r>
      <w:r>
        <w:rPr>
          <w:spacing w:val="41"/>
          <w:sz w:val="24"/>
        </w:rPr>
        <w:t> </w:t>
      </w:r>
      <w:r>
        <w:rPr>
          <w:sz w:val="24"/>
        </w:rPr>
        <w:t>kGy</w:t>
      </w:r>
      <w:r>
        <w:rPr>
          <w:spacing w:val="44"/>
          <w:sz w:val="24"/>
        </w:rPr>
        <w:t> </w:t>
      </w:r>
      <w:r>
        <w:rPr>
          <w:sz w:val="24"/>
        </w:rPr>
        <w:t>and</w:t>
      </w:r>
      <w:r>
        <w:rPr>
          <w:spacing w:val="39"/>
          <w:sz w:val="24"/>
        </w:rPr>
        <w:t> </w:t>
      </w:r>
      <w:r>
        <w:rPr>
          <w:sz w:val="24"/>
        </w:rPr>
        <w:t>for</w:t>
      </w:r>
      <w:r>
        <w:rPr>
          <w:spacing w:val="40"/>
          <w:sz w:val="24"/>
        </w:rPr>
        <w:t> </w:t>
      </w:r>
      <w:r>
        <w:rPr>
          <w:sz w:val="24"/>
        </w:rPr>
        <w:t>higher</w:t>
      </w:r>
      <w:r>
        <w:rPr>
          <w:spacing w:val="40"/>
          <w:sz w:val="24"/>
        </w:rPr>
        <w:t> </w:t>
      </w:r>
      <w:r>
        <w:rPr>
          <w:sz w:val="24"/>
        </w:rPr>
        <w:t>doses</w:t>
      </w:r>
      <w:r>
        <w:rPr>
          <w:spacing w:val="40"/>
          <w:sz w:val="24"/>
        </w:rPr>
        <w:t> </w:t>
      </w:r>
      <w:r>
        <w:rPr>
          <w:sz w:val="24"/>
        </w:rPr>
        <w:t>the</w:t>
      </w:r>
      <w:r>
        <w:rPr>
          <w:spacing w:val="41"/>
          <w:sz w:val="24"/>
        </w:rPr>
        <w:t> </w:t>
      </w:r>
      <w:r>
        <w:rPr>
          <w:sz w:val="24"/>
        </w:rPr>
        <w:t>values</w:t>
      </w:r>
      <w:r>
        <w:rPr>
          <w:spacing w:val="40"/>
          <w:sz w:val="24"/>
        </w:rPr>
        <w:t> </w:t>
      </w:r>
      <w:r>
        <w:rPr>
          <w:sz w:val="24"/>
        </w:rPr>
        <w:t>gradually</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decrease.</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The</w:t>
      </w:r>
      <w:r>
        <w:rPr>
          <w:spacing w:val="22"/>
          <w:sz w:val="24"/>
        </w:rPr>
        <w:t> </w:t>
      </w:r>
      <w:r>
        <w:rPr>
          <w:sz w:val="24"/>
        </w:rPr>
        <w:t>modulus</w:t>
      </w:r>
      <w:r>
        <w:rPr>
          <w:spacing w:val="22"/>
          <w:sz w:val="24"/>
        </w:rPr>
        <w:t> </w:t>
      </w:r>
      <w:r>
        <w:rPr>
          <w:sz w:val="24"/>
        </w:rPr>
        <w:t>of</w:t>
      </w:r>
      <w:r>
        <w:rPr>
          <w:spacing w:val="22"/>
          <w:sz w:val="24"/>
        </w:rPr>
        <w:t> </w:t>
      </w:r>
      <w:r>
        <w:rPr>
          <w:sz w:val="24"/>
        </w:rPr>
        <w:t>elasticity</w:t>
      </w:r>
      <w:r>
        <w:rPr>
          <w:spacing w:val="19"/>
          <w:sz w:val="24"/>
        </w:rPr>
        <w:t> </w:t>
      </w:r>
      <w:r>
        <w:rPr>
          <w:sz w:val="24"/>
        </w:rPr>
        <w:t>of</w:t>
      </w:r>
      <w:r>
        <w:rPr>
          <w:spacing w:val="24"/>
          <w:sz w:val="24"/>
        </w:rPr>
        <w:t> </w:t>
      </w:r>
      <w:r>
        <w:rPr>
          <w:sz w:val="24"/>
        </w:rPr>
        <w:t>control</w:t>
      </w:r>
      <w:r>
        <w:rPr>
          <w:spacing w:val="27"/>
          <w:sz w:val="24"/>
        </w:rPr>
        <w:t> </w:t>
      </w:r>
      <w:r>
        <w:rPr>
          <w:sz w:val="24"/>
        </w:rPr>
        <w:t>polymer</w:t>
      </w:r>
      <w:r>
        <w:rPr>
          <w:spacing w:val="20"/>
          <w:sz w:val="24"/>
        </w:rPr>
        <w:t> </w:t>
      </w:r>
      <w:r>
        <w:rPr>
          <w:sz w:val="24"/>
        </w:rPr>
        <w:t>concrete</w:t>
      </w:r>
      <w:r>
        <w:rPr>
          <w:spacing w:val="23"/>
          <w:sz w:val="24"/>
        </w:rPr>
        <w:t> </w:t>
      </w:r>
      <w:r>
        <w:rPr>
          <w:sz w:val="24"/>
        </w:rPr>
        <w:t>is</w:t>
      </w:r>
      <w:r>
        <w:rPr>
          <w:spacing w:val="21"/>
          <w:sz w:val="24"/>
        </w:rPr>
        <w:t> </w:t>
      </w:r>
      <w:r>
        <w:rPr>
          <w:sz w:val="24"/>
        </w:rPr>
        <w:t>32</w:t>
      </w:r>
      <w:r>
        <w:rPr>
          <w:spacing w:val="22"/>
          <w:sz w:val="24"/>
        </w:rPr>
        <w:t> </w:t>
      </w:r>
      <w:r>
        <w:rPr>
          <w:sz w:val="24"/>
        </w:rPr>
        <w:t>GPa.</w:t>
      </w:r>
      <w:r>
        <w:rPr>
          <w:spacing w:val="22"/>
          <w:sz w:val="24"/>
        </w:rPr>
        <w:t> </w:t>
      </w:r>
      <w:r>
        <w:rPr>
          <w:sz w:val="24"/>
        </w:rPr>
        <w:t>As</w:t>
      </w:r>
      <w:r>
        <w:rPr>
          <w:spacing w:val="22"/>
          <w:sz w:val="24"/>
        </w:rPr>
        <w:t> </w:t>
      </w:r>
      <w:r>
        <w:rPr>
          <w:sz w:val="24"/>
        </w:rPr>
        <w:t>it</w:t>
      </w:r>
      <w:r>
        <w:rPr>
          <w:spacing w:val="25"/>
          <w:sz w:val="24"/>
        </w:rPr>
        <w:t> </w:t>
      </w:r>
      <w:r>
        <w:rPr>
          <w:sz w:val="24"/>
        </w:rPr>
        <w:t>was</w:t>
      </w:r>
      <w:r>
        <w:rPr>
          <w:spacing w:val="22"/>
          <w:sz w:val="24"/>
        </w:rPr>
        <w:t> </w:t>
      </w:r>
      <w:r>
        <w:rPr>
          <w:sz w:val="24"/>
        </w:rPr>
        <w:t>noted</w:t>
      </w:r>
    </w:p>
    <w:p>
      <w:pPr>
        <w:pStyle w:val="BodyText"/>
        <w:spacing w:before="3"/>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before a dashed line was collocated for to identify higher or lower values than </w:t>
      </w:r>
      <w:r>
        <w:rPr>
          <w:spacing w:val="54"/>
          <w:sz w:val="24"/>
        </w:rPr>
        <w:t> </w:t>
      </w:r>
      <w:r>
        <w:rPr>
          <w:sz w:val="24"/>
        </w:rPr>
        <w:t>that</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of</w:t>
      </w:r>
      <w:r>
        <w:rPr>
          <w:spacing w:val="37"/>
          <w:sz w:val="24"/>
        </w:rPr>
        <w:t> </w:t>
      </w:r>
      <w:r>
        <w:rPr>
          <w:sz w:val="24"/>
        </w:rPr>
        <w:t>control</w:t>
      </w:r>
      <w:r>
        <w:rPr>
          <w:spacing w:val="36"/>
          <w:sz w:val="24"/>
        </w:rPr>
        <w:t> </w:t>
      </w:r>
      <w:r>
        <w:rPr>
          <w:sz w:val="24"/>
        </w:rPr>
        <w:t>concrete.</w:t>
      </w:r>
      <w:r>
        <w:rPr>
          <w:spacing w:val="37"/>
          <w:sz w:val="24"/>
        </w:rPr>
        <w:t> </w:t>
      </w:r>
      <w:r>
        <w:rPr>
          <w:sz w:val="24"/>
        </w:rPr>
        <w:t>Only</w:t>
      </w:r>
      <w:r>
        <w:rPr>
          <w:spacing w:val="32"/>
          <w:sz w:val="24"/>
        </w:rPr>
        <w:t> </w:t>
      </w:r>
      <w:r>
        <w:rPr>
          <w:sz w:val="24"/>
        </w:rPr>
        <w:t>some</w:t>
      </w:r>
      <w:r>
        <w:rPr>
          <w:spacing w:val="33"/>
          <w:sz w:val="24"/>
        </w:rPr>
        <w:t> </w:t>
      </w:r>
      <w:r>
        <w:rPr>
          <w:sz w:val="24"/>
        </w:rPr>
        <w:t>polymer</w:t>
      </w:r>
      <w:r>
        <w:rPr>
          <w:spacing w:val="34"/>
          <w:sz w:val="24"/>
        </w:rPr>
        <w:t> </w:t>
      </w:r>
      <w:r>
        <w:rPr>
          <w:sz w:val="24"/>
        </w:rPr>
        <w:t>concrete</w:t>
      </w:r>
      <w:r>
        <w:rPr>
          <w:spacing w:val="36"/>
          <w:sz w:val="24"/>
        </w:rPr>
        <w:t> </w:t>
      </w:r>
      <w:r>
        <w:rPr>
          <w:sz w:val="24"/>
        </w:rPr>
        <w:t>specimens</w:t>
      </w:r>
      <w:r>
        <w:rPr>
          <w:spacing w:val="32"/>
          <w:sz w:val="24"/>
        </w:rPr>
        <w:t> </w:t>
      </w:r>
      <w:r>
        <w:rPr>
          <w:sz w:val="24"/>
        </w:rPr>
        <w:t>have</w:t>
      </w:r>
      <w:r>
        <w:rPr>
          <w:spacing w:val="39"/>
          <w:sz w:val="24"/>
        </w:rPr>
        <w:t> </w:t>
      </w:r>
      <w:r>
        <w:rPr>
          <w:sz w:val="24"/>
        </w:rPr>
        <w:t>higher</w:t>
      </w:r>
      <w:r>
        <w:rPr>
          <w:spacing w:val="34"/>
          <w:sz w:val="24"/>
        </w:rPr>
        <w:t> </w:t>
      </w:r>
      <w:r>
        <w:rPr>
          <w:sz w:val="24"/>
        </w:rPr>
        <w:t>values</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than that of control, these are concretes with 1wt% or 2% of particles and</w:t>
      </w:r>
      <w:r>
        <w:rPr>
          <w:spacing w:val="-24"/>
          <w:sz w:val="24"/>
        </w:rPr>
        <w:t> </w:t>
      </w:r>
      <w:r>
        <w:rPr>
          <w:sz w:val="24"/>
        </w:rPr>
        <w:t>irradiated</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at  100  kGy  and  200  kGy.  The  highest  modulus  of  elasticity  was  34      </w:t>
      </w:r>
      <w:r>
        <w:rPr>
          <w:spacing w:val="30"/>
          <w:sz w:val="24"/>
        </w:rPr>
        <w:t> </w:t>
      </w:r>
      <w:r>
        <w:rPr>
          <w:sz w:val="24"/>
        </w:rPr>
        <w:t>GPa</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corresponding to polymer concrete with 1% of particles and irradiated at 100  </w:t>
      </w:r>
      <w:r>
        <w:rPr>
          <w:spacing w:val="5"/>
          <w:sz w:val="24"/>
        </w:rPr>
        <w:t> </w:t>
      </w:r>
      <w:r>
        <w:rPr>
          <w:sz w:val="24"/>
        </w:rPr>
        <w:t>kGy,</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such value is 6% higher respect to control concrete value; cross-linking of </w:t>
      </w:r>
      <w:r>
        <w:rPr>
          <w:spacing w:val="17"/>
          <w:sz w:val="24"/>
        </w:rPr>
        <w:t> </w:t>
      </w:r>
      <w:r>
        <w:rPr>
          <w:sz w:val="24"/>
        </w:rPr>
        <w:t>polymer</w:t>
      </w:r>
    </w:p>
    <w:p>
      <w:pPr>
        <w:pStyle w:val="BodyText"/>
        <w:spacing w:before="3"/>
        <w:rPr>
          <w:sz w:val="17"/>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chains into the resin after irradiating causes this</w:t>
      </w:r>
      <w:r>
        <w:rPr>
          <w:spacing w:val="-21"/>
          <w:sz w:val="24"/>
        </w:rPr>
        <w:t> </w:t>
      </w:r>
      <w:r>
        <w:rPr>
          <w:sz w:val="24"/>
        </w:rPr>
        <w:t>increment.</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Detrimental results of the modulus of elasticity are observed for polymer  </w:t>
      </w:r>
      <w:r>
        <w:rPr>
          <w:spacing w:val="54"/>
          <w:sz w:val="24"/>
        </w:rPr>
        <w:t> </w:t>
      </w:r>
      <w:r>
        <w:rPr>
          <w:sz w:val="24"/>
        </w:rPr>
        <w:t>concrete</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with higher concentration of particles and irradiated at higher doses, for instance,</w:t>
      </w:r>
      <w:r>
        <w:rPr>
          <w:spacing w:val="11"/>
          <w:sz w:val="24"/>
        </w:rPr>
        <w:t> </w:t>
      </w:r>
      <w:r>
        <w:rPr>
          <w:sz w:val="24"/>
        </w:rPr>
        <w:t>6</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wt% of particles and 500 kGy of dose. The lowest value is 23% minor than that  </w:t>
      </w:r>
      <w:r>
        <w:rPr>
          <w:spacing w:val="50"/>
          <w:sz w:val="24"/>
        </w:rPr>
        <w:t> </w:t>
      </w:r>
      <w:r>
        <w:rPr>
          <w:sz w:val="24"/>
        </w:rPr>
        <w:t>of</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control concrete. Such decrease can be attributed to the higher Tetra Pak</w:t>
      </w:r>
      <w:r>
        <w:rPr>
          <w:spacing w:val="47"/>
          <w:sz w:val="24"/>
        </w:rPr>
        <w:t> </w:t>
      </w:r>
      <w:r>
        <w:rPr>
          <w:sz w:val="24"/>
        </w:rPr>
        <w:t>particles</w:t>
      </w:r>
    </w:p>
    <w:p>
      <w:pPr>
        <w:pStyle w:val="BodyText"/>
        <w:spacing w:before="3"/>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concentration;  then  sand/Tetra  Pak  ratio  is  crucial  in  achieving  the  degree</w:t>
      </w:r>
      <w:r>
        <w:rPr>
          <w:spacing w:val="56"/>
          <w:sz w:val="24"/>
        </w:rPr>
        <w:t> </w:t>
      </w:r>
      <w:r>
        <w:rPr>
          <w:sz w:val="24"/>
        </w:rPr>
        <w:t>of</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elasticity.</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spacing w:after="0" w:line="240" w:lineRule="auto"/>
        <w:jc w:val="left"/>
        <w:rPr>
          <w:rFonts w:ascii="Calibri"/>
          <w:sz w:val="22"/>
        </w:rPr>
        <w:sectPr>
          <w:footerReference w:type="default" r:id="rId118"/>
          <w:pgSz w:w="12240" w:h="15840"/>
          <w:pgMar w:footer="924" w:header="0" w:top="1440" w:bottom="1120" w:left="1200" w:right="980"/>
          <w:pgNumType w:start="73"/>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12"/>
        <w:rPr>
          <w:rFonts w:ascii="Calibri"/>
        </w:rPr>
      </w:pPr>
    </w:p>
    <w:p>
      <w:pPr>
        <w:pStyle w:val="ListParagraph"/>
        <w:numPr>
          <w:ilvl w:val="0"/>
          <w:numId w:val="33"/>
        </w:numPr>
        <w:tabs>
          <w:tab w:pos="442" w:val="left" w:leader="none"/>
        </w:tabs>
        <w:spacing w:line="240" w:lineRule="auto" w:before="56" w:after="0"/>
        <w:ind w:left="441" w:right="0" w:hanging="339"/>
        <w:jc w:val="left"/>
        <w:rPr>
          <w:rFonts w:ascii="Calibri"/>
          <w:sz w:val="22"/>
        </w:rPr>
      </w:pPr>
      <w:r>
        <w:rPr/>
        <w:pict>
          <v:group style="position:absolute;margin-left:111.256958pt;margin-top:-283.946442pt;width:420.15pt;height:297.55pt;mso-position-horizontal-relative:page;mso-position-vertical-relative:paragraph;z-index:3040" coordorigin="2225,-5679" coordsize="8403,5951">
            <v:shape style="position:absolute;left:2225;top:-5679;width:8403;height:5950" type="#_x0000_t75" stroked="false">
              <v:imagedata r:id="rId120" o:title=""/>
            </v:shape>
            <v:line style="position:absolute" from="3659,-3812" to="8774,-3812" stroked="true" strokeweight="1pt" strokecolor="#000000">
              <v:stroke dashstyle="dash"/>
            </v:line>
            <w10:wrap type="none"/>
          </v:group>
        </w:pict>
      </w:r>
    </w:p>
    <w:p>
      <w:pPr>
        <w:pStyle w:val="BodyText"/>
        <w:spacing w:before="7"/>
        <w:rPr>
          <w:rFonts w:ascii="Calibri"/>
          <w:sz w:val="17"/>
        </w:rPr>
      </w:pPr>
    </w:p>
    <w:p>
      <w:pPr>
        <w:pStyle w:val="ListParagraph"/>
        <w:numPr>
          <w:ilvl w:val="0"/>
          <w:numId w:val="33"/>
        </w:numPr>
        <w:tabs>
          <w:tab w:pos="1343" w:val="left" w:leader="none"/>
          <w:tab w:pos="1344" w:val="left" w:leader="none"/>
        </w:tabs>
        <w:spacing w:line="240" w:lineRule="auto" w:before="0" w:after="0"/>
        <w:ind w:left="1343" w:right="0" w:hanging="1241"/>
        <w:jc w:val="left"/>
        <w:rPr>
          <w:sz w:val="24"/>
        </w:rPr>
      </w:pPr>
      <w:r>
        <w:rPr>
          <w:sz w:val="24"/>
        </w:rPr>
        <w:t>Fig. 4. Compressive Modulus of Elasticity of polymer concrete in terms</w:t>
      </w:r>
      <w:r>
        <w:rPr>
          <w:spacing w:val="-27"/>
          <w:sz w:val="24"/>
        </w:rPr>
        <w:t> </w:t>
      </w:r>
      <w:r>
        <w:rPr>
          <w:sz w:val="24"/>
        </w:rPr>
        <w:t>of</w:t>
      </w:r>
    </w:p>
    <w:p>
      <w:pPr>
        <w:pStyle w:val="BodyText"/>
        <w:spacing w:before="3"/>
        <w:rPr>
          <w:sz w:val="17"/>
        </w:rPr>
      </w:pPr>
    </w:p>
    <w:p>
      <w:pPr>
        <w:pStyle w:val="ListParagraph"/>
        <w:numPr>
          <w:ilvl w:val="0"/>
          <w:numId w:val="33"/>
        </w:numPr>
        <w:tabs>
          <w:tab w:pos="2898" w:val="left" w:leader="none"/>
          <w:tab w:pos="2900" w:val="left" w:leader="none"/>
        </w:tabs>
        <w:spacing w:line="240" w:lineRule="auto" w:before="69" w:after="0"/>
        <w:ind w:left="2899" w:right="0" w:hanging="2797"/>
        <w:jc w:val="left"/>
        <w:rPr>
          <w:sz w:val="24"/>
        </w:rPr>
      </w:pPr>
      <w:r>
        <w:rPr>
          <w:sz w:val="24"/>
        </w:rPr>
        <w:t>irradiation dose and particles</w:t>
      </w:r>
      <w:r>
        <w:rPr>
          <w:spacing w:val="-18"/>
          <w:sz w:val="24"/>
        </w:rPr>
        <w:t> </w:t>
      </w:r>
      <w:r>
        <w:rPr>
          <w:sz w:val="24"/>
        </w:rPr>
        <w:t>concentration.</w:t>
      </w:r>
    </w:p>
    <w:p>
      <w:pPr>
        <w:pStyle w:val="BodyText"/>
        <w:spacing w:before="5"/>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5"/>
        <w:rPr>
          <w:rFonts w:ascii="Calibri"/>
          <w:sz w:val="23"/>
        </w:rPr>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Thermal DSC curves of not-irradiated and irradiated Tetra Pak particles are</w:t>
      </w:r>
      <w:r>
        <w:rPr>
          <w:spacing w:val="51"/>
          <w:sz w:val="24"/>
        </w:rPr>
        <w:t> </w:t>
      </w:r>
      <w:r>
        <w:rPr>
          <w:sz w:val="24"/>
        </w:rPr>
        <w:t>shown</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in  Figure  5.  Temperature  of  degradation,  T</w:t>
      </w:r>
      <w:r>
        <w:rPr>
          <w:sz w:val="18"/>
        </w:rPr>
        <w:t>d</w:t>
      </w:r>
      <w:r>
        <w:rPr>
          <w:sz w:val="24"/>
        </w:rPr>
        <w:t>,  starts  at  60°C;  while  a     </w:t>
      </w:r>
      <w:r>
        <w:rPr>
          <w:spacing w:val="65"/>
          <w:sz w:val="24"/>
        </w:rPr>
        <w:t> </w:t>
      </w:r>
      <w:r>
        <w:rPr>
          <w:sz w:val="24"/>
        </w:rPr>
        <w:t>main</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endothermic</w:t>
      </w:r>
      <w:r>
        <w:rPr>
          <w:spacing w:val="30"/>
          <w:sz w:val="24"/>
        </w:rPr>
        <w:t> </w:t>
      </w:r>
      <w:r>
        <w:rPr>
          <w:sz w:val="24"/>
        </w:rPr>
        <w:t>peak,</w:t>
      </w:r>
      <w:r>
        <w:rPr>
          <w:spacing w:val="31"/>
          <w:sz w:val="24"/>
        </w:rPr>
        <w:t> </w:t>
      </w:r>
      <w:r>
        <w:rPr>
          <w:sz w:val="24"/>
        </w:rPr>
        <w:t>T</w:t>
      </w:r>
      <w:r>
        <w:rPr>
          <w:sz w:val="18"/>
        </w:rPr>
        <w:t>m</w:t>
      </w:r>
      <w:r>
        <w:rPr>
          <w:sz w:val="24"/>
        </w:rPr>
        <w:t>,</w:t>
      </w:r>
      <w:r>
        <w:rPr>
          <w:spacing w:val="31"/>
          <w:sz w:val="24"/>
        </w:rPr>
        <w:t> </w:t>
      </w:r>
      <w:r>
        <w:rPr>
          <w:sz w:val="24"/>
        </w:rPr>
        <w:t>is</w:t>
      </w:r>
      <w:r>
        <w:rPr>
          <w:spacing w:val="30"/>
          <w:sz w:val="24"/>
        </w:rPr>
        <w:t> </w:t>
      </w:r>
      <w:r>
        <w:rPr>
          <w:sz w:val="24"/>
        </w:rPr>
        <w:t>located</w:t>
      </w:r>
      <w:r>
        <w:rPr>
          <w:spacing w:val="33"/>
          <w:sz w:val="24"/>
        </w:rPr>
        <w:t> </w:t>
      </w:r>
      <w:r>
        <w:rPr>
          <w:sz w:val="24"/>
        </w:rPr>
        <w:t>at</w:t>
      </w:r>
      <w:r>
        <w:rPr>
          <w:spacing w:val="31"/>
          <w:sz w:val="24"/>
        </w:rPr>
        <w:t> </w:t>
      </w:r>
      <w:r>
        <w:rPr>
          <w:sz w:val="24"/>
        </w:rPr>
        <w:t>104°C</w:t>
      </w:r>
      <w:r>
        <w:rPr>
          <w:spacing w:val="28"/>
          <w:sz w:val="24"/>
        </w:rPr>
        <w:t> </w:t>
      </w:r>
      <w:r>
        <w:rPr>
          <w:sz w:val="24"/>
        </w:rPr>
        <w:t>corresponding</w:t>
      </w:r>
      <w:r>
        <w:rPr>
          <w:spacing w:val="31"/>
          <w:sz w:val="24"/>
        </w:rPr>
        <w:t> </w:t>
      </w:r>
      <w:r>
        <w:rPr>
          <w:sz w:val="24"/>
        </w:rPr>
        <w:t>to</w:t>
      </w:r>
      <w:r>
        <w:rPr>
          <w:spacing w:val="32"/>
          <w:sz w:val="24"/>
        </w:rPr>
        <w:t> </w:t>
      </w:r>
      <w:r>
        <w:rPr>
          <w:sz w:val="24"/>
        </w:rPr>
        <w:t>degradation</w:t>
      </w:r>
      <w:r>
        <w:rPr>
          <w:spacing w:val="31"/>
          <w:sz w:val="24"/>
        </w:rPr>
        <w:t> </w:t>
      </w:r>
      <w:r>
        <w:rPr>
          <w:sz w:val="24"/>
        </w:rPr>
        <w:t>of</w:t>
      </w:r>
      <w:r>
        <w:rPr>
          <w:spacing w:val="36"/>
          <w:sz w:val="24"/>
        </w:rPr>
        <w:t> </w:t>
      </w:r>
      <w:r>
        <w:rPr>
          <w:sz w:val="24"/>
        </w:rPr>
        <w:t>low-</w:t>
      </w:r>
    </w:p>
    <w:p>
      <w:pPr>
        <w:pStyle w:val="BodyText"/>
        <w:spacing w:before="3"/>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density</w:t>
      </w:r>
      <w:r>
        <w:rPr>
          <w:spacing w:val="22"/>
          <w:sz w:val="24"/>
        </w:rPr>
        <w:t> </w:t>
      </w:r>
      <w:r>
        <w:rPr>
          <w:sz w:val="24"/>
        </w:rPr>
        <w:t>polyethylene</w:t>
      </w:r>
      <w:r>
        <w:rPr>
          <w:spacing w:val="25"/>
          <w:sz w:val="24"/>
        </w:rPr>
        <w:t> </w:t>
      </w:r>
      <w:r>
        <w:rPr>
          <w:sz w:val="24"/>
        </w:rPr>
        <w:t>(LDPE).</w:t>
      </w:r>
      <w:r>
        <w:rPr>
          <w:spacing w:val="25"/>
          <w:sz w:val="24"/>
        </w:rPr>
        <w:t> </w:t>
      </w:r>
      <w:r>
        <w:rPr>
          <w:sz w:val="24"/>
        </w:rPr>
        <w:t>As</w:t>
      </w:r>
      <w:r>
        <w:rPr>
          <w:spacing w:val="24"/>
          <w:sz w:val="24"/>
        </w:rPr>
        <w:t> </w:t>
      </w:r>
      <w:r>
        <w:rPr>
          <w:sz w:val="24"/>
        </w:rPr>
        <w:t>it</w:t>
      </w:r>
      <w:r>
        <w:rPr>
          <w:spacing w:val="24"/>
          <w:sz w:val="24"/>
        </w:rPr>
        <w:t> </w:t>
      </w:r>
      <w:r>
        <w:rPr>
          <w:sz w:val="24"/>
        </w:rPr>
        <w:t>is</w:t>
      </w:r>
      <w:r>
        <w:rPr>
          <w:spacing w:val="24"/>
          <w:sz w:val="24"/>
        </w:rPr>
        <w:t> </w:t>
      </w:r>
      <w:r>
        <w:rPr>
          <w:sz w:val="24"/>
        </w:rPr>
        <w:t>known,</w:t>
      </w:r>
      <w:r>
        <w:rPr>
          <w:spacing w:val="25"/>
          <w:sz w:val="24"/>
        </w:rPr>
        <w:t> </w:t>
      </w:r>
      <w:r>
        <w:rPr>
          <w:sz w:val="24"/>
        </w:rPr>
        <w:t>LDPE</w:t>
      </w:r>
      <w:r>
        <w:rPr>
          <w:spacing w:val="25"/>
          <w:sz w:val="24"/>
        </w:rPr>
        <w:t> </w:t>
      </w:r>
      <w:r>
        <w:rPr>
          <w:sz w:val="24"/>
        </w:rPr>
        <w:t>is</w:t>
      </w:r>
      <w:r>
        <w:rPr>
          <w:spacing w:val="24"/>
          <w:sz w:val="24"/>
        </w:rPr>
        <w:t> </w:t>
      </w:r>
      <w:r>
        <w:rPr>
          <w:sz w:val="24"/>
        </w:rPr>
        <w:t>a</w:t>
      </w:r>
      <w:r>
        <w:rPr>
          <w:spacing w:val="25"/>
          <w:sz w:val="24"/>
        </w:rPr>
        <w:t> </w:t>
      </w:r>
      <w:r>
        <w:rPr>
          <w:sz w:val="24"/>
        </w:rPr>
        <w:t>highly</w:t>
      </w:r>
      <w:r>
        <w:rPr>
          <w:spacing w:val="21"/>
          <w:sz w:val="24"/>
        </w:rPr>
        <w:t> </w:t>
      </w:r>
      <w:r>
        <w:rPr>
          <w:sz w:val="24"/>
        </w:rPr>
        <w:t>branched</w:t>
      </w:r>
      <w:r>
        <w:rPr>
          <w:spacing w:val="25"/>
          <w:sz w:val="24"/>
        </w:rPr>
        <w:t> </w:t>
      </w:r>
      <w:r>
        <w:rPr>
          <w:sz w:val="24"/>
        </w:rPr>
        <w:t>polymer</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with  relatively  long  side   chains   and   low  crystallinity;  so   reticulation  </w:t>
      </w:r>
      <w:r>
        <w:rPr>
          <w:spacing w:val="54"/>
          <w:sz w:val="24"/>
        </w:rPr>
        <w:t> </w:t>
      </w:r>
      <w:r>
        <w:rPr>
          <w:sz w:val="24"/>
        </w:rPr>
        <w:t>occurs</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predominantly in their amorphous regions when it is subjected to ionizing</w:t>
      </w:r>
      <w:r>
        <w:rPr>
          <w:spacing w:val="-41"/>
          <w:sz w:val="24"/>
        </w:rPr>
        <w:t> </w:t>
      </w:r>
      <w:r>
        <w:rPr>
          <w:sz w:val="24"/>
        </w:rPr>
        <w:t>radiation.</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spacing w:after="0" w:line="240" w:lineRule="auto"/>
        <w:jc w:val="left"/>
        <w:rPr>
          <w:rFonts w:ascii="Calibri"/>
          <w:sz w:val="22"/>
        </w:rPr>
        <w:sectPr>
          <w:footerReference w:type="default" r:id="rId119"/>
          <w:pgSz w:w="12240" w:h="15840"/>
          <w:pgMar w:footer="1010" w:header="0" w:top="1420" w:bottom="1200" w:left="1200" w:right="920"/>
          <w:pgNumType w:start="74"/>
        </w:sectPr>
      </w:pPr>
    </w:p>
    <w:p>
      <w:pPr>
        <w:pStyle w:val="ListParagraph"/>
        <w:numPr>
          <w:ilvl w:val="0"/>
          <w:numId w:val="33"/>
        </w:numPr>
        <w:tabs>
          <w:tab w:pos="801" w:val="left" w:leader="none"/>
          <w:tab w:pos="802" w:val="left" w:leader="none"/>
        </w:tabs>
        <w:spacing w:line="240" w:lineRule="auto" w:before="51" w:after="0"/>
        <w:ind w:left="801" w:right="0" w:hanging="699"/>
        <w:jc w:val="left"/>
        <w:rPr>
          <w:sz w:val="24"/>
        </w:rPr>
      </w:pPr>
      <w:r>
        <w:rPr>
          <w:sz w:val="24"/>
        </w:rPr>
        <w:t>According</w:t>
      </w:r>
      <w:r>
        <w:rPr>
          <w:spacing w:val="47"/>
          <w:sz w:val="24"/>
        </w:rPr>
        <w:t> </w:t>
      </w:r>
      <w:r>
        <w:rPr>
          <w:sz w:val="24"/>
        </w:rPr>
        <w:t>to</w:t>
      </w:r>
      <w:r>
        <w:rPr>
          <w:spacing w:val="49"/>
          <w:sz w:val="24"/>
        </w:rPr>
        <w:t> </w:t>
      </w:r>
      <w:r>
        <w:rPr>
          <w:sz w:val="24"/>
        </w:rPr>
        <w:t>the</w:t>
      </w:r>
      <w:r>
        <w:rPr>
          <w:spacing w:val="50"/>
          <w:sz w:val="24"/>
        </w:rPr>
        <w:t> </w:t>
      </w:r>
      <w:r>
        <w:rPr>
          <w:sz w:val="24"/>
        </w:rPr>
        <w:t>irradiation</w:t>
      </w:r>
      <w:r>
        <w:rPr>
          <w:spacing w:val="49"/>
          <w:sz w:val="24"/>
        </w:rPr>
        <w:t> </w:t>
      </w:r>
      <w:r>
        <w:rPr>
          <w:sz w:val="24"/>
        </w:rPr>
        <w:t>dose,</w:t>
      </w:r>
      <w:r>
        <w:rPr>
          <w:spacing w:val="46"/>
          <w:sz w:val="24"/>
        </w:rPr>
        <w:t> </w:t>
      </w:r>
      <w:r>
        <w:rPr>
          <w:sz w:val="24"/>
        </w:rPr>
        <w:t>the</w:t>
      </w:r>
      <w:r>
        <w:rPr>
          <w:spacing w:val="46"/>
          <w:sz w:val="24"/>
        </w:rPr>
        <w:t> </w:t>
      </w:r>
      <w:r>
        <w:rPr>
          <w:sz w:val="24"/>
        </w:rPr>
        <w:t>heat</w:t>
      </w:r>
      <w:r>
        <w:rPr>
          <w:spacing w:val="46"/>
          <w:sz w:val="24"/>
        </w:rPr>
        <w:t> </w:t>
      </w:r>
      <w:r>
        <w:rPr>
          <w:sz w:val="24"/>
        </w:rPr>
        <w:t>flow</w:t>
      </w:r>
      <w:r>
        <w:rPr>
          <w:spacing w:val="45"/>
          <w:sz w:val="24"/>
        </w:rPr>
        <w:t> </w:t>
      </w:r>
      <w:r>
        <w:rPr>
          <w:sz w:val="24"/>
        </w:rPr>
        <w:t>diminishes</w:t>
      </w:r>
      <w:r>
        <w:rPr>
          <w:spacing w:val="48"/>
          <w:sz w:val="24"/>
        </w:rPr>
        <w:t> </w:t>
      </w:r>
      <w:r>
        <w:rPr>
          <w:sz w:val="24"/>
        </w:rPr>
        <w:t>at</w:t>
      </w:r>
      <w:r>
        <w:rPr>
          <w:spacing w:val="46"/>
          <w:sz w:val="24"/>
        </w:rPr>
        <w:t> </w:t>
      </w:r>
      <w:r>
        <w:rPr>
          <w:sz w:val="24"/>
        </w:rPr>
        <w:t>100</w:t>
      </w:r>
      <w:r>
        <w:rPr>
          <w:spacing w:val="48"/>
          <w:sz w:val="24"/>
        </w:rPr>
        <w:t> </w:t>
      </w:r>
      <w:r>
        <w:rPr>
          <w:sz w:val="24"/>
        </w:rPr>
        <w:t>kGy,</w:t>
      </w:r>
      <w:r>
        <w:rPr>
          <w:spacing w:val="55"/>
          <w:sz w:val="24"/>
        </w:rPr>
        <w:t> </w:t>
      </w:r>
      <w:r>
        <w:rPr>
          <w:sz w:val="24"/>
        </w:rPr>
        <w:t>but</w:t>
      </w:r>
      <w:r>
        <w:rPr>
          <w:spacing w:val="46"/>
          <w:sz w:val="24"/>
        </w:rPr>
        <w:t> </w:t>
      </w:r>
      <w:r>
        <w:rPr>
          <w:sz w:val="24"/>
        </w:rPr>
        <w:t>for</w:t>
      </w:r>
    </w:p>
    <w:p>
      <w:pPr>
        <w:pStyle w:val="BodyText"/>
        <w:spacing w:before="3"/>
        <w:rPr>
          <w:sz w:val="17"/>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higher</w:t>
      </w:r>
      <w:r>
        <w:rPr>
          <w:spacing w:val="56"/>
          <w:sz w:val="24"/>
        </w:rPr>
        <w:t> </w:t>
      </w:r>
      <w:r>
        <w:rPr>
          <w:sz w:val="24"/>
        </w:rPr>
        <w:t>doses</w:t>
      </w:r>
      <w:r>
        <w:rPr>
          <w:spacing w:val="57"/>
          <w:sz w:val="24"/>
        </w:rPr>
        <w:t> </w:t>
      </w:r>
      <w:r>
        <w:rPr>
          <w:sz w:val="24"/>
        </w:rPr>
        <w:t>it</w:t>
      </w:r>
      <w:r>
        <w:rPr>
          <w:spacing w:val="56"/>
          <w:sz w:val="24"/>
        </w:rPr>
        <w:t> </w:t>
      </w:r>
      <w:r>
        <w:rPr>
          <w:sz w:val="24"/>
        </w:rPr>
        <w:t>increases,</w:t>
      </w:r>
      <w:r>
        <w:rPr>
          <w:spacing w:val="57"/>
          <w:sz w:val="24"/>
        </w:rPr>
        <w:t> </w:t>
      </w:r>
      <w:r>
        <w:rPr>
          <w:sz w:val="24"/>
        </w:rPr>
        <w:t>i.e.</w:t>
      </w:r>
      <w:r>
        <w:rPr>
          <w:spacing w:val="55"/>
          <w:sz w:val="24"/>
        </w:rPr>
        <w:t> </w:t>
      </w:r>
      <w:r>
        <w:rPr>
          <w:sz w:val="24"/>
        </w:rPr>
        <w:t>more</w:t>
      </w:r>
      <w:r>
        <w:rPr>
          <w:spacing w:val="57"/>
          <w:sz w:val="24"/>
        </w:rPr>
        <w:t> </w:t>
      </w:r>
      <w:r>
        <w:rPr>
          <w:sz w:val="24"/>
        </w:rPr>
        <w:t>energy</w:t>
      </w:r>
      <w:r>
        <w:rPr>
          <w:spacing w:val="54"/>
          <w:sz w:val="24"/>
        </w:rPr>
        <w:t> </w:t>
      </w:r>
      <w:r>
        <w:rPr>
          <w:sz w:val="24"/>
        </w:rPr>
        <w:t>is</w:t>
      </w:r>
      <w:r>
        <w:rPr>
          <w:spacing w:val="56"/>
          <w:sz w:val="24"/>
        </w:rPr>
        <w:t> </w:t>
      </w:r>
      <w:r>
        <w:rPr>
          <w:sz w:val="24"/>
        </w:rPr>
        <w:t>required</w:t>
      </w:r>
      <w:r>
        <w:rPr>
          <w:spacing w:val="57"/>
          <w:sz w:val="24"/>
        </w:rPr>
        <w:t> </w:t>
      </w:r>
      <w:r>
        <w:rPr>
          <w:sz w:val="24"/>
        </w:rPr>
        <w:t>to</w:t>
      </w:r>
      <w:r>
        <w:rPr>
          <w:spacing w:val="55"/>
          <w:sz w:val="24"/>
        </w:rPr>
        <w:t> </w:t>
      </w:r>
      <w:r>
        <w:rPr>
          <w:sz w:val="24"/>
        </w:rPr>
        <w:t>produce</w:t>
      </w:r>
      <w:r>
        <w:rPr>
          <w:spacing w:val="60"/>
          <w:sz w:val="24"/>
        </w:rPr>
        <w:t> </w:t>
      </w:r>
      <w:r>
        <w:rPr>
          <w:sz w:val="24"/>
        </w:rPr>
        <w:t>physical</w:t>
      </w:r>
      <w:r>
        <w:rPr>
          <w:spacing w:val="56"/>
          <w:sz w:val="24"/>
        </w:rPr>
        <w:t> </w:t>
      </w:r>
      <w:r>
        <w:rPr>
          <w:sz w:val="24"/>
        </w:rPr>
        <w:t>or</w:t>
      </w:r>
    </w:p>
    <w:p>
      <w:pPr>
        <w:pStyle w:val="BodyText"/>
        <w:spacing w:before="2"/>
        <w:rPr>
          <w:sz w:val="20"/>
        </w:rPr>
      </w:pPr>
    </w:p>
    <w:p>
      <w:pPr>
        <w:pStyle w:val="ListParagraph"/>
        <w:numPr>
          <w:ilvl w:val="0"/>
          <w:numId w:val="33"/>
        </w:numPr>
        <w:tabs>
          <w:tab w:pos="801" w:val="left" w:leader="none"/>
          <w:tab w:pos="802" w:val="left" w:leader="none"/>
        </w:tabs>
        <w:spacing w:line="240" w:lineRule="auto" w:before="1" w:after="0"/>
        <w:ind w:left="801" w:right="0" w:hanging="699"/>
        <w:jc w:val="left"/>
        <w:rPr>
          <w:sz w:val="24"/>
        </w:rPr>
      </w:pPr>
      <w:r>
        <w:rPr>
          <w:sz w:val="24"/>
        </w:rPr>
        <w:t>chemical</w:t>
      </w:r>
      <w:r>
        <w:rPr>
          <w:spacing w:val="28"/>
          <w:sz w:val="24"/>
        </w:rPr>
        <w:t> </w:t>
      </w:r>
      <w:r>
        <w:rPr>
          <w:sz w:val="24"/>
        </w:rPr>
        <w:t>changes</w:t>
      </w:r>
      <w:r>
        <w:rPr>
          <w:spacing w:val="29"/>
          <w:sz w:val="24"/>
        </w:rPr>
        <w:t> </w:t>
      </w:r>
      <w:r>
        <w:rPr>
          <w:sz w:val="24"/>
        </w:rPr>
        <w:t>in</w:t>
      </w:r>
      <w:r>
        <w:rPr>
          <w:spacing w:val="29"/>
          <w:sz w:val="24"/>
        </w:rPr>
        <w:t> </w:t>
      </w:r>
      <w:r>
        <w:rPr>
          <w:sz w:val="24"/>
        </w:rPr>
        <w:t>polyethylene,</w:t>
      </w:r>
      <w:r>
        <w:rPr>
          <w:spacing w:val="30"/>
          <w:sz w:val="24"/>
        </w:rPr>
        <w:t> </w:t>
      </w:r>
      <w:r>
        <w:rPr>
          <w:sz w:val="24"/>
        </w:rPr>
        <w:t>and</w:t>
      </w:r>
      <w:r>
        <w:rPr>
          <w:spacing w:val="30"/>
          <w:sz w:val="24"/>
        </w:rPr>
        <w:t> </w:t>
      </w:r>
      <w:r>
        <w:rPr>
          <w:sz w:val="24"/>
        </w:rPr>
        <w:t>to</w:t>
      </w:r>
      <w:r>
        <w:rPr>
          <w:spacing w:val="30"/>
          <w:sz w:val="24"/>
        </w:rPr>
        <w:t> </w:t>
      </w:r>
      <w:r>
        <w:rPr>
          <w:sz w:val="24"/>
        </w:rPr>
        <w:t>reach</w:t>
      </w:r>
      <w:r>
        <w:rPr>
          <w:spacing w:val="30"/>
          <w:sz w:val="24"/>
        </w:rPr>
        <w:t> </w:t>
      </w:r>
      <w:r>
        <w:rPr>
          <w:sz w:val="24"/>
        </w:rPr>
        <w:t>the</w:t>
      </w:r>
      <w:r>
        <w:rPr>
          <w:spacing w:val="30"/>
          <w:sz w:val="24"/>
        </w:rPr>
        <w:t> </w:t>
      </w:r>
      <w:r>
        <w:rPr>
          <w:sz w:val="24"/>
        </w:rPr>
        <w:t>melting</w:t>
      </w:r>
      <w:r>
        <w:rPr>
          <w:spacing w:val="28"/>
          <w:sz w:val="24"/>
        </w:rPr>
        <w:t> </w:t>
      </w:r>
      <w:r>
        <w:rPr>
          <w:sz w:val="24"/>
        </w:rPr>
        <w:t>point</w:t>
      </w:r>
      <w:r>
        <w:rPr>
          <w:spacing w:val="28"/>
          <w:sz w:val="24"/>
        </w:rPr>
        <w:t> </w:t>
      </w:r>
      <w:r>
        <w:rPr>
          <w:sz w:val="24"/>
        </w:rPr>
        <w:t>(104</w:t>
      </w:r>
      <w:r>
        <w:rPr>
          <w:position w:val="11"/>
          <w:sz w:val="16"/>
        </w:rPr>
        <w:t>o</w:t>
      </w:r>
      <w:r>
        <w:rPr>
          <w:sz w:val="24"/>
        </w:rPr>
        <w:t>C),</w:t>
      </w:r>
      <w:r>
        <w:rPr>
          <w:spacing w:val="30"/>
          <w:sz w:val="24"/>
        </w:rPr>
        <w:t> </w:t>
      </w:r>
      <w:r>
        <w:rPr>
          <w:sz w:val="24"/>
        </w:rPr>
        <w:t>when</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radiation  dose  increases. These  changes may be  related  to  the ductility of  </w:t>
      </w:r>
      <w:r>
        <w:rPr>
          <w:spacing w:val="36"/>
          <w:sz w:val="24"/>
        </w:rPr>
        <w:t> </w:t>
      </w:r>
      <w:r>
        <w:rPr>
          <w:sz w:val="24"/>
        </w:rPr>
        <w:t>the</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composite:  at  higher  doses  the  crystallinity  is  lower,  so  that  the  modulus  </w:t>
      </w:r>
      <w:r>
        <w:rPr>
          <w:spacing w:val="53"/>
          <w:sz w:val="24"/>
        </w:rPr>
        <w:t> </w:t>
      </w:r>
      <w:r>
        <w:rPr>
          <w:sz w:val="24"/>
        </w:rPr>
        <w:t>of</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elasticity</w:t>
      </w:r>
      <w:r>
        <w:rPr>
          <w:spacing w:val="38"/>
          <w:sz w:val="24"/>
        </w:rPr>
        <w:t> </w:t>
      </w:r>
      <w:r>
        <w:rPr>
          <w:sz w:val="24"/>
        </w:rPr>
        <w:t>decreases.</w:t>
      </w:r>
      <w:r>
        <w:rPr>
          <w:spacing w:val="38"/>
          <w:sz w:val="24"/>
        </w:rPr>
        <w:t> </w:t>
      </w:r>
      <w:r>
        <w:rPr>
          <w:sz w:val="24"/>
        </w:rPr>
        <w:t>Moreover,</w:t>
      </w:r>
      <w:r>
        <w:rPr>
          <w:spacing w:val="40"/>
          <w:sz w:val="24"/>
        </w:rPr>
        <w:t> </w:t>
      </w:r>
      <w:r>
        <w:rPr>
          <w:sz w:val="24"/>
        </w:rPr>
        <w:t>as</w:t>
      </w:r>
      <w:r>
        <w:rPr>
          <w:spacing w:val="40"/>
          <w:sz w:val="24"/>
        </w:rPr>
        <w:t> </w:t>
      </w:r>
      <w:r>
        <w:rPr>
          <w:sz w:val="24"/>
        </w:rPr>
        <w:t>it</w:t>
      </w:r>
      <w:r>
        <w:rPr>
          <w:spacing w:val="40"/>
          <w:sz w:val="24"/>
        </w:rPr>
        <w:t> </w:t>
      </w:r>
      <w:r>
        <w:rPr>
          <w:sz w:val="24"/>
        </w:rPr>
        <w:t>is</w:t>
      </w:r>
      <w:r>
        <w:rPr>
          <w:spacing w:val="40"/>
          <w:sz w:val="24"/>
        </w:rPr>
        <w:t> </w:t>
      </w:r>
      <w:r>
        <w:rPr>
          <w:sz w:val="24"/>
        </w:rPr>
        <w:t>shown</w:t>
      </w:r>
      <w:r>
        <w:rPr>
          <w:spacing w:val="41"/>
          <w:sz w:val="24"/>
        </w:rPr>
        <w:t> </w:t>
      </w:r>
      <w:r>
        <w:rPr>
          <w:sz w:val="24"/>
        </w:rPr>
        <w:t>in</w:t>
      </w:r>
      <w:r>
        <w:rPr>
          <w:spacing w:val="41"/>
          <w:sz w:val="24"/>
        </w:rPr>
        <w:t> </w:t>
      </w:r>
      <w:r>
        <w:rPr>
          <w:sz w:val="24"/>
        </w:rPr>
        <w:t>Figure</w:t>
      </w:r>
      <w:r>
        <w:rPr>
          <w:spacing w:val="41"/>
          <w:sz w:val="24"/>
        </w:rPr>
        <w:t> </w:t>
      </w:r>
      <w:r>
        <w:rPr>
          <w:sz w:val="24"/>
        </w:rPr>
        <w:t>4,</w:t>
      </w:r>
      <w:r>
        <w:rPr>
          <w:spacing w:val="41"/>
          <w:sz w:val="24"/>
        </w:rPr>
        <w:t> </w:t>
      </w:r>
      <w:r>
        <w:rPr>
          <w:sz w:val="24"/>
        </w:rPr>
        <w:t>modulus</w:t>
      </w:r>
      <w:r>
        <w:rPr>
          <w:spacing w:val="41"/>
          <w:sz w:val="24"/>
        </w:rPr>
        <w:t> </w:t>
      </w:r>
      <w:r>
        <w:rPr>
          <w:sz w:val="24"/>
        </w:rPr>
        <w:t>of</w:t>
      </w:r>
      <w:r>
        <w:rPr>
          <w:spacing w:val="43"/>
          <w:sz w:val="24"/>
        </w:rPr>
        <w:t> </w:t>
      </w:r>
      <w:r>
        <w:rPr>
          <w:sz w:val="24"/>
        </w:rPr>
        <w:t>elasticity</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shows</w:t>
      </w:r>
      <w:r>
        <w:rPr>
          <w:spacing w:val="38"/>
          <w:sz w:val="24"/>
        </w:rPr>
        <w:t> </w:t>
      </w:r>
      <w:r>
        <w:rPr>
          <w:sz w:val="24"/>
        </w:rPr>
        <w:t>a</w:t>
      </w:r>
      <w:r>
        <w:rPr>
          <w:spacing w:val="38"/>
          <w:sz w:val="24"/>
        </w:rPr>
        <w:t> </w:t>
      </w:r>
      <w:r>
        <w:rPr>
          <w:sz w:val="24"/>
        </w:rPr>
        <w:t>maximum</w:t>
      </w:r>
      <w:r>
        <w:rPr>
          <w:spacing w:val="38"/>
          <w:sz w:val="24"/>
        </w:rPr>
        <w:t> </w:t>
      </w:r>
      <w:r>
        <w:rPr>
          <w:sz w:val="24"/>
        </w:rPr>
        <w:t>value</w:t>
      </w:r>
      <w:r>
        <w:rPr>
          <w:spacing w:val="38"/>
          <w:sz w:val="24"/>
        </w:rPr>
        <w:t> </w:t>
      </w:r>
      <w:r>
        <w:rPr>
          <w:sz w:val="24"/>
        </w:rPr>
        <w:t>at</w:t>
      </w:r>
      <w:r>
        <w:rPr>
          <w:spacing w:val="35"/>
          <w:sz w:val="24"/>
        </w:rPr>
        <w:t> </w:t>
      </w:r>
      <w:r>
        <w:rPr>
          <w:sz w:val="24"/>
        </w:rPr>
        <w:t>100</w:t>
      </w:r>
      <w:r>
        <w:rPr>
          <w:spacing w:val="38"/>
          <w:sz w:val="24"/>
        </w:rPr>
        <w:t> </w:t>
      </w:r>
      <w:r>
        <w:rPr>
          <w:sz w:val="24"/>
        </w:rPr>
        <w:t>kGy</w:t>
      </w:r>
      <w:r>
        <w:rPr>
          <w:spacing w:val="35"/>
          <w:sz w:val="24"/>
        </w:rPr>
        <w:t> </w:t>
      </w:r>
      <w:r>
        <w:rPr>
          <w:sz w:val="24"/>
        </w:rPr>
        <w:t>and</w:t>
      </w:r>
      <w:r>
        <w:rPr>
          <w:spacing w:val="35"/>
          <w:sz w:val="24"/>
        </w:rPr>
        <w:t> </w:t>
      </w:r>
      <w:r>
        <w:rPr>
          <w:sz w:val="24"/>
        </w:rPr>
        <w:t>for</w:t>
      </w:r>
      <w:r>
        <w:rPr>
          <w:spacing w:val="36"/>
          <w:sz w:val="24"/>
        </w:rPr>
        <w:t> </w:t>
      </w:r>
      <w:r>
        <w:rPr>
          <w:sz w:val="24"/>
        </w:rPr>
        <w:t>higher</w:t>
      </w:r>
      <w:r>
        <w:rPr>
          <w:spacing w:val="36"/>
          <w:sz w:val="24"/>
        </w:rPr>
        <w:t> </w:t>
      </w:r>
      <w:r>
        <w:rPr>
          <w:sz w:val="24"/>
        </w:rPr>
        <w:t>doses</w:t>
      </w:r>
      <w:r>
        <w:rPr>
          <w:spacing w:val="37"/>
          <w:sz w:val="24"/>
        </w:rPr>
        <w:t> </w:t>
      </w:r>
      <w:r>
        <w:rPr>
          <w:sz w:val="24"/>
        </w:rPr>
        <w:t>the</w:t>
      </w:r>
      <w:r>
        <w:rPr>
          <w:spacing w:val="38"/>
          <w:sz w:val="24"/>
        </w:rPr>
        <w:t> </w:t>
      </w:r>
      <w:r>
        <w:rPr>
          <w:sz w:val="24"/>
        </w:rPr>
        <w:t>values</w:t>
      </w:r>
      <w:r>
        <w:rPr>
          <w:spacing w:val="37"/>
          <w:sz w:val="24"/>
        </w:rPr>
        <w:t> </w:t>
      </w:r>
      <w:r>
        <w:rPr>
          <w:sz w:val="24"/>
        </w:rPr>
        <w:t>gradually</w:t>
      </w:r>
    </w:p>
    <w:p>
      <w:pPr>
        <w:pStyle w:val="BodyText"/>
        <w:spacing w:before="3"/>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decrease. At this dose, 100 kGy, is located the lowest T</w:t>
      </w:r>
      <w:r>
        <w:rPr>
          <w:sz w:val="18"/>
        </w:rPr>
        <w:t>m </w:t>
      </w:r>
      <w:r>
        <w:rPr>
          <w:sz w:val="24"/>
        </w:rPr>
        <w:t>endothermic</w:t>
      </w:r>
      <w:r>
        <w:rPr>
          <w:spacing w:val="-15"/>
          <w:sz w:val="24"/>
        </w:rPr>
        <w:t> </w:t>
      </w:r>
      <w:r>
        <w:rPr>
          <w:sz w:val="24"/>
        </w:rPr>
        <w:t>peak.</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Following the thermal behavior, the major degrading process   </w:t>
      </w:r>
      <w:r>
        <w:rPr>
          <w:spacing w:val="59"/>
          <w:sz w:val="24"/>
        </w:rPr>
        <w:t> </w:t>
      </w:r>
      <w:r>
        <w:rPr>
          <w:sz w:val="24"/>
        </w:rPr>
        <w:t>(exothermic peaks)</w:t>
      </w:r>
    </w:p>
    <w:p>
      <w:pPr>
        <w:pStyle w:val="BodyText"/>
        <w:spacing w:before="2"/>
        <w:rPr>
          <w:sz w:val="20"/>
        </w:rPr>
      </w:pPr>
    </w:p>
    <w:p>
      <w:pPr>
        <w:pStyle w:val="ListParagraph"/>
        <w:numPr>
          <w:ilvl w:val="0"/>
          <w:numId w:val="33"/>
        </w:numPr>
        <w:tabs>
          <w:tab w:pos="801" w:val="left" w:leader="none"/>
          <w:tab w:pos="802" w:val="left" w:leader="none"/>
        </w:tabs>
        <w:spacing w:line="240" w:lineRule="auto" w:before="1" w:after="0"/>
        <w:ind w:left="801" w:right="0" w:hanging="699"/>
        <w:jc w:val="left"/>
        <w:rPr>
          <w:sz w:val="24"/>
        </w:rPr>
      </w:pPr>
      <w:r>
        <w:rPr>
          <w:sz w:val="24"/>
        </w:rPr>
        <w:t>occurred between 265</w:t>
      </w:r>
      <w:r>
        <w:rPr>
          <w:position w:val="11"/>
          <w:sz w:val="16"/>
        </w:rPr>
        <w:t>o</w:t>
      </w:r>
      <w:r>
        <w:rPr>
          <w:sz w:val="24"/>
        </w:rPr>
        <w:t>C and 360</w:t>
      </w:r>
      <w:r>
        <w:rPr>
          <w:position w:val="11"/>
          <w:sz w:val="16"/>
        </w:rPr>
        <w:t>o</w:t>
      </w:r>
      <w:r>
        <w:rPr>
          <w:sz w:val="24"/>
        </w:rPr>
        <w:t>C; through changes in crystallinity produced  </w:t>
      </w:r>
      <w:r>
        <w:rPr>
          <w:spacing w:val="36"/>
          <w:sz w:val="24"/>
        </w:rPr>
        <w:t> </w:t>
      </w:r>
      <w:r>
        <w:rPr>
          <w:sz w:val="24"/>
        </w:rPr>
        <w:t>by</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gamma radiation. Degradation of the cellulose contained in the Tetra Pak </w:t>
      </w:r>
      <w:r>
        <w:rPr>
          <w:spacing w:val="17"/>
          <w:sz w:val="24"/>
        </w:rPr>
        <w:t> </w:t>
      </w:r>
      <w:r>
        <w:rPr>
          <w:sz w:val="24"/>
        </w:rPr>
        <w:t>particles</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occurs in this region. As it is known cellulose is a highly hydrophilic polymer;</w:t>
      </w:r>
      <w:r>
        <w:rPr>
          <w:spacing w:val="4"/>
          <w:sz w:val="24"/>
        </w:rPr>
        <w:t> </w:t>
      </w:r>
      <w:r>
        <w:rPr>
          <w:sz w:val="24"/>
        </w:rPr>
        <w:t>hence</w:t>
      </w:r>
    </w:p>
    <w:p>
      <w:pPr>
        <w:pStyle w:val="BodyText"/>
        <w:spacing w:before="3"/>
        <w:rPr>
          <w:sz w:val="17"/>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water is present on its surface most of the time.   </w:t>
      </w:r>
      <w:r>
        <w:rPr>
          <w:spacing w:val="28"/>
          <w:sz w:val="24"/>
        </w:rPr>
        <w:t> </w:t>
      </w:r>
      <w:r>
        <w:rPr>
          <w:sz w:val="24"/>
        </w:rPr>
        <w:t>Not-irradiated cellulose lost most</w:t>
      </w:r>
    </w:p>
    <w:p>
      <w:pPr>
        <w:pStyle w:val="BodyText"/>
        <w:spacing w:before="2"/>
        <w:rPr>
          <w:sz w:val="20"/>
        </w:rPr>
      </w:pPr>
    </w:p>
    <w:p>
      <w:pPr>
        <w:pStyle w:val="ListParagraph"/>
        <w:numPr>
          <w:ilvl w:val="0"/>
          <w:numId w:val="33"/>
        </w:numPr>
        <w:tabs>
          <w:tab w:pos="801" w:val="left" w:leader="none"/>
          <w:tab w:pos="802" w:val="left" w:leader="none"/>
        </w:tabs>
        <w:spacing w:line="240" w:lineRule="auto" w:before="1" w:after="0"/>
        <w:ind w:left="801" w:right="0" w:hanging="699"/>
        <w:jc w:val="left"/>
        <w:rPr>
          <w:sz w:val="24"/>
        </w:rPr>
      </w:pPr>
      <w:r>
        <w:rPr>
          <w:sz w:val="24"/>
        </w:rPr>
        <w:t>of</w:t>
      </w:r>
      <w:r>
        <w:rPr>
          <w:spacing w:val="26"/>
          <w:sz w:val="24"/>
        </w:rPr>
        <w:t> </w:t>
      </w:r>
      <w:r>
        <w:rPr>
          <w:sz w:val="24"/>
        </w:rPr>
        <w:t>its</w:t>
      </w:r>
      <w:r>
        <w:rPr>
          <w:spacing w:val="21"/>
          <w:sz w:val="24"/>
        </w:rPr>
        <w:t> </w:t>
      </w:r>
      <w:r>
        <w:rPr>
          <w:sz w:val="24"/>
        </w:rPr>
        <w:t>mass,</w:t>
      </w:r>
      <w:r>
        <w:rPr>
          <w:spacing w:val="25"/>
          <w:sz w:val="24"/>
        </w:rPr>
        <w:t> </w:t>
      </w:r>
      <w:r>
        <w:rPr>
          <w:sz w:val="24"/>
        </w:rPr>
        <w:t>when</w:t>
      </w:r>
      <w:r>
        <w:rPr>
          <w:spacing w:val="21"/>
          <w:sz w:val="24"/>
        </w:rPr>
        <w:t> </w:t>
      </w:r>
      <w:r>
        <w:rPr>
          <w:sz w:val="24"/>
        </w:rPr>
        <w:t>occurs</w:t>
      </w:r>
      <w:r>
        <w:rPr>
          <w:spacing w:val="22"/>
          <w:sz w:val="24"/>
        </w:rPr>
        <w:t> </w:t>
      </w:r>
      <w:r>
        <w:rPr>
          <w:sz w:val="24"/>
        </w:rPr>
        <w:t>its</w:t>
      </w:r>
      <w:r>
        <w:rPr>
          <w:spacing w:val="26"/>
          <w:sz w:val="24"/>
        </w:rPr>
        <w:t> </w:t>
      </w:r>
      <w:r>
        <w:rPr>
          <w:sz w:val="24"/>
        </w:rPr>
        <w:t>maximum</w:t>
      </w:r>
      <w:r>
        <w:rPr>
          <w:spacing w:val="26"/>
          <w:sz w:val="24"/>
        </w:rPr>
        <w:t> </w:t>
      </w:r>
      <w:r>
        <w:rPr>
          <w:sz w:val="24"/>
        </w:rPr>
        <w:t>thermal</w:t>
      </w:r>
      <w:r>
        <w:rPr>
          <w:spacing w:val="23"/>
          <w:sz w:val="24"/>
        </w:rPr>
        <w:t> </w:t>
      </w:r>
      <w:r>
        <w:rPr>
          <w:sz w:val="24"/>
        </w:rPr>
        <w:t>degradation</w:t>
      </w:r>
      <w:r>
        <w:rPr>
          <w:spacing w:val="27"/>
          <w:sz w:val="24"/>
        </w:rPr>
        <w:t> </w:t>
      </w:r>
      <w:r>
        <w:rPr>
          <w:sz w:val="24"/>
        </w:rPr>
        <w:t>at</w:t>
      </w:r>
      <w:r>
        <w:rPr>
          <w:spacing w:val="22"/>
          <w:sz w:val="24"/>
        </w:rPr>
        <w:t> </w:t>
      </w:r>
      <w:r>
        <w:rPr>
          <w:sz w:val="24"/>
        </w:rPr>
        <w:t>356</w:t>
      </w:r>
      <w:r>
        <w:rPr>
          <w:position w:val="11"/>
          <w:sz w:val="16"/>
        </w:rPr>
        <w:t>o</w:t>
      </w:r>
      <w:r>
        <w:rPr>
          <w:sz w:val="24"/>
        </w:rPr>
        <w:t>C.</w:t>
      </w:r>
      <w:r>
        <w:rPr>
          <w:spacing w:val="24"/>
          <w:sz w:val="24"/>
        </w:rPr>
        <w:t> </w:t>
      </w:r>
      <w:r>
        <w:rPr>
          <w:sz w:val="24"/>
        </w:rPr>
        <w:t>For</w:t>
      </w:r>
      <w:r>
        <w:rPr>
          <w:spacing w:val="23"/>
          <w:sz w:val="24"/>
        </w:rPr>
        <w:t> </w:t>
      </w:r>
      <w:r>
        <w:rPr>
          <w:sz w:val="24"/>
        </w:rPr>
        <w:t>certain</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natural fibers decomposition peaks for thermal degradation has been observed, </w:t>
      </w:r>
      <w:r>
        <w:rPr>
          <w:spacing w:val="39"/>
          <w:sz w:val="24"/>
        </w:rPr>
        <w:t> </w:t>
      </w:r>
      <w:r>
        <w:rPr>
          <w:sz w:val="24"/>
        </w:rPr>
        <w:t>at</w:t>
      </w:r>
    </w:p>
    <w:p>
      <w:pPr>
        <w:pStyle w:val="BodyText"/>
        <w:spacing w:before="10"/>
        <w:rPr>
          <w:sz w:val="21"/>
        </w:rPr>
      </w:pPr>
    </w:p>
    <w:p>
      <w:pPr>
        <w:pStyle w:val="ListParagraph"/>
        <w:numPr>
          <w:ilvl w:val="0"/>
          <w:numId w:val="33"/>
        </w:numPr>
        <w:tabs>
          <w:tab w:pos="801" w:val="left" w:leader="none"/>
          <w:tab w:pos="802" w:val="left" w:leader="none"/>
        </w:tabs>
        <w:spacing w:line="240" w:lineRule="auto" w:before="0" w:after="0"/>
        <w:ind w:left="801" w:right="0" w:hanging="699"/>
        <w:jc w:val="left"/>
        <w:rPr>
          <w:sz w:val="24"/>
        </w:rPr>
      </w:pPr>
      <w:r>
        <w:rPr>
          <w:sz w:val="24"/>
        </w:rPr>
        <w:t>300 </w:t>
      </w:r>
      <w:r>
        <w:rPr>
          <w:position w:val="11"/>
          <w:sz w:val="16"/>
        </w:rPr>
        <w:t>o</w:t>
      </w:r>
      <w:r>
        <w:rPr>
          <w:sz w:val="24"/>
        </w:rPr>
        <w:t>C for hemicellulose and at 360</w:t>
      </w:r>
      <w:r>
        <w:rPr>
          <w:position w:val="11"/>
          <w:sz w:val="16"/>
        </w:rPr>
        <w:t>o</w:t>
      </w:r>
      <w:r>
        <w:rPr>
          <w:sz w:val="24"/>
        </w:rPr>
        <w:t>C</w:t>
      </w:r>
      <w:r>
        <w:rPr>
          <w:spacing w:val="-46"/>
          <w:sz w:val="24"/>
        </w:rPr>
        <w:t> </w:t>
      </w:r>
      <w:r>
        <w:rPr>
          <w:sz w:val="24"/>
        </w:rPr>
        <w:t>for </w:t>
      </w:r>
      <w:r>
        <w:rPr>
          <w:rFonts w:ascii="Symbol" w:hAnsi="Symbol"/>
          <w:sz w:val="24"/>
        </w:rPr>
        <w:t></w:t>
      </w:r>
      <w:r>
        <w:rPr>
          <w:sz w:val="24"/>
        </w:rPr>
        <w:t>-cellulose [22].</w:t>
      </w:r>
    </w:p>
    <w:p>
      <w:pPr>
        <w:pStyle w:val="BodyText"/>
        <w:spacing w:before="1"/>
        <w:rPr>
          <w:sz w:val="26"/>
        </w:rPr>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After irradiating, improvement on the degradation temperature is observed for</w:t>
      </w:r>
      <w:r>
        <w:rPr>
          <w:spacing w:val="-5"/>
          <w:sz w:val="24"/>
        </w:rPr>
        <w:t> </w:t>
      </w:r>
      <w:r>
        <w:rPr>
          <w:sz w:val="24"/>
        </w:rPr>
        <w:t>each</w:t>
      </w:r>
    </w:p>
    <w:p>
      <w:pPr>
        <w:pStyle w:val="BodyText"/>
        <w:spacing w:before="3"/>
        <w:rPr>
          <w:sz w:val="20"/>
        </w:rPr>
      </w:pPr>
    </w:p>
    <w:p>
      <w:pPr>
        <w:pStyle w:val="ListParagraph"/>
        <w:numPr>
          <w:ilvl w:val="0"/>
          <w:numId w:val="33"/>
        </w:numPr>
        <w:tabs>
          <w:tab w:pos="801" w:val="left" w:leader="none"/>
          <w:tab w:pos="802" w:val="left" w:leader="none"/>
        </w:tabs>
        <w:spacing w:line="240" w:lineRule="auto" w:before="0" w:after="0"/>
        <w:ind w:left="801" w:right="0" w:hanging="699"/>
        <w:jc w:val="left"/>
        <w:rPr>
          <w:sz w:val="24"/>
        </w:rPr>
      </w:pPr>
      <w:r>
        <w:rPr>
          <w:sz w:val="24"/>
        </w:rPr>
        <w:t>irradiation dose; shifting to lower temperatures between 327</w:t>
      </w:r>
      <w:r>
        <w:rPr>
          <w:position w:val="11"/>
          <w:sz w:val="16"/>
        </w:rPr>
        <w:t>o</w:t>
      </w:r>
      <w:r>
        <w:rPr>
          <w:sz w:val="24"/>
        </w:rPr>
        <w:t>C and 356</w:t>
      </w:r>
      <w:r>
        <w:rPr>
          <w:position w:val="11"/>
          <w:sz w:val="16"/>
        </w:rPr>
        <w:t>o</w:t>
      </w:r>
      <w:r>
        <w:rPr>
          <w:sz w:val="24"/>
        </w:rPr>
        <w:t>C,   </w:t>
      </w:r>
      <w:r>
        <w:rPr>
          <w:spacing w:val="34"/>
          <w:sz w:val="24"/>
        </w:rPr>
        <w:t> </w:t>
      </w:r>
      <w:r>
        <w:rPr>
          <w:sz w:val="24"/>
        </w:rPr>
        <w:t>which</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means</w:t>
      </w:r>
      <w:r>
        <w:rPr>
          <w:spacing w:val="49"/>
          <w:sz w:val="24"/>
        </w:rPr>
        <w:t> </w:t>
      </w:r>
      <w:r>
        <w:rPr>
          <w:sz w:val="24"/>
        </w:rPr>
        <w:t>up</w:t>
      </w:r>
      <w:r>
        <w:rPr>
          <w:spacing w:val="50"/>
          <w:sz w:val="24"/>
        </w:rPr>
        <w:t> </w:t>
      </w:r>
      <w:r>
        <w:rPr>
          <w:sz w:val="24"/>
        </w:rPr>
        <w:t>to</w:t>
      </w:r>
      <w:r>
        <w:rPr>
          <w:spacing w:val="50"/>
          <w:sz w:val="24"/>
        </w:rPr>
        <w:t> </w:t>
      </w:r>
      <w:r>
        <w:rPr>
          <w:sz w:val="24"/>
        </w:rPr>
        <w:t>9%</w:t>
      </w:r>
      <w:r>
        <w:rPr>
          <w:spacing w:val="48"/>
          <w:sz w:val="24"/>
        </w:rPr>
        <w:t> </w:t>
      </w:r>
      <w:r>
        <w:rPr>
          <w:sz w:val="24"/>
        </w:rPr>
        <w:t>lower</w:t>
      </w:r>
      <w:r>
        <w:rPr>
          <w:spacing w:val="48"/>
          <w:sz w:val="24"/>
        </w:rPr>
        <w:t> </w:t>
      </w:r>
      <w:r>
        <w:rPr>
          <w:sz w:val="24"/>
        </w:rPr>
        <w:t>when</w:t>
      </w:r>
      <w:r>
        <w:rPr>
          <w:spacing w:val="52"/>
          <w:sz w:val="24"/>
        </w:rPr>
        <w:t> </w:t>
      </w:r>
      <w:r>
        <w:rPr>
          <w:sz w:val="24"/>
        </w:rPr>
        <w:t>applying</w:t>
      </w:r>
      <w:r>
        <w:rPr>
          <w:spacing w:val="48"/>
          <w:sz w:val="24"/>
        </w:rPr>
        <w:t> </w:t>
      </w:r>
      <w:r>
        <w:rPr>
          <w:sz w:val="24"/>
        </w:rPr>
        <w:t>500</w:t>
      </w:r>
      <w:r>
        <w:rPr>
          <w:spacing w:val="50"/>
          <w:sz w:val="24"/>
        </w:rPr>
        <w:t> </w:t>
      </w:r>
      <w:r>
        <w:rPr>
          <w:sz w:val="24"/>
        </w:rPr>
        <w:t>kGy.</w:t>
      </w:r>
      <w:r>
        <w:rPr>
          <w:spacing w:val="49"/>
          <w:sz w:val="24"/>
        </w:rPr>
        <w:t> </w:t>
      </w:r>
      <w:r>
        <w:rPr>
          <w:sz w:val="24"/>
        </w:rPr>
        <w:t>The</w:t>
      </w:r>
      <w:r>
        <w:rPr>
          <w:spacing w:val="50"/>
          <w:sz w:val="24"/>
        </w:rPr>
        <w:t> </w:t>
      </w:r>
      <w:r>
        <w:rPr>
          <w:sz w:val="24"/>
        </w:rPr>
        <w:t>change</w:t>
      </w:r>
      <w:r>
        <w:rPr>
          <w:spacing w:val="50"/>
          <w:sz w:val="24"/>
        </w:rPr>
        <w:t> </w:t>
      </w:r>
      <w:r>
        <w:rPr>
          <w:sz w:val="24"/>
        </w:rPr>
        <w:t>in</w:t>
      </w:r>
      <w:r>
        <w:rPr>
          <w:spacing w:val="48"/>
          <w:sz w:val="24"/>
        </w:rPr>
        <w:t> </w:t>
      </w:r>
      <w:r>
        <w:rPr>
          <w:sz w:val="24"/>
        </w:rPr>
        <w:t>decomposition</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temperature corresponds to cellulose that had been successfully modified </w:t>
      </w:r>
      <w:r>
        <w:rPr>
          <w:spacing w:val="42"/>
          <w:sz w:val="24"/>
        </w:rPr>
        <w:t> </w:t>
      </w:r>
      <w:r>
        <w:rPr>
          <w:sz w:val="24"/>
        </w:rPr>
        <w:t>through</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to gamma</w:t>
      </w:r>
      <w:r>
        <w:rPr>
          <w:spacing w:val="-9"/>
          <w:sz w:val="24"/>
        </w:rPr>
        <w:t> </w:t>
      </w:r>
      <w:r>
        <w:rPr>
          <w:sz w:val="24"/>
        </w:rPr>
        <w:t>irradiation.</w:t>
      </w:r>
    </w:p>
    <w:p>
      <w:pPr>
        <w:spacing w:after="0" w:line="240" w:lineRule="auto"/>
        <w:jc w:val="left"/>
        <w:rPr>
          <w:sz w:val="24"/>
        </w:rPr>
        <w:sectPr>
          <w:footerReference w:type="default" r:id="rId121"/>
          <w:pgSz w:w="12240" w:h="15840"/>
          <w:pgMar w:footer="924" w:header="0" w:top="1440" w:bottom="1120" w:left="1200" w:right="980"/>
          <w:pgNumType w:start="75"/>
        </w:sectPr>
      </w:pPr>
    </w:p>
    <w:p>
      <w:pPr>
        <w:pStyle w:val="ListParagraph"/>
        <w:numPr>
          <w:ilvl w:val="0"/>
          <w:numId w:val="33"/>
        </w:numPr>
        <w:tabs>
          <w:tab w:pos="442" w:val="left" w:leader="none"/>
        </w:tabs>
        <w:spacing w:line="240" w:lineRule="auto" w:before="26" w:after="0"/>
        <w:ind w:left="441" w:right="0" w:hanging="339"/>
        <w:jc w:val="left"/>
        <w:rPr>
          <w:rFonts w:ascii="Calibri"/>
          <w:sz w:val="22"/>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7"/>
        <w:rPr>
          <w:rFonts w:ascii="Calibri"/>
          <w:sz w:val="19"/>
        </w:rPr>
      </w:pPr>
    </w:p>
    <w:p>
      <w:pPr>
        <w:pStyle w:val="ListParagraph"/>
        <w:numPr>
          <w:ilvl w:val="0"/>
          <w:numId w:val="33"/>
        </w:numPr>
        <w:tabs>
          <w:tab w:pos="442" w:val="left" w:leader="none"/>
        </w:tabs>
        <w:spacing w:line="240" w:lineRule="auto" w:before="56" w:after="0"/>
        <w:ind w:left="441" w:right="0" w:hanging="339"/>
        <w:jc w:val="left"/>
        <w:rPr>
          <w:rFonts w:ascii="Calibri"/>
          <w:sz w:val="22"/>
        </w:rPr>
      </w:pPr>
      <w:r>
        <w:rPr/>
        <w:drawing>
          <wp:anchor distT="0" distB="0" distL="0" distR="0" allowOverlap="1" layoutInCell="1" locked="0" behindDoc="0" simplePos="0" relativeHeight="3064">
            <wp:simplePos x="0" y="0"/>
            <wp:positionH relativeFrom="page">
              <wp:posOffset>1289328</wp:posOffset>
            </wp:positionH>
            <wp:positionV relativeFrom="paragraph">
              <wp:posOffset>-4164411</wp:posOffset>
            </wp:positionV>
            <wp:extent cx="5612129" cy="4333240"/>
            <wp:effectExtent l="0" t="0" r="0" b="0"/>
            <wp:wrapNone/>
            <wp:docPr id="51" name="image82.png" descr=""/>
            <wp:cNvGraphicFramePr>
              <a:graphicFrameLocks noChangeAspect="1"/>
            </wp:cNvGraphicFramePr>
            <a:graphic>
              <a:graphicData uri="http://schemas.openxmlformats.org/drawingml/2006/picture">
                <pic:pic>
                  <pic:nvPicPr>
                    <pic:cNvPr id="52" name="image82.png"/>
                    <pic:cNvPicPr/>
                  </pic:nvPicPr>
                  <pic:blipFill>
                    <a:blip r:embed="rId123" cstate="print"/>
                    <a:stretch>
                      <a:fillRect/>
                    </a:stretch>
                  </pic:blipFill>
                  <pic:spPr>
                    <a:xfrm>
                      <a:off x="0" y="0"/>
                      <a:ext cx="5612129" cy="4333240"/>
                    </a:xfrm>
                    <a:prstGeom prst="rect">
                      <a:avLst/>
                    </a:prstGeom>
                  </pic:spPr>
                </pic:pic>
              </a:graphicData>
            </a:graphic>
          </wp:anchor>
        </w:drawing>
      </w:r>
    </w:p>
    <w:p>
      <w:pPr>
        <w:pStyle w:val="BodyText"/>
        <w:spacing w:before="7"/>
        <w:rPr>
          <w:rFonts w:ascii="Calibri"/>
          <w:sz w:val="17"/>
        </w:rPr>
      </w:pPr>
    </w:p>
    <w:p>
      <w:pPr>
        <w:pStyle w:val="ListParagraph"/>
        <w:numPr>
          <w:ilvl w:val="0"/>
          <w:numId w:val="33"/>
        </w:numPr>
        <w:tabs>
          <w:tab w:pos="803" w:val="left" w:leader="none"/>
          <w:tab w:pos="804" w:val="left" w:leader="none"/>
        </w:tabs>
        <w:spacing w:line="240" w:lineRule="auto" w:before="0" w:after="0"/>
        <w:ind w:left="803" w:right="0" w:hanging="701"/>
        <w:jc w:val="left"/>
        <w:rPr>
          <w:sz w:val="24"/>
        </w:rPr>
      </w:pPr>
      <w:r>
        <w:rPr>
          <w:sz w:val="24"/>
        </w:rPr>
        <w:t>Fig. 5. DSC thermograms of not-irradiated and irradiated waste Tetra Pak</w:t>
      </w:r>
      <w:r>
        <w:rPr>
          <w:spacing w:val="-32"/>
          <w:sz w:val="24"/>
        </w:rPr>
        <w:t> </w:t>
      </w:r>
      <w:r>
        <w:rPr>
          <w:sz w:val="24"/>
        </w:rPr>
        <w:t>particles.</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2"/>
        <w:rPr>
          <w:rFonts w:ascii="Calibri"/>
          <w:sz w:val="23"/>
        </w:rPr>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An</w:t>
      </w:r>
      <w:r>
        <w:rPr>
          <w:spacing w:val="24"/>
          <w:sz w:val="24"/>
        </w:rPr>
        <w:t> </w:t>
      </w:r>
      <w:r>
        <w:rPr>
          <w:sz w:val="24"/>
        </w:rPr>
        <w:t>interesting</w:t>
      </w:r>
      <w:r>
        <w:rPr>
          <w:spacing w:val="23"/>
          <w:sz w:val="24"/>
        </w:rPr>
        <w:t> </w:t>
      </w:r>
      <w:r>
        <w:rPr>
          <w:sz w:val="24"/>
        </w:rPr>
        <w:t>phenomenon</w:t>
      </w:r>
      <w:r>
        <w:rPr>
          <w:spacing w:val="26"/>
          <w:sz w:val="24"/>
        </w:rPr>
        <w:t> </w:t>
      </w:r>
      <w:r>
        <w:rPr>
          <w:sz w:val="24"/>
        </w:rPr>
        <w:t>is</w:t>
      </w:r>
      <w:r>
        <w:rPr>
          <w:spacing w:val="23"/>
          <w:sz w:val="24"/>
        </w:rPr>
        <w:t> </w:t>
      </w:r>
      <w:r>
        <w:rPr>
          <w:sz w:val="24"/>
        </w:rPr>
        <w:t>observed</w:t>
      </w:r>
      <w:r>
        <w:rPr>
          <w:spacing w:val="25"/>
          <w:sz w:val="24"/>
        </w:rPr>
        <w:t> </w:t>
      </w:r>
      <w:r>
        <w:rPr>
          <w:sz w:val="24"/>
        </w:rPr>
        <w:t>in</w:t>
      </w:r>
      <w:r>
        <w:rPr>
          <w:spacing w:val="24"/>
          <w:sz w:val="24"/>
        </w:rPr>
        <w:t> </w:t>
      </w:r>
      <w:r>
        <w:rPr>
          <w:sz w:val="24"/>
        </w:rPr>
        <w:t>Figure</w:t>
      </w:r>
      <w:r>
        <w:rPr>
          <w:spacing w:val="23"/>
          <w:sz w:val="24"/>
        </w:rPr>
        <w:t> </w:t>
      </w:r>
      <w:r>
        <w:rPr>
          <w:sz w:val="24"/>
        </w:rPr>
        <w:t>6</w:t>
      </w:r>
      <w:r>
        <w:rPr>
          <w:spacing w:val="26"/>
          <w:sz w:val="24"/>
        </w:rPr>
        <w:t> </w:t>
      </w:r>
      <w:r>
        <w:rPr>
          <w:sz w:val="24"/>
        </w:rPr>
        <w:t>for</w:t>
      </w:r>
      <w:r>
        <w:rPr>
          <w:spacing w:val="22"/>
          <w:sz w:val="24"/>
        </w:rPr>
        <w:t> </w:t>
      </w:r>
      <w:r>
        <w:rPr>
          <w:sz w:val="24"/>
        </w:rPr>
        <w:t>the</w:t>
      </w:r>
      <w:r>
        <w:rPr>
          <w:spacing w:val="24"/>
          <w:sz w:val="24"/>
        </w:rPr>
        <w:t> </w:t>
      </w:r>
      <w:r>
        <w:rPr>
          <w:sz w:val="24"/>
        </w:rPr>
        <w:t>compressive</w:t>
      </w:r>
      <w:r>
        <w:rPr>
          <w:spacing w:val="27"/>
          <w:sz w:val="24"/>
        </w:rPr>
        <w:t> </w:t>
      </w:r>
      <w:r>
        <w:rPr>
          <w:sz w:val="24"/>
        </w:rPr>
        <w:t>strain</w:t>
      </w:r>
      <w:r>
        <w:rPr>
          <w:spacing w:val="25"/>
          <w:sz w:val="24"/>
        </w:rPr>
        <w:t> </w:t>
      </w:r>
      <w:r>
        <w:rPr>
          <w:sz w:val="24"/>
        </w:rPr>
        <w:t>of</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polymer</w:t>
      </w:r>
      <w:r>
        <w:rPr>
          <w:spacing w:val="27"/>
          <w:sz w:val="24"/>
        </w:rPr>
        <w:t> </w:t>
      </w:r>
      <w:r>
        <w:rPr>
          <w:sz w:val="24"/>
        </w:rPr>
        <w:t>concretes.</w:t>
      </w:r>
      <w:r>
        <w:rPr>
          <w:spacing w:val="25"/>
          <w:sz w:val="24"/>
        </w:rPr>
        <w:t> </w:t>
      </w:r>
      <w:r>
        <w:rPr>
          <w:sz w:val="24"/>
        </w:rPr>
        <w:t>For</w:t>
      </w:r>
      <w:r>
        <w:rPr>
          <w:spacing w:val="26"/>
          <w:sz w:val="24"/>
        </w:rPr>
        <w:t> </w:t>
      </w:r>
      <w:r>
        <w:rPr>
          <w:sz w:val="24"/>
        </w:rPr>
        <w:t>all</w:t>
      </w:r>
      <w:r>
        <w:rPr>
          <w:spacing w:val="26"/>
          <w:sz w:val="24"/>
        </w:rPr>
        <w:t> </w:t>
      </w:r>
      <w:r>
        <w:rPr>
          <w:sz w:val="24"/>
        </w:rPr>
        <w:t>of</w:t>
      </w:r>
      <w:r>
        <w:rPr>
          <w:spacing w:val="30"/>
          <w:sz w:val="24"/>
        </w:rPr>
        <w:t> </w:t>
      </w:r>
      <w:r>
        <w:rPr>
          <w:sz w:val="24"/>
        </w:rPr>
        <w:t>them</w:t>
      </w:r>
      <w:r>
        <w:rPr>
          <w:spacing w:val="28"/>
          <w:sz w:val="24"/>
        </w:rPr>
        <w:t> </w:t>
      </w:r>
      <w:r>
        <w:rPr>
          <w:sz w:val="24"/>
        </w:rPr>
        <w:t>the</w:t>
      </w:r>
      <w:r>
        <w:rPr>
          <w:spacing w:val="25"/>
          <w:sz w:val="24"/>
        </w:rPr>
        <w:t> </w:t>
      </w:r>
      <w:r>
        <w:rPr>
          <w:sz w:val="24"/>
        </w:rPr>
        <w:t>deformation</w:t>
      </w:r>
      <w:r>
        <w:rPr>
          <w:spacing w:val="31"/>
          <w:sz w:val="24"/>
        </w:rPr>
        <w:t> </w:t>
      </w:r>
      <w:r>
        <w:rPr>
          <w:sz w:val="24"/>
        </w:rPr>
        <w:t>values</w:t>
      </w:r>
      <w:r>
        <w:rPr>
          <w:spacing w:val="25"/>
          <w:sz w:val="24"/>
        </w:rPr>
        <w:t> </w:t>
      </w:r>
      <w:r>
        <w:rPr>
          <w:sz w:val="24"/>
        </w:rPr>
        <w:t>diminish</w:t>
      </w:r>
      <w:r>
        <w:rPr>
          <w:spacing w:val="30"/>
          <w:sz w:val="24"/>
        </w:rPr>
        <w:t> </w:t>
      </w:r>
      <w:r>
        <w:rPr>
          <w:sz w:val="24"/>
        </w:rPr>
        <w:t>when</w:t>
      </w:r>
      <w:r>
        <w:rPr>
          <w:spacing w:val="28"/>
          <w:sz w:val="24"/>
        </w:rPr>
        <w:t> </w:t>
      </w:r>
      <w:r>
        <w:rPr>
          <w:sz w:val="24"/>
        </w:rPr>
        <w:t>adding</w:t>
      </w:r>
    </w:p>
    <w:p>
      <w:pPr>
        <w:pStyle w:val="BodyText"/>
        <w:spacing w:before="3"/>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more</w:t>
      </w:r>
      <w:r>
        <w:rPr>
          <w:spacing w:val="21"/>
          <w:sz w:val="24"/>
        </w:rPr>
        <w:t> </w:t>
      </w:r>
      <w:r>
        <w:rPr>
          <w:sz w:val="24"/>
        </w:rPr>
        <w:t>concentration</w:t>
      </w:r>
      <w:r>
        <w:rPr>
          <w:spacing w:val="21"/>
          <w:sz w:val="24"/>
        </w:rPr>
        <w:t> </w:t>
      </w:r>
      <w:r>
        <w:rPr>
          <w:sz w:val="24"/>
        </w:rPr>
        <w:t>of</w:t>
      </w:r>
      <w:r>
        <w:rPr>
          <w:spacing w:val="21"/>
          <w:sz w:val="24"/>
        </w:rPr>
        <w:t> </w:t>
      </w:r>
      <w:r>
        <w:rPr>
          <w:sz w:val="24"/>
        </w:rPr>
        <w:t>particles.</w:t>
      </w:r>
      <w:r>
        <w:rPr>
          <w:spacing w:val="21"/>
          <w:sz w:val="24"/>
        </w:rPr>
        <w:t> </w:t>
      </w:r>
      <w:r>
        <w:rPr>
          <w:sz w:val="24"/>
        </w:rPr>
        <w:t>Nevertheless,</w:t>
      </w:r>
      <w:r>
        <w:rPr>
          <w:spacing w:val="21"/>
          <w:sz w:val="24"/>
        </w:rPr>
        <w:t> </w:t>
      </w:r>
      <w:r>
        <w:rPr>
          <w:sz w:val="24"/>
        </w:rPr>
        <w:t>in</w:t>
      </w:r>
      <w:r>
        <w:rPr>
          <w:spacing w:val="21"/>
          <w:sz w:val="24"/>
        </w:rPr>
        <w:t> </w:t>
      </w:r>
      <w:r>
        <w:rPr>
          <w:sz w:val="24"/>
        </w:rPr>
        <w:t>the</w:t>
      </w:r>
      <w:r>
        <w:rPr>
          <w:spacing w:val="21"/>
          <w:sz w:val="24"/>
        </w:rPr>
        <w:t> </w:t>
      </w:r>
      <w:r>
        <w:rPr>
          <w:sz w:val="24"/>
        </w:rPr>
        <w:t>case</w:t>
      </w:r>
      <w:r>
        <w:rPr>
          <w:spacing w:val="21"/>
          <w:sz w:val="24"/>
        </w:rPr>
        <w:t> </w:t>
      </w:r>
      <w:r>
        <w:rPr>
          <w:sz w:val="24"/>
        </w:rPr>
        <w:t>of</w:t>
      </w:r>
      <w:r>
        <w:rPr>
          <w:spacing w:val="23"/>
          <w:sz w:val="24"/>
        </w:rPr>
        <w:t> </w:t>
      </w:r>
      <w:r>
        <w:rPr>
          <w:sz w:val="24"/>
        </w:rPr>
        <w:t>irradiation,</w:t>
      </w:r>
      <w:r>
        <w:rPr>
          <w:spacing w:val="21"/>
          <w:sz w:val="24"/>
        </w:rPr>
        <w:t> </w:t>
      </w:r>
      <w:r>
        <w:rPr>
          <w:sz w:val="24"/>
        </w:rPr>
        <w:t>two</w:t>
      </w:r>
      <w:r>
        <w:rPr>
          <w:spacing w:val="21"/>
          <w:sz w:val="24"/>
        </w:rPr>
        <w:t> </w:t>
      </w:r>
      <w:r>
        <w:rPr>
          <w:sz w:val="24"/>
        </w:rPr>
        <w:t>well-</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define stages are noticed: I) the values gradually increase up to a dose of 400</w:t>
      </w:r>
      <w:r>
        <w:rPr>
          <w:spacing w:val="-17"/>
          <w:sz w:val="24"/>
        </w:rPr>
        <w:t> </w:t>
      </w:r>
      <w:r>
        <w:rPr>
          <w:sz w:val="24"/>
        </w:rPr>
        <w:t>kGy;</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and II) after this point, for higher doses the values</w:t>
      </w:r>
      <w:r>
        <w:rPr>
          <w:spacing w:val="-25"/>
          <w:sz w:val="24"/>
        </w:rPr>
        <w:t> </w:t>
      </w:r>
      <w:r>
        <w:rPr>
          <w:sz w:val="24"/>
        </w:rPr>
        <w:t>diminish.</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spacing w:after="0" w:line="240" w:lineRule="auto"/>
        <w:jc w:val="left"/>
        <w:rPr>
          <w:rFonts w:ascii="Calibri"/>
          <w:sz w:val="22"/>
        </w:rPr>
        <w:sectPr>
          <w:footerReference w:type="default" r:id="rId122"/>
          <w:pgSz w:w="12240" w:h="15840"/>
          <w:pgMar w:footer="924" w:header="0" w:top="1480" w:bottom="1120" w:left="1200" w:right="920"/>
          <w:pgNumType w:start="76"/>
        </w:sectPr>
      </w:pPr>
    </w:p>
    <w:p>
      <w:pPr>
        <w:pStyle w:val="ListParagraph"/>
        <w:numPr>
          <w:ilvl w:val="0"/>
          <w:numId w:val="33"/>
        </w:numPr>
        <w:tabs>
          <w:tab w:pos="801" w:val="left" w:leader="none"/>
          <w:tab w:pos="802" w:val="left" w:leader="none"/>
        </w:tabs>
        <w:spacing w:line="240" w:lineRule="auto" w:before="51" w:after="0"/>
        <w:ind w:left="801" w:right="0" w:hanging="699"/>
        <w:jc w:val="left"/>
        <w:rPr>
          <w:sz w:val="24"/>
        </w:rPr>
      </w:pPr>
      <w:r>
        <w:rPr>
          <w:sz w:val="24"/>
        </w:rPr>
        <w:t>The</w:t>
      </w:r>
      <w:r>
        <w:rPr>
          <w:spacing w:val="27"/>
          <w:sz w:val="24"/>
        </w:rPr>
        <w:t> </w:t>
      </w:r>
      <w:r>
        <w:rPr>
          <w:sz w:val="24"/>
        </w:rPr>
        <w:t>control</w:t>
      </w:r>
      <w:r>
        <w:rPr>
          <w:spacing w:val="26"/>
          <w:sz w:val="24"/>
        </w:rPr>
        <w:t> </w:t>
      </w:r>
      <w:r>
        <w:rPr>
          <w:sz w:val="24"/>
        </w:rPr>
        <w:t>concrete</w:t>
      </w:r>
      <w:r>
        <w:rPr>
          <w:spacing w:val="26"/>
          <w:sz w:val="24"/>
        </w:rPr>
        <w:t> </w:t>
      </w:r>
      <w:r>
        <w:rPr>
          <w:sz w:val="24"/>
        </w:rPr>
        <w:t>shows</w:t>
      </w:r>
      <w:r>
        <w:rPr>
          <w:spacing w:val="26"/>
          <w:sz w:val="24"/>
        </w:rPr>
        <w:t> </w:t>
      </w:r>
      <w:r>
        <w:rPr>
          <w:sz w:val="24"/>
        </w:rPr>
        <w:t>a</w:t>
      </w:r>
      <w:r>
        <w:rPr>
          <w:spacing w:val="26"/>
          <w:sz w:val="24"/>
        </w:rPr>
        <w:t> </w:t>
      </w:r>
      <w:r>
        <w:rPr>
          <w:sz w:val="24"/>
        </w:rPr>
        <w:t>value</w:t>
      </w:r>
      <w:r>
        <w:rPr>
          <w:spacing w:val="24"/>
          <w:sz w:val="24"/>
        </w:rPr>
        <w:t> </w:t>
      </w:r>
      <w:r>
        <w:rPr>
          <w:sz w:val="24"/>
        </w:rPr>
        <w:t>of</w:t>
      </w:r>
      <w:r>
        <w:rPr>
          <w:spacing w:val="28"/>
          <w:sz w:val="24"/>
        </w:rPr>
        <w:t> </w:t>
      </w:r>
      <w:r>
        <w:rPr>
          <w:sz w:val="24"/>
        </w:rPr>
        <w:t>0.036</w:t>
      </w:r>
      <w:r>
        <w:rPr>
          <w:spacing w:val="24"/>
          <w:sz w:val="24"/>
        </w:rPr>
        <w:t> </w:t>
      </w:r>
      <w:r>
        <w:rPr>
          <w:sz w:val="24"/>
        </w:rPr>
        <w:t>mm/mm,</w:t>
      </w:r>
      <w:r>
        <w:rPr>
          <w:spacing w:val="26"/>
          <w:sz w:val="24"/>
        </w:rPr>
        <w:t> </w:t>
      </w:r>
      <w:r>
        <w:rPr>
          <w:sz w:val="24"/>
        </w:rPr>
        <w:t>while</w:t>
      </w:r>
      <w:r>
        <w:rPr>
          <w:spacing w:val="26"/>
          <w:sz w:val="24"/>
        </w:rPr>
        <w:t> </w:t>
      </w:r>
      <w:r>
        <w:rPr>
          <w:sz w:val="24"/>
        </w:rPr>
        <w:t>the</w:t>
      </w:r>
      <w:r>
        <w:rPr>
          <w:spacing w:val="24"/>
          <w:sz w:val="24"/>
        </w:rPr>
        <w:t> </w:t>
      </w:r>
      <w:r>
        <w:rPr>
          <w:sz w:val="24"/>
        </w:rPr>
        <w:t>highest</w:t>
      </w:r>
      <w:r>
        <w:rPr>
          <w:spacing w:val="26"/>
          <w:sz w:val="24"/>
        </w:rPr>
        <w:t> </w:t>
      </w:r>
      <w:r>
        <w:rPr>
          <w:sz w:val="24"/>
        </w:rPr>
        <w:t>value</w:t>
      </w:r>
      <w:r>
        <w:rPr>
          <w:spacing w:val="22"/>
          <w:sz w:val="24"/>
        </w:rPr>
        <w:t> </w:t>
      </w:r>
      <w:r>
        <w:rPr>
          <w:sz w:val="24"/>
        </w:rPr>
        <w:t>of</w:t>
      </w:r>
    </w:p>
    <w:p>
      <w:pPr>
        <w:pStyle w:val="BodyText"/>
        <w:spacing w:before="3"/>
        <w:rPr>
          <w:sz w:val="17"/>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0.046</w:t>
      </w:r>
      <w:r>
        <w:rPr>
          <w:spacing w:val="58"/>
          <w:sz w:val="24"/>
        </w:rPr>
        <w:t> </w:t>
      </w:r>
      <w:r>
        <w:rPr>
          <w:sz w:val="24"/>
        </w:rPr>
        <w:t>mm/mm,</w:t>
      </w:r>
      <w:r>
        <w:rPr>
          <w:spacing w:val="58"/>
          <w:sz w:val="24"/>
        </w:rPr>
        <w:t> </w:t>
      </w:r>
      <w:r>
        <w:rPr>
          <w:sz w:val="24"/>
        </w:rPr>
        <w:t>which</w:t>
      </w:r>
      <w:r>
        <w:rPr>
          <w:spacing w:val="60"/>
          <w:sz w:val="24"/>
        </w:rPr>
        <w:t> </w:t>
      </w:r>
      <w:r>
        <w:rPr>
          <w:sz w:val="24"/>
        </w:rPr>
        <w:t>means</w:t>
      </w:r>
      <w:r>
        <w:rPr>
          <w:spacing w:val="57"/>
          <w:sz w:val="24"/>
        </w:rPr>
        <w:t> </w:t>
      </w:r>
      <w:r>
        <w:rPr>
          <w:sz w:val="24"/>
        </w:rPr>
        <w:t>an</w:t>
      </w:r>
      <w:r>
        <w:rPr>
          <w:spacing w:val="60"/>
          <w:sz w:val="24"/>
        </w:rPr>
        <w:t> </w:t>
      </w:r>
      <w:r>
        <w:rPr>
          <w:sz w:val="24"/>
        </w:rPr>
        <w:t>improvement</w:t>
      </w:r>
      <w:r>
        <w:rPr>
          <w:spacing w:val="58"/>
          <w:sz w:val="24"/>
        </w:rPr>
        <w:t> </w:t>
      </w:r>
      <w:r>
        <w:rPr>
          <w:sz w:val="24"/>
        </w:rPr>
        <w:t>of</w:t>
      </w:r>
      <w:r>
        <w:rPr>
          <w:spacing w:val="60"/>
          <w:sz w:val="24"/>
        </w:rPr>
        <w:t> </w:t>
      </w:r>
      <w:r>
        <w:rPr>
          <w:sz w:val="24"/>
        </w:rPr>
        <w:t>27%</w:t>
      </w:r>
      <w:r>
        <w:rPr>
          <w:spacing w:val="57"/>
          <w:sz w:val="24"/>
        </w:rPr>
        <w:t> </w:t>
      </w:r>
      <w:r>
        <w:rPr>
          <w:sz w:val="24"/>
        </w:rPr>
        <w:t>respect</w:t>
      </w:r>
      <w:r>
        <w:rPr>
          <w:spacing w:val="58"/>
          <w:sz w:val="24"/>
        </w:rPr>
        <w:t> </w:t>
      </w:r>
      <w:r>
        <w:rPr>
          <w:sz w:val="24"/>
        </w:rPr>
        <w:t>to</w:t>
      </w:r>
      <w:r>
        <w:rPr>
          <w:spacing w:val="60"/>
          <w:sz w:val="24"/>
        </w:rPr>
        <w:t> </w:t>
      </w:r>
      <w:r>
        <w:rPr>
          <w:sz w:val="24"/>
        </w:rPr>
        <w:t>the</w:t>
      </w:r>
      <w:r>
        <w:rPr>
          <w:spacing w:val="60"/>
          <w:sz w:val="24"/>
        </w:rPr>
        <w:t> </w:t>
      </w:r>
      <w:r>
        <w:rPr>
          <w:sz w:val="24"/>
        </w:rPr>
        <w:t>value</w:t>
      </w:r>
      <w:r>
        <w:rPr>
          <w:spacing w:val="56"/>
          <w:sz w:val="24"/>
        </w:rPr>
        <w:t> </w:t>
      </w:r>
      <w:r>
        <w:rPr>
          <w:sz w:val="24"/>
        </w:rPr>
        <w:t>of</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control concrete. The highest value is located for concrete with 1 wt% of   </w:t>
      </w:r>
      <w:r>
        <w:rPr>
          <w:spacing w:val="5"/>
          <w:sz w:val="24"/>
        </w:rPr>
        <w:t> </w:t>
      </w:r>
      <w:r>
        <w:rPr>
          <w:sz w:val="24"/>
        </w:rPr>
        <w:t>particles</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and irradiated at 400</w:t>
      </w:r>
      <w:r>
        <w:rPr>
          <w:spacing w:val="-13"/>
          <w:sz w:val="24"/>
        </w:rPr>
        <w:t> </w:t>
      </w:r>
      <w:r>
        <w:rPr>
          <w:sz w:val="24"/>
        </w:rPr>
        <w:t>kGy.</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Thus,  by applying ionizing  radiation  is possible  to  produce  concrete  with</w:t>
      </w:r>
      <w:r>
        <w:rPr>
          <w:spacing w:val="-25"/>
          <w:sz w:val="24"/>
        </w:rPr>
        <w:t> </w:t>
      </w:r>
      <w:r>
        <w:rPr>
          <w:sz w:val="24"/>
        </w:rPr>
        <w:t>higher</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ductility, i.e. with higher deformation. A combination of the irradiation effects at</w:t>
      </w:r>
      <w:r>
        <w:rPr>
          <w:spacing w:val="39"/>
          <w:sz w:val="24"/>
        </w:rPr>
        <w:t> </w:t>
      </w:r>
      <w:r>
        <w:rPr>
          <w:sz w:val="24"/>
        </w:rPr>
        <w:t>400</w:t>
      </w:r>
    </w:p>
    <w:p>
      <w:pPr>
        <w:pStyle w:val="BodyText"/>
        <w:spacing w:before="3"/>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kGy on the polymers involved: polyester resin (matrix), cellulose   </w:t>
      </w:r>
      <w:r>
        <w:rPr>
          <w:spacing w:val="20"/>
          <w:sz w:val="24"/>
        </w:rPr>
        <w:t> </w:t>
      </w:r>
      <w:r>
        <w:rPr>
          <w:sz w:val="24"/>
        </w:rPr>
        <w:t>and  low-density</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polyethylene (from Tetra Pak beverage packages) cause higher deformation. As </w:t>
      </w:r>
      <w:r>
        <w:rPr>
          <w:spacing w:val="43"/>
          <w:sz w:val="24"/>
        </w:rPr>
        <w:t> </w:t>
      </w:r>
      <w:r>
        <w:rPr>
          <w:sz w:val="24"/>
        </w:rPr>
        <w:t>it</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is  know  at  high  dose  each  involved  polymer  have  different  behavior  </w:t>
      </w:r>
      <w:r>
        <w:rPr>
          <w:spacing w:val="20"/>
          <w:sz w:val="24"/>
        </w:rPr>
        <w:t> </w:t>
      </w:r>
      <w:r>
        <w:rPr>
          <w:sz w:val="24"/>
        </w:rPr>
        <w:t>against</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gamma irradiation,  cellulose  increases its degree  of crystallinity,  polyethylene </w:t>
      </w:r>
      <w:r>
        <w:rPr>
          <w:spacing w:val="31"/>
          <w:sz w:val="24"/>
        </w:rPr>
        <w:t> </w:t>
      </w:r>
      <w:r>
        <w:rPr>
          <w:sz w:val="24"/>
        </w:rPr>
        <w:t>is</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cross-linked</w:t>
      </w:r>
      <w:r>
        <w:rPr>
          <w:spacing w:val="29"/>
          <w:sz w:val="24"/>
        </w:rPr>
        <w:t> </w:t>
      </w:r>
      <w:r>
        <w:rPr>
          <w:sz w:val="24"/>
        </w:rPr>
        <w:t>and</w:t>
      </w:r>
      <w:r>
        <w:rPr>
          <w:spacing w:val="29"/>
          <w:sz w:val="24"/>
        </w:rPr>
        <w:t> </w:t>
      </w:r>
      <w:r>
        <w:rPr>
          <w:sz w:val="24"/>
        </w:rPr>
        <w:t>the</w:t>
      </w:r>
      <w:r>
        <w:rPr>
          <w:spacing w:val="31"/>
          <w:sz w:val="24"/>
        </w:rPr>
        <w:t> </w:t>
      </w:r>
      <w:r>
        <w:rPr>
          <w:sz w:val="24"/>
        </w:rPr>
        <w:t>polyester</w:t>
      </w:r>
      <w:r>
        <w:rPr>
          <w:spacing w:val="27"/>
          <w:sz w:val="24"/>
        </w:rPr>
        <w:t> </w:t>
      </w:r>
      <w:r>
        <w:rPr>
          <w:sz w:val="24"/>
        </w:rPr>
        <w:t>resin</w:t>
      </w:r>
      <w:r>
        <w:rPr>
          <w:spacing w:val="30"/>
          <w:sz w:val="24"/>
        </w:rPr>
        <w:t> </w:t>
      </w:r>
      <w:r>
        <w:rPr>
          <w:sz w:val="24"/>
        </w:rPr>
        <w:t>increases</w:t>
      </w:r>
      <w:r>
        <w:rPr>
          <w:spacing w:val="28"/>
          <w:sz w:val="24"/>
        </w:rPr>
        <w:t> </w:t>
      </w:r>
      <w:r>
        <w:rPr>
          <w:sz w:val="24"/>
        </w:rPr>
        <w:t>its</w:t>
      </w:r>
      <w:r>
        <w:rPr>
          <w:spacing w:val="28"/>
          <w:sz w:val="24"/>
        </w:rPr>
        <w:t> </w:t>
      </w:r>
      <w:r>
        <w:rPr>
          <w:sz w:val="24"/>
        </w:rPr>
        <w:t>degree</w:t>
      </w:r>
      <w:r>
        <w:rPr>
          <w:spacing w:val="29"/>
          <w:sz w:val="24"/>
        </w:rPr>
        <w:t> </w:t>
      </w:r>
      <w:r>
        <w:rPr>
          <w:sz w:val="24"/>
        </w:rPr>
        <w:t>of</w:t>
      </w:r>
      <w:r>
        <w:rPr>
          <w:spacing w:val="30"/>
          <w:sz w:val="24"/>
        </w:rPr>
        <w:t> </w:t>
      </w:r>
      <w:r>
        <w:rPr>
          <w:sz w:val="24"/>
        </w:rPr>
        <w:t>polymerization;</w:t>
      </w:r>
      <w:r>
        <w:rPr>
          <w:spacing w:val="29"/>
          <w:sz w:val="24"/>
        </w:rPr>
        <w:t> </w:t>
      </w:r>
      <w:r>
        <w:rPr>
          <w:sz w:val="24"/>
        </w:rPr>
        <w:t>such</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combining behaviors modify the deformation and resistance of the</w:t>
      </w:r>
      <w:r>
        <w:rPr>
          <w:spacing w:val="-24"/>
          <w:sz w:val="24"/>
        </w:rPr>
        <w:t> </w:t>
      </w:r>
      <w:r>
        <w:rPr>
          <w:sz w:val="24"/>
        </w:rPr>
        <w:t>composites.</w:t>
      </w:r>
    </w:p>
    <w:p>
      <w:pPr>
        <w:pStyle w:val="BodyText"/>
        <w:spacing w:before="7"/>
      </w:pPr>
    </w:p>
    <w:p>
      <w:pPr>
        <w:pStyle w:val="ListParagraph"/>
        <w:numPr>
          <w:ilvl w:val="0"/>
          <w:numId w:val="33"/>
        </w:numPr>
        <w:tabs>
          <w:tab w:pos="442" w:val="left" w:leader="none"/>
        </w:tabs>
        <w:spacing w:line="240" w:lineRule="auto" w:before="1" w:after="0"/>
        <w:ind w:left="441" w:right="0" w:hanging="339"/>
        <w:jc w:val="left"/>
        <w:rPr>
          <w:rFonts w:ascii="Calibri"/>
          <w:sz w:val="22"/>
        </w:rPr>
      </w:pPr>
    </w:p>
    <w:p>
      <w:pPr>
        <w:spacing w:after="0" w:line="240" w:lineRule="auto"/>
        <w:jc w:val="left"/>
        <w:rPr>
          <w:rFonts w:ascii="Calibri"/>
          <w:sz w:val="22"/>
        </w:rPr>
        <w:sectPr>
          <w:footerReference w:type="default" r:id="rId124"/>
          <w:pgSz w:w="12240" w:h="15840"/>
          <w:pgMar w:footer="924" w:header="0" w:top="1440" w:bottom="1120" w:left="1200" w:right="980"/>
          <w:pgNumType w:start="77"/>
        </w:sect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BodyText"/>
        <w:rPr>
          <w:rFonts w:ascii="Calibri"/>
          <w:sz w:val="20"/>
        </w:rPr>
      </w:pPr>
    </w:p>
    <w:p>
      <w:pPr>
        <w:pStyle w:val="ListParagraph"/>
        <w:numPr>
          <w:ilvl w:val="0"/>
          <w:numId w:val="33"/>
        </w:numPr>
        <w:tabs>
          <w:tab w:pos="442" w:val="left" w:leader="none"/>
        </w:tabs>
        <w:spacing w:line="240" w:lineRule="auto" w:before="184" w:after="0"/>
        <w:ind w:left="441" w:right="0" w:hanging="339"/>
        <w:jc w:val="left"/>
        <w:rPr>
          <w:rFonts w:ascii="Calibri"/>
          <w:sz w:val="22"/>
        </w:rPr>
      </w:pPr>
      <w:r>
        <w:rPr/>
        <w:pict>
          <v:group style="position:absolute;margin-left:107.221924pt;margin-top:-280.926392pt;width:428.45pt;height:300.650pt;mso-position-horizontal-relative:page;mso-position-vertical-relative:paragraph;z-index:3088" coordorigin="2144,-5619" coordsize="8569,6013">
            <v:shape style="position:absolute;left:2144;top:-5619;width:8569;height:6013" type="#_x0000_t75" stroked="false">
              <v:imagedata r:id="rId126" o:title=""/>
            </v:shape>
            <v:line style="position:absolute" from="3779,-1970" to="8564,-1970" stroked="true" strokeweight="1pt" strokecolor="#000000">
              <v:stroke dashstyle="dash"/>
            </v:line>
            <w10:wrap type="none"/>
          </v:group>
        </w:pict>
      </w:r>
    </w:p>
    <w:p>
      <w:pPr>
        <w:pStyle w:val="BodyText"/>
        <w:spacing w:before="7"/>
        <w:rPr>
          <w:rFonts w:ascii="Calibri"/>
          <w:sz w:val="17"/>
        </w:rPr>
      </w:pPr>
    </w:p>
    <w:p>
      <w:pPr>
        <w:pStyle w:val="ListParagraph"/>
        <w:numPr>
          <w:ilvl w:val="0"/>
          <w:numId w:val="33"/>
        </w:numPr>
        <w:tabs>
          <w:tab w:pos="909" w:val="left" w:leader="none"/>
          <w:tab w:pos="910" w:val="left" w:leader="none"/>
        </w:tabs>
        <w:spacing w:line="240" w:lineRule="auto" w:before="0" w:after="0"/>
        <w:ind w:left="909" w:right="0" w:hanging="807"/>
        <w:jc w:val="left"/>
        <w:rPr>
          <w:sz w:val="24"/>
        </w:rPr>
      </w:pPr>
      <w:r>
        <w:rPr>
          <w:sz w:val="24"/>
        </w:rPr>
        <w:t>Fig. 6.Compressive strain at yield point of polymer concrete in terms of</w:t>
      </w:r>
      <w:r>
        <w:rPr>
          <w:spacing w:val="-34"/>
          <w:sz w:val="24"/>
        </w:rPr>
        <w:t> </w:t>
      </w:r>
      <w:r>
        <w:rPr>
          <w:sz w:val="24"/>
        </w:rPr>
        <w:t>irradiation</w:t>
      </w:r>
    </w:p>
    <w:p>
      <w:pPr>
        <w:pStyle w:val="BodyText"/>
        <w:spacing w:before="3"/>
        <w:rPr>
          <w:sz w:val="17"/>
        </w:rPr>
      </w:pPr>
    </w:p>
    <w:p>
      <w:pPr>
        <w:pStyle w:val="ListParagraph"/>
        <w:numPr>
          <w:ilvl w:val="0"/>
          <w:numId w:val="33"/>
        </w:numPr>
        <w:tabs>
          <w:tab w:pos="3458" w:val="left" w:leader="none"/>
          <w:tab w:pos="3459" w:val="left" w:leader="none"/>
        </w:tabs>
        <w:spacing w:line="240" w:lineRule="auto" w:before="69" w:after="0"/>
        <w:ind w:left="3458" w:right="0" w:hanging="3356"/>
        <w:jc w:val="left"/>
        <w:rPr>
          <w:sz w:val="24"/>
        </w:rPr>
      </w:pPr>
      <w:r>
        <w:rPr>
          <w:sz w:val="24"/>
        </w:rPr>
        <w:t>dose and particles</w:t>
      </w:r>
      <w:r>
        <w:rPr>
          <w:spacing w:val="-11"/>
          <w:sz w:val="24"/>
        </w:rPr>
        <w:t> </w:t>
      </w:r>
      <w:r>
        <w:rPr>
          <w:sz w:val="24"/>
        </w:rPr>
        <w:t>concentration.</w:t>
      </w:r>
    </w:p>
    <w:p>
      <w:pPr>
        <w:pStyle w:val="BodyText"/>
        <w:spacing w:before="5"/>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5"/>
        <w:rPr>
          <w:rFonts w:ascii="Calibri"/>
          <w:sz w:val="23"/>
        </w:rPr>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2"/>
        <w:rPr>
          <w:rFonts w:ascii="Calibri"/>
          <w:sz w:val="23"/>
        </w:rPr>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As</w:t>
      </w:r>
      <w:r>
        <w:rPr>
          <w:spacing w:val="50"/>
          <w:sz w:val="24"/>
        </w:rPr>
        <w:t> </w:t>
      </w:r>
      <w:r>
        <w:rPr>
          <w:sz w:val="24"/>
        </w:rPr>
        <w:t>it</w:t>
      </w:r>
      <w:r>
        <w:rPr>
          <w:spacing w:val="50"/>
          <w:sz w:val="24"/>
        </w:rPr>
        <w:t> </w:t>
      </w:r>
      <w:r>
        <w:rPr>
          <w:sz w:val="24"/>
        </w:rPr>
        <w:t>is</w:t>
      </w:r>
      <w:r>
        <w:rPr>
          <w:spacing w:val="49"/>
          <w:sz w:val="24"/>
        </w:rPr>
        <w:t> </w:t>
      </w:r>
      <w:r>
        <w:rPr>
          <w:sz w:val="24"/>
        </w:rPr>
        <w:t>know</w:t>
      </w:r>
      <w:r>
        <w:rPr>
          <w:spacing w:val="47"/>
          <w:sz w:val="24"/>
        </w:rPr>
        <w:t> </w:t>
      </w:r>
      <w:r>
        <w:rPr>
          <w:sz w:val="24"/>
        </w:rPr>
        <w:t>Tetra</w:t>
      </w:r>
      <w:r>
        <w:rPr>
          <w:spacing w:val="50"/>
          <w:sz w:val="24"/>
        </w:rPr>
        <w:t> </w:t>
      </w:r>
      <w:r>
        <w:rPr>
          <w:sz w:val="24"/>
        </w:rPr>
        <w:t>Pak</w:t>
      </w:r>
      <w:r>
        <w:rPr>
          <w:spacing w:val="50"/>
          <w:sz w:val="24"/>
        </w:rPr>
        <w:t> </w:t>
      </w:r>
      <w:r>
        <w:rPr>
          <w:sz w:val="24"/>
        </w:rPr>
        <w:t>beverage</w:t>
      </w:r>
      <w:r>
        <w:rPr>
          <w:spacing w:val="50"/>
          <w:sz w:val="24"/>
        </w:rPr>
        <w:t> </w:t>
      </w:r>
      <w:r>
        <w:rPr>
          <w:sz w:val="24"/>
        </w:rPr>
        <w:t>containers</w:t>
      </w:r>
      <w:r>
        <w:rPr>
          <w:spacing w:val="49"/>
          <w:sz w:val="24"/>
        </w:rPr>
        <w:t> </w:t>
      </w:r>
      <w:r>
        <w:rPr>
          <w:sz w:val="24"/>
        </w:rPr>
        <w:t>have</w:t>
      </w:r>
      <w:r>
        <w:rPr>
          <w:spacing w:val="50"/>
          <w:sz w:val="24"/>
        </w:rPr>
        <w:t> </w:t>
      </w:r>
      <w:r>
        <w:rPr>
          <w:sz w:val="24"/>
        </w:rPr>
        <w:t>six</w:t>
      </w:r>
      <w:r>
        <w:rPr>
          <w:spacing w:val="50"/>
          <w:sz w:val="24"/>
        </w:rPr>
        <w:t> </w:t>
      </w:r>
      <w:r>
        <w:rPr>
          <w:sz w:val="24"/>
        </w:rPr>
        <w:t>layers</w:t>
      </w:r>
      <w:r>
        <w:rPr>
          <w:spacing w:val="49"/>
          <w:sz w:val="24"/>
        </w:rPr>
        <w:t> </w:t>
      </w:r>
      <w:r>
        <w:rPr>
          <w:sz w:val="24"/>
        </w:rPr>
        <w:t>arranged</w:t>
      </w:r>
      <w:r>
        <w:rPr>
          <w:spacing w:val="50"/>
          <w:sz w:val="24"/>
        </w:rPr>
        <w:t> </w:t>
      </w:r>
      <w:r>
        <w:rPr>
          <w:sz w:val="24"/>
        </w:rPr>
        <w:t>as</w:t>
      </w:r>
      <w:r>
        <w:rPr>
          <w:spacing w:val="52"/>
          <w:sz w:val="24"/>
        </w:rPr>
        <w:t> </w:t>
      </w:r>
      <w:r>
        <w:rPr>
          <w:sz w:val="24"/>
        </w:rPr>
        <w:t>it</w:t>
      </w:r>
      <w:r>
        <w:rPr>
          <w:spacing w:val="50"/>
          <w:sz w:val="24"/>
        </w:rPr>
        <w:t> </w:t>
      </w:r>
      <w:r>
        <w:rPr>
          <w:sz w:val="24"/>
        </w:rPr>
        <w:t>is</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shown</w:t>
      </w:r>
      <w:r>
        <w:rPr>
          <w:spacing w:val="42"/>
          <w:sz w:val="24"/>
        </w:rPr>
        <w:t> </w:t>
      </w:r>
      <w:r>
        <w:rPr>
          <w:sz w:val="24"/>
        </w:rPr>
        <w:t>in</w:t>
      </w:r>
      <w:r>
        <w:rPr>
          <w:spacing w:val="42"/>
          <w:sz w:val="24"/>
        </w:rPr>
        <w:t> </w:t>
      </w:r>
      <w:r>
        <w:rPr>
          <w:sz w:val="24"/>
        </w:rPr>
        <w:t>Figure</w:t>
      </w:r>
      <w:r>
        <w:rPr>
          <w:spacing w:val="42"/>
          <w:sz w:val="24"/>
        </w:rPr>
        <w:t> </w:t>
      </w:r>
      <w:r>
        <w:rPr>
          <w:sz w:val="24"/>
        </w:rPr>
        <w:t>7.</w:t>
      </w:r>
      <w:r>
        <w:rPr>
          <w:spacing w:val="42"/>
          <w:sz w:val="24"/>
        </w:rPr>
        <w:t> </w:t>
      </w:r>
      <w:r>
        <w:rPr>
          <w:sz w:val="24"/>
        </w:rPr>
        <w:t>After</w:t>
      </w:r>
      <w:r>
        <w:rPr>
          <w:spacing w:val="42"/>
          <w:sz w:val="24"/>
        </w:rPr>
        <w:t> </w:t>
      </w:r>
      <w:r>
        <w:rPr>
          <w:sz w:val="24"/>
        </w:rPr>
        <w:t>irradiating</w:t>
      </w:r>
      <w:r>
        <w:rPr>
          <w:spacing w:val="41"/>
          <w:sz w:val="24"/>
        </w:rPr>
        <w:t> </w:t>
      </w:r>
      <w:r>
        <w:rPr>
          <w:sz w:val="24"/>
        </w:rPr>
        <w:t>process,</w:t>
      </w:r>
      <w:r>
        <w:rPr>
          <w:spacing w:val="42"/>
          <w:sz w:val="24"/>
        </w:rPr>
        <w:t> </w:t>
      </w:r>
      <w:r>
        <w:rPr>
          <w:sz w:val="24"/>
        </w:rPr>
        <w:t>surface</w:t>
      </w:r>
      <w:r>
        <w:rPr>
          <w:spacing w:val="42"/>
          <w:sz w:val="24"/>
        </w:rPr>
        <w:t> </w:t>
      </w:r>
      <w:r>
        <w:rPr>
          <w:sz w:val="24"/>
        </w:rPr>
        <w:t>changes</w:t>
      </w:r>
      <w:r>
        <w:rPr>
          <w:spacing w:val="42"/>
          <w:sz w:val="24"/>
        </w:rPr>
        <w:t> </w:t>
      </w:r>
      <w:r>
        <w:rPr>
          <w:sz w:val="24"/>
        </w:rPr>
        <w:t>on</w:t>
      </w:r>
      <w:r>
        <w:rPr>
          <w:spacing w:val="41"/>
          <w:sz w:val="24"/>
        </w:rPr>
        <w:t> </w:t>
      </w:r>
      <w:r>
        <w:rPr>
          <w:sz w:val="24"/>
        </w:rPr>
        <w:t>the</w:t>
      </w:r>
      <w:r>
        <w:rPr>
          <w:spacing w:val="39"/>
          <w:sz w:val="24"/>
        </w:rPr>
        <w:t> </w:t>
      </w:r>
      <w:r>
        <w:rPr>
          <w:sz w:val="24"/>
        </w:rPr>
        <w:t>Tetra</w:t>
      </w:r>
      <w:r>
        <w:rPr>
          <w:spacing w:val="41"/>
          <w:sz w:val="24"/>
        </w:rPr>
        <w:t> </w:t>
      </w:r>
      <w:r>
        <w:rPr>
          <w:sz w:val="24"/>
        </w:rPr>
        <w:t>Pak</w:t>
      </w:r>
    </w:p>
    <w:p>
      <w:pPr>
        <w:pStyle w:val="BodyText"/>
        <w:spacing w:before="3"/>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particles</w:t>
      </w:r>
      <w:r>
        <w:rPr>
          <w:spacing w:val="35"/>
          <w:sz w:val="24"/>
        </w:rPr>
        <w:t> </w:t>
      </w:r>
      <w:r>
        <w:rPr>
          <w:sz w:val="24"/>
        </w:rPr>
        <w:t>are</w:t>
      </w:r>
      <w:r>
        <w:rPr>
          <w:spacing w:val="35"/>
          <w:sz w:val="24"/>
        </w:rPr>
        <w:t> </w:t>
      </w:r>
      <w:r>
        <w:rPr>
          <w:sz w:val="24"/>
        </w:rPr>
        <w:t>observed,</w:t>
      </w:r>
      <w:r>
        <w:rPr>
          <w:spacing w:val="37"/>
          <w:sz w:val="24"/>
        </w:rPr>
        <w:t> </w:t>
      </w:r>
      <w:r>
        <w:rPr>
          <w:sz w:val="24"/>
        </w:rPr>
        <w:t>mainly</w:t>
      </w:r>
      <w:r>
        <w:rPr>
          <w:spacing w:val="32"/>
          <w:sz w:val="24"/>
        </w:rPr>
        <w:t> </w:t>
      </w:r>
      <w:r>
        <w:rPr>
          <w:sz w:val="24"/>
        </w:rPr>
        <w:t>on</w:t>
      </w:r>
      <w:r>
        <w:rPr>
          <w:spacing w:val="37"/>
          <w:sz w:val="24"/>
        </w:rPr>
        <w:t> </w:t>
      </w:r>
      <w:r>
        <w:rPr>
          <w:sz w:val="24"/>
        </w:rPr>
        <w:t>the</w:t>
      </w:r>
      <w:r>
        <w:rPr>
          <w:spacing w:val="36"/>
          <w:sz w:val="24"/>
        </w:rPr>
        <w:t> </w:t>
      </w:r>
      <w:r>
        <w:rPr>
          <w:sz w:val="24"/>
        </w:rPr>
        <w:t>cellulose</w:t>
      </w:r>
      <w:r>
        <w:rPr>
          <w:spacing w:val="37"/>
          <w:sz w:val="24"/>
        </w:rPr>
        <w:t> </w:t>
      </w:r>
      <w:r>
        <w:rPr>
          <w:sz w:val="24"/>
        </w:rPr>
        <w:t>and</w:t>
      </w:r>
      <w:r>
        <w:rPr>
          <w:spacing w:val="35"/>
          <w:sz w:val="24"/>
        </w:rPr>
        <w:t> </w:t>
      </w:r>
      <w:r>
        <w:rPr>
          <w:sz w:val="24"/>
        </w:rPr>
        <w:t>polyethylene</w:t>
      </w:r>
      <w:r>
        <w:rPr>
          <w:spacing w:val="34"/>
          <w:sz w:val="24"/>
        </w:rPr>
        <w:t> </w:t>
      </w:r>
      <w:r>
        <w:rPr>
          <w:sz w:val="24"/>
        </w:rPr>
        <w:t>materials,</w:t>
      </w:r>
      <w:r>
        <w:rPr>
          <w:spacing w:val="35"/>
          <w:sz w:val="24"/>
        </w:rPr>
        <w:t> </w:t>
      </w:r>
      <w:r>
        <w:rPr>
          <w:sz w:val="24"/>
        </w:rPr>
        <w:t>both</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materials located in the inner or outer layers of the Tetra Pak beverage</w:t>
      </w:r>
      <w:r>
        <w:rPr>
          <w:spacing w:val="56"/>
          <w:sz w:val="24"/>
        </w:rPr>
        <w:t> </w:t>
      </w:r>
      <w:r>
        <w:rPr>
          <w:sz w:val="24"/>
        </w:rPr>
        <w:t>containers,</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as</w:t>
      </w:r>
      <w:r>
        <w:rPr>
          <w:spacing w:val="44"/>
          <w:sz w:val="24"/>
        </w:rPr>
        <w:t> </w:t>
      </w:r>
      <w:r>
        <w:rPr>
          <w:sz w:val="24"/>
        </w:rPr>
        <w:t>it</w:t>
      </w:r>
      <w:r>
        <w:rPr>
          <w:spacing w:val="44"/>
          <w:sz w:val="24"/>
        </w:rPr>
        <w:t> </w:t>
      </w:r>
      <w:r>
        <w:rPr>
          <w:sz w:val="24"/>
        </w:rPr>
        <w:t>is</w:t>
      </w:r>
      <w:r>
        <w:rPr>
          <w:spacing w:val="43"/>
          <w:sz w:val="24"/>
        </w:rPr>
        <w:t> </w:t>
      </w:r>
      <w:r>
        <w:rPr>
          <w:sz w:val="24"/>
        </w:rPr>
        <w:t>shown</w:t>
      </w:r>
      <w:r>
        <w:rPr>
          <w:spacing w:val="44"/>
          <w:sz w:val="24"/>
        </w:rPr>
        <w:t> </w:t>
      </w:r>
      <w:r>
        <w:rPr>
          <w:sz w:val="24"/>
        </w:rPr>
        <w:t>in</w:t>
      </w:r>
      <w:r>
        <w:rPr>
          <w:spacing w:val="44"/>
          <w:sz w:val="24"/>
        </w:rPr>
        <w:t> </w:t>
      </w:r>
      <w:r>
        <w:rPr>
          <w:sz w:val="24"/>
        </w:rPr>
        <w:t>Figure</w:t>
      </w:r>
      <w:r>
        <w:rPr>
          <w:spacing w:val="44"/>
          <w:sz w:val="24"/>
        </w:rPr>
        <w:t> </w:t>
      </w:r>
      <w:r>
        <w:rPr>
          <w:sz w:val="24"/>
        </w:rPr>
        <w:t>7.</w:t>
      </w:r>
      <w:r>
        <w:rPr>
          <w:spacing w:val="44"/>
          <w:sz w:val="24"/>
        </w:rPr>
        <w:t> </w:t>
      </w:r>
      <w:r>
        <w:rPr>
          <w:sz w:val="24"/>
        </w:rPr>
        <w:t>For</w:t>
      </w:r>
      <w:r>
        <w:rPr>
          <w:spacing w:val="44"/>
          <w:sz w:val="24"/>
        </w:rPr>
        <w:t> </w:t>
      </w:r>
      <w:r>
        <w:rPr>
          <w:sz w:val="24"/>
        </w:rPr>
        <w:t>non-irradiated</w:t>
      </w:r>
      <w:r>
        <w:rPr>
          <w:spacing w:val="43"/>
          <w:sz w:val="24"/>
        </w:rPr>
        <w:t> </w:t>
      </w:r>
      <w:r>
        <w:rPr>
          <w:sz w:val="24"/>
        </w:rPr>
        <w:t>Tetra</w:t>
      </w:r>
      <w:r>
        <w:rPr>
          <w:spacing w:val="42"/>
          <w:sz w:val="24"/>
        </w:rPr>
        <w:t> </w:t>
      </w:r>
      <w:r>
        <w:rPr>
          <w:sz w:val="24"/>
        </w:rPr>
        <w:t>Pak</w:t>
      </w:r>
      <w:r>
        <w:rPr>
          <w:spacing w:val="45"/>
          <w:sz w:val="24"/>
        </w:rPr>
        <w:t> </w:t>
      </w:r>
      <w:r>
        <w:rPr>
          <w:sz w:val="24"/>
        </w:rPr>
        <w:t>particles,</w:t>
      </w:r>
      <w:r>
        <w:rPr>
          <w:spacing w:val="44"/>
          <w:sz w:val="24"/>
        </w:rPr>
        <w:t> </w:t>
      </w:r>
      <w:r>
        <w:rPr>
          <w:sz w:val="24"/>
        </w:rPr>
        <w:t>a</w:t>
      </w:r>
      <w:r>
        <w:rPr>
          <w:spacing w:val="44"/>
          <w:sz w:val="24"/>
        </w:rPr>
        <w:t> </w:t>
      </w:r>
      <w:r>
        <w:rPr>
          <w:sz w:val="24"/>
        </w:rPr>
        <w:t>less</w:t>
      </w:r>
      <w:r>
        <w:rPr>
          <w:spacing w:val="44"/>
          <w:sz w:val="24"/>
        </w:rPr>
        <w:t> </w:t>
      </w:r>
      <w:r>
        <w:rPr>
          <w:sz w:val="24"/>
        </w:rPr>
        <w:t>rough</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surface</w:t>
      </w:r>
      <w:r>
        <w:rPr>
          <w:spacing w:val="37"/>
          <w:sz w:val="24"/>
        </w:rPr>
        <w:t> </w:t>
      </w:r>
      <w:r>
        <w:rPr>
          <w:sz w:val="24"/>
        </w:rPr>
        <w:t>is</w:t>
      </w:r>
      <w:r>
        <w:rPr>
          <w:spacing w:val="33"/>
          <w:sz w:val="24"/>
        </w:rPr>
        <w:t> </w:t>
      </w:r>
      <w:r>
        <w:rPr>
          <w:sz w:val="24"/>
        </w:rPr>
        <w:t>observed</w:t>
      </w:r>
      <w:r>
        <w:rPr>
          <w:spacing w:val="36"/>
          <w:sz w:val="24"/>
        </w:rPr>
        <w:t> </w:t>
      </w:r>
      <w:r>
        <w:rPr>
          <w:sz w:val="24"/>
        </w:rPr>
        <w:t>when</w:t>
      </w:r>
      <w:r>
        <w:rPr>
          <w:spacing w:val="39"/>
          <w:sz w:val="24"/>
        </w:rPr>
        <w:t> </w:t>
      </w:r>
      <w:r>
        <w:rPr>
          <w:sz w:val="24"/>
        </w:rPr>
        <w:t>comparing</w:t>
      </w:r>
      <w:r>
        <w:rPr>
          <w:spacing w:val="35"/>
          <w:sz w:val="24"/>
        </w:rPr>
        <w:t> </w:t>
      </w:r>
      <w:r>
        <w:rPr>
          <w:sz w:val="24"/>
        </w:rPr>
        <w:t>with</w:t>
      </w:r>
      <w:r>
        <w:rPr>
          <w:spacing w:val="36"/>
          <w:sz w:val="24"/>
        </w:rPr>
        <w:t> </w:t>
      </w:r>
      <w:r>
        <w:rPr>
          <w:sz w:val="24"/>
        </w:rPr>
        <w:t>that</w:t>
      </w:r>
      <w:r>
        <w:rPr>
          <w:spacing w:val="36"/>
          <w:sz w:val="24"/>
        </w:rPr>
        <w:t> </w:t>
      </w:r>
      <w:r>
        <w:rPr>
          <w:sz w:val="24"/>
        </w:rPr>
        <w:t>of</w:t>
      </w:r>
      <w:r>
        <w:rPr>
          <w:spacing w:val="38"/>
          <w:sz w:val="24"/>
        </w:rPr>
        <w:t> </w:t>
      </w:r>
      <w:r>
        <w:rPr>
          <w:sz w:val="24"/>
        </w:rPr>
        <w:t>400</w:t>
      </w:r>
      <w:r>
        <w:rPr>
          <w:spacing w:val="36"/>
          <w:sz w:val="24"/>
        </w:rPr>
        <w:t> </w:t>
      </w:r>
      <w:r>
        <w:rPr>
          <w:sz w:val="24"/>
        </w:rPr>
        <w:t>kGy</w:t>
      </w:r>
      <w:r>
        <w:rPr>
          <w:spacing w:val="35"/>
          <w:sz w:val="24"/>
        </w:rPr>
        <w:t> </w:t>
      </w:r>
      <w:r>
        <w:rPr>
          <w:sz w:val="24"/>
        </w:rPr>
        <w:t>of</w:t>
      </w:r>
      <w:r>
        <w:rPr>
          <w:spacing w:val="38"/>
          <w:sz w:val="24"/>
        </w:rPr>
        <w:t> </w:t>
      </w:r>
      <w:r>
        <w:rPr>
          <w:sz w:val="24"/>
        </w:rPr>
        <w:t>irradiation.</w:t>
      </w:r>
      <w:r>
        <w:rPr>
          <w:spacing w:val="36"/>
          <w:sz w:val="24"/>
        </w:rPr>
        <w:t> </w:t>
      </w:r>
      <w:r>
        <w:rPr>
          <w:sz w:val="24"/>
        </w:rPr>
        <w:t>On</w:t>
      </w:r>
      <w:r>
        <w:rPr>
          <w:spacing w:val="34"/>
          <w:sz w:val="24"/>
        </w:rPr>
        <w:t> </w:t>
      </w:r>
      <w:r>
        <w:rPr>
          <w:sz w:val="24"/>
        </w:rPr>
        <w:t>the</w:t>
      </w:r>
    </w:p>
    <w:p>
      <w:pPr>
        <w:spacing w:after="0" w:line="240" w:lineRule="auto"/>
        <w:jc w:val="left"/>
        <w:rPr>
          <w:sz w:val="24"/>
        </w:rPr>
        <w:sectPr>
          <w:footerReference w:type="default" r:id="rId125"/>
          <w:pgSz w:w="12240" w:h="15840"/>
          <w:pgMar w:footer="1003" w:header="0" w:top="1420" w:bottom="1200" w:left="1200" w:right="920"/>
          <w:pgNumType w:start="78"/>
        </w:sectPr>
      </w:pPr>
    </w:p>
    <w:p>
      <w:pPr>
        <w:pStyle w:val="ListParagraph"/>
        <w:numPr>
          <w:ilvl w:val="0"/>
          <w:numId w:val="33"/>
        </w:numPr>
        <w:tabs>
          <w:tab w:pos="801" w:val="left" w:leader="none"/>
          <w:tab w:pos="802" w:val="left" w:leader="none"/>
        </w:tabs>
        <w:spacing w:line="240" w:lineRule="auto" w:before="51" w:after="0"/>
        <w:ind w:left="801" w:right="0" w:hanging="699"/>
        <w:jc w:val="left"/>
        <w:rPr>
          <w:sz w:val="24"/>
        </w:rPr>
      </w:pPr>
      <w:r>
        <w:rPr>
          <w:sz w:val="24"/>
        </w:rPr>
        <w:t>surface  of  the  irradiated  particles  further  changes  are</w:t>
      </w:r>
      <w:r>
        <w:rPr>
          <w:spacing w:val="14"/>
          <w:sz w:val="24"/>
        </w:rPr>
        <w:t> </w:t>
      </w:r>
      <w:r>
        <w:rPr>
          <w:sz w:val="24"/>
        </w:rPr>
        <w:t>observed, mainly "holes"</w:t>
      </w:r>
    </w:p>
    <w:p>
      <w:pPr>
        <w:pStyle w:val="BodyText"/>
        <w:spacing w:before="3"/>
        <w:rPr>
          <w:sz w:val="17"/>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attributed to the cross-linking when LDPE is</w:t>
      </w:r>
      <w:r>
        <w:rPr>
          <w:spacing w:val="-25"/>
          <w:sz w:val="24"/>
        </w:rPr>
        <w:t> </w:t>
      </w:r>
      <w:r>
        <w:rPr>
          <w:sz w:val="24"/>
        </w:rPr>
        <w:t>irradiated.</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Such</w:t>
      </w:r>
      <w:r>
        <w:rPr>
          <w:spacing w:val="34"/>
          <w:sz w:val="24"/>
        </w:rPr>
        <w:t> </w:t>
      </w:r>
      <w:r>
        <w:rPr>
          <w:sz w:val="24"/>
        </w:rPr>
        <w:t>morphological</w:t>
      </w:r>
      <w:r>
        <w:rPr>
          <w:spacing w:val="36"/>
          <w:sz w:val="24"/>
        </w:rPr>
        <w:t> </w:t>
      </w:r>
      <w:r>
        <w:rPr>
          <w:sz w:val="24"/>
        </w:rPr>
        <w:t>changes</w:t>
      </w:r>
      <w:r>
        <w:rPr>
          <w:spacing w:val="36"/>
          <w:sz w:val="24"/>
        </w:rPr>
        <w:t> </w:t>
      </w:r>
      <w:r>
        <w:rPr>
          <w:sz w:val="24"/>
        </w:rPr>
        <w:t>on</w:t>
      </w:r>
      <w:r>
        <w:rPr>
          <w:spacing w:val="36"/>
          <w:sz w:val="24"/>
        </w:rPr>
        <w:t> </w:t>
      </w:r>
      <w:r>
        <w:rPr>
          <w:sz w:val="24"/>
        </w:rPr>
        <w:t>the</w:t>
      </w:r>
      <w:r>
        <w:rPr>
          <w:spacing w:val="34"/>
          <w:sz w:val="24"/>
        </w:rPr>
        <w:t> </w:t>
      </w:r>
      <w:r>
        <w:rPr>
          <w:sz w:val="24"/>
        </w:rPr>
        <w:t>Tetra</w:t>
      </w:r>
      <w:r>
        <w:rPr>
          <w:spacing w:val="36"/>
          <w:sz w:val="24"/>
        </w:rPr>
        <w:t> </w:t>
      </w:r>
      <w:r>
        <w:rPr>
          <w:sz w:val="24"/>
        </w:rPr>
        <w:t>Pak</w:t>
      </w:r>
      <w:r>
        <w:rPr>
          <w:spacing w:val="36"/>
          <w:sz w:val="24"/>
        </w:rPr>
        <w:t> </w:t>
      </w:r>
      <w:r>
        <w:rPr>
          <w:sz w:val="24"/>
        </w:rPr>
        <w:t>particles</w:t>
      </w:r>
      <w:r>
        <w:rPr>
          <w:spacing w:val="36"/>
          <w:sz w:val="24"/>
        </w:rPr>
        <w:t> </w:t>
      </w:r>
      <w:r>
        <w:rPr>
          <w:sz w:val="24"/>
        </w:rPr>
        <w:t>can</w:t>
      </w:r>
      <w:r>
        <w:rPr>
          <w:spacing w:val="36"/>
          <w:sz w:val="24"/>
        </w:rPr>
        <w:t> </w:t>
      </w:r>
      <w:r>
        <w:rPr>
          <w:sz w:val="24"/>
        </w:rPr>
        <w:t>be</w:t>
      </w:r>
      <w:r>
        <w:rPr>
          <w:spacing w:val="34"/>
          <w:sz w:val="24"/>
        </w:rPr>
        <w:t> </w:t>
      </w:r>
      <w:r>
        <w:rPr>
          <w:sz w:val="24"/>
        </w:rPr>
        <w:t>related</w:t>
      </w:r>
      <w:r>
        <w:rPr>
          <w:spacing w:val="36"/>
          <w:sz w:val="24"/>
        </w:rPr>
        <w:t> </w:t>
      </w:r>
      <w:r>
        <w:rPr>
          <w:sz w:val="24"/>
        </w:rPr>
        <w:t>with</w:t>
      </w:r>
      <w:r>
        <w:rPr>
          <w:spacing w:val="36"/>
          <w:sz w:val="24"/>
        </w:rPr>
        <w:t> </w:t>
      </w:r>
      <w:r>
        <w:rPr>
          <w:sz w:val="24"/>
        </w:rPr>
        <w:t>the</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mechanical deformation of the composites: a) with a more heterogeneous  </w:t>
      </w:r>
      <w:r>
        <w:rPr>
          <w:spacing w:val="4"/>
          <w:sz w:val="24"/>
        </w:rPr>
        <w:t> </w:t>
      </w:r>
      <w:r>
        <w:rPr>
          <w:sz w:val="24"/>
        </w:rPr>
        <w:t>surface</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due to radiation, a better physical adhesion between the particles and the </w:t>
      </w:r>
      <w:r>
        <w:rPr>
          <w:spacing w:val="30"/>
          <w:sz w:val="24"/>
        </w:rPr>
        <w:t> </w:t>
      </w:r>
      <w:r>
        <w:rPr>
          <w:sz w:val="24"/>
        </w:rPr>
        <w:t>polymer</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matrix is obtained, and b) mechanical attachment may occur between  “holes”   </w:t>
      </w:r>
      <w:r>
        <w:rPr>
          <w:spacing w:val="29"/>
          <w:sz w:val="24"/>
        </w:rPr>
        <w:t> </w:t>
      </w:r>
      <w:r>
        <w:rPr>
          <w:sz w:val="24"/>
        </w:rPr>
        <w:t>on</w:t>
      </w:r>
    </w:p>
    <w:p>
      <w:pPr>
        <w:pStyle w:val="BodyText"/>
        <w:spacing w:before="3"/>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the particles and the polymer matrix during</w:t>
      </w:r>
      <w:r>
        <w:rPr>
          <w:spacing w:val="-20"/>
          <w:sz w:val="24"/>
        </w:rPr>
        <w:t> </w:t>
      </w:r>
      <w:r>
        <w:rPr>
          <w:sz w:val="24"/>
        </w:rPr>
        <w:t>irradiation.</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22"/>
        </w:rPr>
      </w:pPr>
    </w:p>
    <w:p>
      <w:pPr>
        <w:pStyle w:val="ListParagraph"/>
        <w:numPr>
          <w:ilvl w:val="0"/>
          <w:numId w:val="33"/>
        </w:numPr>
        <w:tabs>
          <w:tab w:pos="442" w:val="left" w:leader="none"/>
          <w:tab w:pos="1060" w:val="left" w:leader="none"/>
        </w:tabs>
        <w:spacing w:line="240" w:lineRule="auto" w:before="0" w:after="0"/>
        <w:ind w:left="441" w:right="0" w:hanging="339"/>
        <w:jc w:val="left"/>
        <w:rPr>
          <w:rFonts w:ascii="Calibri"/>
          <w:sz w:val="22"/>
        </w:rPr>
      </w:pPr>
      <w:r>
        <w:rPr>
          <w:rFonts w:ascii="Calibri"/>
          <w:sz w:val="22"/>
        </w:rPr>
        <w:drawing>
          <wp:inline distT="0" distB="0" distL="0" distR="0">
            <wp:extent cx="5281803" cy="1343024"/>
            <wp:effectExtent l="0" t="0" r="0" b="0"/>
            <wp:docPr id="53" name="image84.jpeg" descr=""/>
            <wp:cNvGraphicFramePr>
              <a:graphicFrameLocks noChangeAspect="1"/>
            </wp:cNvGraphicFramePr>
            <a:graphic>
              <a:graphicData uri="http://schemas.openxmlformats.org/drawingml/2006/picture">
                <pic:pic>
                  <pic:nvPicPr>
                    <pic:cNvPr id="54" name="image84.jpeg"/>
                    <pic:cNvPicPr/>
                  </pic:nvPicPr>
                  <pic:blipFill>
                    <a:blip r:embed="rId128" cstate="print"/>
                    <a:stretch>
                      <a:fillRect/>
                    </a:stretch>
                  </pic:blipFill>
                  <pic:spPr>
                    <a:xfrm>
                      <a:off x="0" y="0"/>
                      <a:ext cx="5281803" cy="1343024"/>
                    </a:xfrm>
                    <a:prstGeom prst="rect">
                      <a:avLst/>
                    </a:prstGeom>
                  </pic:spPr>
                </pic:pic>
              </a:graphicData>
            </a:graphic>
          </wp:inline>
        </w:drawing>
      </w:r>
      <w:r>
        <w:rPr>
          <w:rFonts w:ascii="Calibri"/>
          <w:sz w:val="22"/>
        </w:rPr>
      </w:r>
    </w:p>
    <w:p>
      <w:pPr>
        <w:pStyle w:val="ListParagraph"/>
        <w:numPr>
          <w:ilvl w:val="0"/>
          <w:numId w:val="33"/>
        </w:numPr>
        <w:tabs>
          <w:tab w:pos="2003" w:val="left" w:leader="none"/>
          <w:tab w:pos="2004" w:val="left" w:leader="none"/>
          <w:tab w:pos="6278" w:val="left" w:leader="none"/>
        </w:tabs>
        <w:spacing w:line="240" w:lineRule="auto" w:before="212" w:after="0"/>
        <w:ind w:left="2003" w:right="0" w:hanging="1901"/>
        <w:jc w:val="left"/>
        <w:rPr>
          <w:sz w:val="24"/>
        </w:rPr>
      </w:pPr>
      <w:r>
        <w:rPr>
          <w:sz w:val="24"/>
        </w:rPr>
        <w:t>a)</w:t>
        <w:tab/>
        <w:t>b)</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0"/>
          <w:numId w:val="33"/>
        </w:numPr>
        <w:tabs>
          <w:tab w:pos="1022" w:val="left" w:leader="none"/>
          <w:tab w:pos="1023" w:val="left" w:leader="none"/>
        </w:tabs>
        <w:spacing w:line="240" w:lineRule="auto" w:before="69" w:after="0"/>
        <w:ind w:left="1022" w:right="0" w:hanging="920"/>
        <w:jc w:val="left"/>
        <w:rPr>
          <w:sz w:val="24"/>
        </w:rPr>
      </w:pPr>
      <w:r>
        <w:rPr>
          <w:sz w:val="24"/>
        </w:rPr>
        <w:t>Figure 7.a) Tetra Pak layers arrangement, and b) SEM images of</w:t>
      </w:r>
      <w:r>
        <w:rPr>
          <w:spacing w:val="-28"/>
          <w:sz w:val="24"/>
        </w:rPr>
        <w:t> </w:t>
      </w:r>
      <w:r>
        <w:rPr>
          <w:sz w:val="24"/>
        </w:rPr>
        <w:t>not-irradiated</w:t>
      </w:r>
    </w:p>
    <w:p>
      <w:pPr>
        <w:pStyle w:val="BodyText"/>
        <w:spacing w:before="2"/>
        <w:rPr>
          <w:sz w:val="17"/>
        </w:rPr>
      </w:pPr>
    </w:p>
    <w:p>
      <w:pPr>
        <w:pStyle w:val="ListParagraph"/>
        <w:numPr>
          <w:ilvl w:val="0"/>
          <w:numId w:val="33"/>
        </w:numPr>
        <w:tabs>
          <w:tab w:pos="3417" w:val="left" w:leader="none"/>
          <w:tab w:pos="3419" w:val="left" w:leader="none"/>
        </w:tabs>
        <w:spacing w:line="240" w:lineRule="auto" w:before="70" w:after="0"/>
        <w:ind w:left="3418" w:right="0" w:hanging="3316"/>
        <w:jc w:val="left"/>
        <w:rPr>
          <w:sz w:val="24"/>
        </w:rPr>
      </w:pPr>
      <w:r>
        <w:rPr>
          <w:sz w:val="24"/>
        </w:rPr>
        <w:t>and irradiated Tetra Pak</w:t>
      </w:r>
      <w:r>
        <w:rPr>
          <w:spacing w:val="-12"/>
          <w:sz w:val="24"/>
        </w:rPr>
        <w:t> </w:t>
      </w:r>
      <w:r>
        <w:rPr>
          <w:sz w:val="24"/>
        </w:rPr>
        <w:t>particles.</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Flexural  strain  values  are  shown  in  Figure  8.  They  show  a  very   </w:t>
      </w:r>
      <w:r>
        <w:rPr>
          <w:spacing w:val="47"/>
          <w:sz w:val="24"/>
        </w:rPr>
        <w:t> </w:t>
      </w:r>
      <w:r>
        <w:rPr>
          <w:sz w:val="24"/>
        </w:rPr>
        <w:t>interesting</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behavior,</w:t>
      </w:r>
      <w:r>
        <w:rPr>
          <w:spacing w:val="56"/>
          <w:sz w:val="24"/>
        </w:rPr>
        <w:t> </w:t>
      </w:r>
      <w:r>
        <w:rPr>
          <w:sz w:val="24"/>
        </w:rPr>
        <w:t>because</w:t>
      </w:r>
      <w:r>
        <w:rPr>
          <w:spacing w:val="56"/>
          <w:sz w:val="24"/>
        </w:rPr>
        <w:t> </w:t>
      </w:r>
      <w:r>
        <w:rPr>
          <w:sz w:val="24"/>
        </w:rPr>
        <w:t>the</w:t>
      </w:r>
      <w:r>
        <w:rPr>
          <w:spacing w:val="53"/>
          <w:sz w:val="24"/>
        </w:rPr>
        <w:t> </w:t>
      </w:r>
      <w:r>
        <w:rPr>
          <w:sz w:val="24"/>
        </w:rPr>
        <w:t>flexural</w:t>
      </w:r>
      <w:r>
        <w:rPr>
          <w:spacing w:val="55"/>
          <w:sz w:val="24"/>
        </w:rPr>
        <w:t> </w:t>
      </w:r>
      <w:r>
        <w:rPr>
          <w:sz w:val="24"/>
        </w:rPr>
        <w:t>deformation</w:t>
      </w:r>
      <w:r>
        <w:rPr>
          <w:spacing w:val="54"/>
          <w:sz w:val="24"/>
        </w:rPr>
        <w:t> </w:t>
      </w:r>
      <w:r>
        <w:rPr>
          <w:sz w:val="24"/>
        </w:rPr>
        <w:t>values</w:t>
      </w:r>
      <w:r>
        <w:rPr>
          <w:spacing w:val="55"/>
          <w:sz w:val="24"/>
        </w:rPr>
        <w:t> </w:t>
      </w:r>
      <w:r>
        <w:rPr>
          <w:sz w:val="24"/>
        </w:rPr>
        <w:t>increase</w:t>
      </w:r>
      <w:r>
        <w:rPr>
          <w:spacing w:val="54"/>
          <w:sz w:val="24"/>
        </w:rPr>
        <w:t> </w:t>
      </w:r>
      <w:r>
        <w:rPr>
          <w:sz w:val="24"/>
        </w:rPr>
        <w:t>when</w:t>
      </w:r>
      <w:r>
        <w:rPr>
          <w:spacing w:val="56"/>
          <w:sz w:val="24"/>
        </w:rPr>
        <w:t> </w:t>
      </w:r>
      <w:r>
        <w:rPr>
          <w:sz w:val="24"/>
        </w:rPr>
        <w:t>the</w:t>
      </w:r>
      <w:r>
        <w:rPr>
          <w:spacing w:val="56"/>
          <w:sz w:val="24"/>
        </w:rPr>
        <w:t> </w:t>
      </w:r>
      <w:r>
        <w:rPr>
          <w:sz w:val="24"/>
        </w:rPr>
        <w:t>radiation</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dose   increases,  independently  of   the  particles   concentration.  Moreover,  </w:t>
      </w:r>
      <w:r>
        <w:rPr>
          <w:spacing w:val="9"/>
          <w:sz w:val="24"/>
        </w:rPr>
        <w:t> </w:t>
      </w:r>
      <w:r>
        <w:rPr>
          <w:sz w:val="24"/>
        </w:rPr>
        <w:t>the</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deformation values decrease when increasing the particles</w:t>
      </w:r>
      <w:r>
        <w:rPr>
          <w:spacing w:val="-26"/>
          <w:sz w:val="24"/>
        </w:rPr>
        <w:t> </w:t>
      </w:r>
      <w:r>
        <w:rPr>
          <w:sz w:val="24"/>
        </w:rPr>
        <w:t>concentration.</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spacing w:after="0" w:line="240" w:lineRule="auto"/>
        <w:jc w:val="left"/>
        <w:rPr>
          <w:rFonts w:ascii="Calibri"/>
          <w:sz w:val="22"/>
        </w:rPr>
        <w:sectPr>
          <w:footerReference w:type="default" r:id="rId127"/>
          <w:pgSz w:w="12240" w:h="15840"/>
          <w:pgMar w:footer="924" w:header="0" w:top="1440" w:bottom="1120" w:left="1200" w:right="980"/>
          <w:pgNumType w:start="79"/>
        </w:sectPr>
      </w:pPr>
    </w:p>
    <w:p>
      <w:pPr>
        <w:pStyle w:val="ListParagraph"/>
        <w:numPr>
          <w:ilvl w:val="0"/>
          <w:numId w:val="33"/>
        </w:numPr>
        <w:tabs>
          <w:tab w:pos="801" w:val="left" w:leader="none"/>
          <w:tab w:pos="802" w:val="left" w:leader="none"/>
        </w:tabs>
        <w:spacing w:line="240" w:lineRule="auto" w:before="51" w:after="0"/>
        <w:ind w:left="801" w:right="0" w:hanging="699"/>
        <w:jc w:val="left"/>
        <w:rPr>
          <w:sz w:val="24"/>
        </w:rPr>
      </w:pPr>
      <w:r>
        <w:rPr>
          <w:sz w:val="24"/>
        </w:rPr>
        <w:t>A few values are located below to the control concrete value. It means that</w:t>
      </w:r>
      <w:r>
        <w:rPr>
          <w:spacing w:val="20"/>
          <w:sz w:val="24"/>
        </w:rPr>
        <w:t> </w:t>
      </w:r>
      <w:r>
        <w:rPr>
          <w:sz w:val="24"/>
        </w:rPr>
        <w:t>gamma</w:t>
      </w:r>
    </w:p>
    <w:p>
      <w:pPr>
        <w:pStyle w:val="BodyText"/>
        <w:spacing w:before="3"/>
        <w:rPr>
          <w:sz w:val="17"/>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radiation is effective for improve the flexural deformation. The highest value   </w:t>
      </w:r>
      <w:r>
        <w:rPr>
          <w:spacing w:val="19"/>
          <w:sz w:val="24"/>
        </w:rPr>
        <w:t> </w:t>
      </w:r>
      <w:r>
        <w:rPr>
          <w:sz w:val="24"/>
        </w:rPr>
        <w:t>is for</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concrete</w:t>
      </w:r>
      <w:r>
        <w:rPr>
          <w:spacing w:val="59"/>
          <w:sz w:val="24"/>
        </w:rPr>
        <w:t> </w:t>
      </w:r>
      <w:r>
        <w:rPr>
          <w:sz w:val="24"/>
        </w:rPr>
        <w:t>with</w:t>
      </w:r>
      <w:r>
        <w:rPr>
          <w:spacing w:val="59"/>
          <w:sz w:val="24"/>
        </w:rPr>
        <w:t> </w:t>
      </w:r>
      <w:r>
        <w:rPr>
          <w:sz w:val="24"/>
        </w:rPr>
        <w:t>1</w:t>
      </w:r>
      <w:r>
        <w:rPr>
          <w:spacing w:val="59"/>
          <w:sz w:val="24"/>
        </w:rPr>
        <w:t> </w:t>
      </w:r>
      <w:r>
        <w:rPr>
          <w:sz w:val="24"/>
        </w:rPr>
        <w:t>wt%</w:t>
      </w:r>
      <w:r>
        <w:rPr>
          <w:spacing w:val="63"/>
          <w:sz w:val="24"/>
        </w:rPr>
        <w:t> </w:t>
      </w:r>
      <w:r>
        <w:rPr>
          <w:sz w:val="24"/>
        </w:rPr>
        <w:t>of</w:t>
      </w:r>
      <w:r>
        <w:rPr>
          <w:spacing w:val="61"/>
          <w:sz w:val="24"/>
        </w:rPr>
        <w:t> </w:t>
      </w:r>
      <w:r>
        <w:rPr>
          <w:sz w:val="24"/>
        </w:rPr>
        <w:t>particles</w:t>
      </w:r>
      <w:r>
        <w:rPr>
          <w:spacing w:val="58"/>
          <w:sz w:val="24"/>
        </w:rPr>
        <w:t> </w:t>
      </w:r>
      <w:r>
        <w:rPr>
          <w:sz w:val="24"/>
        </w:rPr>
        <w:t>and</w:t>
      </w:r>
      <w:r>
        <w:rPr>
          <w:spacing w:val="59"/>
          <w:sz w:val="24"/>
        </w:rPr>
        <w:t> </w:t>
      </w:r>
      <w:r>
        <w:rPr>
          <w:sz w:val="24"/>
        </w:rPr>
        <w:t>irradiated</w:t>
      </w:r>
      <w:r>
        <w:rPr>
          <w:spacing w:val="59"/>
          <w:sz w:val="24"/>
        </w:rPr>
        <w:t> </w:t>
      </w:r>
      <w:r>
        <w:rPr>
          <w:sz w:val="24"/>
        </w:rPr>
        <w:t>at</w:t>
      </w:r>
      <w:r>
        <w:rPr>
          <w:spacing w:val="59"/>
          <w:sz w:val="24"/>
        </w:rPr>
        <w:t> </w:t>
      </w:r>
      <w:r>
        <w:rPr>
          <w:sz w:val="24"/>
        </w:rPr>
        <w:t>500</w:t>
      </w:r>
      <w:r>
        <w:rPr>
          <w:spacing w:val="59"/>
          <w:sz w:val="24"/>
        </w:rPr>
        <w:t> </w:t>
      </w:r>
      <w:r>
        <w:rPr>
          <w:sz w:val="24"/>
        </w:rPr>
        <w:t>kGy;</w:t>
      </w:r>
      <w:r>
        <w:rPr>
          <w:spacing w:val="59"/>
          <w:sz w:val="24"/>
        </w:rPr>
        <w:t> </w:t>
      </w:r>
      <w:r>
        <w:rPr>
          <w:sz w:val="24"/>
        </w:rPr>
        <w:t>it</w:t>
      </w:r>
      <w:r>
        <w:rPr>
          <w:spacing w:val="61"/>
          <w:sz w:val="24"/>
        </w:rPr>
        <w:t> </w:t>
      </w:r>
      <w:r>
        <w:rPr>
          <w:sz w:val="24"/>
        </w:rPr>
        <w:t>means</w:t>
      </w:r>
      <w:r>
        <w:rPr>
          <w:spacing w:val="58"/>
          <w:sz w:val="24"/>
        </w:rPr>
        <w:t> </w:t>
      </w:r>
      <w:r>
        <w:rPr>
          <w:sz w:val="24"/>
        </w:rPr>
        <w:t>34%</w:t>
      </w:r>
      <w:r>
        <w:rPr>
          <w:spacing w:val="54"/>
          <w:sz w:val="24"/>
        </w:rPr>
        <w:t> </w:t>
      </w:r>
      <w:r>
        <w:rPr>
          <w:sz w:val="24"/>
        </w:rPr>
        <w:t>of</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improvement.</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r>
        <w:rPr/>
        <w:pict>
          <v:group style="position:absolute;margin-left:106.671921pt;margin-top:27.05365pt;width:428.6pt;height:292.75pt;mso-position-horizontal-relative:page;mso-position-vertical-relative:paragraph;z-index:3112" coordorigin="2133,541" coordsize="8572,5855">
            <v:shape style="position:absolute;left:2133;top:541;width:8572;height:5855" type="#_x0000_t75" stroked="false">
              <v:imagedata r:id="rId130" o:title=""/>
            </v:shape>
            <v:line style="position:absolute" from="3749,4208" to="8534,4208" stroked="true" strokeweight="1pt" strokecolor="#000000">
              <v:stroke dashstyle="dash"/>
            </v:line>
            <w10:wrap type="none"/>
          </v:group>
        </w:pict>
      </w: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rPr>
          <w:rFonts w:ascii="Calibri"/>
          <w:sz w:val="22"/>
        </w:rPr>
      </w:pPr>
    </w:p>
    <w:p>
      <w:pPr>
        <w:pStyle w:val="BodyText"/>
        <w:spacing w:before="9"/>
        <w:rPr>
          <w:rFonts w:ascii="Calibri"/>
          <w:sz w:val="22"/>
        </w:rPr>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10"/>
        <w:rPr>
          <w:rFonts w:ascii="Calibri"/>
          <w:sz w:val="18"/>
        </w:rPr>
      </w:pPr>
    </w:p>
    <w:p>
      <w:pPr>
        <w:pStyle w:val="ListParagraph"/>
        <w:numPr>
          <w:ilvl w:val="0"/>
          <w:numId w:val="33"/>
        </w:numPr>
        <w:tabs>
          <w:tab w:pos="442" w:val="left" w:leader="none"/>
        </w:tabs>
        <w:spacing w:line="240" w:lineRule="auto" w:before="1" w:after="0"/>
        <w:ind w:left="441" w:right="0" w:hanging="339"/>
        <w:jc w:val="left"/>
        <w:rPr>
          <w:rFonts w:ascii="Calibri"/>
          <w:sz w:val="22"/>
        </w:rPr>
      </w:pPr>
    </w:p>
    <w:p>
      <w:pPr>
        <w:pStyle w:val="BodyText"/>
        <w:spacing w:before="3"/>
        <w:rPr>
          <w:rFonts w:ascii="Calibri"/>
          <w:sz w:val="16"/>
        </w:rPr>
      </w:pPr>
    </w:p>
    <w:p>
      <w:pPr>
        <w:pStyle w:val="ListParagraph"/>
        <w:numPr>
          <w:ilvl w:val="0"/>
          <w:numId w:val="33"/>
        </w:numPr>
        <w:tabs>
          <w:tab w:pos="1029" w:val="left" w:leader="none"/>
          <w:tab w:pos="1030" w:val="left" w:leader="none"/>
        </w:tabs>
        <w:spacing w:line="240" w:lineRule="auto" w:before="69" w:after="0"/>
        <w:ind w:left="1029" w:right="0" w:hanging="927"/>
        <w:jc w:val="left"/>
        <w:rPr>
          <w:sz w:val="24"/>
        </w:rPr>
      </w:pPr>
      <w:r>
        <w:rPr>
          <w:sz w:val="24"/>
        </w:rPr>
        <w:t>Fig. 8. Flexural strain at yield point for polymer concrete specimens, in terms</w:t>
      </w:r>
      <w:r>
        <w:rPr>
          <w:spacing w:val="-24"/>
          <w:sz w:val="24"/>
        </w:rPr>
        <w:t> </w:t>
      </w:r>
      <w:r>
        <w:rPr>
          <w:sz w:val="24"/>
        </w:rPr>
        <w:t>of</w:t>
      </w:r>
    </w:p>
    <w:p>
      <w:pPr>
        <w:pStyle w:val="BodyText"/>
        <w:spacing w:before="2"/>
        <w:rPr>
          <w:sz w:val="17"/>
        </w:rPr>
      </w:pPr>
    </w:p>
    <w:p>
      <w:pPr>
        <w:pStyle w:val="ListParagraph"/>
        <w:numPr>
          <w:ilvl w:val="0"/>
          <w:numId w:val="33"/>
        </w:numPr>
        <w:tabs>
          <w:tab w:pos="2862" w:val="left" w:leader="none"/>
          <w:tab w:pos="2864" w:val="left" w:leader="none"/>
        </w:tabs>
        <w:spacing w:line="240" w:lineRule="auto" w:before="70" w:after="0"/>
        <w:ind w:left="2863" w:right="0" w:hanging="2761"/>
        <w:jc w:val="left"/>
        <w:rPr>
          <w:sz w:val="24"/>
        </w:rPr>
      </w:pPr>
      <w:r>
        <w:rPr>
          <w:sz w:val="24"/>
        </w:rPr>
        <w:t>irradiation dose, and particles</w:t>
      </w:r>
      <w:r>
        <w:rPr>
          <w:spacing w:val="-17"/>
          <w:sz w:val="24"/>
        </w:rPr>
        <w:t> </w:t>
      </w:r>
      <w:r>
        <w:rPr>
          <w:sz w:val="24"/>
        </w:rPr>
        <w:t>concentration.</w:t>
      </w:r>
    </w:p>
    <w:p>
      <w:pPr>
        <w:pStyle w:val="BodyText"/>
        <w:spacing w:before="8"/>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numPr>
          <w:ilvl w:val="0"/>
          <w:numId w:val="33"/>
        </w:numPr>
        <w:tabs>
          <w:tab w:pos="801" w:val="left" w:leader="none"/>
          <w:tab w:pos="802" w:val="left" w:leader="none"/>
        </w:tabs>
        <w:spacing w:before="69"/>
        <w:ind w:left="801" w:right="0" w:hanging="699"/>
        <w:jc w:val="left"/>
        <w:rPr>
          <w:b/>
          <w:sz w:val="24"/>
        </w:rPr>
      </w:pPr>
      <w:r>
        <w:rPr>
          <w:b/>
          <w:sz w:val="24"/>
        </w:rPr>
        <w:t>4.</w:t>
      </w:r>
      <w:r>
        <w:rPr>
          <w:b/>
          <w:spacing w:val="-5"/>
          <w:sz w:val="24"/>
        </w:rPr>
        <w:t> </w:t>
      </w:r>
      <w:r>
        <w:rPr>
          <w:b/>
          <w:sz w:val="24"/>
        </w:rPr>
        <w:t>Conclusions</w:t>
      </w:r>
    </w:p>
    <w:p>
      <w:pPr>
        <w:pStyle w:val="BodyText"/>
        <w:spacing w:before="7"/>
        <w:rPr>
          <w:b/>
        </w:rPr>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spacing w:after="0" w:line="240" w:lineRule="auto"/>
        <w:jc w:val="left"/>
        <w:rPr>
          <w:rFonts w:ascii="Calibri"/>
          <w:sz w:val="22"/>
        </w:rPr>
        <w:sectPr>
          <w:footerReference w:type="default" r:id="rId129"/>
          <w:pgSz w:w="12240" w:h="15840"/>
          <w:pgMar w:footer="924" w:header="0" w:top="1440" w:bottom="1120" w:left="1200" w:right="920"/>
          <w:pgNumType w:start="80"/>
        </w:sectPr>
      </w:pPr>
    </w:p>
    <w:p>
      <w:pPr>
        <w:pStyle w:val="ListParagraph"/>
        <w:numPr>
          <w:ilvl w:val="0"/>
          <w:numId w:val="33"/>
        </w:numPr>
        <w:tabs>
          <w:tab w:pos="801" w:val="left" w:leader="none"/>
          <w:tab w:pos="802" w:val="left" w:leader="none"/>
        </w:tabs>
        <w:spacing w:line="240" w:lineRule="auto" w:before="51" w:after="0"/>
        <w:ind w:left="801" w:right="0" w:hanging="699"/>
        <w:jc w:val="left"/>
        <w:rPr>
          <w:sz w:val="24"/>
        </w:rPr>
      </w:pPr>
      <w:r>
        <w:rPr>
          <w:sz w:val="24"/>
        </w:rPr>
        <w:t>In</w:t>
      </w:r>
      <w:r>
        <w:rPr>
          <w:spacing w:val="20"/>
          <w:sz w:val="24"/>
        </w:rPr>
        <w:t> </w:t>
      </w:r>
      <w:r>
        <w:rPr>
          <w:sz w:val="24"/>
        </w:rPr>
        <w:t>this</w:t>
      </w:r>
      <w:r>
        <w:rPr>
          <w:spacing w:val="18"/>
          <w:sz w:val="24"/>
        </w:rPr>
        <w:t> </w:t>
      </w:r>
      <w:r>
        <w:rPr>
          <w:sz w:val="24"/>
        </w:rPr>
        <w:t>work,</w:t>
      </w:r>
      <w:r>
        <w:rPr>
          <w:spacing w:val="18"/>
          <w:sz w:val="24"/>
        </w:rPr>
        <w:t> </w:t>
      </w:r>
      <w:r>
        <w:rPr>
          <w:sz w:val="24"/>
        </w:rPr>
        <w:t>the</w:t>
      </w:r>
      <w:r>
        <w:rPr>
          <w:spacing w:val="17"/>
          <w:sz w:val="24"/>
        </w:rPr>
        <w:t> </w:t>
      </w:r>
      <w:r>
        <w:rPr>
          <w:sz w:val="24"/>
        </w:rPr>
        <w:t>effects</w:t>
      </w:r>
      <w:r>
        <w:rPr>
          <w:spacing w:val="18"/>
          <w:sz w:val="24"/>
        </w:rPr>
        <w:t> </w:t>
      </w:r>
      <w:r>
        <w:rPr>
          <w:sz w:val="24"/>
        </w:rPr>
        <w:t>of</w:t>
      </w:r>
      <w:r>
        <w:rPr>
          <w:spacing w:val="19"/>
          <w:sz w:val="24"/>
        </w:rPr>
        <w:t> </w:t>
      </w:r>
      <w:r>
        <w:rPr>
          <w:sz w:val="24"/>
        </w:rPr>
        <w:t>the</w:t>
      </w:r>
      <w:r>
        <w:rPr>
          <w:spacing w:val="17"/>
          <w:sz w:val="24"/>
        </w:rPr>
        <w:t> </w:t>
      </w:r>
      <w:r>
        <w:rPr>
          <w:sz w:val="24"/>
        </w:rPr>
        <w:t>concentration</w:t>
      </w:r>
      <w:r>
        <w:rPr>
          <w:spacing w:val="15"/>
          <w:sz w:val="24"/>
        </w:rPr>
        <w:t> </w:t>
      </w:r>
      <w:r>
        <w:rPr>
          <w:sz w:val="24"/>
        </w:rPr>
        <w:t>of</w:t>
      </w:r>
      <w:r>
        <w:rPr>
          <w:spacing w:val="19"/>
          <w:sz w:val="24"/>
        </w:rPr>
        <w:t> </w:t>
      </w:r>
      <w:r>
        <w:rPr>
          <w:sz w:val="24"/>
        </w:rPr>
        <w:t>Tetra</w:t>
      </w:r>
      <w:r>
        <w:rPr>
          <w:spacing w:val="19"/>
          <w:sz w:val="24"/>
        </w:rPr>
        <w:t> </w:t>
      </w:r>
      <w:r>
        <w:rPr>
          <w:sz w:val="24"/>
        </w:rPr>
        <w:t>Pak</w:t>
      </w:r>
      <w:r>
        <w:rPr>
          <w:spacing w:val="16"/>
          <w:sz w:val="24"/>
        </w:rPr>
        <w:t> </w:t>
      </w:r>
      <w:r>
        <w:rPr>
          <w:sz w:val="24"/>
        </w:rPr>
        <w:t>particles</w:t>
      </w:r>
      <w:r>
        <w:rPr>
          <w:spacing w:val="16"/>
          <w:sz w:val="24"/>
        </w:rPr>
        <w:t> </w:t>
      </w:r>
      <w:r>
        <w:rPr>
          <w:sz w:val="24"/>
        </w:rPr>
        <w:t>as</w:t>
      </w:r>
      <w:r>
        <w:rPr>
          <w:spacing w:val="25"/>
          <w:sz w:val="24"/>
        </w:rPr>
        <w:t> </w:t>
      </w:r>
      <w:r>
        <w:rPr>
          <w:sz w:val="24"/>
        </w:rPr>
        <w:t>mechanical</w:t>
      </w:r>
    </w:p>
    <w:p>
      <w:pPr>
        <w:pStyle w:val="BodyText"/>
        <w:spacing w:before="3"/>
        <w:rPr>
          <w:sz w:val="17"/>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reinforcements  and  gamma  radiation  as  a  tool  for  improvement  of  </w:t>
      </w:r>
      <w:r>
        <w:rPr>
          <w:spacing w:val="32"/>
          <w:sz w:val="24"/>
        </w:rPr>
        <w:t> </w:t>
      </w:r>
      <w:r>
        <w:rPr>
          <w:sz w:val="24"/>
        </w:rPr>
        <w:t>interfacial</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coupling in polyester based composite   </w:t>
      </w:r>
      <w:r>
        <w:rPr>
          <w:spacing w:val="55"/>
          <w:sz w:val="24"/>
        </w:rPr>
        <w:t> </w:t>
      </w:r>
      <w:r>
        <w:rPr>
          <w:sz w:val="24"/>
        </w:rPr>
        <w:t>were evaluated. The results show highest</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values for compressive and flexural strength as well as modulus of elasticity </w:t>
      </w:r>
      <w:r>
        <w:rPr>
          <w:spacing w:val="46"/>
          <w:sz w:val="24"/>
        </w:rPr>
        <w:t> </w:t>
      </w:r>
      <w:r>
        <w:rPr>
          <w:sz w:val="24"/>
        </w:rPr>
        <w:t>when</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1</w:t>
      </w:r>
      <w:r>
        <w:rPr>
          <w:spacing w:val="34"/>
          <w:sz w:val="24"/>
        </w:rPr>
        <w:t> </w:t>
      </w:r>
      <w:r>
        <w:rPr>
          <w:sz w:val="24"/>
        </w:rPr>
        <w:t>wt%</w:t>
      </w:r>
      <w:r>
        <w:rPr>
          <w:spacing w:val="34"/>
          <w:sz w:val="24"/>
        </w:rPr>
        <w:t> </w:t>
      </w:r>
      <w:r>
        <w:rPr>
          <w:sz w:val="24"/>
        </w:rPr>
        <w:t>of</w:t>
      </w:r>
      <w:r>
        <w:rPr>
          <w:spacing w:val="36"/>
          <w:sz w:val="24"/>
        </w:rPr>
        <w:t> </w:t>
      </w:r>
      <w:r>
        <w:rPr>
          <w:sz w:val="24"/>
        </w:rPr>
        <w:t>Tetra</w:t>
      </w:r>
      <w:r>
        <w:rPr>
          <w:spacing w:val="34"/>
          <w:sz w:val="24"/>
        </w:rPr>
        <w:t> </w:t>
      </w:r>
      <w:r>
        <w:rPr>
          <w:sz w:val="24"/>
        </w:rPr>
        <w:t>Pak</w:t>
      </w:r>
      <w:r>
        <w:rPr>
          <w:spacing w:val="33"/>
          <w:sz w:val="24"/>
        </w:rPr>
        <w:t> </w:t>
      </w:r>
      <w:r>
        <w:rPr>
          <w:sz w:val="24"/>
        </w:rPr>
        <w:t>particle</w:t>
      </w:r>
      <w:r>
        <w:rPr>
          <w:spacing w:val="34"/>
          <w:sz w:val="24"/>
        </w:rPr>
        <w:t> </w:t>
      </w:r>
      <w:r>
        <w:rPr>
          <w:sz w:val="24"/>
        </w:rPr>
        <w:t>is</w:t>
      </w:r>
      <w:r>
        <w:rPr>
          <w:spacing w:val="33"/>
          <w:sz w:val="24"/>
        </w:rPr>
        <w:t> </w:t>
      </w:r>
      <w:r>
        <w:rPr>
          <w:sz w:val="24"/>
        </w:rPr>
        <w:t>added.</w:t>
      </w:r>
      <w:r>
        <w:rPr>
          <w:spacing w:val="37"/>
          <w:sz w:val="24"/>
        </w:rPr>
        <w:t> </w:t>
      </w:r>
      <w:r>
        <w:rPr>
          <w:sz w:val="24"/>
        </w:rPr>
        <w:t>The</w:t>
      </w:r>
      <w:r>
        <w:rPr>
          <w:spacing w:val="34"/>
          <w:sz w:val="24"/>
        </w:rPr>
        <w:t> </w:t>
      </w:r>
      <w:r>
        <w:rPr>
          <w:sz w:val="24"/>
        </w:rPr>
        <w:t>deformation</w:t>
      </w:r>
      <w:r>
        <w:rPr>
          <w:spacing w:val="34"/>
          <w:sz w:val="24"/>
        </w:rPr>
        <w:t> </w:t>
      </w:r>
      <w:r>
        <w:rPr>
          <w:sz w:val="24"/>
        </w:rPr>
        <w:t>due</w:t>
      </w:r>
      <w:r>
        <w:rPr>
          <w:spacing w:val="34"/>
          <w:sz w:val="24"/>
        </w:rPr>
        <w:t> </w:t>
      </w:r>
      <w:r>
        <w:rPr>
          <w:sz w:val="24"/>
        </w:rPr>
        <w:t>to</w:t>
      </w:r>
      <w:r>
        <w:rPr>
          <w:spacing w:val="34"/>
          <w:sz w:val="24"/>
        </w:rPr>
        <w:t> </w:t>
      </w:r>
      <w:r>
        <w:rPr>
          <w:sz w:val="24"/>
        </w:rPr>
        <w:t>compression</w:t>
      </w:r>
      <w:r>
        <w:rPr>
          <w:spacing w:val="34"/>
          <w:sz w:val="24"/>
        </w:rPr>
        <w:t> </w:t>
      </w:r>
      <w:r>
        <w:rPr>
          <w:sz w:val="24"/>
        </w:rPr>
        <w:t>and</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bending increased substantially when the composite is irradiated at high doses: </w:t>
      </w:r>
      <w:r>
        <w:rPr>
          <w:spacing w:val="25"/>
          <w:sz w:val="24"/>
        </w:rPr>
        <w:t> </w:t>
      </w:r>
      <w:r>
        <w:rPr>
          <w:sz w:val="24"/>
        </w:rPr>
        <w:t>a)</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in compression, the maximum deformation occurs at 400 kGy (26% higher than</w:t>
      </w:r>
      <w:r>
        <w:rPr>
          <w:spacing w:val="-10"/>
          <w:sz w:val="24"/>
        </w:rPr>
        <w:t> </w:t>
      </w:r>
      <w:r>
        <w:rPr>
          <w:sz w:val="24"/>
        </w:rPr>
        <w:t>the</w:t>
      </w:r>
    </w:p>
    <w:p>
      <w:pPr>
        <w:pStyle w:val="BodyText"/>
        <w:spacing w:before="3"/>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control concrete) and b) the greatest deformation in flexion are presented when</w:t>
      </w:r>
      <w:r>
        <w:rPr>
          <w:spacing w:val="-1"/>
          <w:sz w:val="24"/>
        </w:rPr>
        <w:t> </w:t>
      </w:r>
      <w:r>
        <w:rPr>
          <w:sz w:val="24"/>
        </w:rPr>
        <w:t>the</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composite is irradiated at 500 kGy (36% higher than the control concrete). This  </w:t>
      </w:r>
      <w:r>
        <w:rPr>
          <w:spacing w:val="62"/>
          <w:sz w:val="24"/>
        </w:rPr>
        <w:t> </w:t>
      </w:r>
      <w:r>
        <w:rPr>
          <w:sz w:val="24"/>
        </w:rPr>
        <w:t>is</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attributed to the effect of gamma radiation on polyethylene, cellulose and</w:t>
      </w:r>
      <w:r>
        <w:rPr>
          <w:spacing w:val="35"/>
          <w:sz w:val="24"/>
        </w:rPr>
        <w:t> </w:t>
      </w:r>
      <w:r>
        <w:rPr>
          <w:sz w:val="24"/>
        </w:rPr>
        <w:t>polyester</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matrix (cross-linking and degradation); this modified the ductility of the   </w:t>
      </w:r>
      <w:r>
        <w:rPr>
          <w:spacing w:val="11"/>
          <w:sz w:val="24"/>
        </w:rPr>
        <w:t> </w:t>
      </w:r>
      <w:r>
        <w:rPr>
          <w:sz w:val="24"/>
        </w:rPr>
        <w:t>composite</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material.</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23"/>
        </w:rPr>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numPr>
          <w:ilvl w:val="0"/>
          <w:numId w:val="33"/>
        </w:numPr>
        <w:tabs>
          <w:tab w:pos="801" w:val="left" w:leader="none"/>
          <w:tab w:pos="802" w:val="left" w:leader="none"/>
        </w:tabs>
        <w:spacing w:before="69"/>
        <w:ind w:left="801" w:right="0" w:hanging="699"/>
        <w:jc w:val="left"/>
        <w:rPr>
          <w:b/>
          <w:sz w:val="24"/>
        </w:rPr>
      </w:pPr>
      <w:r>
        <w:rPr>
          <w:b/>
          <w:sz w:val="24"/>
        </w:rPr>
        <w:t>Acknowledgements</w:t>
      </w:r>
    </w:p>
    <w:p>
      <w:pPr>
        <w:pStyle w:val="BodyText"/>
        <w:spacing w:before="7"/>
        <w:rPr>
          <w:b/>
        </w:rPr>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0"/>
          <w:numId w:val="33"/>
        </w:numPr>
        <w:tabs>
          <w:tab w:pos="801" w:val="left" w:leader="none"/>
          <w:tab w:pos="802" w:val="left" w:leader="none"/>
        </w:tabs>
        <w:spacing w:line="240" w:lineRule="auto" w:before="69" w:after="0"/>
        <w:ind w:left="801" w:right="0" w:hanging="699"/>
        <w:jc w:val="left"/>
        <w:rPr>
          <w:sz w:val="24"/>
        </w:rPr>
      </w:pPr>
      <w:r>
        <w:rPr>
          <w:sz w:val="24"/>
        </w:rPr>
        <w:t>Financial</w:t>
      </w:r>
      <w:r>
        <w:rPr>
          <w:spacing w:val="35"/>
          <w:sz w:val="24"/>
        </w:rPr>
        <w:t> </w:t>
      </w:r>
      <w:r>
        <w:rPr>
          <w:sz w:val="24"/>
        </w:rPr>
        <w:t>support</w:t>
      </w:r>
      <w:r>
        <w:rPr>
          <w:spacing w:val="35"/>
          <w:sz w:val="24"/>
        </w:rPr>
        <w:t> </w:t>
      </w:r>
      <w:r>
        <w:rPr>
          <w:sz w:val="24"/>
        </w:rPr>
        <w:t>of</w:t>
      </w:r>
      <w:r>
        <w:rPr>
          <w:spacing w:val="38"/>
          <w:sz w:val="24"/>
        </w:rPr>
        <w:t> </w:t>
      </w:r>
      <w:r>
        <w:rPr>
          <w:sz w:val="24"/>
        </w:rPr>
        <w:t>the</w:t>
      </w:r>
      <w:r>
        <w:rPr>
          <w:spacing w:val="36"/>
          <w:sz w:val="24"/>
        </w:rPr>
        <w:t> </w:t>
      </w:r>
      <w:r>
        <w:rPr>
          <w:sz w:val="24"/>
        </w:rPr>
        <w:t>Autonomous</w:t>
      </w:r>
      <w:r>
        <w:rPr>
          <w:spacing w:val="36"/>
          <w:sz w:val="24"/>
        </w:rPr>
        <w:t> </w:t>
      </w:r>
      <w:r>
        <w:rPr>
          <w:sz w:val="24"/>
        </w:rPr>
        <w:t>University</w:t>
      </w:r>
      <w:r>
        <w:rPr>
          <w:spacing w:val="36"/>
          <w:sz w:val="24"/>
        </w:rPr>
        <w:t> </w:t>
      </w:r>
      <w:r>
        <w:rPr>
          <w:sz w:val="24"/>
        </w:rPr>
        <w:t>of</w:t>
      </w:r>
      <w:r>
        <w:rPr>
          <w:spacing w:val="38"/>
          <w:sz w:val="24"/>
        </w:rPr>
        <w:t> </w:t>
      </w:r>
      <w:r>
        <w:rPr>
          <w:sz w:val="24"/>
        </w:rPr>
        <w:t>the</w:t>
      </w:r>
      <w:r>
        <w:rPr>
          <w:spacing w:val="36"/>
          <w:sz w:val="24"/>
        </w:rPr>
        <w:t> </w:t>
      </w:r>
      <w:r>
        <w:rPr>
          <w:sz w:val="24"/>
        </w:rPr>
        <w:t>State</w:t>
      </w:r>
      <w:r>
        <w:rPr>
          <w:spacing w:val="37"/>
          <w:sz w:val="24"/>
        </w:rPr>
        <w:t> </w:t>
      </w:r>
      <w:r>
        <w:rPr>
          <w:sz w:val="24"/>
        </w:rPr>
        <w:t>of</w:t>
      </w:r>
      <w:r>
        <w:rPr>
          <w:spacing w:val="36"/>
          <w:sz w:val="24"/>
        </w:rPr>
        <w:t> </w:t>
      </w:r>
      <w:r>
        <w:rPr>
          <w:sz w:val="24"/>
        </w:rPr>
        <w:t>Mexico</w:t>
      </w:r>
      <w:r>
        <w:rPr>
          <w:spacing w:val="36"/>
          <w:sz w:val="24"/>
        </w:rPr>
        <w:t> </w:t>
      </w:r>
      <w:r>
        <w:rPr>
          <w:sz w:val="24"/>
        </w:rPr>
        <w:t>(UAEM),</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Toluca,  by  Grant  UAEM  3886/2015FS  is  acknowledged.  The  authors    </w:t>
      </w:r>
      <w:r>
        <w:rPr>
          <w:spacing w:val="60"/>
          <w:sz w:val="24"/>
        </w:rPr>
        <w:t> </w:t>
      </w:r>
      <w:r>
        <w:rPr>
          <w:sz w:val="24"/>
        </w:rPr>
        <w:t>thank</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National  Council  for  Science  and  Technology  of  México  (CONACYT)  for  </w:t>
      </w:r>
      <w:r>
        <w:rPr>
          <w:spacing w:val="49"/>
          <w:sz w:val="24"/>
        </w:rPr>
        <w:t> </w:t>
      </w:r>
      <w:r>
        <w:rPr>
          <w:sz w:val="24"/>
        </w:rPr>
        <w:t>the</w:t>
      </w:r>
    </w:p>
    <w:p>
      <w:pPr>
        <w:pStyle w:val="BodyText"/>
        <w:spacing w:before="3"/>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scholarship</w:t>
      </w:r>
      <w:r>
        <w:rPr>
          <w:spacing w:val="48"/>
          <w:sz w:val="24"/>
        </w:rPr>
        <w:t> </w:t>
      </w:r>
      <w:r>
        <w:rPr>
          <w:sz w:val="24"/>
        </w:rPr>
        <w:t>for</w:t>
      </w:r>
      <w:r>
        <w:rPr>
          <w:spacing w:val="48"/>
          <w:sz w:val="24"/>
        </w:rPr>
        <w:t> </w:t>
      </w:r>
      <w:r>
        <w:rPr>
          <w:sz w:val="24"/>
        </w:rPr>
        <w:t>one</w:t>
      </w:r>
      <w:r>
        <w:rPr>
          <w:spacing w:val="49"/>
          <w:sz w:val="24"/>
        </w:rPr>
        <w:t> </w:t>
      </w:r>
      <w:r>
        <w:rPr>
          <w:sz w:val="24"/>
        </w:rPr>
        <w:t>of</w:t>
      </w:r>
      <w:r>
        <w:rPr>
          <w:spacing w:val="49"/>
          <w:sz w:val="24"/>
        </w:rPr>
        <w:t> </w:t>
      </w:r>
      <w:r>
        <w:rPr>
          <w:sz w:val="24"/>
        </w:rPr>
        <w:t>the</w:t>
      </w:r>
      <w:r>
        <w:rPr>
          <w:spacing w:val="48"/>
          <w:sz w:val="24"/>
        </w:rPr>
        <w:t> </w:t>
      </w:r>
      <w:r>
        <w:rPr>
          <w:sz w:val="24"/>
        </w:rPr>
        <w:t>authors</w:t>
      </w:r>
      <w:r>
        <w:rPr>
          <w:spacing w:val="49"/>
          <w:sz w:val="24"/>
        </w:rPr>
        <w:t> </w:t>
      </w:r>
      <w:r>
        <w:rPr>
          <w:sz w:val="24"/>
        </w:rPr>
        <w:t>(Miguel</w:t>
      </w:r>
      <w:r>
        <w:rPr>
          <w:spacing w:val="47"/>
          <w:sz w:val="24"/>
        </w:rPr>
        <w:t> </w:t>
      </w:r>
      <w:r>
        <w:rPr>
          <w:sz w:val="24"/>
        </w:rPr>
        <w:t>Martínez-López);</w:t>
      </w:r>
      <w:r>
        <w:rPr>
          <w:spacing w:val="50"/>
          <w:sz w:val="24"/>
        </w:rPr>
        <w:t> </w:t>
      </w:r>
      <w:r>
        <w:rPr>
          <w:sz w:val="24"/>
        </w:rPr>
        <w:t>and</w:t>
      </w:r>
      <w:r>
        <w:rPr>
          <w:spacing w:val="48"/>
          <w:sz w:val="24"/>
        </w:rPr>
        <w:t> </w:t>
      </w:r>
      <w:r>
        <w:rPr>
          <w:sz w:val="24"/>
        </w:rPr>
        <w:t>Environmental</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Sciences Graduate Program of</w:t>
      </w:r>
      <w:r>
        <w:rPr>
          <w:spacing w:val="-10"/>
          <w:sz w:val="24"/>
        </w:rPr>
        <w:t> </w:t>
      </w:r>
      <w:r>
        <w:rPr>
          <w:sz w:val="24"/>
        </w:rPr>
        <w:t>UAEM.</w:t>
      </w:r>
    </w:p>
    <w:p>
      <w:pPr>
        <w:pStyle w:val="BodyText"/>
        <w:spacing w:before="7"/>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2"/>
        <w:rPr>
          <w:rFonts w:ascii="Calibri"/>
          <w:sz w:val="23"/>
        </w:rPr>
      </w:pPr>
    </w:p>
    <w:p>
      <w:pPr>
        <w:pStyle w:val="ListParagraph"/>
        <w:numPr>
          <w:ilvl w:val="0"/>
          <w:numId w:val="33"/>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numPr>
          <w:ilvl w:val="0"/>
          <w:numId w:val="33"/>
        </w:numPr>
        <w:tabs>
          <w:tab w:pos="801" w:val="left" w:leader="none"/>
          <w:tab w:pos="802" w:val="left" w:leader="none"/>
        </w:tabs>
        <w:spacing w:before="69"/>
        <w:ind w:left="801" w:right="0" w:hanging="699"/>
        <w:jc w:val="left"/>
        <w:rPr>
          <w:b/>
          <w:sz w:val="24"/>
        </w:rPr>
      </w:pPr>
      <w:r>
        <w:rPr>
          <w:b/>
          <w:sz w:val="24"/>
        </w:rPr>
        <w:t>References</w:t>
      </w:r>
    </w:p>
    <w:p>
      <w:pPr>
        <w:spacing w:after="0"/>
        <w:jc w:val="left"/>
        <w:rPr>
          <w:sz w:val="24"/>
        </w:rPr>
        <w:sectPr>
          <w:footerReference w:type="default" r:id="rId131"/>
          <w:pgSz w:w="12240" w:h="15840"/>
          <w:pgMar w:footer="924" w:header="0" w:top="1440" w:bottom="1120" w:left="1200" w:right="980"/>
          <w:pgNumType w:start="81"/>
        </w:sectPr>
      </w:pPr>
    </w:p>
    <w:p>
      <w:pPr>
        <w:pStyle w:val="ListParagraph"/>
        <w:numPr>
          <w:ilvl w:val="0"/>
          <w:numId w:val="33"/>
        </w:numPr>
        <w:tabs>
          <w:tab w:pos="442" w:val="left" w:leader="none"/>
        </w:tabs>
        <w:spacing w:line="240" w:lineRule="auto" w:before="26" w:after="0"/>
        <w:ind w:left="441" w:right="0" w:hanging="339"/>
        <w:jc w:val="left"/>
        <w:rPr>
          <w:rFonts w:ascii="Calibri"/>
          <w:sz w:val="22"/>
        </w:rPr>
      </w:pPr>
    </w:p>
    <w:p>
      <w:pPr>
        <w:pStyle w:val="BodyText"/>
        <w:spacing w:before="3"/>
        <w:rPr>
          <w:rFonts w:ascii="Calibri"/>
          <w:sz w:val="16"/>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[1] Bai Y, Wang Z,   Feng L. Chemical recycling of carbon fibres reinforced   </w:t>
      </w:r>
      <w:r>
        <w:rPr>
          <w:spacing w:val="1"/>
          <w:sz w:val="24"/>
        </w:rPr>
        <w:t> </w:t>
      </w:r>
      <w:r>
        <w:rPr>
          <w:sz w:val="24"/>
        </w:rPr>
        <w:t>epoxy</w:t>
      </w:r>
    </w:p>
    <w:p>
      <w:pPr>
        <w:pStyle w:val="BodyText"/>
        <w:spacing w:before="2"/>
        <w:rPr>
          <w:sz w:val="17"/>
        </w:rPr>
      </w:pPr>
    </w:p>
    <w:p>
      <w:pPr>
        <w:pStyle w:val="ListParagraph"/>
        <w:numPr>
          <w:ilvl w:val="0"/>
          <w:numId w:val="33"/>
        </w:numPr>
        <w:tabs>
          <w:tab w:pos="801" w:val="left" w:leader="none"/>
          <w:tab w:pos="802" w:val="left" w:leader="none"/>
        </w:tabs>
        <w:spacing w:line="240" w:lineRule="auto" w:before="70" w:after="0"/>
        <w:ind w:left="801" w:right="0" w:hanging="699"/>
        <w:jc w:val="left"/>
        <w:rPr>
          <w:sz w:val="24"/>
        </w:rPr>
      </w:pPr>
      <w:r>
        <w:rPr>
          <w:sz w:val="24"/>
        </w:rPr>
        <w:t>resin composites in oxygen in supercritical water. Materials and Design 2010;   </w:t>
      </w:r>
      <w:r>
        <w:rPr>
          <w:spacing w:val="6"/>
          <w:sz w:val="24"/>
        </w:rPr>
        <w:t> </w:t>
      </w:r>
      <w:r>
        <w:rPr>
          <w:sz w:val="24"/>
        </w:rPr>
        <w:t>31,</w:t>
      </w:r>
    </w:p>
    <w:p>
      <w:pPr>
        <w:pStyle w:val="BodyText"/>
        <w:spacing w:before="5"/>
        <w:rPr>
          <w:sz w:val="17"/>
        </w:rPr>
      </w:pPr>
    </w:p>
    <w:p>
      <w:pPr>
        <w:tabs>
          <w:tab w:pos="801" w:val="left" w:leader="none"/>
        </w:tabs>
        <w:spacing w:before="69"/>
        <w:ind w:left="102" w:right="0" w:firstLine="0"/>
        <w:jc w:val="left"/>
        <w:rPr>
          <w:sz w:val="24"/>
        </w:rPr>
      </w:pPr>
      <w:r>
        <w:rPr>
          <w:rFonts w:ascii="Calibri" w:hAnsi="Calibri"/>
          <w:sz w:val="22"/>
        </w:rPr>
        <w:t>448</w:t>
        <w:tab/>
      </w:r>
      <w:r>
        <w:rPr>
          <w:sz w:val="24"/>
        </w:rPr>
        <w:t>999–1002.</w:t>
      </w:r>
    </w:p>
    <w:p>
      <w:pPr>
        <w:pStyle w:val="BodyText"/>
        <w:rPr>
          <w:sz w:val="20"/>
        </w:rPr>
      </w:pPr>
    </w:p>
    <w:p>
      <w:pPr>
        <w:pStyle w:val="BodyText"/>
        <w:spacing w:before="7"/>
        <w:rPr>
          <w:sz w:val="20"/>
        </w:rPr>
      </w:pPr>
    </w:p>
    <w:p>
      <w:pPr>
        <w:pStyle w:val="BodyText"/>
        <w:tabs>
          <w:tab w:pos="801" w:val="left" w:leader="none"/>
        </w:tabs>
        <w:ind w:left="102"/>
      </w:pPr>
      <w:r>
        <w:rPr>
          <w:rFonts w:ascii="Calibri" w:hAnsi="Calibri"/>
          <w:sz w:val="22"/>
        </w:rPr>
        <w:t>449</w:t>
        <w:tab/>
      </w:r>
      <w:r>
        <w:rPr/>
        <w:t>[2]  Olmos  D,  González-Benito  J.  Composites  formed  by  glass  fibers  and</w:t>
      </w:r>
      <w:r>
        <w:rPr>
          <w:spacing w:val="38"/>
        </w:rPr>
        <w:t> </w:t>
      </w:r>
      <w:r>
        <w:rPr/>
        <w:t>PS-</w:t>
      </w:r>
    </w:p>
    <w:p>
      <w:pPr>
        <w:pStyle w:val="BodyText"/>
        <w:spacing w:before="2"/>
        <w:rPr>
          <w:sz w:val="17"/>
        </w:rPr>
      </w:pPr>
    </w:p>
    <w:p>
      <w:pPr>
        <w:pStyle w:val="BodyText"/>
        <w:tabs>
          <w:tab w:pos="801" w:val="left" w:leader="none"/>
        </w:tabs>
        <w:spacing w:before="70"/>
        <w:ind w:left="102"/>
      </w:pPr>
      <w:r>
        <w:rPr>
          <w:rFonts w:ascii="Calibri"/>
          <w:sz w:val="22"/>
        </w:rPr>
        <w:t>450</w:t>
        <w:tab/>
      </w:r>
      <w:r>
        <w:rPr/>
        <w:t>modified</w:t>
      </w:r>
      <w:r>
        <w:rPr>
          <w:spacing w:val="29"/>
        </w:rPr>
        <w:t> </w:t>
      </w:r>
      <w:r>
        <w:rPr/>
        <w:t>epoxy</w:t>
      </w:r>
      <w:r>
        <w:rPr>
          <w:spacing w:val="26"/>
        </w:rPr>
        <w:t> </w:t>
      </w:r>
      <w:r>
        <w:rPr/>
        <w:t>matrix.</w:t>
      </w:r>
      <w:r>
        <w:rPr>
          <w:spacing w:val="27"/>
        </w:rPr>
        <w:t> </w:t>
      </w:r>
      <w:r>
        <w:rPr/>
        <w:t>Influence</w:t>
      </w:r>
      <w:r>
        <w:rPr>
          <w:spacing w:val="29"/>
        </w:rPr>
        <w:t> </w:t>
      </w:r>
      <w:r>
        <w:rPr/>
        <w:t>of</w:t>
      </w:r>
      <w:r>
        <w:rPr>
          <w:spacing w:val="28"/>
        </w:rPr>
        <w:t> </w:t>
      </w:r>
      <w:r>
        <w:rPr/>
        <w:t>the</w:t>
      </w:r>
      <w:r>
        <w:rPr>
          <w:spacing w:val="29"/>
        </w:rPr>
        <w:t> </w:t>
      </w:r>
      <w:r>
        <w:rPr/>
        <w:t>glass</w:t>
      </w:r>
      <w:r>
        <w:rPr>
          <w:spacing w:val="28"/>
        </w:rPr>
        <w:t> </w:t>
      </w:r>
      <w:r>
        <w:rPr/>
        <w:t>fibers</w:t>
      </w:r>
      <w:r>
        <w:rPr>
          <w:spacing w:val="27"/>
        </w:rPr>
        <w:t> </w:t>
      </w:r>
      <w:r>
        <w:rPr/>
        <w:t>surface</w:t>
      </w:r>
      <w:r>
        <w:rPr>
          <w:spacing w:val="29"/>
        </w:rPr>
        <w:t> </w:t>
      </w:r>
      <w:r>
        <w:rPr/>
        <w:t>on</w:t>
      </w:r>
      <w:r>
        <w:rPr>
          <w:spacing w:val="29"/>
        </w:rPr>
        <w:t> </w:t>
      </w:r>
      <w:r>
        <w:rPr/>
        <w:t>the</w:t>
      </w:r>
      <w:r>
        <w:rPr>
          <w:spacing w:val="29"/>
        </w:rPr>
        <w:t> </w:t>
      </w:r>
      <w:r>
        <w:rPr/>
        <w:t>morphologies</w:t>
      </w:r>
    </w:p>
    <w:p>
      <w:pPr>
        <w:pStyle w:val="BodyText"/>
        <w:spacing w:before="3"/>
        <w:rPr>
          <w:sz w:val="17"/>
        </w:rPr>
      </w:pPr>
    </w:p>
    <w:p>
      <w:pPr>
        <w:pStyle w:val="BodyText"/>
        <w:tabs>
          <w:tab w:pos="801" w:val="left" w:leader="none"/>
        </w:tabs>
        <w:spacing w:before="70"/>
        <w:ind w:left="102"/>
      </w:pPr>
      <w:r>
        <w:rPr>
          <w:rFonts w:ascii="Calibri"/>
          <w:sz w:val="22"/>
        </w:rPr>
        <w:t>451</w:t>
        <w:tab/>
      </w:r>
      <w:r>
        <w:rPr/>
        <w:t>and  mechanical  properties  of  the  interphases  generated.  Polymer</w:t>
      </w:r>
      <w:r>
        <w:rPr>
          <w:spacing w:val="57"/>
        </w:rPr>
        <w:t> </w:t>
      </w:r>
      <w:r>
        <w:rPr/>
        <w:t>Composites</w:t>
      </w:r>
    </w:p>
    <w:p>
      <w:pPr>
        <w:pStyle w:val="BodyText"/>
        <w:spacing w:before="5"/>
        <w:rPr>
          <w:sz w:val="17"/>
        </w:rPr>
      </w:pPr>
    </w:p>
    <w:p>
      <w:pPr>
        <w:pStyle w:val="BodyText"/>
        <w:tabs>
          <w:tab w:pos="801" w:val="left" w:leader="none"/>
        </w:tabs>
        <w:spacing w:before="69"/>
        <w:ind w:left="102"/>
      </w:pPr>
      <w:r>
        <w:rPr>
          <w:rFonts w:ascii="Calibri"/>
          <w:sz w:val="22"/>
        </w:rPr>
        <w:t>452</w:t>
        <w:tab/>
      </w:r>
      <w:r>
        <w:rPr/>
        <w:t>2010; 31,</w:t>
      </w:r>
      <w:r>
        <w:rPr>
          <w:spacing w:val="-7"/>
        </w:rPr>
        <w:t> </w:t>
      </w:r>
      <w:r>
        <w:rPr/>
        <w:t>946-955.</w:t>
      </w:r>
    </w:p>
    <w:p>
      <w:pPr>
        <w:pStyle w:val="BodyText"/>
        <w:rPr>
          <w:sz w:val="20"/>
        </w:rPr>
      </w:pPr>
    </w:p>
    <w:p>
      <w:pPr>
        <w:pStyle w:val="BodyText"/>
        <w:spacing w:before="4"/>
        <w:rPr>
          <w:sz w:val="20"/>
        </w:rPr>
      </w:pPr>
    </w:p>
    <w:p>
      <w:pPr>
        <w:pStyle w:val="BodyText"/>
        <w:tabs>
          <w:tab w:pos="801" w:val="left" w:leader="none"/>
        </w:tabs>
        <w:ind w:left="102"/>
      </w:pPr>
      <w:r>
        <w:rPr>
          <w:rFonts w:ascii="Calibri"/>
          <w:sz w:val="22"/>
        </w:rPr>
        <w:t>453</w:t>
        <w:tab/>
      </w:r>
      <w:r>
        <w:rPr/>
        <w:t>[3]</w:t>
      </w:r>
      <w:r>
        <w:rPr>
          <w:spacing w:val="20"/>
        </w:rPr>
        <w:t> </w:t>
      </w:r>
      <w:r>
        <w:rPr/>
        <w:t>Aggarwal</w:t>
      </w:r>
      <w:r>
        <w:rPr>
          <w:spacing w:val="19"/>
        </w:rPr>
        <w:t> </w:t>
      </w:r>
      <w:r>
        <w:rPr/>
        <w:t>V,</w:t>
      </w:r>
      <w:r>
        <w:rPr>
          <w:spacing w:val="20"/>
        </w:rPr>
        <w:t> </w:t>
      </w:r>
      <w:r>
        <w:rPr/>
        <w:t>Gupta</w:t>
      </w:r>
      <w:r>
        <w:rPr>
          <w:spacing w:val="18"/>
        </w:rPr>
        <w:t> </w:t>
      </w:r>
      <w:r>
        <w:rPr/>
        <w:t>SM,</w:t>
      </w:r>
      <w:r>
        <w:rPr>
          <w:spacing w:val="20"/>
        </w:rPr>
        <w:t> </w:t>
      </w:r>
      <w:r>
        <w:rPr/>
        <w:t>Sachdeva</w:t>
      </w:r>
      <w:r>
        <w:rPr>
          <w:spacing w:val="22"/>
        </w:rPr>
        <w:t> </w:t>
      </w:r>
      <w:r>
        <w:rPr/>
        <w:t>SN.</w:t>
      </w:r>
      <w:r>
        <w:rPr>
          <w:spacing w:val="20"/>
        </w:rPr>
        <w:t> </w:t>
      </w:r>
      <w:r>
        <w:rPr/>
        <w:t>High</w:t>
      </w:r>
      <w:r>
        <w:rPr>
          <w:spacing w:val="22"/>
        </w:rPr>
        <w:t> </w:t>
      </w:r>
      <w:r>
        <w:rPr/>
        <w:t>volume</w:t>
      </w:r>
      <w:r>
        <w:rPr>
          <w:spacing w:val="18"/>
        </w:rPr>
        <w:t> </w:t>
      </w:r>
      <w:r>
        <w:rPr/>
        <w:t>fly</w:t>
      </w:r>
      <w:r>
        <w:rPr>
          <w:spacing w:val="19"/>
        </w:rPr>
        <w:t> </w:t>
      </w:r>
      <w:r>
        <w:rPr/>
        <w:t>ash</w:t>
      </w:r>
      <w:r>
        <w:rPr>
          <w:spacing w:val="20"/>
        </w:rPr>
        <w:t> </w:t>
      </w:r>
      <w:r>
        <w:rPr/>
        <w:t>concrete:</w:t>
      </w:r>
      <w:r>
        <w:rPr>
          <w:spacing w:val="20"/>
        </w:rPr>
        <w:t> </w:t>
      </w:r>
      <w:r>
        <w:rPr/>
        <w:t>a</w:t>
      </w:r>
      <w:r>
        <w:rPr>
          <w:spacing w:val="20"/>
        </w:rPr>
        <w:t> </w:t>
      </w:r>
      <w:r>
        <w:rPr/>
        <w:t>green</w:t>
      </w:r>
    </w:p>
    <w:p>
      <w:pPr>
        <w:pStyle w:val="BodyText"/>
        <w:spacing w:before="5"/>
        <w:rPr>
          <w:sz w:val="17"/>
        </w:rPr>
      </w:pPr>
    </w:p>
    <w:p>
      <w:pPr>
        <w:pStyle w:val="BodyText"/>
        <w:tabs>
          <w:tab w:pos="801" w:val="left" w:leader="none"/>
        </w:tabs>
        <w:spacing w:before="69"/>
        <w:ind w:left="102"/>
      </w:pPr>
      <w:r>
        <w:rPr>
          <w:rFonts w:ascii="Calibri"/>
          <w:sz w:val="22"/>
        </w:rPr>
        <w:t>454</w:t>
        <w:tab/>
      </w:r>
      <w:r>
        <w:rPr/>
        <w:t>concrete. Journal of Environmental Research and Development 2012; 6:</w:t>
      </w:r>
      <w:r>
        <w:rPr>
          <w:spacing w:val="-28"/>
        </w:rPr>
        <w:t> </w:t>
      </w:r>
      <w:r>
        <w:rPr/>
        <w:t>884-7.</w:t>
      </w:r>
    </w:p>
    <w:p>
      <w:pPr>
        <w:pStyle w:val="BodyText"/>
        <w:rPr>
          <w:sz w:val="20"/>
        </w:rPr>
      </w:pPr>
    </w:p>
    <w:p>
      <w:pPr>
        <w:pStyle w:val="BodyText"/>
        <w:spacing w:before="4"/>
        <w:rPr>
          <w:sz w:val="20"/>
        </w:rPr>
      </w:pPr>
    </w:p>
    <w:p>
      <w:pPr>
        <w:pStyle w:val="BodyText"/>
        <w:tabs>
          <w:tab w:pos="801" w:val="left" w:leader="none"/>
        </w:tabs>
        <w:ind w:left="102"/>
      </w:pPr>
      <w:r>
        <w:rPr>
          <w:rFonts w:ascii="Calibri"/>
          <w:sz w:val="22"/>
        </w:rPr>
        <w:t>455</w:t>
        <w:tab/>
      </w:r>
      <w:r>
        <w:rPr/>
        <w:t>[4] Rahman MM, Islam MA, Ahmed M, Salam MA. Recycled Polymer Materials  </w:t>
      </w:r>
      <w:r>
        <w:rPr>
          <w:spacing w:val="5"/>
        </w:rPr>
        <w:t> </w:t>
      </w:r>
      <w:r>
        <w:rPr/>
        <w:t>as</w:t>
      </w:r>
    </w:p>
    <w:p>
      <w:pPr>
        <w:pStyle w:val="BodyText"/>
        <w:spacing w:before="2"/>
        <w:rPr>
          <w:sz w:val="17"/>
        </w:rPr>
      </w:pPr>
    </w:p>
    <w:p>
      <w:pPr>
        <w:pStyle w:val="BodyText"/>
        <w:tabs>
          <w:tab w:pos="801" w:val="left" w:leader="none"/>
        </w:tabs>
        <w:spacing w:before="70"/>
        <w:ind w:left="102"/>
      </w:pPr>
      <w:r>
        <w:rPr>
          <w:rFonts w:ascii="Calibri"/>
          <w:sz w:val="22"/>
        </w:rPr>
        <w:t>456</w:t>
        <w:tab/>
      </w:r>
      <w:r>
        <w:rPr/>
        <w:t>Aggregates</w:t>
      </w:r>
      <w:r>
        <w:rPr>
          <w:spacing w:val="28"/>
        </w:rPr>
        <w:t> </w:t>
      </w:r>
      <w:r>
        <w:rPr/>
        <w:t>for</w:t>
      </w:r>
      <w:r>
        <w:rPr>
          <w:spacing w:val="27"/>
        </w:rPr>
        <w:t> </w:t>
      </w:r>
      <w:r>
        <w:rPr/>
        <w:t>Concrete</w:t>
      </w:r>
      <w:r>
        <w:rPr>
          <w:spacing w:val="27"/>
        </w:rPr>
        <w:t> </w:t>
      </w:r>
      <w:r>
        <w:rPr/>
        <w:t>and</w:t>
      </w:r>
      <w:r>
        <w:rPr>
          <w:spacing w:val="26"/>
        </w:rPr>
        <w:t> </w:t>
      </w:r>
      <w:r>
        <w:rPr/>
        <w:t>Blocks.</w:t>
      </w:r>
      <w:r>
        <w:rPr>
          <w:spacing w:val="29"/>
        </w:rPr>
        <w:t> </w:t>
      </w:r>
      <w:r>
        <w:rPr/>
        <w:t>Journal</w:t>
      </w:r>
      <w:r>
        <w:rPr>
          <w:spacing w:val="27"/>
        </w:rPr>
        <w:t> </w:t>
      </w:r>
      <w:r>
        <w:rPr/>
        <w:t>of</w:t>
      </w:r>
      <w:r>
        <w:rPr>
          <w:spacing w:val="30"/>
        </w:rPr>
        <w:t> </w:t>
      </w:r>
      <w:r>
        <w:rPr/>
        <w:t>Chemical</w:t>
      </w:r>
      <w:r>
        <w:rPr>
          <w:spacing w:val="26"/>
        </w:rPr>
        <w:t> </w:t>
      </w:r>
      <w:r>
        <w:rPr/>
        <w:t>Engineering</w:t>
      </w:r>
      <w:r>
        <w:rPr>
          <w:spacing w:val="30"/>
        </w:rPr>
        <w:t> </w:t>
      </w:r>
      <w:r>
        <w:rPr/>
        <w:t>2012;</w:t>
      </w:r>
      <w:r>
        <w:rPr>
          <w:spacing w:val="29"/>
        </w:rPr>
        <w:t> </w:t>
      </w:r>
      <w:r>
        <w:rPr>
          <w:spacing w:val="-2"/>
        </w:rPr>
        <w:t>27:</w:t>
      </w:r>
    </w:p>
    <w:p>
      <w:pPr>
        <w:pStyle w:val="BodyText"/>
        <w:spacing w:before="5"/>
        <w:rPr>
          <w:sz w:val="17"/>
        </w:rPr>
      </w:pPr>
    </w:p>
    <w:p>
      <w:pPr>
        <w:tabs>
          <w:tab w:pos="801" w:val="left" w:leader="none"/>
        </w:tabs>
        <w:spacing w:before="70"/>
        <w:ind w:left="102" w:right="0" w:firstLine="0"/>
        <w:jc w:val="left"/>
        <w:rPr>
          <w:sz w:val="24"/>
        </w:rPr>
      </w:pPr>
      <w:r>
        <w:rPr>
          <w:rFonts w:ascii="Calibri"/>
          <w:sz w:val="22"/>
        </w:rPr>
        <w:t>457</w:t>
        <w:tab/>
      </w:r>
      <w:r>
        <w:rPr>
          <w:sz w:val="24"/>
        </w:rPr>
        <w:t>53-7.</w:t>
      </w:r>
    </w:p>
    <w:p>
      <w:pPr>
        <w:pStyle w:val="BodyText"/>
        <w:rPr>
          <w:sz w:val="20"/>
        </w:rPr>
      </w:pPr>
    </w:p>
    <w:p>
      <w:pPr>
        <w:pStyle w:val="BodyText"/>
        <w:spacing w:before="4"/>
        <w:rPr>
          <w:sz w:val="20"/>
        </w:rPr>
      </w:pPr>
    </w:p>
    <w:p>
      <w:pPr>
        <w:pStyle w:val="BodyText"/>
        <w:tabs>
          <w:tab w:pos="801" w:val="left" w:leader="none"/>
        </w:tabs>
        <w:ind w:left="102"/>
      </w:pPr>
      <w:r>
        <w:rPr>
          <w:rFonts w:ascii="Calibri"/>
          <w:sz w:val="22"/>
        </w:rPr>
        <w:t>458</w:t>
        <w:tab/>
      </w:r>
      <w:r>
        <w:rPr/>
        <w:t>[5]  Reis  JML.  Effect  of  textile  waste  on  the  mechanical  properties  of</w:t>
      </w:r>
      <w:r>
        <w:rPr>
          <w:spacing w:val="-2"/>
        </w:rPr>
        <w:t> </w:t>
      </w:r>
      <w:r>
        <w:rPr/>
        <w:t>polymer</w:t>
      </w:r>
    </w:p>
    <w:p>
      <w:pPr>
        <w:pStyle w:val="BodyText"/>
        <w:spacing w:before="5"/>
        <w:rPr>
          <w:sz w:val="17"/>
        </w:rPr>
      </w:pPr>
    </w:p>
    <w:p>
      <w:pPr>
        <w:pStyle w:val="BodyText"/>
        <w:tabs>
          <w:tab w:pos="801" w:val="left" w:leader="none"/>
        </w:tabs>
        <w:spacing w:before="69"/>
        <w:ind w:left="102"/>
      </w:pPr>
      <w:r>
        <w:rPr>
          <w:rFonts w:ascii="Calibri"/>
          <w:sz w:val="22"/>
        </w:rPr>
        <w:t>459</w:t>
        <w:tab/>
      </w:r>
      <w:r>
        <w:rPr/>
        <w:t>concrete. Materials Research 2009; 12:</w:t>
      </w:r>
      <w:r>
        <w:rPr>
          <w:spacing w:val="-15"/>
        </w:rPr>
        <w:t> </w:t>
      </w:r>
      <w:r>
        <w:rPr/>
        <w:t>63-7.</w:t>
      </w:r>
    </w:p>
    <w:p>
      <w:pPr>
        <w:pStyle w:val="BodyText"/>
        <w:rPr>
          <w:sz w:val="20"/>
        </w:rPr>
      </w:pPr>
    </w:p>
    <w:p>
      <w:pPr>
        <w:pStyle w:val="BodyText"/>
        <w:spacing w:before="7"/>
        <w:rPr>
          <w:sz w:val="20"/>
        </w:rPr>
      </w:pPr>
    </w:p>
    <w:p>
      <w:pPr>
        <w:pStyle w:val="BodyText"/>
        <w:tabs>
          <w:tab w:pos="801" w:val="left" w:leader="none"/>
        </w:tabs>
        <w:ind w:left="102"/>
      </w:pPr>
      <w:r>
        <w:rPr>
          <w:rFonts w:ascii="Calibri"/>
          <w:sz w:val="22"/>
        </w:rPr>
        <w:t>460</w:t>
        <w:tab/>
      </w:r>
      <w:r>
        <w:rPr/>
        <w:t>[6]</w:t>
      </w:r>
      <w:r>
        <w:rPr>
          <w:spacing w:val="19"/>
        </w:rPr>
        <w:t> </w:t>
      </w:r>
      <w:r>
        <w:rPr/>
        <w:t>Rahman</w:t>
      </w:r>
      <w:r>
        <w:rPr>
          <w:spacing w:val="18"/>
        </w:rPr>
        <w:t> </w:t>
      </w:r>
      <w:r>
        <w:rPr/>
        <w:t>M.,</w:t>
      </w:r>
      <w:r>
        <w:rPr>
          <w:spacing w:val="19"/>
        </w:rPr>
        <w:t> </w:t>
      </w:r>
      <w:r>
        <w:rPr/>
        <w:t>Islam</w:t>
      </w:r>
      <w:r>
        <w:rPr>
          <w:spacing w:val="15"/>
        </w:rPr>
        <w:t> </w:t>
      </w:r>
      <w:r>
        <w:rPr/>
        <w:t>M.,</w:t>
      </w:r>
      <w:r>
        <w:rPr>
          <w:spacing w:val="19"/>
        </w:rPr>
        <w:t> </w:t>
      </w:r>
      <w:r>
        <w:rPr/>
        <w:t>Ahmed</w:t>
      </w:r>
      <w:r>
        <w:rPr>
          <w:spacing w:val="19"/>
        </w:rPr>
        <w:t> </w:t>
      </w:r>
      <w:r>
        <w:rPr/>
        <w:t>M.</w:t>
      </w:r>
      <w:r>
        <w:rPr>
          <w:spacing w:val="22"/>
        </w:rPr>
        <w:t> </w:t>
      </w:r>
      <w:r>
        <w:rPr/>
        <w:t>Recycling</w:t>
      </w:r>
      <w:r>
        <w:rPr>
          <w:spacing w:val="17"/>
        </w:rPr>
        <w:t> </w:t>
      </w:r>
      <w:r>
        <w:rPr/>
        <w:t>of</w:t>
      </w:r>
      <w:r>
        <w:rPr>
          <w:spacing w:val="21"/>
        </w:rPr>
        <w:t> </w:t>
      </w:r>
      <w:r>
        <w:rPr/>
        <w:t>waste</w:t>
      </w:r>
      <w:r>
        <w:rPr>
          <w:spacing w:val="17"/>
        </w:rPr>
        <w:t> </w:t>
      </w:r>
      <w:r>
        <w:rPr/>
        <w:t>polymeric</w:t>
      </w:r>
      <w:r>
        <w:rPr>
          <w:spacing w:val="18"/>
        </w:rPr>
        <w:t> </w:t>
      </w:r>
      <w:r>
        <w:rPr/>
        <w:t>materials</w:t>
      </w:r>
      <w:r>
        <w:rPr>
          <w:spacing w:val="18"/>
        </w:rPr>
        <w:t> </w:t>
      </w:r>
      <w:r>
        <w:rPr/>
        <w:t>as</w:t>
      </w:r>
      <w:r>
        <w:rPr>
          <w:spacing w:val="14"/>
        </w:rPr>
        <w:t> </w:t>
      </w:r>
      <w:r>
        <w:rPr/>
        <w:t>a</w:t>
      </w:r>
    </w:p>
    <w:p>
      <w:pPr>
        <w:pStyle w:val="BodyText"/>
        <w:spacing w:before="2"/>
        <w:rPr>
          <w:sz w:val="17"/>
        </w:rPr>
      </w:pPr>
    </w:p>
    <w:p>
      <w:pPr>
        <w:pStyle w:val="BodyText"/>
        <w:tabs>
          <w:tab w:pos="801" w:val="left" w:leader="none"/>
        </w:tabs>
        <w:spacing w:before="70"/>
        <w:ind w:left="102"/>
      </w:pPr>
      <w:r>
        <w:rPr>
          <w:rFonts w:ascii="Calibri"/>
          <w:sz w:val="22"/>
        </w:rPr>
        <w:t>461</w:t>
        <w:tab/>
      </w:r>
      <w:r>
        <w:rPr/>
        <w:t>partial   replacement   for   aggregate   in   concrete,   International   Conference</w:t>
      </w:r>
      <w:r>
        <w:rPr>
          <w:spacing w:val="2"/>
        </w:rPr>
        <w:t> </w:t>
      </w:r>
      <w:r>
        <w:rPr/>
        <w:t>on</w:t>
      </w:r>
    </w:p>
    <w:p>
      <w:pPr>
        <w:pStyle w:val="BodyText"/>
        <w:spacing w:before="3"/>
        <w:rPr>
          <w:sz w:val="17"/>
        </w:rPr>
      </w:pPr>
    </w:p>
    <w:p>
      <w:pPr>
        <w:pStyle w:val="BodyText"/>
        <w:tabs>
          <w:tab w:pos="801" w:val="left" w:leader="none"/>
        </w:tabs>
        <w:spacing w:before="70"/>
        <w:ind w:left="102"/>
      </w:pPr>
      <w:r>
        <w:rPr>
          <w:rFonts w:ascii="Calibri"/>
          <w:sz w:val="22"/>
        </w:rPr>
        <w:t>462</w:t>
        <w:tab/>
      </w:r>
      <w:r>
        <w:rPr/>
        <w:t>Chemical, Environmental and Biological Sciences, Penang, Malaysia (2012), p.</w:t>
      </w:r>
      <w:r>
        <w:rPr>
          <w:spacing w:val="-14"/>
        </w:rPr>
        <w:t> </w:t>
      </w:r>
      <w:r>
        <w:rPr/>
        <w:t>99-</w:t>
      </w:r>
    </w:p>
    <w:p>
      <w:pPr>
        <w:pStyle w:val="BodyText"/>
        <w:spacing w:before="5"/>
        <w:rPr>
          <w:sz w:val="17"/>
        </w:rPr>
      </w:pPr>
    </w:p>
    <w:p>
      <w:pPr>
        <w:tabs>
          <w:tab w:pos="801" w:val="left" w:leader="none"/>
        </w:tabs>
        <w:spacing w:before="69"/>
        <w:ind w:left="102" w:right="0" w:firstLine="0"/>
        <w:jc w:val="left"/>
        <w:rPr>
          <w:sz w:val="24"/>
        </w:rPr>
      </w:pPr>
      <w:r>
        <w:rPr>
          <w:rFonts w:ascii="Calibri"/>
          <w:sz w:val="22"/>
        </w:rPr>
        <w:t>463</w:t>
        <w:tab/>
      </w:r>
      <w:r>
        <w:rPr>
          <w:sz w:val="24"/>
        </w:rPr>
        <w:t>102.</w:t>
      </w:r>
    </w:p>
    <w:p>
      <w:pPr>
        <w:pStyle w:val="BodyText"/>
        <w:rPr>
          <w:sz w:val="20"/>
        </w:rPr>
      </w:pPr>
    </w:p>
    <w:p>
      <w:pPr>
        <w:pStyle w:val="BodyText"/>
        <w:spacing w:before="4"/>
        <w:rPr>
          <w:sz w:val="20"/>
        </w:rPr>
      </w:pPr>
    </w:p>
    <w:p>
      <w:pPr>
        <w:pStyle w:val="ListParagraph"/>
        <w:numPr>
          <w:ilvl w:val="0"/>
          <w:numId w:val="34"/>
        </w:numPr>
        <w:tabs>
          <w:tab w:pos="801" w:val="left" w:leader="none"/>
          <w:tab w:pos="802" w:val="left" w:leader="none"/>
        </w:tabs>
        <w:spacing w:line="240" w:lineRule="auto" w:before="0" w:after="0"/>
        <w:ind w:left="801" w:right="0" w:hanging="699"/>
        <w:jc w:val="left"/>
        <w:rPr>
          <w:sz w:val="24"/>
        </w:rPr>
      </w:pPr>
      <w:r>
        <w:rPr>
          <w:sz w:val="24"/>
        </w:rPr>
        <w:t>[7] Hidalgo M. Manufacturing rigid board by packaging waste containing </w:t>
      </w:r>
      <w:r>
        <w:rPr>
          <w:spacing w:val="22"/>
          <w:sz w:val="24"/>
        </w:rPr>
        <w:t> </w:t>
      </w:r>
      <w:r>
        <w:rPr>
          <w:sz w:val="24"/>
        </w:rPr>
        <w:t>aluminum</w:t>
      </w:r>
    </w:p>
    <w:p>
      <w:pPr>
        <w:pStyle w:val="BodyText"/>
        <w:spacing w:before="5"/>
        <w:rPr>
          <w:sz w:val="17"/>
        </w:rPr>
      </w:pPr>
    </w:p>
    <w:p>
      <w:pPr>
        <w:pStyle w:val="ListParagraph"/>
        <w:numPr>
          <w:ilvl w:val="0"/>
          <w:numId w:val="34"/>
        </w:numPr>
        <w:tabs>
          <w:tab w:pos="801" w:val="left" w:leader="none"/>
          <w:tab w:pos="802" w:val="left" w:leader="none"/>
        </w:tabs>
        <w:spacing w:line="240" w:lineRule="auto" w:before="69" w:after="0"/>
        <w:ind w:left="801" w:right="0" w:hanging="699"/>
        <w:jc w:val="left"/>
        <w:rPr>
          <w:sz w:val="24"/>
        </w:rPr>
      </w:pPr>
      <w:r>
        <w:rPr>
          <w:sz w:val="24"/>
        </w:rPr>
        <w:t>and polyethylene. Journal of Scientific &amp; Industrial Research 2011; 70:</w:t>
      </w:r>
      <w:r>
        <w:rPr>
          <w:spacing w:val="-32"/>
          <w:sz w:val="24"/>
        </w:rPr>
        <w:t> </w:t>
      </w:r>
      <w:r>
        <w:rPr>
          <w:sz w:val="24"/>
        </w:rPr>
        <w:t>232-4.</w:t>
      </w:r>
    </w:p>
    <w:p>
      <w:pPr>
        <w:spacing w:after="0" w:line="240" w:lineRule="auto"/>
        <w:jc w:val="left"/>
        <w:rPr>
          <w:sz w:val="24"/>
        </w:rPr>
        <w:sectPr>
          <w:footerReference w:type="default" r:id="rId132"/>
          <w:pgSz w:w="12240" w:h="15840"/>
          <w:pgMar w:footer="924" w:header="0" w:top="1480" w:bottom="1120" w:left="1200" w:right="920"/>
          <w:pgNumType w:start="82"/>
        </w:sectPr>
      </w:pPr>
    </w:p>
    <w:p>
      <w:pPr>
        <w:pStyle w:val="ListParagraph"/>
        <w:numPr>
          <w:ilvl w:val="0"/>
          <w:numId w:val="34"/>
        </w:numPr>
        <w:tabs>
          <w:tab w:pos="801" w:val="left" w:leader="none"/>
          <w:tab w:pos="802" w:val="left" w:leader="none"/>
        </w:tabs>
        <w:spacing w:line="240" w:lineRule="auto" w:before="51" w:after="0"/>
        <w:ind w:left="801" w:right="0" w:hanging="699"/>
        <w:jc w:val="left"/>
        <w:rPr>
          <w:sz w:val="24"/>
        </w:rPr>
      </w:pPr>
      <w:r>
        <w:rPr>
          <w:sz w:val="24"/>
        </w:rPr>
        <w:t>[8]  Rahamin  H,  Madhoushi  M,  Tabarsa  T,  Firuzabad  MRD.  Investigation   </w:t>
      </w:r>
      <w:r>
        <w:rPr>
          <w:spacing w:val="46"/>
          <w:sz w:val="24"/>
        </w:rPr>
        <w:t> </w:t>
      </w:r>
      <w:r>
        <w:rPr>
          <w:sz w:val="24"/>
        </w:rPr>
        <w:t>on</w:t>
      </w:r>
    </w:p>
    <w:p>
      <w:pPr>
        <w:pStyle w:val="BodyText"/>
        <w:spacing w:before="3"/>
        <w:rPr>
          <w:sz w:val="17"/>
        </w:rPr>
      </w:pPr>
    </w:p>
    <w:p>
      <w:pPr>
        <w:pStyle w:val="ListParagraph"/>
        <w:numPr>
          <w:ilvl w:val="0"/>
          <w:numId w:val="34"/>
        </w:numPr>
        <w:tabs>
          <w:tab w:pos="801" w:val="left" w:leader="none"/>
          <w:tab w:pos="802" w:val="left" w:leader="none"/>
        </w:tabs>
        <w:spacing w:line="240" w:lineRule="auto" w:before="69" w:after="0"/>
        <w:ind w:left="801" w:right="0" w:hanging="699"/>
        <w:jc w:val="left"/>
        <w:rPr>
          <w:sz w:val="24"/>
        </w:rPr>
      </w:pPr>
      <w:r>
        <w:rPr>
          <w:sz w:val="24"/>
        </w:rPr>
        <w:t>feasibility</w:t>
      </w:r>
      <w:r>
        <w:rPr>
          <w:spacing w:val="34"/>
          <w:sz w:val="24"/>
        </w:rPr>
        <w:t> </w:t>
      </w:r>
      <w:r>
        <w:rPr>
          <w:sz w:val="24"/>
        </w:rPr>
        <w:t>of</w:t>
      </w:r>
      <w:r>
        <w:rPr>
          <w:spacing w:val="36"/>
          <w:sz w:val="24"/>
        </w:rPr>
        <w:t> </w:t>
      </w:r>
      <w:r>
        <w:rPr>
          <w:sz w:val="24"/>
        </w:rPr>
        <w:t>manufacturing</w:t>
      </w:r>
      <w:r>
        <w:rPr>
          <w:spacing w:val="34"/>
          <w:sz w:val="24"/>
        </w:rPr>
        <w:t> </w:t>
      </w:r>
      <w:r>
        <w:rPr>
          <w:sz w:val="24"/>
        </w:rPr>
        <w:t>“Carton</w:t>
      </w:r>
      <w:r>
        <w:rPr>
          <w:spacing w:val="37"/>
          <w:sz w:val="24"/>
        </w:rPr>
        <w:t> </w:t>
      </w:r>
      <w:r>
        <w:rPr>
          <w:sz w:val="24"/>
        </w:rPr>
        <w:t>board”</w:t>
      </w:r>
      <w:r>
        <w:rPr>
          <w:spacing w:val="33"/>
          <w:sz w:val="24"/>
        </w:rPr>
        <w:t> </w:t>
      </w:r>
      <w:r>
        <w:rPr>
          <w:sz w:val="24"/>
        </w:rPr>
        <w:t>from</w:t>
      </w:r>
      <w:r>
        <w:rPr>
          <w:spacing w:val="38"/>
          <w:sz w:val="24"/>
        </w:rPr>
        <w:t> </w:t>
      </w:r>
      <w:r>
        <w:rPr>
          <w:sz w:val="24"/>
        </w:rPr>
        <w:t>recycled</w:t>
      </w:r>
      <w:r>
        <w:rPr>
          <w:spacing w:val="37"/>
          <w:sz w:val="24"/>
        </w:rPr>
        <w:t> </w:t>
      </w:r>
      <w:r>
        <w:rPr>
          <w:sz w:val="24"/>
        </w:rPr>
        <w:t>beverage</w:t>
      </w:r>
      <w:r>
        <w:rPr>
          <w:spacing w:val="36"/>
          <w:sz w:val="24"/>
        </w:rPr>
        <w:t> </w:t>
      </w:r>
      <w:r>
        <w:rPr>
          <w:sz w:val="24"/>
        </w:rPr>
        <w:t>carton</w:t>
      </w:r>
      <w:r>
        <w:rPr>
          <w:spacing w:val="37"/>
          <w:sz w:val="24"/>
        </w:rPr>
        <w:t> </w:t>
      </w:r>
      <w:r>
        <w:rPr>
          <w:sz w:val="24"/>
        </w:rPr>
        <w:t>(Tetra</w:t>
      </w:r>
    </w:p>
    <w:p>
      <w:pPr>
        <w:pStyle w:val="BodyText"/>
        <w:spacing w:before="5"/>
        <w:rPr>
          <w:sz w:val="17"/>
        </w:rPr>
      </w:pPr>
    </w:p>
    <w:p>
      <w:pPr>
        <w:pStyle w:val="ListParagraph"/>
        <w:numPr>
          <w:ilvl w:val="0"/>
          <w:numId w:val="34"/>
        </w:numPr>
        <w:tabs>
          <w:tab w:pos="801" w:val="left" w:leader="none"/>
          <w:tab w:pos="802" w:val="left" w:leader="none"/>
        </w:tabs>
        <w:spacing w:line="240" w:lineRule="auto" w:before="69" w:after="0"/>
        <w:ind w:left="801" w:right="0" w:hanging="699"/>
        <w:jc w:val="left"/>
        <w:rPr>
          <w:sz w:val="24"/>
        </w:rPr>
      </w:pPr>
      <w:r>
        <w:rPr>
          <w:sz w:val="24"/>
        </w:rPr>
        <w:t>Pak containers) without using resin. World Science Journal 2013; 1:</w:t>
      </w:r>
      <w:r>
        <w:rPr>
          <w:spacing w:val="-19"/>
          <w:sz w:val="24"/>
        </w:rPr>
        <w:t> </w:t>
      </w:r>
      <w:r>
        <w:rPr>
          <w:sz w:val="24"/>
        </w:rPr>
        <w:t>170-9.</w:t>
      </w:r>
    </w:p>
    <w:p>
      <w:pPr>
        <w:pStyle w:val="BodyText"/>
        <w:rPr>
          <w:sz w:val="20"/>
        </w:rPr>
      </w:pPr>
    </w:p>
    <w:p>
      <w:pPr>
        <w:pStyle w:val="BodyText"/>
        <w:spacing w:before="7"/>
        <w:rPr>
          <w:sz w:val="20"/>
        </w:rPr>
      </w:pPr>
    </w:p>
    <w:p>
      <w:pPr>
        <w:pStyle w:val="ListParagraph"/>
        <w:numPr>
          <w:ilvl w:val="0"/>
          <w:numId w:val="34"/>
        </w:numPr>
        <w:tabs>
          <w:tab w:pos="801" w:val="left" w:leader="none"/>
          <w:tab w:pos="802" w:val="left" w:leader="none"/>
        </w:tabs>
        <w:spacing w:line="240" w:lineRule="auto" w:before="0" w:after="0"/>
        <w:ind w:left="801" w:right="0" w:hanging="699"/>
        <w:jc w:val="left"/>
        <w:rPr>
          <w:sz w:val="24"/>
        </w:rPr>
      </w:pPr>
      <w:r>
        <w:rPr>
          <w:sz w:val="24"/>
        </w:rPr>
        <w:t>[9]</w:t>
      </w:r>
      <w:r>
        <w:rPr>
          <w:spacing w:val="18"/>
          <w:sz w:val="24"/>
        </w:rPr>
        <w:t> </w:t>
      </w:r>
      <w:r>
        <w:rPr>
          <w:sz w:val="24"/>
        </w:rPr>
        <w:t>Changyan</w:t>
      </w:r>
      <w:r>
        <w:rPr>
          <w:spacing w:val="19"/>
          <w:sz w:val="24"/>
        </w:rPr>
        <w:t> </w:t>
      </w:r>
      <w:r>
        <w:rPr>
          <w:sz w:val="24"/>
        </w:rPr>
        <w:t>X,</w:t>
      </w:r>
      <w:r>
        <w:rPr>
          <w:spacing w:val="13"/>
          <w:sz w:val="24"/>
        </w:rPr>
        <w:t> </w:t>
      </w:r>
      <w:r>
        <w:rPr>
          <w:sz w:val="24"/>
        </w:rPr>
        <w:t>Weicheng</w:t>
      </w:r>
      <w:r>
        <w:rPr>
          <w:spacing w:val="17"/>
          <w:sz w:val="24"/>
        </w:rPr>
        <w:t> </w:t>
      </w:r>
      <w:r>
        <w:rPr>
          <w:sz w:val="24"/>
        </w:rPr>
        <w:t>J,</w:t>
      </w:r>
      <w:r>
        <w:rPr>
          <w:spacing w:val="18"/>
          <w:sz w:val="24"/>
        </w:rPr>
        <w:t> </w:t>
      </w:r>
      <w:r>
        <w:rPr>
          <w:sz w:val="24"/>
        </w:rPr>
        <w:t>Cheng</w:t>
      </w:r>
      <w:r>
        <w:rPr>
          <w:spacing w:val="16"/>
          <w:sz w:val="24"/>
        </w:rPr>
        <w:t> </w:t>
      </w:r>
      <w:r>
        <w:rPr>
          <w:sz w:val="24"/>
        </w:rPr>
        <w:t>X,</w:t>
      </w:r>
      <w:r>
        <w:rPr>
          <w:spacing w:val="18"/>
          <w:sz w:val="24"/>
        </w:rPr>
        <w:t> </w:t>
      </w:r>
      <w:r>
        <w:rPr>
          <w:sz w:val="24"/>
        </w:rPr>
        <w:t>Handong</w:t>
      </w:r>
      <w:r>
        <w:rPr>
          <w:spacing w:val="17"/>
          <w:sz w:val="24"/>
        </w:rPr>
        <w:t> </w:t>
      </w:r>
      <w:r>
        <w:rPr>
          <w:sz w:val="24"/>
        </w:rPr>
        <w:t>Z,</w:t>
      </w:r>
      <w:r>
        <w:rPr>
          <w:spacing w:val="18"/>
          <w:sz w:val="24"/>
        </w:rPr>
        <w:t> </w:t>
      </w:r>
      <w:r>
        <w:rPr>
          <w:sz w:val="24"/>
        </w:rPr>
        <w:t>Yuqing</w:t>
      </w:r>
      <w:r>
        <w:rPr>
          <w:spacing w:val="19"/>
          <w:sz w:val="24"/>
        </w:rPr>
        <w:t> </w:t>
      </w:r>
      <w:r>
        <w:rPr>
          <w:sz w:val="24"/>
        </w:rPr>
        <w:t>Z,</w:t>
      </w:r>
      <w:r>
        <w:rPr>
          <w:spacing w:val="17"/>
          <w:sz w:val="24"/>
        </w:rPr>
        <w:t> </w:t>
      </w:r>
      <w:r>
        <w:rPr>
          <w:sz w:val="24"/>
        </w:rPr>
        <w:t>Hui</w:t>
      </w:r>
      <w:r>
        <w:rPr>
          <w:spacing w:val="20"/>
          <w:sz w:val="24"/>
        </w:rPr>
        <w:t> </w:t>
      </w:r>
      <w:r>
        <w:rPr>
          <w:sz w:val="24"/>
        </w:rPr>
        <w:t>P,</w:t>
      </w:r>
      <w:r>
        <w:rPr>
          <w:spacing w:val="18"/>
          <w:sz w:val="24"/>
        </w:rPr>
        <w:t> </w:t>
      </w:r>
      <w:r>
        <w:rPr>
          <w:sz w:val="24"/>
        </w:rPr>
        <w:t>Xueping</w:t>
      </w:r>
      <w:r>
        <w:rPr>
          <w:spacing w:val="17"/>
          <w:sz w:val="24"/>
        </w:rPr>
        <w:t> </w:t>
      </w:r>
      <w:r>
        <w:rPr>
          <w:sz w:val="24"/>
        </w:rPr>
        <w:t>X.</w:t>
      </w:r>
    </w:p>
    <w:p>
      <w:pPr>
        <w:pStyle w:val="BodyText"/>
        <w:spacing w:before="2"/>
        <w:rPr>
          <w:sz w:val="17"/>
        </w:rPr>
      </w:pPr>
    </w:p>
    <w:p>
      <w:pPr>
        <w:pStyle w:val="ListParagraph"/>
        <w:numPr>
          <w:ilvl w:val="0"/>
          <w:numId w:val="34"/>
        </w:numPr>
        <w:tabs>
          <w:tab w:pos="801" w:val="left" w:leader="none"/>
          <w:tab w:pos="802" w:val="left" w:leader="none"/>
        </w:tabs>
        <w:spacing w:line="240" w:lineRule="auto" w:before="70" w:after="0"/>
        <w:ind w:left="801" w:right="0" w:hanging="699"/>
        <w:jc w:val="left"/>
        <w:rPr>
          <w:sz w:val="24"/>
        </w:rPr>
      </w:pPr>
      <w:r>
        <w:rPr>
          <w:sz w:val="24"/>
        </w:rPr>
        <w:t>Flame retardancy and mechanical properties of thermal plastic composite   </w:t>
      </w:r>
      <w:r>
        <w:rPr>
          <w:spacing w:val="32"/>
          <w:sz w:val="24"/>
        </w:rPr>
        <w:t> </w:t>
      </w:r>
      <w:r>
        <w:rPr>
          <w:sz w:val="24"/>
        </w:rPr>
        <w:t>panels</w:t>
      </w:r>
    </w:p>
    <w:p>
      <w:pPr>
        <w:pStyle w:val="BodyText"/>
        <w:spacing w:before="2"/>
        <w:rPr>
          <w:sz w:val="17"/>
        </w:rPr>
      </w:pPr>
    </w:p>
    <w:p>
      <w:pPr>
        <w:pStyle w:val="ListParagraph"/>
        <w:numPr>
          <w:ilvl w:val="0"/>
          <w:numId w:val="34"/>
        </w:numPr>
        <w:tabs>
          <w:tab w:pos="801" w:val="left" w:leader="none"/>
          <w:tab w:pos="802" w:val="left" w:leader="none"/>
        </w:tabs>
        <w:spacing w:line="240" w:lineRule="auto" w:before="70" w:after="0"/>
        <w:ind w:left="801" w:right="0" w:hanging="699"/>
        <w:jc w:val="left"/>
        <w:rPr>
          <w:sz w:val="24"/>
        </w:rPr>
      </w:pPr>
      <w:r>
        <w:rPr>
          <w:sz w:val="24"/>
        </w:rPr>
        <w:t>made</w:t>
      </w:r>
      <w:r>
        <w:rPr>
          <w:spacing w:val="29"/>
          <w:sz w:val="24"/>
        </w:rPr>
        <w:t> </w:t>
      </w:r>
      <w:r>
        <w:rPr>
          <w:sz w:val="24"/>
        </w:rPr>
        <w:t>from</w:t>
      </w:r>
      <w:r>
        <w:rPr>
          <w:spacing w:val="29"/>
          <w:sz w:val="24"/>
        </w:rPr>
        <w:t> </w:t>
      </w:r>
      <w:r>
        <w:rPr>
          <w:sz w:val="24"/>
        </w:rPr>
        <w:t>Tetra</w:t>
      </w:r>
      <w:r>
        <w:rPr>
          <w:spacing w:val="28"/>
          <w:sz w:val="24"/>
        </w:rPr>
        <w:t> </w:t>
      </w:r>
      <w:r>
        <w:rPr>
          <w:sz w:val="24"/>
        </w:rPr>
        <w:t>Pak</w:t>
      </w:r>
      <w:r>
        <w:rPr>
          <w:spacing w:val="28"/>
          <w:sz w:val="24"/>
        </w:rPr>
        <w:t> </w:t>
      </w:r>
      <w:r>
        <w:rPr>
          <w:sz w:val="24"/>
        </w:rPr>
        <w:t>waste</w:t>
      </w:r>
      <w:r>
        <w:rPr>
          <w:spacing w:val="31"/>
          <w:sz w:val="24"/>
        </w:rPr>
        <w:t> </w:t>
      </w:r>
      <w:r>
        <w:rPr>
          <w:sz w:val="24"/>
        </w:rPr>
        <w:t>and</w:t>
      </w:r>
      <w:r>
        <w:rPr>
          <w:spacing w:val="29"/>
          <w:sz w:val="24"/>
        </w:rPr>
        <w:t> </w:t>
      </w:r>
      <w:r>
        <w:rPr>
          <w:sz w:val="24"/>
        </w:rPr>
        <w:t>high-density</w:t>
      </w:r>
      <w:r>
        <w:rPr>
          <w:spacing w:val="28"/>
          <w:sz w:val="24"/>
        </w:rPr>
        <w:t> </w:t>
      </w:r>
      <w:r>
        <w:rPr>
          <w:sz w:val="24"/>
        </w:rPr>
        <w:t>polyethylene.</w:t>
      </w:r>
      <w:r>
        <w:rPr>
          <w:spacing w:val="31"/>
          <w:sz w:val="24"/>
        </w:rPr>
        <w:t> </w:t>
      </w:r>
      <w:r>
        <w:rPr>
          <w:sz w:val="24"/>
        </w:rPr>
        <w:t>Polymer</w:t>
      </w:r>
      <w:r>
        <w:rPr>
          <w:spacing w:val="30"/>
          <w:sz w:val="24"/>
        </w:rPr>
        <w:t> </w:t>
      </w:r>
      <w:r>
        <w:rPr>
          <w:sz w:val="24"/>
        </w:rPr>
        <w:t>Composites</w:t>
      </w:r>
    </w:p>
    <w:p>
      <w:pPr>
        <w:pStyle w:val="BodyText"/>
        <w:spacing w:before="5"/>
        <w:rPr>
          <w:sz w:val="17"/>
        </w:rPr>
      </w:pPr>
    </w:p>
    <w:p>
      <w:pPr>
        <w:pStyle w:val="BodyText"/>
        <w:tabs>
          <w:tab w:pos="801" w:val="left" w:leader="none"/>
        </w:tabs>
        <w:spacing w:before="70"/>
        <w:ind w:left="102"/>
      </w:pPr>
      <w:r>
        <w:rPr>
          <w:rFonts w:ascii="Calibri"/>
          <w:sz w:val="22"/>
        </w:rPr>
        <w:t>472</w:t>
        <w:tab/>
      </w:r>
      <w:r>
        <w:rPr/>
        <w:t>2014; 10:</w:t>
      </w:r>
      <w:r>
        <w:rPr>
          <w:spacing w:val="-8"/>
        </w:rPr>
        <w:t> </w:t>
      </w:r>
      <w:r>
        <w:rPr/>
        <w:t>2335-2342.</w:t>
      </w:r>
    </w:p>
    <w:p>
      <w:pPr>
        <w:pStyle w:val="BodyText"/>
        <w:rPr>
          <w:sz w:val="20"/>
        </w:rPr>
      </w:pPr>
    </w:p>
    <w:p>
      <w:pPr>
        <w:pStyle w:val="BodyText"/>
        <w:spacing w:before="4"/>
        <w:rPr>
          <w:sz w:val="20"/>
        </w:rPr>
      </w:pPr>
    </w:p>
    <w:p>
      <w:pPr>
        <w:pStyle w:val="ListParagraph"/>
        <w:numPr>
          <w:ilvl w:val="0"/>
          <w:numId w:val="35"/>
        </w:numPr>
        <w:tabs>
          <w:tab w:pos="801" w:val="left" w:leader="none"/>
          <w:tab w:pos="802" w:val="left" w:leader="none"/>
        </w:tabs>
        <w:spacing w:line="240" w:lineRule="auto" w:before="0" w:after="0"/>
        <w:ind w:left="801" w:right="0" w:hanging="699"/>
        <w:jc w:val="left"/>
        <w:rPr>
          <w:sz w:val="24"/>
        </w:rPr>
      </w:pPr>
      <w:r>
        <w:rPr>
          <w:sz w:val="24"/>
        </w:rPr>
        <w:t>[10] Changyan X, Jie L, Xudong Z, Yanling Z, Xueping X, Xing C. </w:t>
      </w:r>
      <w:r>
        <w:rPr>
          <w:spacing w:val="41"/>
          <w:sz w:val="24"/>
        </w:rPr>
        <w:t> </w:t>
      </w:r>
      <w:r>
        <w:rPr>
          <w:sz w:val="24"/>
        </w:rPr>
        <w:t>Electromagnetic</w:t>
      </w:r>
    </w:p>
    <w:p>
      <w:pPr>
        <w:pStyle w:val="BodyText"/>
        <w:spacing w:before="2"/>
        <w:rPr>
          <w:sz w:val="17"/>
        </w:rPr>
      </w:pPr>
    </w:p>
    <w:p>
      <w:pPr>
        <w:pStyle w:val="ListParagraph"/>
        <w:numPr>
          <w:ilvl w:val="0"/>
          <w:numId w:val="35"/>
        </w:numPr>
        <w:tabs>
          <w:tab w:pos="801" w:val="left" w:leader="none"/>
          <w:tab w:pos="802" w:val="left" w:leader="none"/>
        </w:tabs>
        <w:spacing w:line="240" w:lineRule="auto" w:before="70" w:after="0"/>
        <w:ind w:left="801" w:right="0" w:hanging="699"/>
        <w:jc w:val="left"/>
        <w:rPr>
          <w:sz w:val="24"/>
        </w:rPr>
      </w:pPr>
      <w:r>
        <w:rPr>
          <w:sz w:val="24"/>
        </w:rPr>
        <w:t>interference  shielding  boards  produced  using  Tetra  Paks  waste  and</w:t>
      </w:r>
      <w:r>
        <w:rPr>
          <w:spacing w:val="28"/>
          <w:sz w:val="24"/>
        </w:rPr>
        <w:t> </w:t>
      </w:r>
      <w:r>
        <w:rPr>
          <w:sz w:val="24"/>
        </w:rPr>
        <w:t>iron fiber.</w:t>
      </w:r>
    </w:p>
    <w:p>
      <w:pPr>
        <w:pStyle w:val="BodyText"/>
        <w:spacing w:before="5"/>
        <w:rPr>
          <w:sz w:val="17"/>
        </w:rPr>
      </w:pPr>
    </w:p>
    <w:p>
      <w:pPr>
        <w:pStyle w:val="ListParagraph"/>
        <w:numPr>
          <w:ilvl w:val="0"/>
          <w:numId w:val="35"/>
        </w:numPr>
        <w:tabs>
          <w:tab w:pos="801" w:val="left" w:leader="none"/>
          <w:tab w:pos="802" w:val="left" w:leader="none"/>
        </w:tabs>
        <w:spacing w:line="240" w:lineRule="auto" w:before="69" w:after="0"/>
        <w:ind w:left="801" w:right="0" w:hanging="699"/>
        <w:jc w:val="left"/>
        <w:rPr>
          <w:sz w:val="24"/>
        </w:rPr>
      </w:pPr>
      <w:r>
        <w:rPr>
          <w:sz w:val="24"/>
        </w:rPr>
        <w:t>Journal of Material Cycles and Waste Management 2015; 17:</w:t>
      </w:r>
      <w:r>
        <w:rPr>
          <w:spacing w:val="-21"/>
          <w:sz w:val="24"/>
        </w:rPr>
        <w:t> </w:t>
      </w:r>
      <w:r>
        <w:rPr>
          <w:sz w:val="24"/>
        </w:rPr>
        <w:t>391-8.</w:t>
      </w:r>
    </w:p>
    <w:p>
      <w:pPr>
        <w:pStyle w:val="BodyText"/>
        <w:rPr>
          <w:sz w:val="20"/>
        </w:rPr>
      </w:pPr>
    </w:p>
    <w:p>
      <w:pPr>
        <w:pStyle w:val="BodyText"/>
        <w:spacing w:before="4"/>
        <w:rPr>
          <w:sz w:val="20"/>
        </w:rPr>
      </w:pPr>
    </w:p>
    <w:p>
      <w:pPr>
        <w:pStyle w:val="ListParagraph"/>
        <w:numPr>
          <w:ilvl w:val="0"/>
          <w:numId w:val="35"/>
        </w:numPr>
        <w:tabs>
          <w:tab w:pos="801" w:val="left" w:leader="none"/>
          <w:tab w:pos="802" w:val="left" w:leader="none"/>
        </w:tabs>
        <w:spacing w:line="240" w:lineRule="auto" w:before="0" w:after="0"/>
        <w:ind w:left="801" w:right="0" w:hanging="699"/>
        <w:jc w:val="left"/>
        <w:rPr>
          <w:sz w:val="24"/>
        </w:rPr>
      </w:pPr>
      <w:r>
        <w:rPr>
          <w:sz w:val="24"/>
        </w:rPr>
        <w:t>[11] Cota SS, Vasconcelos V, Senne Jr. M, Carvalho LL, Rezende DV, Côrrea</w:t>
      </w:r>
      <w:r>
        <w:rPr>
          <w:spacing w:val="60"/>
          <w:sz w:val="24"/>
        </w:rPr>
        <w:t> </w:t>
      </w:r>
      <w:r>
        <w:rPr>
          <w:spacing w:val="-3"/>
          <w:sz w:val="24"/>
        </w:rPr>
        <w:t>RF.</w:t>
      </w:r>
    </w:p>
    <w:p>
      <w:pPr>
        <w:pStyle w:val="BodyText"/>
        <w:spacing w:before="2"/>
        <w:rPr>
          <w:sz w:val="17"/>
        </w:rPr>
      </w:pPr>
    </w:p>
    <w:p>
      <w:pPr>
        <w:pStyle w:val="ListParagraph"/>
        <w:numPr>
          <w:ilvl w:val="0"/>
          <w:numId w:val="35"/>
        </w:numPr>
        <w:tabs>
          <w:tab w:pos="801" w:val="left" w:leader="none"/>
          <w:tab w:pos="802" w:val="left" w:leader="none"/>
        </w:tabs>
        <w:spacing w:line="240" w:lineRule="auto" w:before="70" w:after="0"/>
        <w:ind w:left="801" w:right="0" w:hanging="699"/>
        <w:jc w:val="left"/>
        <w:rPr>
          <w:sz w:val="24"/>
        </w:rPr>
      </w:pPr>
      <w:r>
        <w:rPr>
          <w:sz w:val="24"/>
        </w:rPr>
        <w:t>Changes  in  mechanical  properties  due  to  gamma  irradiation  of    </w:t>
      </w:r>
      <w:r>
        <w:rPr>
          <w:spacing w:val="32"/>
          <w:sz w:val="24"/>
        </w:rPr>
        <w:t> </w:t>
      </w:r>
      <w:r>
        <w:rPr>
          <w:sz w:val="24"/>
        </w:rPr>
        <w:t>high-density</w:t>
      </w:r>
    </w:p>
    <w:p>
      <w:pPr>
        <w:pStyle w:val="BodyText"/>
        <w:spacing w:before="3"/>
        <w:rPr>
          <w:sz w:val="17"/>
        </w:rPr>
      </w:pPr>
    </w:p>
    <w:p>
      <w:pPr>
        <w:pStyle w:val="ListParagraph"/>
        <w:numPr>
          <w:ilvl w:val="0"/>
          <w:numId w:val="35"/>
        </w:numPr>
        <w:tabs>
          <w:tab w:pos="801" w:val="left" w:leader="none"/>
          <w:tab w:pos="802" w:val="left" w:leader="none"/>
        </w:tabs>
        <w:spacing w:line="240" w:lineRule="auto" w:before="69" w:after="0"/>
        <w:ind w:left="801" w:right="0" w:hanging="699"/>
        <w:jc w:val="left"/>
        <w:rPr>
          <w:sz w:val="24"/>
        </w:rPr>
      </w:pPr>
      <w:r>
        <w:rPr>
          <w:sz w:val="24"/>
        </w:rPr>
        <w:t>polyethylene</w:t>
      </w:r>
      <w:r>
        <w:rPr>
          <w:spacing w:val="40"/>
          <w:sz w:val="24"/>
        </w:rPr>
        <w:t> </w:t>
      </w:r>
      <w:r>
        <w:rPr>
          <w:sz w:val="24"/>
        </w:rPr>
        <w:t>(HDPE).</w:t>
      </w:r>
      <w:r>
        <w:rPr>
          <w:spacing w:val="40"/>
          <w:sz w:val="24"/>
        </w:rPr>
        <w:t> </w:t>
      </w:r>
      <w:r>
        <w:rPr>
          <w:sz w:val="24"/>
        </w:rPr>
        <w:t>Brazilian</w:t>
      </w:r>
      <w:r>
        <w:rPr>
          <w:spacing w:val="40"/>
          <w:sz w:val="24"/>
        </w:rPr>
        <w:t> </w:t>
      </w:r>
      <w:r>
        <w:rPr>
          <w:sz w:val="24"/>
        </w:rPr>
        <w:t>Journal</w:t>
      </w:r>
      <w:r>
        <w:rPr>
          <w:spacing w:val="39"/>
          <w:sz w:val="24"/>
        </w:rPr>
        <w:t> </w:t>
      </w:r>
      <w:r>
        <w:rPr>
          <w:sz w:val="24"/>
        </w:rPr>
        <w:t>of</w:t>
      </w:r>
      <w:r>
        <w:rPr>
          <w:spacing w:val="40"/>
          <w:sz w:val="24"/>
        </w:rPr>
        <w:t> </w:t>
      </w:r>
      <w:r>
        <w:rPr>
          <w:sz w:val="24"/>
        </w:rPr>
        <w:t>Chemical</w:t>
      </w:r>
      <w:r>
        <w:rPr>
          <w:spacing w:val="39"/>
          <w:sz w:val="24"/>
        </w:rPr>
        <w:t> </w:t>
      </w:r>
      <w:r>
        <w:rPr>
          <w:sz w:val="24"/>
        </w:rPr>
        <w:t>Engineering</w:t>
      </w:r>
      <w:r>
        <w:rPr>
          <w:spacing w:val="42"/>
          <w:sz w:val="24"/>
        </w:rPr>
        <w:t> </w:t>
      </w:r>
      <w:r>
        <w:rPr>
          <w:sz w:val="24"/>
        </w:rPr>
        <w:t>2007;</w:t>
      </w:r>
      <w:r>
        <w:rPr>
          <w:spacing w:val="40"/>
          <w:sz w:val="24"/>
        </w:rPr>
        <w:t> </w:t>
      </w:r>
      <w:r>
        <w:rPr>
          <w:sz w:val="24"/>
        </w:rPr>
        <w:t>24:</w:t>
      </w:r>
      <w:r>
        <w:rPr>
          <w:spacing w:val="41"/>
          <w:sz w:val="24"/>
        </w:rPr>
        <w:t> </w:t>
      </w:r>
      <w:r>
        <w:rPr>
          <w:sz w:val="24"/>
        </w:rPr>
        <w:t>259-</w:t>
      </w:r>
    </w:p>
    <w:p>
      <w:pPr>
        <w:pStyle w:val="BodyText"/>
        <w:spacing w:before="5"/>
        <w:rPr>
          <w:sz w:val="17"/>
        </w:rPr>
      </w:pPr>
    </w:p>
    <w:p>
      <w:pPr>
        <w:tabs>
          <w:tab w:pos="801" w:val="left" w:leader="none"/>
        </w:tabs>
        <w:spacing w:before="69"/>
        <w:ind w:left="102" w:right="0" w:firstLine="0"/>
        <w:jc w:val="left"/>
        <w:rPr>
          <w:sz w:val="24"/>
        </w:rPr>
      </w:pPr>
      <w:r>
        <w:rPr>
          <w:rFonts w:ascii="Calibri"/>
          <w:sz w:val="22"/>
        </w:rPr>
        <w:t>479</w:t>
        <w:tab/>
      </w:r>
      <w:r>
        <w:rPr>
          <w:sz w:val="24"/>
        </w:rPr>
        <w:t>265.</w:t>
      </w:r>
    </w:p>
    <w:p>
      <w:pPr>
        <w:pStyle w:val="BodyText"/>
        <w:rPr>
          <w:sz w:val="20"/>
        </w:rPr>
      </w:pPr>
    </w:p>
    <w:p>
      <w:pPr>
        <w:pStyle w:val="BodyText"/>
        <w:spacing w:before="4"/>
        <w:rPr>
          <w:sz w:val="20"/>
        </w:rPr>
      </w:pPr>
    </w:p>
    <w:p>
      <w:pPr>
        <w:pStyle w:val="BodyText"/>
        <w:tabs>
          <w:tab w:pos="801" w:val="left" w:leader="none"/>
        </w:tabs>
        <w:ind w:left="102"/>
      </w:pPr>
      <w:r>
        <w:rPr>
          <w:rFonts w:ascii="Calibri"/>
          <w:sz w:val="22"/>
        </w:rPr>
        <w:t>480</w:t>
        <w:tab/>
      </w:r>
      <w:r>
        <w:rPr/>
        <w:t>[12] Nechifor CD, Dorohoi DO, Ciobanu C. The influence of gamma   </w:t>
      </w:r>
      <w:r>
        <w:rPr>
          <w:spacing w:val="12"/>
        </w:rPr>
        <w:t> </w:t>
      </w:r>
      <w:r>
        <w:rPr/>
        <w:t>radiations on</w:t>
      </w:r>
    </w:p>
    <w:p>
      <w:pPr>
        <w:pStyle w:val="BodyText"/>
        <w:spacing w:before="2"/>
        <w:rPr>
          <w:sz w:val="17"/>
        </w:rPr>
      </w:pPr>
    </w:p>
    <w:p>
      <w:pPr>
        <w:pStyle w:val="BodyText"/>
        <w:tabs>
          <w:tab w:pos="801" w:val="left" w:leader="none"/>
        </w:tabs>
        <w:spacing w:before="70"/>
        <w:ind w:left="102"/>
      </w:pPr>
      <w:r>
        <w:rPr>
          <w:rFonts w:ascii="Calibri"/>
          <w:sz w:val="22"/>
        </w:rPr>
        <w:t>481</w:t>
        <w:tab/>
      </w:r>
      <w:r>
        <w:rPr/>
        <w:t>physico-chemical  properties  of  some  polymer  membranes.  Condensed  </w:t>
      </w:r>
      <w:r>
        <w:rPr>
          <w:spacing w:val="14"/>
        </w:rPr>
        <w:t> </w:t>
      </w:r>
      <w:r>
        <w:rPr/>
        <w:t>Matter</w:t>
      </w:r>
    </w:p>
    <w:p>
      <w:pPr>
        <w:pStyle w:val="BodyText"/>
        <w:spacing w:before="5"/>
        <w:rPr>
          <w:sz w:val="17"/>
        </w:rPr>
      </w:pPr>
    </w:p>
    <w:p>
      <w:pPr>
        <w:pStyle w:val="BodyText"/>
        <w:tabs>
          <w:tab w:pos="801" w:val="left" w:leader="none"/>
        </w:tabs>
        <w:spacing w:before="69"/>
        <w:ind w:left="102"/>
      </w:pPr>
      <w:r>
        <w:rPr>
          <w:rFonts w:ascii="Calibri"/>
          <w:sz w:val="22"/>
        </w:rPr>
        <w:t>482</w:t>
        <w:tab/>
      </w:r>
      <w:r>
        <w:rPr/>
        <w:t>2009; 54:</w:t>
      </w:r>
      <w:r>
        <w:rPr>
          <w:spacing w:val="-7"/>
        </w:rPr>
        <w:t> </w:t>
      </w:r>
      <w:r>
        <w:rPr/>
        <w:t>349-359.</w:t>
      </w:r>
    </w:p>
    <w:p>
      <w:pPr>
        <w:pStyle w:val="BodyText"/>
        <w:rPr>
          <w:sz w:val="20"/>
        </w:rPr>
      </w:pPr>
    </w:p>
    <w:p>
      <w:pPr>
        <w:pStyle w:val="BodyText"/>
        <w:spacing w:before="7"/>
        <w:rPr>
          <w:sz w:val="20"/>
        </w:rPr>
      </w:pPr>
    </w:p>
    <w:p>
      <w:pPr>
        <w:pStyle w:val="BodyText"/>
        <w:tabs>
          <w:tab w:pos="801" w:val="left" w:leader="none"/>
        </w:tabs>
        <w:ind w:left="102"/>
      </w:pPr>
      <w:r>
        <w:rPr>
          <w:rFonts w:ascii="Calibri"/>
          <w:sz w:val="22"/>
        </w:rPr>
        <w:t>483</w:t>
        <w:tab/>
      </w:r>
      <w:r>
        <w:rPr/>
        <w:t>[13]</w:t>
      </w:r>
      <w:r>
        <w:rPr>
          <w:spacing w:val="22"/>
        </w:rPr>
        <w:t> </w:t>
      </w:r>
      <w:r>
        <w:rPr/>
        <w:t>Mubarak</w:t>
      </w:r>
      <w:r>
        <w:rPr>
          <w:spacing w:val="19"/>
        </w:rPr>
        <w:t> </w:t>
      </w:r>
      <w:r>
        <w:rPr/>
        <w:t>AK,</w:t>
      </w:r>
      <w:r>
        <w:rPr>
          <w:spacing w:val="19"/>
        </w:rPr>
        <w:t> </w:t>
      </w:r>
      <w:r>
        <w:rPr/>
        <w:t>Haque</w:t>
      </w:r>
      <w:r>
        <w:rPr>
          <w:spacing w:val="21"/>
        </w:rPr>
        <w:t> </w:t>
      </w:r>
      <w:r>
        <w:rPr/>
        <w:t>N,</w:t>
      </w:r>
      <w:r>
        <w:rPr>
          <w:spacing w:val="19"/>
        </w:rPr>
        <w:t> </w:t>
      </w:r>
      <w:r>
        <w:rPr/>
        <w:t>Abdullah</w:t>
      </w:r>
      <w:r>
        <w:rPr>
          <w:spacing w:val="21"/>
        </w:rPr>
        <w:t> </w:t>
      </w:r>
      <w:r>
        <w:rPr/>
        <w:t>AK,</w:t>
      </w:r>
      <w:r>
        <w:rPr>
          <w:spacing w:val="19"/>
        </w:rPr>
        <w:t> </w:t>
      </w:r>
      <w:r>
        <w:rPr/>
        <w:t>Alam</w:t>
      </w:r>
      <w:r>
        <w:rPr>
          <w:spacing w:val="24"/>
        </w:rPr>
        <w:t> </w:t>
      </w:r>
      <w:r>
        <w:rPr/>
        <w:t>NM,</w:t>
      </w:r>
      <w:r>
        <w:rPr>
          <w:spacing w:val="19"/>
        </w:rPr>
        <w:t> </w:t>
      </w:r>
      <w:r>
        <w:rPr/>
        <w:t>Abedin</w:t>
      </w:r>
      <w:r>
        <w:rPr>
          <w:spacing w:val="22"/>
        </w:rPr>
        <w:t> </w:t>
      </w:r>
      <w:r>
        <w:rPr/>
        <w:t>MZ,</w:t>
      </w:r>
      <w:r>
        <w:rPr>
          <w:spacing w:val="22"/>
        </w:rPr>
        <w:t> </w:t>
      </w:r>
      <w:r>
        <w:rPr/>
        <w:t>Jute</w:t>
      </w:r>
      <w:r>
        <w:rPr>
          <w:spacing w:val="22"/>
        </w:rPr>
        <w:t> </w:t>
      </w:r>
      <w:r>
        <w:rPr/>
        <w:t>Reinforced</w:t>
      </w:r>
    </w:p>
    <w:p>
      <w:pPr>
        <w:pStyle w:val="BodyText"/>
        <w:spacing w:before="2"/>
        <w:rPr>
          <w:sz w:val="17"/>
        </w:rPr>
      </w:pPr>
    </w:p>
    <w:p>
      <w:pPr>
        <w:pStyle w:val="BodyText"/>
        <w:tabs>
          <w:tab w:pos="801" w:val="left" w:leader="none"/>
        </w:tabs>
        <w:spacing w:before="70"/>
        <w:ind w:left="102"/>
      </w:pPr>
      <w:r>
        <w:rPr>
          <w:rFonts w:ascii="Calibri"/>
          <w:sz w:val="22"/>
        </w:rPr>
        <w:t>484</w:t>
        <w:tab/>
      </w:r>
      <w:r>
        <w:rPr/>
        <w:t>Polymer</w:t>
      </w:r>
      <w:r>
        <w:rPr>
          <w:spacing w:val="42"/>
        </w:rPr>
        <w:t> </w:t>
      </w:r>
      <w:r>
        <w:rPr/>
        <w:t>Composite</w:t>
      </w:r>
      <w:r>
        <w:rPr>
          <w:spacing w:val="41"/>
        </w:rPr>
        <w:t> </w:t>
      </w:r>
      <w:r>
        <w:rPr/>
        <w:t>by</w:t>
      </w:r>
      <w:r>
        <w:rPr>
          <w:spacing w:val="40"/>
        </w:rPr>
        <w:t> </w:t>
      </w:r>
      <w:r>
        <w:rPr/>
        <w:t>Gamma</w:t>
      </w:r>
      <w:r>
        <w:rPr>
          <w:spacing w:val="43"/>
        </w:rPr>
        <w:t> </w:t>
      </w:r>
      <w:r>
        <w:rPr/>
        <w:t>Radiation:</w:t>
      </w:r>
      <w:r>
        <w:rPr>
          <w:spacing w:val="41"/>
        </w:rPr>
        <w:t> </w:t>
      </w:r>
      <w:r>
        <w:rPr/>
        <w:t>Effect</w:t>
      </w:r>
      <w:r>
        <w:rPr>
          <w:spacing w:val="41"/>
        </w:rPr>
        <w:t> </w:t>
      </w:r>
      <w:r>
        <w:rPr/>
        <w:t>of</w:t>
      </w:r>
      <w:r>
        <w:rPr>
          <w:spacing w:val="45"/>
        </w:rPr>
        <w:t> </w:t>
      </w:r>
      <w:r>
        <w:rPr/>
        <w:t>Surface</w:t>
      </w:r>
      <w:r>
        <w:rPr>
          <w:spacing w:val="42"/>
        </w:rPr>
        <w:t> </w:t>
      </w:r>
      <w:r>
        <w:rPr/>
        <w:t>Treatment</w:t>
      </w:r>
      <w:r>
        <w:rPr>
          <w:spacing w:val="43"/>
        </w:rPr>
        <w:t> </w:t>
      </w:r>
      <w:r>
        <w:rPr/>
        <w:t>with</w:t>
      </w:r>
      <w:r>
        <w:rPr>
          <w:spacing w:val="43"/>
        </w:rPr>
        <w:t> </w:t>
      </w:r>
      <w:r>
        <w:rPr/>
        <w:t>UV</w:t>
      </w:r>
    </w:p>
    <w:p>
      <w:pPr>
        <w:pStyle w:val="BodyText"/>
        <w:spacing w:before="5"/>
        <w:rPr>
          <w:sz w:val="17"/>
        </w:rPr>
      </w:pPr>
    </w:p>
    <w:p>
      <w:pPr>
        <w:pStyle w:val="BodyText"/>
        <w:tabs>
          <w:tab w:pos="801" w:val="left" w:leader="none"/>
        </w:tabs>
        <w:spacing w:before="69"/>
        <w:ind w:left="102"/>
      </w:pPr>
      <w:r>
        <w:rPr>
          <w:rFonts w:ascii="Calibri"/>
          <w:sz w:val="22"/>
        </w:rPr>
        <w:t>485</w:t>
        <w:tab/>
      </w:r>
      <w:r>
        <w:rPr/>
        <w:t>Radiation. Polymer-Plastics Technology and Engineering 2006; 45:</w:t>
      </w:r>
      <w:r>
        <w:rPr>
          <w:spacing w:val="-34"/>
        </w:rPr>
        <w:t> </w:t>
      </w:r>
      <w:r>
        <w:rPr/>
        <w:t>607-613.</w:t>
      </w:r>
    </w:p>
    <w:p>
      <w:pPr>
        <w:spacing w:after="0"/>
        <w:sectPr>
          <w:footerReference w:type="default" r:id="rId133"/>
          <w:pgSz w:w="12240" w:h="15840"/>
          <w:pgMar w:footer="924" w:header="0" w:top="1440" w:bottom="1120" w:left="1200" w:right="980"/>
          <w:pgNumType w:start="83"/>
        </w:sectPr>
      </w:pPr>
    </w:p>
    <w:p>
      <w:pPr>
        <w:tabs>
          <w:tab w:pos="768" w:val="left" w:leader="none"/>
        </w:tabs>
        <w:spacing w:before="51"/>
        <w:ind w:left="112" w:right="0" w:firstLine="0"/>
        <w:jc w:val="left"/>
        <w:rPr>
          <w:sz w:val="22"/>
        </w:rPr>
      </w:pPr>
      <w:r>
        <w:rPr>
          <w:rFonts w:ascii="Calibri"/>
          <w:w w:val="105"/>
          <w:sz w:val="20"/>
        </w:rPr>
        <w:t>486</w:t>
        <w:tab/>
      </w:r>
      <w:r>
        <w:rPr>
          <w:w w:val="105"/>
          <w:sz w:val="22"/>
        </w:rPr>
        <w:t>[14] Madani M. Structure, optical and thermal decomposition characters of</w:t>
      </w:r>
      <w:r>
        <w:rPr>
          <w:spacing w:val="42"/>
          <w:w w:val="105"/>
          <w:sz w:val="22"/>
        </w:rPr>
        <w:t> </w:t>
      </w:r>
      <w:r>
        <w:rPr>
          <w:w w:val="105"/>
          <w:sz w:val="22"/>
        </w:rPr>
        <w:t>LDPE</w:t>
      </w:r>
    </w:p>
    <w:p>
      <w:pPr>
        <w:pStyle w:val="BodyText"/>
        <w:spacing w:before="10"/>
        <w:rPr>
          <w:sz w:val="15"/>
        </w:rPr>
      </w:pPr>
    </w:p>
    <w:p>
      <w:pPr>
        <w:tabs>
          <w:tab w:pos="768" w:val="left" w:leader="none"/>
        </w:tabs>
        <w:spacing w:before="76"/>
        <w:ind w:left="112" w:right="0" w:firstLine="0"/>
        <w:jc w:val="left"/>
        <w:rPr>
          <w:sz w:val="22"/>
        </w:rPr>
      </w:pPr>
      <w:r>
        <w:rPr>
          <w:rFonts w:ascii="Calibri"/>
          <w:w w:val="105"/>
          <w:sz w:val="20"/>
        </w:rPr>
        <w:t>487</w:t>
        <w:tab/>
      </w:r>
      <w:r>
        <w:rPr>
          <w:w w:val="105"/>
          <w:sz w:val="22"/>
        </w:rPr>
        <w:t>graft copolymers synthesized by gamma irradiation. Bulletin of Materials</w:t>
      </w:r>
      <w:r>
        <w:rPr>
          <w:spacing w:val="24"/>
          <w:w w:val="105"/>
          <w:sz w:val="22"/>
        </w:rPr>
        <w:t> </w:t>
      </w:r>
      <w:r>
        <w:rPr>
          <w:w w:val="105"/>
          <w:sz w:val="22"/>
        </w:rPr>
        <w:t>Science</w:t>
      </w:r>
    </w:p>
    <w:p>
      <w:pPr>
        <w:pStyle w:val="BodyText"/>
        <w:rPr>
          <w:sz w:val="16"/>
        </w:rPr>
      </w:pPr>
    </w:p>
    <w:p>
      <w:pPr>
        <w:tabs>
          <w:tab w:pos="768" w:val="left" w:leader="none"/>
        </w:tabs>
        <w:spacing w:before="76"/>
        <w:ind w:left="112" w:right="0" w:firstLine="0"/>
        <w:jc w:val="left"/>
        <w:rPr>
          <w:sz w:val="22"/>
        </w:rPr>
      </w:pPr>
      <w:r>
        <w:rPr>
          <w:rFonts w:ascii="Calibri"/>
          <w:w w:val="105"/>
          <w:sz w:val="20"/>
        </w:rPr>
        <w:t>488</w:t>
        <w:tab/>
      </w:r>
      <w:r>
        <w:rPr>
          <w:w w:val="105"/>
          <w:sz w:val="22"/>
        </w:rPr>
        <w:t>2010; 33:</w:t>
      </w:r>
      <w:r>
        <w:rPr>
          <w:spacing w:val="-50"/>
          <w:w w:val="105"/>
          <w:sz w:val="22"/>
        </w:rPr>
        <w:t> </w:t>
      </w:r>
      <w:r>
        <w:rPr>
          <w:w w:val="105"/>
          <w:sz w:val="22"/>
        </w:rPr>
        <w:t>65-73.</w:t>
      </w:r>
    </w:p>
    <w:p>
      <w:pPr>
        <w:pStyle w:val="BodyText"/>
        <w:rPr>
          <w:sz w:val="20"/>
        </w:rPr>
      </w:pPr>
    </w:p>
    <w:p>
      <w:pPr>
        <w:pStyle w:val="BodyText"/>
        <w:rPr>
          <w:sz w:val="19"/>
        </w:rPr>
      </w:pPr>
    </w:p>
    <w:p>
      <w:pPr>
        <w:tabs>
          <w:tab w:pos="768" w:val="left" w:leader="none"/>
        </w:tabs>
        <w:spacing w:before="0"/>
        <w:ind w:left="112" w:right="0" w:firstLine="0"/>
        <w:jc w:val="left"/>
        <w:rPr>
          <w:sz w:val="22"/>
        </w:rPr>
      </w:pPr>
      <w:r>
        <w:rPr>
          <w:rFonts w:ascii="Calibri" w:hAnsi="Calibri"/>
          <w:w w:val="105"/>
          <w:sz w:val="20"/>
        </w:rPr>
        <w:t>489</w:t>
        <w:tab/>
      </w:r>
      <w:r>
        <w:rPr>
          <w:w w:val="105"/>
          <w:sz w:val="22"/>
        </w:rPr>
        <w:t>[15]</w:t>
      </w:r>
      <w:r>
        <w:rPr>
          <w:spacing w:val="51"/>
          <w:w w:val="105"/>
          <w:sz w:val="22"/>
        </w:rPr>
        <w:t> </w:t>
      </w:r>
      <w:r>
        <w:rPr>
          <w:w w:val="105"/>
          <w:sz w:val="22"/>
        </w:rPr>
        <w:t>Dispenza</w:t>
      </w:r>
      <w:r>
        <w:rPr>
          <w:spacing w:val="51"/>
          <w:w w:val="105"/>
          <w:sz w:val="22"/>
        </w:rPr>
        <w:t> </w:t>
      </w:r>
      <w:r>
        <w:rPr>
          <w:w w:val="105"/>
          <w:sz w:val="22"/>
        </w:rPr>
        <w:t>C,</w:t>
      </w:r>
      <w:r>
        <w:rPr>
          <w:spacing w:val="51"/>
          <w:w w:val="105"/>
          <w:sz w:val="22"/>
        </w:rPr>
        <w:t> </w:t>
      </w:r>
      <w:r>
        <w:rPr>
          <w:w w:val="105"/>
          <w:sz w:val="22"/>
        </w:rPr>
        <w:t>Alessi</w:t>
      </w:r>
      <w:r>
        <w:rPr>
          <w:spacing w:val="50"/>
          <w:w w:val="105"/>
          <w:sz w:val="22"/>
        </w:rPr>
        <w:t> </w:t>
      </w:r>
      <w:r>
        <w:rPr>
          <w:w w:val="105"/>
          <w:sz w:val="22"/>
        </w:rPr>
        <w:t>S,</w:t>
      </w:r>
      <w:r>
        <w:rPr>
          <w:spacing w:val="51"/>
          <w:w w:val="105"/>
          <w:sz w:val="22"/>
        </w:rPr>
        <w:t> </w:t>
      </w:r>
      <w:r>
        <w:rPr>
          <w:w w:val="105"/>
          <w:sz w:val="22"/>
        </w:rPr>
        <w:t>Spadaro</w:t>
      </w:r>
      <w:r>
        <w:rPr>
          <w:spacing w:val="48"/>
          <w:w w:val="105"/>
          <w:sz w:val="22"/>
        </w:rPr>
        <w:t> </w:t>
      </w:r>
      <w:r>
        <w:rPr>
          <w:w w:val="105"/>
          <w:sz w:val="22"/>
        </w:rPr>
        <w:t>G.</w:t>
      </w:r>
      <w:r>
        <w:rPr>
          <w:spacing w:val="52"/>
          <w:w w:val="105"/>
          <w:sz w:val="22"/>
        </w:rPr>
        <w:t> </w:t>
      </w:r>
      <w:r>
        <w:rPr>
          <w:w w:val="105"/>
          <w:sz w:val="22"/>
        </w:rPr>
        <w:t>Carbon</w:t>
      </w:r>
      <w:r>
        <w:rPr>
          <w:spacing w:val="48"/>
          <w:w w:val="105"/>
          <w:sz w:val="22"/>
        </w:rPr>
        <w:t> </w:t>
      </w:r>
      <w:r>
        <w:rPr>
          <w:w w:val="105"/>
          <w:sz w:val="22"/>
        </w:rPr>
        <w:t>fiber</w:t>
      </w:r>
      <w:r>
        <w:rPr>
          <w:spacing w:val="49"/>
          <w:w w:val="105"/>
          <w:sz w:val="22"/>
        </w:rPr>
        <w:t> </w:t>
      </w:r>
      <w:r>
        <w:rPr>
          <w:w w:val="105"/>
          <w:sz w:val="22"/>
        </w:rPr>
        <w:t>composites</w:t>
      </w:r>
      <w:r>
        <w:rPr>
          <w:spacing w:val="50"/>
          <w:w w:val="105"/>
          <w:sz w:val="22"/>
        </w:rPr>
        <w:t> </w:t>
      </w:r>
      <w:r>
        <w:rPr>
          <w:w w:val="105"/>
          <w:sz w:val="22"/>
        </w:rPr>
        <w:t>cured</w:t>
      </w:r>
      <w:r>
        <w:rPr>
          <w:spacing w:val="51"/>
          <w:w w:val="105"/>
          <w:sz w:val="22"/>
        </w:rPr>
        <w:t> </w:t>
      </w:r>
      <w:r>
        <w:rPr>
          <w:w w:val="105"/>
          <w:sz w:val="22"/>
        </w:rPr>
        <w:t>by</w:t>
      </w:r>
      <w:r>
        <w:rPr>
          <w:spacing w:val="52"/>
          <w:w w:val="105"/>
          <w:sz w:val="22"/>
        </w:rPr>
        <w:t> </w:t>
      </w:r>
      <w:r>
        <w:rPr>
          <w:rFonts w:ascii="Symbol" w:hAnsi="Symbol"/>
          <w:w w:val="105"/>
          <w:sz w:val="22"/>
        </w:rPr>
        <w:t></w:t>
      </w:r>
      <w:r>
        <w:rPr>
          <w:w w:val="105"/>
          <w:sz w:val="22"/>
        </w:rPr>
        <w:t>-</w:t>
      </w:r>
    </w:p>
    <w:p>
      <w:pPr>
        <w:pStyle w:val="BodyText"/>
        <w:spacing w:before="2"/>
        <w:rPr>
          <w:sz w:val="17"/>
        </w:rPr>
      </w:pPr>
    </w:p>
    <w:p>
      <w:pPr>
        <w:tabs>
          <w:tab w:pos="768" w:val="left" w:leader="none"/>
        </w:tabs>
        <w:spacing w:before="76"/>
        <w:ind w:left="112" w:right="0" w:firstLine="0"/>
        <w:jc w:val="left"/>
        <w:rPr>
          <w:sz w:val="22"/>
        </w:rPr>
      </w:pPr>
      <w:r>
        <w:rPr>
          <w:rFonts w:ascii="Calibri"/>
          <w:w w:val="105"/>
          <w:sz w:val="20"/>
        </w:rPr>
        <w:t>490</w:t>
        <w:tab/>
      </w:r>
      <w:r>
        <w:rPr>
          <w:w w:val="105"/>
          <w:sz w:val="22"/>
        </w:rPr>
        <w:t>radiation-induced polymerization of an epoxy resin matrix. Advances in </w:t>
      </w:r>
      <w:r>
        <w:rPr>
          <w:spacing w:val="59"/>
          <w:w w:val="105"/>
          <w:sz w:val="22"/>
        </w:rPr>
        <w:t> </w:t>
      </w:r>
      <w:r>
        <w:rPr>
          <w:w w:val="105"/>
          <w:sz w:val="22"/>
        </w:rPr>
        <w:t>Polymer</w:t>
      </w:r>
    </w:p>
    <w:p>
      <w:pPr>
        <w:pStyle w:val="BodyText"/>
        <w:rPr>
          <w:sz w:val="16"/>
        </w:rPr>
      </w:pPr>
    </w:p>
    <w:p>
      <w:pPr>
        <w:tabs>
          <w:tab w:pos="768" w:val="left" w:leader="none"/>
        </w:tabs>
        <w:spacing w:before="76"/>
        <w:ind w:left="112" w:right="0" w:firstLine="0"/>
        <w:jc w:val="left"/>
        <w:rPr>
          <w:sz w:val="22"/>
        </w:rPr>
      </w:pPr>
      <w:r>
        <w:rPr>
          <w:rFonts w:ascii="Calibri"/>
          <w:w w:val="105"/>
          <w:sz w:val="20"/>
        </w:rPr>
        <w:t>491</w:t>
        <w:tab/>
      </w:r>
      <w:r>
        <w:rPr>
          <w:w w:val="105"/>
          <w:sz w:val="22"/>
        </w:rPr>
        <w:t>Technology</w:t>
      </w:r>
      <w:r>
        <w:rPr>
          <w:spacing w:val="-30"/>
          <w:w w:val="105"/>
          <w:sz w:val="22"/>
        </w:rPr>
        <w:t> </w:t>
      </w:r>
      <w:r>
        <w:rPr>
          <w:w w:val="105"/>
          <w:sz w:val="22"/>
        </w:rPr>
        <w:t>2008;</w:t>
      </w:r>
      <w:r>
        <w:rPr>
          <w:spacing w:val="-31"/>
          <w:w w:val="105"/>
          <w:sz w:val="22"/>
        </w:rPr>
        <w:t> </w:t>
      </w:r>
      <w:r>
        <w:rPr>
          <w:w w:val="105"/>
          <w:sz w:val="22"/>
        </w:rPr>
        <w:t>27:</w:t>
      </w:r>
      <w:r>
        <w:rPr>
          <w:spacing w:val="-29"/>
          <w:w w:val="105"/>
          <w:sz w:val="22"/>
        </w:rPr>
        <w:t> </w:t>
      </w:r>
      <w:r>
        <w:rPr>
          <w:w w:val="105"/>
          <w:sz w:val="22"/>
        </w:rPr>
        <w:t>163-171.</w:t>
      </w:r>
    </w:p>
    <w:p>
      <w:pPr>
        <w:pStyle w:val="BodyText"/>
        <w:rPr>
          <w:sz w:val="20"/>
        </w:rPr>
      </w:pPr>
    </w:p>
    <w:p>
      <w:pPr>
        <w:pStyle w:val="BodyText"/>
        <w:spacing w:before="6"/>
        <w:rPr>
          <w:sz w:val="18"/>
        </w:rPr>
      </w:pPr>
    </w:p>
    <w:p>
      <w:pPr>
        <w:pStyle w:val="ListParagraph"/>
        <w:numPr>
          <w:ilvl w:val="0"/>
          <w:numId w:val="36"/>
        </w:numPr>
        <w:tabs>
          <w:tab w:pos="768" w:val="left" w:leader="none"/>
          <w:tab w:pos="769" w:val="left" w:leader="none"/>
        </w:tabs>
        <w:spacing w:line="240" w:lineRule="auto" w:before="1" w:after="0"/>
        <w:ind w:left="768" w:right="0" w:hanging="656"/>
        <w:jc w:val="left"/>
        <w:rPr>
          <w:rFonts w:ascii="Calibri"/>
          <w:sz w:val="20"/>
        </w:rPr>
      </w:pPr>
      <w:r>
        <w:rPr>
          <w:sz w:val="22"/>
        </w:rPr>
        <w:t>[16]  Parashar  P,  Datt  SC.  Effect  of  gamma-ray  irradiation  on  the    </w:t>
      </w:r>
      <w:r>
        <w:rPr>
          <w:spacing w:val="14"/>
          <w:sz w:val="22"/>
        </w:rPr>
        <w:t> </w:t>
      </w:r>
      <w:r>
        <w:rPr>
          <w:sz w:val="22"/>
        </w:rPr>
        <w:t>mechanical</w:t>
      </w:r>
    </w:p>
    <w:p>
      <w:pPr>
        <w:pStyle w:val="BodyText"/>
        <w:rPr>
          <w:sz w:val="16"/>
        </w:rPr>
      </w:pPr>
    </w:p>
    <w:p>
      <w:pPr>
        <w:pStyle w:val="ListParagraph"/>
        <w:numPr>
          <w:ilvl w:val="0"/>
          <w:numId w:val="36"/>
        </w:numPr>
        <w:tabs>
          <w:tab w:pos="768" w:val="left" w:leader="none"/>
          <w:tab w:pos="769" w:val="left" w:leader="none"/>
        </w:tabs>
        <w:spacing w:line="240" w:lineRule="auto" w:before="76" w:after="0"/>
        <w:ind w:left="768" w:right="0" w:hanging="656"/>
        <w:jc w:val="left"/>
        <w:rPr>
          <w:rFonts w:ascii="Calibri" w:hAnsi="Calibri"/>
          <w:sz w:val="20"/>
        </w:rPr>
      </w:pPr>
      <w:r>
        <w:rPr>
          <w:sz w:val="22"/>
        </w:rPr>
        <w:t>strength of polystyrene-ferrocene composite. Polymer Testing 1993; 12:  </w:t>
      </w:r>
      <w:r>
        <w:rPr>
          <w:spacing w:val="48"/>
          <w:sz w:val="22"/>
        </w:rPr>
        <w:t> </w:t>
      </w:r>
      <w:r>
        <w:rPr>
          <w:sz w:val="22"/>
        </w:rPr>
        <w:t>429–435.</w:t>
      </w:r>
    </w:p>
    <w:p>
      <w:pPr>
        <w:pStyle w:val="BodyText"/>
        <w:rPr>
          <w:sz w:val="20"/>
        </w:rPr>
      </w:pPr>
    </w:p>
    <w:p>
      <w:pPr>
        <w:pStyle w:val="BodyText"/>
        <w:spacing w:before="6"/>
        <w:rPr>
          <w:sz w:val="18"/>
        </w:rPr>
      </w:pPr>
    </w:p>
    <w:p>
      <w:pPr>
        <w:pStyle w:val="ListParagraph"/>
        <w:numPr>
          <w:ilvl w:val="0"/>
          <w:numId w:val="36"/>
        </w:numPr>
        <w:tabs>
          <w:tab w:pos="768" w:val="left" w:leader="none"/>
          <w:tab w:pos="769" w:val="left" w:leader="none"/>
        </w:tabs>
        <w:spacing w:line="240" w:lineRule="auto" w:before="0" w:after="0"/>
        <w:ind w:left="768" w:right="0" w:hanging="656"/>
        <w:jc w:val="left"/>
        <w:rPr>
          <w:rFonts w:ascii="Calibri"/>
          <w:sz w:val="20"/>
        </w:rPr>
      </w:pPr>
      <w:r>
        <w:rPr>
          <w:sz w:val="22"/>
        </w:rPr>
        <w:t>[17]  Young  CN,  Jeong  K,  Phil  HK.  Mechanical  Properties  of  </w:t>
      </w:r>
      <w:r>
        <w:rPr>
          <w:spacing w:val="9"/>
          <w:sz w:val="22"/>
        </w:rPr>
        <w:t> </w:t>
      </w:r>
      <w:r>
        <w:rPr>
          <w:sz w:val="22"/>
        </w:rPr>
        <w:t>LDPE/Ethylene-1-</w:t>
      </w:r>
    </w:p>
    <w:p>
      <w:pPr>
        <w:pStyle w:val="BodyText"/>
        <w:spacing w:before="9"/>
        <w:rPr>
          <w:sz w:val="15"/>
        </w:rPr>
      </w:pPr>
    </w:p>
    <w:p>
      <w:pPr>
        <w:pStyle w:val="ListParagraph"/>
        <w:numPr>
          <w:ilvl w:val="0"/>
          <w:numId w:val="36"/>
        </w:numPr>
        <w:tabs>
          <w:tab w:pos="768" w:val="left" w:leader="none"/>
          <w:tab w:pos="769" w:val="left" w:leader="none"/>
        </w:tabs>
        <w:spacing w:line="240" w:lineRule="auto" w:before="77" w:after="0"/>
        <w:ind w:left="768" w:right="0" w:hanging="656"/>
        <w:jc w:val="left"/>
        <w:rPr>
          <w:rFonts w:ascii="Calibri"/>
          <w:sz w:val="20"/>
        </w:rPr>
      </w:pPr>
      <w:r>
        <w:rPr>
          <w:sz w:val="22"/>
        </w:rPr>
        <w:t>butene   Copolymer  Films   Crosslinked  by  Radiation.   Journal  of  Industrial    </w:t>
      </w:r>
      <w:r>
        <w:rPr>
          <w:spacing w:val="7"/>
          <w:sz w:val="22"/>
        </w:rPr>
        <w:t> </w:t>
      </w:r>
      <w:r>
        <w:rPr>
          <w:sz w:val="22"/>
        </w:rPr>
        <w:t>and</w:t>
      </w:r>
    </w:p>
    <w:p>
      <w:pPr>
        <w:pStyle w:val="BodyText"/>
        <w:rPr>
          <w:sz w:val="16"/>
        </w:rPr>
      </w:pPr>
    </w:p>
    <w:p>
      <w:pPr>
        <w:pStyle w:val="ListParagraph"/>
        <w:numPr>
          <w:ilvl w:val="0"/>
          <w:numId w:val="36"/>
        </w:numPr>
        <w:tabs>
          <w:tab w:pos="768" w:val="left" w:leader="none"/>
          <w:tab w:pos="769" w:val="left" w:leader="none"/>
        </w:tabs>
        <w:spacing w:line="240" w:lineRule="auto" w:before="76" w:after="0"/>
        <w:ind w:left="768" w:right="0" w:hanging="656"/>
        <w:jc w:val="left"/>
        <w:rPr>
          <w:rFonts w:ascii="Calibri"/>
          <w:sz w:val="20"/>
        </w:rPr>
      </w:pPr>
      <w:r>
        <w:rPr>
          <w:sz w:val="22"/>
        </w:rPr>
        <w:t>Engineering Chemistry 2006; 6: </w:t>
      </w:r>
      <w:r>
        <w:rPr>
          <w:spacing w:val="20"/>
          <w:sz w:val="22"/>
        </w:rPr>
        <w:t> </w:t>
      </w:r>
      <w:r>
        <w:rPr>
          <w:sz w:val="22"/>
        </w:rPr>
        <w:t>888-892.</w:t>
      </w:r>
    </w:p>
    <w:p>
      <w:pPr>
        <w:pStyle w:val="BodyText"/>
        <w:rPr>
          <w:sz w:val="20"/>
        </w:rPr>
      </w:pPr>
    </w:p>
    <w:p>
      <w:pPr>
        <w:pStyle w:val="BodyText"/>
        <w:spacing w:before="8"/>
        <w:rPr>
          <w:sz w:val="18"/>
        </w:rPr>
      </w:pPr>
    </w:p>
    <w:p>
      <w:pPr>
        <w:pStyle w:val="ListParagraph"/>
        <w:numPr>
          <w:ilvl w:val="0"/>
          <w:numId w:val="36"/>
        </w:numPr>
        <w:tabs>
          <w:tab w:pos="768" w:val="left" w:leader="none"/>
          <w:tab w:pos="769" w:val="left" w:leader="none"/>
        </w:tabs>
        <w:spacing w:line="240" w:lineRule="auto" w:before="1" w:after="0"/>
        <w:ind w:left="768" w:right="0" w:hanging="656"/>
        <w:jc w:val="left"/>
        <w:rPr>
          <w:rFonts w:ascii="Calibri"/>
          <w:sz w:val="20"/>
        </w:rPr>
      </w:pPr>
      <w:r>
        <w:rPr>
          <w:sz w:val="22"/>
        </w:rPr>
        <w:t>[18]  Ferreira  LM,  Leal  JP,  Casimiro  MH,  Cruz  C,  Lancastre  JJH,  Falcao   </w:t>
      </w:r>
      <w:r>
        <w:rPr>
          <w:spacing w:val="55"/>
          <w:sz w:val="22"/>
        </w:rPr>
        <w:t> </w:t>
      </w:r>
      <w:r>
        <w:rPr>
          <w:sz w:val="22"/>
        </w:rPr>
        <w:t>AN.</w:t>
      </w:r>
    </w:p>
    <w:p>
      <w:pPr>
        <w:pStyle w:val="BodyText"/>
        <w:spacing w:before="9"/>
        <w:rPr>
          <w:sz w:val="15"/>
        </w:rPr>
      </w:pPr>
    </w:p>
    <w:p>
      <w:pPr>
        <w:pStyle w:val="ListParagraph"/>
        <w:numPr>
          <w:ilvl w:val="0"/>
          <w:numId w:val="36"/>
        </w:numPr>
        <w:tabs>
          <w:tab w:pos="768" w:val="left" w:leader="none"/>
          <w:tab w:pos="769" w:val="left" w:leader="none"/>
        </w:tabs>
        <w:spacing w:line="240" w:lineRule="auto" w:before="77" w:after="0"/>
        <w:ind w:left="768" w:right="0" w:hanging="656"/>
        <w:jc w:val="left"/>
        <w:rPr>
          <w:rFonts w:ascii="Calibri"/>
          <w:sz w:val="20"/>
        </w:rPr>
      </w:pPr>
      <w:r>
        <w:rPr>
          <w:sz w:val="22"/>
        </w:rPr>
        <w:t>Evidence  of  structural  order  recovery  in  LDPE  based  copolymers  prepared  </w:t>
      </w:r>
      <w:r>
        <w:rPr>
          <w:spacing w:val="51"/>
          <w:sz w:val="22"/>
        </w:rPr>
        <w:t> </w:t>
      </w:r>
      <w:r>
        <w:rPr>
          <w:sz w:val="22"/>
        </w:rPr>
        <w:t>by</w:t>
      </w:r>
    </w:p>
    <w:p>
      <w:pPr>
        <w:pStyle w:val="BodyText"/>
        <w:rPr>
          <w:sz w:val="16"/>
        </w:rPr>
      </w:pPr>
    </w:p>
    <w:p>
      <w:pPr>
        <w:pStyle w:val="ListParagraph"/>
        <w:numPr>
          <w:ilvl w:val="0"/>
          <w:numId w:val="36"/>
        </w:numPr>
        <w:tabs>
          <w:tab w:pos="768" w:val="left" w:leader="none"/>
          <w:tab w:pos="769" w:val="left" w:leader="none"/>
        </w:tabs>
        <w:spacing w:line="240" w:lineRule="auto" w:before="76" w:after="0"/>
        <w:ind w:left="768" w:right="0" w:hanging="656"/>
        <w:jc w:val="left"/>
        <w:rPr>
          <w:rFonts w:ascii="Calibri"/>
          <w:sz w:val="20"/>
        </w:rPr>
      </w:pPr>
      <w:r>
        <w:rPr>
          <w:sz w:val="22"/>
        </w:rPr>
        <w:t>gamma irradiation. Radiation Physics and Chemistry 2012; 94:  </w:t>
      </w:r>
      <w:r>
        <w:rPr>
          <w:spacing w:val="11"/>
          <w:sz w:val="22"/>
        </w:rPr>
        <w:t> </w:t>
      </w:r>
      <w:r>
        <w:rPr>
          <w:sz w:val="22"/>
        </w:rPr>
        <w:t>31-5.</w:t>
      </w:r>
    </w:p>
    <w:p>
      <w:pPr>
        <w:pStyle w:val="BodyText"/>
        <w:rPr>
          <w:sz w:val="20"/>
        </w:rPr>
      </w:pPr>
    </w:p>
    <w:p>
      <w:pPr>
        <w:pStyle w:val="BodyText"/>
        <w:spacing w:before="6"/>
        <w:rPr>
          <w:sz w:val="18"/>
        </w:rPr>
      </w:pPr>
    </w:p>
    <w:p>
      <w:pPr>
        <w:pStyle w:val="ListParagraph"/>
        <w:numPr>
          <w:ilvl w:val="0"/>
          <w:numId w:val="36"/>
        </w:numPr>
        <w:tabs>
          <w:tab w:pos="768" w:val="left" w:leader="none"/>
          <w:tab w:pos="769" w:val="left" w:leader="none"/>
        </w:tabs>
        <w:spacing w:line="240" w:lineRule="auto" w:before="0" w:after="0"/>
        <w:ind w:left="768" w:right="0" w:hanging="656"/>
        <w:jc w:val="left"/>
        <w:rPr>
          <w:rFonts w:ascii="Calibri"/>
          <w:sz w:val="20"/>
        </w:rPr>
      </w:pPr>
      <w:r>
        <w:rPr>
          <w:sz w:val="22"/>
        </w:rPr>
        <w:t>[19]  AyselK  F,  Evren  T,  Nural  Y,  Saip  NK,  Sabriye  PK.  Thermal   </w:t>
      </w:r>
      <w:r>
        <w:rPr>
          <w:spacing w:val="57"/>
          <w:sz w:val="22"/>
        </w:rPr>
        <w:t> </w:t>
      </w:r>
      <w:r>
        <w:rPr>
          <w:sz w:val="22"/>
        </w:rPr>
        <w:t>degradation</w:t>
      </w:r>
    </w:p>
    <w:p>
      <w:pPr>
        <w:pStyle w:val="BodyText"/>
        <w:spacing w:before="9"/>
        <w:rPr>
          <w:sz w:val="15"/>
        </w:rPr>
      </w:pPr>
    </w:p>
    <w:p>
      <w:pPr>
        <w:pStyle w:val="ListParagraph"/>
        <w:numPr>
          <w:ilvl w:val="0"/>
          <w:numId w:val="36"/>
        </w:numPr>
        <w:tabs>
          <w:tab w:pos="768" w:val="left" w:leader="none"/>
          <w:tab w:pos="769" w:val="left" w:leader="none"/>
        </w:tabs>
        <w:spacing w:line="240" w:lineRule="auto" w:before="77" w:after="0"/>
        <w:ind w:left="768" w:right="0" w:hanging="656"/>
        <w:jc w:val="left"/>
        <w:rPr>
          <w:rFonts w:ascii="Calibri"/>
          <w:sz w:val="20"/>
        </w:rPr>
      </w:pPr>
      <w:r>
        <w:rPr>
          <w:sz w:val="22"/>
        </w:rPr>
        <w:t>characteristic of Tetra Pak panel boards under inert atmosphere. Korean   </w:t>
      </w:r>
      <w:r>
        <w:rPr>
          <w:spacing w:val="6"/>
          <w:sz w:val="22"/>
        </w:rPr>
        <w:t> </w:t>
      </w:r>
      <w:r>
        <w:rPr>
          <w:sz w:val="22"/>
        </w:rPr>
        <w:t>Journal of</w:t>
      </w:r>
    </w:p>
    <w:p>
      <w:pPr>
        <w:pStyle w:val="BodyText"/>
        <w:rPr>
          <w:sz w:val="16"/>
        </w:rPr>
      </w:pPr>
    </w:p>
    <w:p>
      <w:pPr>
        <w:pStyle w:val="ListParagraph"/>
        <w:numPr>
          <w:ilvl w:val="0"/>
          <w:numId w:val="36"/>
        </w:numPr>
        <w:tabs>
          <w:tab w:pos="768" w:val="left" w:leader="none"/>
          <w:tab w:pos="769" w:val="left" w:leader="none"/>
        </w:tabs>
        <w:spacing w:line="240" w:lineRule="auto" w:before="76" w:after="0"/>
        <w:ind w:left="768" w:right="0" w:hanging="656"/>
        <w:jc w:val="left"/>
        <w:rPr>
          <w:rFonts w:ascii="Calibri"/>
          <w:sz w:val="20"/>
        </w:rPr>
      </w:pPr>
      <w:r>
        <w:rPr>
          <w:sz w:val="22"/>
        </w:rPr>
        <w:t>Chemical Engineering 2013; 30: </w:t>
      </w:r>
      <w:r>
        <w:rPr>
          <w:spacing w:val="20"/>
          <w:sz w:val="22"/>
        </w:rPr>
        <w:t> </w:t>
      </w:r>
      <w:r>
        <w:rPr>
          <w:sz w:val="22"/>
        </w:rPr>
        <w:t>878-890.</w:t>
      </w:r>
    </w:p>
    <w:p>
      <w:pPr>
        <w:pStyle w:val="BodyText"/>
        <w:rPr>
          <w:sz w:val="20"/>
        </w:rPr>
      </w:pPr>
    </w:p>
    <w:p>
      <w:pPr>
        <w:pStyle w:val="BodyText"/>
        <w:spacing w:before="6"/>
        <w:rPr>
          <w:sz w:val="18"/>
        </w:rPr>
      </w:pPr>
    </w:p>
    <w:p>
      <w:pPr>
        <w:pStyle w:val="ListParagraph"/>
        <w:numPr>
          <w:ilvl w:val="0"/>
          <w:numId w:val="36"/>
        </w:numPr>
        <w:tabs>
          <w:tab w:pos="768" w:val="left" w:leader="none"/>
          <w:tab w:pos="769" w:val="left" w:leader="none"/>
        </w:tabs>
        <w:spacing w:line="240" w:lineRule="auto" w:before="1" w:after="0"/>
        <w:ind w:left="768" w:right="0" w:hanging="656"/>
        <w:jc w:val="left"/>
        <w:rPr>
          <w:rFonts w:ascii="Calibri"/>
          <w:sz w:val="20"/>
        </w:rPr>
      </w:pPr>
      <w:r>
        <w:rPr>
          <w:sz w:val="22"/>
        </w:rPr>
        <w:t>[20] Toshimi  H, Tetsuya  N. DSC,  DTA, and TG of  cellulose untreated and  </w:t>
      </w:r>
      <w:r>
        <w:rPr>
          <w:spacing w:val="27"/>
          <w:sz w:val="22"/>
        </w:rPr>
        <w:t> </w:t>
      </w:r>
      <w:r>
        <w:rPr>
          <w:sz w:val="22"/>
        </w:rPr>
        <w:t>treated</w:t>
      </w:r>
    </w:p>
    <w:p>
      <w:pPr>
        <w:pStyle w:val="BodyText"/>
        <w:rPr>
          <w:sz w:val="16"/>
        </w:rPr>
      </w:pPr>
    </w:p>
    <w:p>
      <w:pPr>
        <w:pStyle w:val="ListParagraph"/>
        <w:numPr>
          <w:ilvl w:val="0"/>
          <w:numId w:val="36"/>
        </w:numPr>
        <w:tabs>
          <w:tab w:pos="768" w:val="left" w:leader="none"/>
          <w:tab w:pos="769" w:val="left" w:leader="none"/>
        </w:tabs>
        <w:spacing w:line="240" w:lineRule="auto" w:before="76" w:after="0"/>
        <w:ind w:left="768" w:right="0" w:hanging="656"/>
        <w:jc w:val="left"/>
        <w:rPr>
          <w:rFonts w:ascii="Calibri"/>
          <w:sz w:val="20"/>
        </w:rPr>
      </w:pPr>
      <w:r>
        <w:rPr>
          <w:sz w:val="22"/>
        </w:rPr>
        <w:t>with flame-retardants. Thermochimica Acta 2003; 193:   99-106.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3"/>
        <w:rPr>
          <w:sz w:val="21"/>
        </w:rPr>
      </w:pPr>
    </w:p>
    <w:p>
      <w:pPr>
        <w:spacing w:before="0"/>
        <w:ind w:left="3731" w:right="4029" w:firstLine="0"/>
        <w:jc w:val="center"/>
        <w:rPr>
          <w:rFonts w:ascii="Calibri"/>
          <w:sz w:val="20"/>
        </w:rPr>
      </w:pPr>
      <w:r>
        <w:rPr>
          <w:rFonts w:ascii="Calibri"/>
          <w:w w:val="105"/>
          <w:sz w:val="20"/>
        </w:rPr>
        <w:t>26</w:t>
      </w:r>
    </w:p>
    <w:p>
      <w:pPr>
        <w:spacing w:after="0"/>
        <w:jc w:val="center"/>
        <w:rPr>
          <w:rFonts w:ascii="Calibri"/>
          <w:sz w:val="20"/>
        </w:rPr>
        <w:sectPr>
          <w:footerReference w:type="default" r:id="rId134"/>
          <w:pgSz w:w="12240" w:h="15840"/>
          <w:pgMar w:footer="579" w:header="0" w:top="1440" w:bottom="760" w:left="1180" w:right="920"/>
          <w:pgNumType w:start="84"/>
        </w:sectPr>
      </w:pPr>
    </w:p>
    <w:p>
      <w:pPr>
        <w:pStyle w:val="ListParagraph"/>
        <w:numPr>
          <w:ilvl w:val="0"/>
          <w:numId w:val="36"/>
        </w:numPr>
        <w:tabs>
          <w:tab w:pos="801" w:val="left" w:leader="none"/>
          <w:tab w:pos="802" w:val="left" w:leader="none"/>
        </w:tabs>
        <w:spacing w:line="240" w:lineRule="auto" w:before="51" w:after="0"/>
        <w:ind w:left="801" w:right="0" w:hanging="699"/>
        <w:jc w:val="left"/>
        <w:rPr>
          <w:rFonts w:ascii="Calibri"/>
          <w:sz w:val="22"/>
        </w:rPr>
      </w:pPr>
      <w:r>
        <w:rPr>
          <w:sz w:val="24"/>
        </w:rPr>
        <w:t>[21]  Katharina  MP,  Stephen  WH.  Characterization  of  the  thermal  properties</w:t>
      </w:r>
      <w:r>
        <w:rPr>
          <w:spacing w:val="-23"/>
          <w:sz w:val="24"/>
        </w:rPr>
        <w:t> </w:t>
      </w:r>
      <w:r>
        <w:rPr>
          <w:sz w:val="24"/>
        </w:rPr>
        <w:t>of</w:t>
      </w:r>
    </w:p>
    <w:p>
      <w:pPr>
        <w:pStyle w:val="BodyText"/>
        <w:spacing w:before="3"/>
        <w:rPr>
          <w:sz w:val="17"/>
        </w:rPr>
      </w:pPr>
    </w:p>
    <w:p>
      <w:pPr>
        <w:pStyle w:val="ListParagraph"/>
        <w:numPr>
          <w:ilvl w:val="0"/>
          <w:numId w:val="36"/>
        </w:numPr>
        <w:tabs>
          <w:tab w:pos="801" w:val="left" w:leader="none"/>
          <w:tab w:pos="802" w:val="left" w:leader="none"/>
          <w:tab w:pos="2705" w:val="left" w:leader="none"/>
          <w:tab w:pos="3892" w:val="left" w:leader="none"/>
          <w:tab w:pos="4396" w:val="left" w:leader="none"/>
          <w:tab w:pos="5768" w:val="left" w:leader="none"/>
          <w:tab w:pos="7320" w:val="left" w:leader="none"/>
          <w:tab w:pos="8680" w:val="left" w:leader="none"/>
        </w:tabs>
        <w:spacing w:line="240" w:lineRule="auto" w:before="69" w:after="0"/>
        <w:ind w:left="801" w:right="0" w:hanging="699"/>
        <w:jc w:val="left"/>
        <w:rPr>
          <w:rFonts w:ascii="Calibri"/>
          <w:sz w:val="22"/>
        </w:rPr>
      </w:pPr>
      <w:r>
        <w:rPr>
          <w:sz w:val="24"/>
        </w:rPr>
        <w:t>microcrystalline</w:t>
        <w:tab/>
        <w:t>cellulose</w:t>
        <w:tab/>
        <w:t>by</w:t>
        <w:tab/>
        <w:t>modulated</w:t>
        <w:tab/>
        <w:t>temperature</w:t>
        <w:tab/>
        <w:t>differential</w:t>
        <w:tab/>
        <w:t>scanning</w:t>
      </w:r>
    </w:p>
    <w:p>
      <w:pPr>
        <w:pStyle w:val="BodyText"/>
        <w:spacing w:before="2"/>
        <w:rPr>
          <w:sz w:val="17"/>
        </w:rPr>
      </w:pPr>
    </w:p>
    <w:p>
      <w:pPr>
        <w:pStyle w:val="ListParagraph"/>
        <w:numPr>
          <w:ilvl w:val="0"/>
          <w:numId w:val="36"/>
        </w:numPr>
        <w:tabs>
          <w:tab w:pos="801" w:val="left" w:leader="none"/>
          <w:tab w:pos="802" w:val="left" w:leader="none"/>
        </w:tabs>
        <w:spacing w:line="240" w:lineRule="auto" w:before="70" w:after="0"/>
        <w:ind w:left="801" w:right="0" w:hanging="699"/>
        <w:jc w:val="left"/>
        <w:rPr>
          <w:rFonts w:ascii="Calibri"/>
          <w:sz w:val="22"/>
        </w:rPr>
      </w:pPr>
      <w:r>
        <w:rPr>
          <w:sz w:val="24"/>
        </w:rPr>
        <w:t>calorimetry. Journal of Pharmaceutical Sciences 2002; 91:</w:t>
      </w:r>
      <w:r>
        <w:rPr>
          <w:spacing w:val="-21"/>
          <w:sz w:val="24"/>
        </w:rPr>
        <w:t> </w:t>
      </w:r>
      <w:r>
        <w:rPr>
          <w:sz w:val="24"/>
        </w:rPr>
        <w:t>342-9.</w:t>
      </w:r>
    </w:p>
    <w:p>
      <w:pPr>
        <w:pStyle w:val="BodyText"/>
        <w:spacing w:before="7"/>
      </w:pPr>
    </w:p>
    <w:p>
      <w:pPr>
        <w:pStyle w:val="ListParagraph"/>
        <w:numPr>
          <w:ilvl w:val="0"/>
          <w:numId w:val="36"/>
        </w:numPr>
        <w:tabs>
          <w:tab w:pos="442" w:val="left" w:leader="none"/>
        </w:tabs>
        <w:spacing w:line="240" w:lineRule="auto" w:before="0" w:after="0"/>
        <w:ind w:left="441" w:right="0" w:hanging="339"/>
        <w:jc w:val="left"/>
        <w:rPr>
          <w:rFonts w:ascii="Calibri"/>
          <w:sz w:val="22"/>
        </w:rPr>
      </w:pPr>
    </w:p>
    <w:p>
      <w:pPr>
        <w:pStyle w:val="BodyText"/>
        <w:spacing w:before="3"/>
        <w:rPr>
          <w:rFonts w:ascii="Calibri"/>
          <w:sz w:val="16"/>
        </w:rPr>
      </w:pPr>
    </w:p>
    <w:p>
      <w:pPr>
        <w:pStyle w:val="ListParagraph"/>
        <w:numPr>
          <w:ilvl w:val="0"/>
          <w:numId w:val="36"/>
        </w:numPr>
        <w:tabs>
          <w:tab w:pos="801" w:val="left" w:leader="none"/>
          <w:tab w:pos="802" w:val="left" w:leader="none"/>
        </w:tabs>
        <w:spacing w:line="240" w:lineRule="auto" w:before="69" w:after="0"/>
        <w:ind w:left="801" w:right="0" w:hanging="699"/>
        <w:jc w:val="left"/>
        <w:rPr>
          <w:rFonts w:ascii="Calibri"/>
          <w:sz w:val="22"/>
        </w:rPr>
      </w:pPr>
      <w:r>
        <w:rPr>
          <w:color w:val="2B2B2B"/>
          <w:sz w:val="24"/>
        </w:rPr>
        <w:t>[22]  </w:t>
      </w:r>
      <w:r>
        <w:rPr>
          <w:sz w:val="24"/>
        </w:rPr>
        <w:t>Satyanarayana  KG,  Arizaga  GCG,  Wypych  F.  Biodegradable </w:t>
      </w:r>
      <w:r>
        <w:rPr>
          <w:spacing w:val="61"/>
          <w:sz w:val="24"/>
        </w:rPr>
        <w:t> </w:t>
      </w:r>
      <w:r>
        <w:rPr>
          <w:sz w:val="24"/>
        </w:rPr>
        <w:t>composites</w:t>
      </w:r>
    </w:p>
    <w:p>
      <w:pPr>
        <w:pStyle w:val="BodyText"/>
        <w:spacing w:before="2"/>
        <w:rPr>
          <w:sz w:val="17"/>
        </w:rPr>
      </w:pPr>
    </w:p>
    <w:p>
      <w:pPr>
        <w:pStyle w:val="ListParagraph"/>
        <w:numPr>
          <w:ilvl w:val="0"/>
          <w:numId w:val="36"/>
        </w:numPr>
        <w:tabs>
          <w:tab w:pos="801" w:val="left" w:leader="none"/>
          <w:tab w:pos="802" w:val="left" w:leader="none"/>
        </w:tabs>
        <w:spacing w:line="240" w:lineRule="auto" w:before="70" w:after="0"/>
        <w:ind w:left="801" w:right="0" w:hanging="699"/>
        <w:jc w:val="left"/>
        <w:rPr>
          <w:rFonts w:ascii="Calibri"/>
          <w:sz w:val="22"/>
        </w:rPr>
      </w:pPr>
      <w:r>
        <w:rPr>
          <w:sz w:val="24"/>
        </w:rPr>
        <w:t>based on lignocellulosic fibers - An overview. Progress in Polymer Science   </w:t>
      </w:r>
      <w:r>
        <w:rPr>
          <w:spacing w:val="16"/>
          <w:sz w:val="24"/>
        </w:rPr>
        <w:t> </w:t>
      </w:r>
      <w:r>
        <w:rPr>
          <w:sz w:val="24"/>
        </w:rPr>
        <w:t>2009;</w:t>
      </w:r>
    </w:p>
    <w:p>
      <w:pPr>
        <w:pStyle w:val="BodyText"/>
        <w:spacing w:before="2"/>
        <w:rPr>
          <w:sz w:val="17"/>
        </w:rPr>
      </w:pPr>
    </w:p>
    <w:p>
      <w:pPr>
        <w:tabs>
          <w:tab w:pos="801" w:val="left" w:leader="none"/>
        </w:tabs>
        <w:spacing w:before="70"/>
        <w:ind w:left="102" w:right="0" w:firstLine="0"/>
        <w:jc w:val="left"/>
        <w:rPr>
          <w:sz w:val="24"/>
        </w:rPr>
      </w:pPr>
      <w:r>
        <w:rPr>
          <w:rFonts w:ascii="Calibri" w:hAnsi="Calibri"/>
          <w:sz w:val="22"/>
        </w:rPr>
        <w:t>511</w:t>
        <w:tab/>
      </w:r>
      <w:r>
        <w:rPr>
          <w:sz w:val="24"/>
        </w:rPr>
        <w:t>34:</w:t>
      </w:r>
      <w:r>
        <w:rPr>
          <w:spacing w:val="-5"/>
          <w:sz w:val="24"/>
        </w:rPr>
        <w:t> </w:t>
      </w:r>
      <w:r>
        <w:rPr>
          <w:sz w:val="24"/>
        </w:rPr>
        <w:t>982–1021.</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8"/>
        </w:rPr>
      </w:pPr>
    </w:p>
    <w:p>
      <w:pPr>
        <w:spacing w:before="56"/>
        <w:ind w:left="5088" w:right="4708" w:firstLine="0"/>
        <w:jc w:val="center"/>
        <w:rPr>
          <w:rFonts w:ascii="Calibri"/>
          <w:sz w:val="22"/>
        </w:rPr>
      </w:pPr>
      <w:r>
        <w:rPr>
          <w:rFonts w:ascii="Calibri"/>
          <w:sz w:val="22"/>
        </w:rPr>
        <w:t>27</w:t>
      </w:r>
    </w:p>
    <w:p>
      <w:pPr>
        <w:spacing w:after="0"/>
        <w:jc w:val="center"/>
        <w:rPr>
          <w:rFonts w:ascii="Calibri"/>
          <w:sz w:val="22"/>
        </w:rPr>
        <w:sectPr>
          <w:pgSz w:w="12240" w:h="15840"/>
          <w:pgMar w:header="0" w:footer="579" w:top="1440" w:bottom="760" w:left="1200" w:right="980"/>
        </w:sectPr>
      </w:pPr>
    </w:p>
    <w:p>
      <w:pPr>
        <w:pStyle w:val="Heading5"/>
        <w:numPr>
          <w:ilvl w:val="2"/>
          <w:numId w:val="17"/>
        </w:numPr>
        <w:tabs>
          <w:tab w:pos="922" w:val="left" w:leader="none"/>
        </w:tabs>
        <w:spacing w:line="240" w:lineRule="auto" w:before="50" w:after="0"/>
        <w:ind w:left="922" w:right="0" w:hanging="703"/>
        <w:jc w:val="left"/>
      </w:pPr>
      <w:r>
        <w:rPr/>
        <w:t>Artículo 3</w:t>
      </w:r>
      <w:r>
        <w:rPr>
          <w:spacing w:val="-12"/>
        </w:rPr>
        <w:t> </w:t>
      </w:r>
      <w:r>
        <w:rPr/>
        <w:t>(Publicado).</w:t>
      </w:r>
    </w:p>
    <w:p>
      <w:pPr>
        <w:pStyle w:val="BodyText"/>
        <w:rPr>
          <w:b/>
          <w:sz w:val="20"/>
        </w:rPr>
      </w:pPr>
    </w:p>
    <w:p>
      <w:pPr>
        <w:pStyle w:val="BodyText"/>
        <w:spacing w:before="7"/>
        <w:rPr>
          <w:b/>
          <w:sz w:val="12"/>
        </w:rPr>
      </w:pPr>
      <w:r>
        <w:rPr/>
        <w:pict>
          <v:group style="position:absolute;margin-left:65.332497pt;margin-top:9.223678pt;width:459.55pt;height:291.4pt;mso-position-horizontal-relative:page;mso-position-vertical-relative:paragraph;z-index:3184;mso-wrap-distance-left:0;mso-wrap-distance-right:0" coordorigin="1307,184" coordsize="9191,5828">
            <v:line style="position:absolute" from="1316,194" to="5526,194" stroked="true" strokeweight=".48pt" strokecolor="#000000"/>
            <v:line style="position:absolute" from="5536,194" to="10488,194" stroked="true" strokeweight=".48pt" strokecolor="#000000"/>
            <v:line style="position:absolute" from="1312,189" to="1312,6007" stroked="true" strokeweight=".481pt" strokecolor="#000000"/>
            <v:line style="position:absolute" from="1316,6003" to="5526,6003" stroked="true" strokeweight=".48pt" strokecolor="#000000"/>
            <v:line style="position:absolute" from="5531,189" to="5531,6007" stroked="true" strokeweight=".48pt" strokecolor="#000000"/>
            <v:line style="position:absolute" from="5536,6003" to="10488,6003" stroked="true" strokeweight=".48pt" strokecolor="#000000"/>
            <v:line style="position:absolute" from="10492,189" to="10492,6007" stroked="true" strokeweight=".48pt" strokecolor="#000000"/>
            <v:shape style="position:absolute;left:1621;top:199;width:3600;height:5391" type="#_x0000_t75" stroked="false">
              <v:imagedata r:id="rId135" o:title=""/>
            </v:shape>
            <v:shape style="position:absolute;left:5638;top:1181;width:4719;height:558" type="#_x0000_t202" filled="false" stroked="false">
              <v:textbox inset="0,0,0,0">
                <w:txbxContent>
                  <w:p>
                    <w:pPr>
                      <w:spacing w:line="245" w:lineRule="exact" w:before="0"/>
                      <w:ind w:left="0" w:right="-1" w:firstLine="0"/>
                      <w:jc w:val="left"/>
                      <w:rPr>
                        <w:b/>
                        <w:sz w:val="24"/>
                      </w:rPr>
                    </w:pPr>
                    <w:r>
                      <w:rPr>
                        <w:sz w:val="24"/>
                      </w:rPr>
                      <w:t>“</w:t>
                    </w:r>
                    <w:r>
                      <w:rPr>
                        <w:b/>
                        <w:sz w:val="24"/>
                      </w:rPr>
                      <w:t>Mixed mode fracture analysis in</w:t>
                    </w:r>
                    <w:r>
                      <w:rPr>
                        <w:b/>
                        <w:spacing w:val="-22"/>
                        <w:sz w:val="24"/>
                      </w:rPr>
                      <w:t> </w:t>
                    </w:r>
                    <w:r>
                      <w:rPr>
                        <w:b/>
                        <w:sz w:val="24"/>
                      </w:rPr>
                      <w:t>polymer</w:t>
                    </w:r>
                  </w:p>
                  <w:p>
                    <w:pPr>
                      <w:spacing w:line="271" w:lineRule="exact" w:before="42"/>
                      <w:ind w:left="0" w:right="-1" w:firstLine="0"/>
                      <w:jc w:val="left"/>
                      <w:rPr>
                        <w:b/>
                        <w:sz w:val="24"/>
                      </w:rPr>
                    </w:pPr>
                    <w:r>
                      <w:rPr>
                        <w:b/>
                        <w:sz w:val="24"/>
                      </w:rPr>
                      <w:t>concrete using the brazilian disk test”</w:t>
                    </w:r>
                  </w:p>
                </w:txbxContent>
              </v:textbox>
              <w10:wrap type="none"/>
            </v:shape>
            <v:shape style="position:absolute;left:5703;top:2451;width:4682;height:875" type="#_x0000_t202" filled="false" stroked="false">
              <v:textbox inset="0,0,0,0">
                <w:txbxContent>
                  <w:p>
                    <w:pPr>
                      <w:spacing w:line="245" w:lineRule="exact" w:before="0"/>
                      <w:ind w:left="640" w:right="-18" w:hanging="641"/>
                      <w:jc w:val="left"/>
                      <w:rPr>
                        <w:sz w:val="24"/>
                      </w:rPr>
                    </w:pPr>
                    <w:r>
                      <w:rPr>
                        <w:b/>
                        <w:sz w:val="24"/>
                      </w:rPr>
                      <w:t>Miguel Martínez-López, </w:t>
                    </w:r>
                    <w:r>
                      <w:rPr>
                        <w:sz w:val="24"/>
                      </w:rPr>
                      <w:t>Gonzalo Martínez-</w:t>
                    </w:r>
                  </w:p>
                  <w:p>
                    <w:pPr>
                      <w:spacing w:line="318" w:lineRule="exact" w:before="11"/>
                      <w:ind w:left="1372" w:right="-20" w:hanging="732"/>
                      <w:jc w:val="left"/>
                      <w:rPr>
                        <w:sz w:val="24"/>
                      </w:rPr>
                    </w:pPr>
                    <w:r>
                      <w:rPr>
                        <w:sz w:val="24"/>
                      </w:rPr>
                      <w:t>Barrera, Luiz C. Nunes, João M. Reis, Heraldo Silva da Costa Mattos.</w:t>
                    </w:r>
                  </w:p>
                </w:txbxContent>
              </v:textbox>
              <w10:wrap type="none"/>
            </v:shape>
            <w10:wrap type="topAndBottom"/>
          </v:group>
        </w:pict>
      </w:r>
    </w:p>
    <w:p>
      <w:pPr>
        <w:spacing w:after="0"/>
        <w:rPr>
          <w:sz w:val="12"/>
        </w:rPr>
        <w:sectPr>
          <w:pgSz w:w="12240" w:h="15840"/>
          <w:pgMar w:header="0" w:footer="579" w:top="1460" w:bottom="860" w:left="1200" w:right="920"/>
        </w:sectPr>
      </w:pPr>
    </w:p>
    <w:p>
      <w:pPr>
        <w:pStyle w:val="BodyText"/>
        <w:spacing w:before="5"/>
        <w:rPr>
          <w:b/>
          <w:sz w:val="11"/>
        </w:rPr>
      </w:pPr>
    </w:p>
    <w:p>
      <w:pPr>
        <w:spacing w:before="0"/>
        <w:ind w:left="3799" w:right="3758" w:firstLine="0"/>
        <w:jc w:val="center"/>
        <w:rPr>
          <w:rFonts w:ascii="Cambria" w:hAnsi="Cambria"/>
          <w:sz w:val="12"/>
        </w:rPr>
      </w:pPr>
      <w:r>
        <w:rPr/>
        <w:pict>
          <v:line style="position:absolute;mso-position-horizontal-relative:page;mso-position-vertical-relative:paragraph;z-index:3400" from="60.401001pt,19.760981pt" to="455.777001pt,19.760981pt" stroked="true" strokeweight=".227pt" strokecolor="#000000">
            <w10:wrap type="none"/>
          </v:line>
        </w:pict>
      </w:r>
      <w:r>
        <w:rPr/>
        <w:pict>
          <v:group style="position:absolute;margin-left:27.726048pt;margin-top:-6.760413pt;width:92.45pt;height:98pt;mso-position-horizontal-relative:page;mso-position-vertical-relative:paragraph;z-index:3424" coordorigin="555,-135" coordsize="1849,1960">
            <v:shape style="position:absolute;left:1208;top:518;width:1195;height:1306" type="#_x0000_t75" stroked="false">
              <v:imagedata r:id="rId136" o:title=""/>
            </v:shape>
            <v:line style="position:absolute" from="1208,518" to="1208,518" stroked="true" strokeweight="65.307718pt" strokecolor="#000000"/>
            <w10:wrap type="none"/>
          </v:group>
        </w:pict>
      </w:r>
      <w:r>
        <w:rPr/>
        <w:pict>
          <v:group style="position:absolute;margin-left:469.786987pt;margin-top:19.617481pt;width:56.95pt;height:71.6pt;mso-position-horizontal-relative:page;mso-position-vertical-relative:paragraph;z-index:3448" coordorigin="9396,392" coordsize="1139,1432">
            <v:shape style="position:absolute;left:9399;top:395;width:1134;height:1428" type="#_x0000_t75" stroked="false">
              <v:imagedata r:id="rId137" o:title=""/>
            </v:shape>
            <v:line style="position:absolute" from="9397,1823" to="10533,1823" stroked="true" strokeweight=".1pt" strokecolor="#000000"/>
            <v:line style="position:absolute" from="9398,394" to="9398,1822" stroked="true" strokeweight=".1pt" strokecolor="#000000"/>
            <v:shape style="position:absolute;left:9397;top:393;width:1137;height:1429" coordorigin="9397,393" coordsize="1137,1429" path="m9397,393l10533,393m10532,395l10532,1822e" filled="false" stroked="true" strokeweight=".1pt" strokecolor="#000000">
              <v:path arrowok="t"/>
            </v:shape>
            <w10:wrap type="none"/>
          </v:group>
        </w:pict>
      </w:r>
      <w:r>
        <w:rPr/>
        <w:pict>
          <v:shape style="position:absolute;margin-left:134.214996pt;margin-top:25.940481pt;width:321.6pt;height:65.2pt;mso-position-horizontal-relative:page;mso-position-vertical-relative:paragraph;z-index:3472" type="#_x0000_t202" filled="true" fillcolor="#e5e5e5" stroked="false">
            <v:textbox inset="0,0,0,0">
              <w:txbxContent>
                <w:p>
                  <w:pPr>
                    <w:spacing w:line="173" w:lineRule="exact" w:before="0"/>
                    <w:ind w:left="906" w:right="906" w:firstLine="0"/>
                    <w:jc w:val="center"/>
                    <w:rPr>
                      <w:sz w:val="16"/>
                    </w:rPr>
                  </w:pPr>
                  <w:r>
                    <w:rPr>
                      <w:w w:val="105"/>
                      <w:sz w:val="16"/>
                    </w:rPr>
                    <w:t>Contents lists available at </w:t>
                  </w:r>
                  <w:r>
                    <w:rPr>
                      <w:color w:val="007FAD"/>
                      <w:w w:val="105"/>
                      <w:sz w:val="16"/>
                    </w:rPr>
                    <w:t>ScienceDirect</w:t>
                  </w:r>
                </w:p>
                <w:p>
                  <w:pPr>
                    <w:pStyle w:val="BodyText"/>
                    <w:spacing w:before="10"/>
                    <w:rPr>
                      <w:rFonts w:ascii="Cambria"/>
                      <w:sz w:val="22"/>
                    </w:rPr>
                  </w:pPr>
                </w:p>
                <w:p>
                  <w:pPr>
                    <w:spacing w:before="0"/>
                    <w:ind w:left="906" w:right="906" w:firstLine="0"/>
                    <w:jc w:val="center"/>
                    <w:rPr>
                      <w:rFonts w:ascii="Cambria"/>
                      <w:sz w:val="28"/>
                    </w:rPr>
                  </w:pPr>
                  <w:r>
                    <w:rPr>
                      <w:rFonts w:ascii="Cambria"/>
                      <w:w w:val="110"/>
                      <w:sz w:val="28"/>
                    </w:rPr>
                    <w:t>Engineering  Fracture Mechanics</w:t>
                  </w:r>
                </w:p>
                <w:p>
                  <w:pPr>
                    <w:pStyle w:val="BodyText"/>
                    <w:spacing w:before="7"/>
                    <w:rPr>
                      <w:rFonts w:ascii="Cambria"/>
                      <w:sz w:val="28"/>
                    </w:rPr>
                  </w:pPr>
                </w:p>
                <w:p>
                  <w:pPr>
                    <w:spacing w:before="0"/>
                    <w:ind w:left="926" w:right="906" w:firstLine="0"/>
                    <w:jc w:val="center"/>
                    <w:rPr>
                      <w:sz w:val="16"/>
                    </w:rPr>
                  </w:pPr>
                  <w:r>
                    <w:rPr>
                      <w:w w:val="110"/>
                      <w:sz w:val="16"/>
                    </w:rPr>
                    <w:t>journal homepage: </w:t>
                  </w:r>
                  <w:hyperlink r:id="rId138">
                    <w:r>
                      <w:rPr>
                        <w:w w:val="110"/>
                        <w:sz w:val="16"/>
                      </w:rPr>
                      <w:t>www. elsevier.com/locate/engfracmech</w:t>
                    </w:r>
                    <w:r>
                      <w:rPr>
                        <w:sz w:val="16"/>
                      </w:rPr>
                      <w:t> </w:t>
                    </w:r>
                  </w:hyperlink>
                </w:p>
              </w:txbxContent>
            </v:textbox>
            <v:fill type="solid"/>
            <w10:wrap type="none"/>
          </v:shape>
        </w:pict>
      </w:r>
      <w:r>
        <w:rPr>
          <w:rFonts w:ascii="Cambria" w:hAnsi="Cambria"/>
          <w:color w:val="007FAD"/>
          <w:w w:val="115"/>
          <w:sz w:val="12"/>
        </w:rPr>
        <w:t>Engineering Fracture Mechanics 154 (2016)   140–151</w: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1"/>
        <w:rPr>
          <w:rFonts w:ascii="Cambria"/>
          <w:sz w:val="12"/>
        </w:rPr>
      </w:pPr>
      <w:r>
        <w:rPr/>
        <w:pict>
          <v:line style="position:absolute;mso-position-horizontal-relative:page;mso-position-vertical-relative:paragraph;z-index:3208;mso-wrap-distance-left:0;mso-wrap-distance-right:0" from="60.401001pt,10.569371pt" to="526.643001pt,10.569371pt" stroked="true" strokeweight="3.005pt" strokecolor="#000000">
            <w10:wrap type="topAndBottom"/>
          </v:line>
        </w:pict>
      </w:r>
    </w:p>
    <w:p>
      <w:pPr>
        <w:pStyle w:val="BodyText"/>
        <w:rPr>
          <w:rFonts w:ascii="Cambria"/>
          <w:sz w:val="20"/>
        </w:rPr>
      </w:pPr>
    </w:p>
    <w:p>
      <w:pPr>
        <w:pStyle w:val="BodyText"/>
        <w:spacing w:before="9"/>
        <w:rPr>
          <w:rFonts w:ascii="Cambria"/>
          <w:sz w:val="19"/>
        </w:rPr>
      </w:pPr>
    </w:p>
    <w:p>
      <w:pPr>
        <w:spacing w:line="261" w:lineRule="auto" w:before="58"/>
        <w:ind w:left="768" w:right="3351" w:firstLine="2"/>
        <w:jc w:val="left"/>
        <w:rPr>
          <w:rFonts w:ascii="Cambria"/>
          <w:sz w:val="27"/>
        </w:rPr>
      </w:pPr>
      <w:r>
        <w:rPr/>
        <w:pict>
          <v:group style="position:absolute;margin-left:470.065002pt;margin-top:6.032659pt;width:55.95pt;height:20pt;mso-position-horizontal-relative:page;mso-position-vertical-relative:paragraph;z-index:3376" coordorigin="9401,121" coordsize="1119,400">
            <v:shape style="position:absolute;left:9867;top:270;width:653;height:116" type="#_x0000_t75" stroked="false">
              <v:imagedata r:id="rId139" o:title=""/>
            </v:shape>
            <v:shape style="position:absolute;left:9401;top:121;width:413;height:399" type="#_x0000_t75" stroked="false">
              <v:imagedata r:id="rId140" o:title=""/>
            </v:shape>
            <w10:wrap type="none"/>
          </v:group>
        </w:pict>
      </w:r>
      <w:r>
        <w:rPr>
          <w:rFonts w:ascii="Cambria"/>
          <w:w w:val="105"/>
          <w:sz w:val="27"/>
        </w:rPr>
        <w:t>Mixed mode fracture analysis in a polymer mortar using the Brazilian disk   test</w:t>
      </w:r>
    </w:p>
    <w:p>
      <w:pPr>
        <w:spacing w:before="85"/>
        <w:ind w:left="770" w:right="0" w:firstLine="0"/>
        <w:jc w:val="left"/>
        <w:rPr>
          <w:rFonts w:ascii="Lucida Sans Unicode" w:hAnsi="Lucida Sans Unicode"/>
          <w:sz w:val="17"/>
        </w:rPr>
      </w:pPr>
      <w:r>
        <w:rPr>
          <w:rFonts w:ascii="Cambria" w:hAnsi="Cambria"/>
          <w:w w:val="110"/>
          <w:sz w:val="21"/>
        </w:rPr>
        <w:t>M. Martínez-López </w:t>
      </w:r>
      <w:r>
        <w:rPr>
          <w:rFonts w:ascii="Cambria" w:hAnsi="Cambria"/>
          <w:color w:val="007FAD"/>
          <w:w w:val="110"/>
          <w:position w:val="9"/>
          <w:sz w:val="14"/>
        </w:rPr>
        <w:t>a</w:t>
      </w:r>
      <w:r>
        <w:rPr>
          <w:rFonts w:ascii="Cambria" w:hAnsi="Cambria"/>
          <w:w w:val="110"/>
          <w:position w:val="9"/>
          <w:sz w:val="14"/>
        </w:rPr>
        <w:t>,</w:t>
      </w:r>
      <w:r>
        <w:rPr>
          <w:rFonts w:ascii="Cambria" w:hAnsi="Cambria"/>
          <w:color w:val="007FAD"/>
          <w:w w:val="110"/>
          <w:position w:val="9"/>
          <w:sz w:val="14"/>
        </w:rPr>
        <w:t>b</w:t>
      </w:r>
      <w:r>
        <w:rPr>
          <w:rFonts w:ascii="Cambria" w:hAnsi="Cambria"/>
          <w:w w:val="110"/>
          <w:sz w:val="21"/>
        </w:rPr>
        <w:t>, G. Martínez-Barrera </w:t>
      </w:r>
      <w:r>
        <w:rPr>
          <w:rFonts w:ascii="Cambria" w:hAnsi="Cambria"/>
          <w:color w:val="007FAD"/>
          <w:w w:val="110"/>
          <w:position w:val="9"/>
          <w:sz w:val="14"/>
        </w:rPr>
        <w:t>c</w:t>
      </w:r>
      <w:r>
        <w:rPr>
          <w:rFonts w:ascii="Cambria" w:hAnsi="Cambria"/>
          <w:w w:val="110"/>
          <w:sz w:val="21"/>
        </w:rPr>
        <w:t>, L.C.S. Nunes </w:t>
      </w:r>
      <w:r>
        <w:rPr>
          <w:rFonts w:ascii="Cambria" w:hAnsi="Cambria"/>
          <w:color w:val="007FAD"/>
          <w:w w:val="110"/>
          <w:position w:val="9"/>
          <w:sz w:val="14"/>
        </w:rPr>
        <w:t>a</w:t>
      </w:r>
      <w:r>
        <w:rPr>
          <w:rFonts w:ascii="Cambria" w:hAnsi="Cambria"/>
          <w:w w:val="110"/>
          <w:sz w:val="21"/>
        </w:rPr>
        <w:t>, J.M.L. Reis </w:t>
      </w:r>
      <w:r>
        <w:rPr>
          <w:rFonts w:ascii="Cambria" w:hAnsi="Cambria"/>
          <w:color w:val="007FAD"/>
          <w:w w:val="110"/>
          <w:position w:val="9"/>
          <w:sz w:val="14"/>
        </w:rPr>
        <w:t>a</w:t>
      </w:r>
      <w:r>
        <w:rPr>
          <w:rFonts w:ascii="Cambria" w:hAnsi="Cambria"/>
          <w:w w:val="110"/>
          <w:sz w:val="21"/>
        </w:rPr>
        <w:t>, H.S. da Costa Mattos </w:t>
      </w:r>
      <w:r>
        <w:rPr>
          <w:rFonts w:ascii="Cambria" w:hAnsi="Cambria"/>
          <w:color w:val="007FAD"/>
          <w:w w:val="110"/>
          <w:position w:val="9"/>
          <w:sz w:val="14"/>
        </w:rPr>
        <w:t>a</w:t>
      </w:r>
      <w:r>
        <w:rPr>
          <w:rFonts w:ascii="Cambria" w:hAnsi="Cambria"/>
          <w:w w:val="110"/>
          <w:position w:val="9"/>
          <w:sz w:val="14"/>
        </w:rPr>
        <w:t>,</w:t>
      </w:r>
      <w:r>
        <w:rPr>
          <w:rFonts w:ascii="Lucida Sans Unicode" w:hAnsi="Lucida Sans Unicode"/>
          <w:color w:val="007FAD"/>
          <w:w w:val="110"/>
          <w:position w:val="9"/>
          <w:sz w:val="17"/>
        </w:rPr>
        <w:t>⇑</w:t>
      </w:r>
    </w:p>
    <w:p>
      <w:pPr>
        <w:spacing w:before="120"/>
        <w:ind w:left="769" w:right="0" w:firstLine="0"/>
        <w:jc w:val="left"/>
        <w:rPr>
          <w:rFonts w:ascii="Palatino Linotype" w:hAnsi="Palatino Linotype"/>
          <w:i/>
          <w:sz w:val="12"/>
        </w:rPr>
      </w:pPr>
      <w:r>
        <w:rPr>
          <w:rFonts w:ascii="Cambria" w:hAnsi="Cambria"/>
          <w:w w:val="115"/>
          <w:position w:val="6"/>
          <w:sz w:val="8"/>
        </w:rPr>
        <w:t>a </w:t>
      </w:r>
      <w:r>
        <w:rPr>
          <w:rFonts w:ascii="Palatino Linotype" w:hAnsi="Palatino Linotype"/>
          <w:i/>
          <w:w w:val="115"/>
          <w:sz w:val="12"/>
        </w:rPr>
        <w:t>Laboratory of Theoretical and Applied Mechanics (LMTA), Graduate Program in Mechanical Engineering (PGMEC), Universidade Federal Fluminense –  UFF,</w:t>
      </w:r>
    </w:p>
    <w:p>
      <w:pPr>
        <w:spacing w:line="162" w:lineRule="exact" w:before="9"/>
        <w:ind w:left="768" w:right="3351" w:firstLine="0"/>
        <w:jc w:val="left"/>
        <w:rPr>
          <w:rFonts w:ascii="Palatino Linotype" w:hAnsi="Palatino Linotype"/>
          <w:i/>
          <w:sz w:val="12"/>
        </w:rPr>
      </w:pPr>
      <w:r>
        <w:rPr>
          <w:rFonts w:ascii="Palatino Linotype" w:hAnsi="Palatino Linotype"/>
          <w:i/>
          <w:w w:val="115"/>
          <w:sz w:val="12"/>
        </w:rPr>
        <w:t>Rua Passo da Pátria, 156, Bloco E, Sala 216, Niterói, RJ CEP 24210-240,  Brazil</w:t>
      </w:r>
    </w:p>
    <w:p>
      <w:pPr>
        <w:spacing w:line="171" w:lineRule="exact" w:before="0"/>
        <w:ind w:left="769" w:right="0" w:firstLine="0"/>
        <w:jc w:val="left"/>
        <w:rPr>
          <w:rFonts w:ascii="Palatino Linotype" w:hAnsi="Palatino Linotype"/>
          <w:i/>
          <w:sz w:val="12"/>
        </w:rPr>
      </w:pPr>
      <w:r>
        <w:rPr>
          <w:rFonts w:ascii="Cambria" w:hAnsi="Cambria"/>
          <w:w w:val="115"/>
          <w:position w:val="6"/>
          <w:sz w:val="8"/>
        </w:rPr>
        <w:t>b </w:t>
      </w:r>
      <w:r>
        <w:rPr>
          <w:rFonts w:ascii="Palatino Linotype" w:hAnsi="Palatino Linotype"/>
          <w:i/>
          <w:w w:val="115"/>
          <w:sz w:val="12"/>
        </w:rPr>
        <w:t>Facultad de Química, Universidad Autónoma del Estado de México, Paseo Colón esq. Paseo Tollocan S/N, Toluca, México, Mexico</w:t>
      </w:r>
    </w:p>
    <w:p>
      <w:pPr>
        <w:spacing w:line="254" w:lineRule="auto" w:before="0"/>
        <w:ind w:left="768" w:right="1407" w:firstLine="1"/>
        <w:jc w:val="left"/>
        <w:rPr>
          <w:rFonts w:ascii="Palatino Linotype" w:hAnsi="Palatino Linotype"/>
          <w:i/>
          <w:sz w:val="12"/>
        </w:rPr>
      </w:pPr>
      <w:r>
        <w:rPr>
          <w:rFonts w:ascii="Cambria" w:hAnsi="Cambria"/>
          <w:w w:val="115"/>
          <w:position w:val="6"/>
          <w:sz w:val="8"/>
        </w:rPr>
        <w:t>c </w:t>
      </w:r>
      <w:r>
        <w:rPr>
          <w:rFonts w:ascii="Palatino Linotype" w:hAnsi="Palatino Linotype"/>
          <w:i/>
          <w:w w:val="115"/>
          <w:sz w:val="12"/>
        </w:rPr>
        <w:t>Centro Conjunto de Investigación en Química Sustentable UAEM-UNAM, Universidad Autónoma del Estado de México Campus El Rosedal, Autopista </w:t>
      </w:r>
      <w:r>
        <w:rPr>
          <w:rFonts w:ascii="Palatino Linotype" w:hAnsi="Palatino Linotype"/>
          <w:i/>
          <w:w w:val="115"/>
          <w:sz w:val="12"/>
        </w:rPr>
        <w:t>Ixtlahuaca-Atlacomulco, km 14.5, C.P. 50200 Estado de México,   Mexico</w:t>
      </w:r>
    </w:p>
    <w:p>
      <w:pPr>
        <w:pStyle w:val="BodyText"/>
        <w:spacing w:before="1"/>
        <w:rPr>
          <w:rFonts w:ascii="Palatino Linotype"/>
          <w:i/>
          <w:sz w:val="10"/>
        </w:rPr>
      </w:pPr>
      <w:r>
        <w:rPr/>
        <w:pict>
          <v:line style="position:absolute;mso-position-horizontal-relative:page;mso-position-vertical-relative:paragraph;z-index:3232;mso-wrap-distance-left:0;mso-wrap-distance-right:0" from="60.401001pt,8.912844pt" to="526.643001pt,8.912844pt" stroked="true" strokeweight=".284pt" strokecolor="#000000">
            <w10:wrap type="topAndBottom"/>
          </v:line>
        </w:pict>
      </w:r>
    </w:p>
    <w:p>
      <w:pPr>
        <w:pStyle w:val="BodyText"/>
        <w:spacing w:before="7"/>
        <w:rPr>
          <w:rFonts w:ascii="Palatino Linotype"/>
          <w:i/>
          <w:sz w:val="8"/>
        </w:rPr>
      </w:pPr>
    </w:p>
    <w:p>
      <w:pPr>
        <w:spacing w:after="0"/>
        <w:rPr>
          <w:rFonts w:ascii="Palatino Linotype"/>
          <w:sz w:val="8"/>
        </w:rPr>
        <w:sectPr>
          <w:pgSz w:w="12240" w:h="15840"/>
          <w:pgMar w:header="0" w:footer="579" w:top="1320" w:bottom="760" w:left="440" w:right="980"/>
        </w:sectPr>
      </w:pPr>
    </w:p>
    <w:p>
      <w:pPr>
        <w:spacing w:before="72"/>
        <w:ind w:left="769" w:right="0" w:firstLine="0"/>
        <w:jc w:val="left"/>
        <w:rPr>
          <w:rFonts w:ascii="Cambria"/>
          <w:sz w:val="18"/>
        </w:rPr>
      </w:pPr>
      <w:r>
        <w:rPr>
          <w:rFonts w:ascii="Cambria"/>
          <w:w w:val="125"/>
          <w:sz w:val="18"/>
        </w:rPr>
        <w:t>a r t i c l e   i n f o</w:t>
      </w:r>
      <w:r>
        <w:rPr>
          <w:rFonts w:ascii="Cambria"/>
          <w:sz w:val="18"/>
        </w:rPr>
        <w:t>  </w:t>
      </w:r>
    </w:p>
    <w:p>
      <w:pPr>
        <w:pStyle w:val="BodyText"/>
        <w:spacing w:before="1"/>
        <w:rPr>
          <w:rFonts w:ascii="Cambria"/>
          <w:sz w:val="18"/>
        </w:rPr>
      </w:pPr>
    </w:p>
    <w:p>
      <w:pPr>
        <w:spacing w:before="0"/>
        <w:ind w:left="768" w:right="0" w:firstLine="0"/>
        <w:jc w:val="left"/>
        <w:rPr>
          <w:rFonts w:ascii="Palatino Linotype"/>
          <w:i/>
          <w:sz w:val="12"/>
        </w:rPr>
      </w:pPr>
      <w:r>
        <w:rPr/>
        <w:pict>
          <v:line style="position:absolute;mso-position-horizontal-relative:page;mso-position-vertical-relative:paragraph;z-index:3328" from="60.401001pt,-2.37486pt" to="193.630001pt,-2.37486pt" stroked="true" strokeweight=".227pt" strokecolor="#000000">
            <w10:wrap type="none"/>
          </v:line>
        </w:pict>
      </w:r>
      <w:r>
        <w:rPr>
          <w:rFonts w:ascii="Palatino Linotype"/>
          <w:i/>
          <w:w w:val="115"/>
          <w:sz w:val="12"/>
        </w:rPr>
        <w:t>Article history:</w:t>
      </w:r>
    </w:p>
    <w:p>
      <w:pPr>
        <w:spacing w:before="22"/>
        <w:ind w:left="768" w:right="0" w:firstLine="0"/>
        <w:jc w:val="left"/>
        <w:rPr>
          <w:rFonts w:ascii="Cambria"/>
          <w:sz w:val="12"/>
        </w:rPr>
      </w:pPr>
      <w:r>
        <w:rPr>
          <w:rFonts w:ascii="Cambria"/>
          <w:w w:val="115"/>
          <w:sz w:val="12"/>
        </w:rPr>
        <w:t>Received 20 April  2015</w:t>
      </w:r>
    </w:p>
    <w:p>
      <w:pPr>
        <w:spacing w:line="292" w:lineRule="auto" w:before="30"/>
        <w:ind w:left="768" w:right="0" w:firstLine="0"/>
        <w:jc w:val="left"/>
        <w:rPr>
          <w:rFonts w:ascii="Cambria"/>
          <w:sz w:val="12"/>
        </w:rPr>
      </w:pPr>
      <w:r>
        <w:rPr>
          <w:rFonts w:ascii="Cambria"/>
          <w:w w:val="115"/>
          <w:sz w:val="12"/>
        </w:rPr>
        <w:t>Received in revised form 7 January 2016 Accepted  9  January 2016</w:t>
      </w:r>
    </w:p>
    <w:p>
      <w:pPr>
        <w:spacing w:line="140" w:lineRule="exact" w:before="0"/>
        <w:ind w:left="768" w:right="0" w:firstLine="0"/>
        <w:jc w:val="left"/>
        <w:rPr>
          <w:rFonts w:ascii="Cambria"/>
          <w:sz w:val="12"/>
        </w:rPr>
      </w:pPr>
      <w:r>
        <w:rPr>
          <w:rFonts w:ascii="Cambria"/>
          <w:w w:val="115"/>
          <w:sz w:val="12"/>
        </w:rPr>
        <w:t>Available online 12 January   2016</w:t>
      </w:r>
    </w:p>
    <w:p>
      <w:pPr>
        <w:pStyle w:val="BodyText"/>
        <w:rPr>
          <w:rFonts w:ascii="Cambria"/>
          <w:sz w:val="12"/>
        </w:rPr>
      </w:pPr>
    </w:p>
    <w:p>
      <w:pPr>
        <w:pStyle w:val="BodyText"/>
        <w:spacing w:before="2"/>
        <w:rPr>
          <w:rFonts w:ascii="Cambria"/>
          <w:sz w:val="9"/>
        </w:rPr>
      </w:pPr>
    </w:p>
    <w:p>
      <w:pPr>
        <w:spacing w:before="0"/>
        <w:ind w:left="768" w:right="0" w:firstLine="0"/>
        <w:jc w:val="left"/>
        <w:rPr>
          <w:rFonts w:ascii="Palatino Linotype"/>
          <w:i/>
          <w:sz w:val="12"/>
        </w:rPr>
      </w:pPr>
      <w:r>
        <w:rPr/>
        <w:pict>
          <v:line style="position:absolute;mso-position-horizontal-relative:page;mso-position-vertical-relative:paragraph;z-index:3352" from="60.401001pt,-2.438402pt" to="193.630001pt,-2.438402pt" stroked="true" strokeweight=".227pt" strokecolor="#000000">
            <w10:wrap type="none"/>
          </v:line>
        </w:pict>
      </w:r>
      <w:r>
        <w:rPr>
          <w:rFonts w:ascii="Palatino Linotype"/>
          <w:i/>
          <w:w w:val="120"/>
          <w:sz w:val="12"/>
        </w:rPr>
        <w:t>Keywords:</w:t>
      </w:r>
    </w:p>
    <w:p>
      <w:pPr>
        <w:spacing w:line="292" w:lineRule="auto" w:before="21"/>
        <w:ind w:left="768" w:right="1193" w:firstLine="0"/>
        <w:jc w:val="left"/>
        <w:rPr>
          <w:rFonts w:ascii="Cambria"/>
          <w:sz w:val="12"/>
        </w:rPr>
      </w:pPr>
      <w:r>
        <w:rPr>
          <w:rFonts w:ascii="Cambria"/>
          <w:w w:val="115"/>
          <w:sz w:val="12"/>
        </w:rPr>
        <w:t>Polymer mortar Mixed mode fracture Brazilian disc test Failure criterion</w:t>
      </w:r>
    </w:p>
    <w:p>
      <w:pPr>
        <w:spacing w:before="78"/>
        <w:ind w:left="660" w:right="0" w:firstLine="0"/>
        <w:jc w:val="both"/>
        <w:rPr>
          <w:rFonts w:ascii="Cambria"/>
          <w:sz w:val="18"/>
        </w:rPr>
      </w:pPr>
      <w:r>
        <w:rPr/>
        <w:br w:type="column"/>
      </w:r>
      <w:r>
        <w:rPr>
          <w:rFonts w:ascii="Cambria"/>
          <w:w w:val="125"/>
          <w:sz w:val="18"/>
        </w:rPr>
        <w:t>a </w:t>
      </w:r>
      <w:r>
        <w:rPr>
          <w:rFonts w:ascii="Cambria"/>
          <w:w w:val="115"/>
          <w:sz w:val="18"/>
        </w:rPr>
        <w:t>b  s  </w:t>
      </w:r>
      <w:r>
        <w:rPr>
          <w:rFonts w:ascii="Cambria"/>
          <w:w w:val="125"/>
          <w:sz w:val="18"/>
        </w:rPr>
        <w:t>t r a c   t</w:t>
      </w:r>
    </w:p>
    <w:p>
      <w:pPr>
        <w:pStyle w:val="BodyText"/>
        <w:rPr>
          <w:rFonts w:ascii="Cambria"/>
          <w:sz w:val="10"/>
        </w:rPr>
      </w:pPr>
      <w:r>
        <w:rPr/>
        <w:pict>
          <v:line style="position:absolute;mso-position-horizontal-relative:page;mso-position-vertical-relative:paragraph;z-index:3256;mso-wrap-distance-left:0;mso-wrap-distance-right:0" from="219.255005pt,7.978777pt" to="526.701005pt,7.978777pt" stroked="true" strokeweight=".227pt" strokecolor="#000000">
            <w10:wrap type="topAndBottom"/>
          </v:line>
        </w:pict>
      </w:r>
    </w:p>
    <w:p>
      <w:pPr>
        <w:spacing w:line="280" w:lineRule="auto" w:before="29"/>
        <w:ind w:left="658" w:right="724" w:firstLine="0"/>
        <w:jc w:val="both"/>
        <w:rPr>
          <w:rFonts w:ascii="Cambria"/>
          <w:sz w:val="14"/>
        </w:rPr>
      </w:pPr>
      <w:r>
        <w:rPr>
          <w:rFonts w:ascii="Cambria"/>
          <w:w w:val="110"/>
          <w:sz w:val="14"/>
        </w:rPr>
        <w:t>Up to now the failure load assessment of cracked polymer mortar plates is still not fully understood, especially when complex fracture modes are involved. The present paper is concerned  with the failure  analysis  of  cracked polymer  mortar  plates  in combined mode    I and II. The  Brazilian disk, a classic mixed  mode fracture test specimen, was adopted  for </w:t>
      </w:r>
      <w:r>
        <w:rPr>
          <w:rFonts w:ascii="Cambria"/>
          <w:spacing w:val="33"/>
          <w:w w:val="110"/>
          <w:sz w:val="14"/>
        </w:rPr>
        <w:t> </w:t>
      </w:r>
      <w:r>
        <w:rPr>
          <w:rFonts w:ascii="Cambria"/>
          <w:w w:val="110"/>
          <w:sz w:val="14"/>
        </w:rPr>
        <w:t>the experimental characterisation of the crack initiation. Digital Image Correlation (DIC) method was used to obtain the full-field displacement close to the crack tip and a failure criterion</w:t>
      </w:r>
      <w:r>
        <w:rPr>
          <w:rFonts w:ascii="Cambria"/>
          <w:spacing w:val="26"/>
          <w:w w:val="110"/>
          <w:sz w:val="14"/>
        </w:rPr>
        <w:t> </w:t>
      </w:r>
      <w:r>
        <w:rPr>
          <w:rFonts w:ascii="Cambria"/>
          <w:w w:val="110"/>
          <w:sz w:val="14"/>
        </w:rPr>
        <w:t>is</w:t>
      </w:r>
      <w:r>
        <w:rPr>
          <w:rFonts w:ascii="Cambria"/>
          <w:spacing w:val="24"/>
          <w:w w:val="110"/>
          <w:sz w:val="14"/>
        </w:rPr>
        <w:t> </w:t>
      </w:r>
      <w:r>
        <w:rPr>
          <w:rFonts w:ascii="Cambria"/>
          <w:w w:val="110"/>
          <w:sz w:val="14"/>
        </w:rPr>
        <w:t>proposed</w:t>
      </w:r>
      <w:r>
        <w:rPr>
          <w:rFonts w:ascii="Cambria"/>
          <w:spacing w:val="24"/>
          <w:w w:val="110"/>
          <w:sz w:val="14"/>
        </w:rPr>
        <w:t> </w:t>
      </w:r>
      <w:r>
        <w:rPr>
          <w:rFonts w:ascii="Cambria"/>
          <w:w w:val="110"/>
          <w:sz w:val="14"/>
        </w:rPr>
        <w:t>with</w:t>
      </w:r>
      <w:r>
        <w:rPr>
          <w:rFonts w:ascii="Cambria"/>
          <w:spacing w:val="24"/>
          <w:w w:val="110"/>
          <w:sz w:val="14"/>
        </w:rPr>
        <w:t> </w:t>
      </w:r>
      <w:r>
        <w:rPr>
          <w:rFonts w:ascii="Cambria"/>
          <w:w w:val="110"/>
          <w:sz w:val="14"/>
        </w:rPr>
        <w:t>a</w:t>
      </w:r>
      <w:r>
        <w:rPr>
          <w:rFonts w:ascii="Cambria"/>
          <w:spacing w:val="24"/>
          <w:w w:val="110"/>
          <w:sz w:val="14"/>
        </w:rPr>
        <w:t> </w:t>
      </w:r>
      <w:r>
        <w:rPr>
          <w:rFonts w:ascii="Cambria"/>
          <w:w w:val="110"/>
          <w:sz w:val="14"/>
        </w:rPr>
        <w:t>good</w:t>
      </w:r>
      <w:r>
        <w:rPr>
          <w:rFonts w:ascii="Cambria"/>
          <w:spacing w:val="24"/>
          <w:w w:val="110"/>
          <w:sz w:val="14"/>
        </w:rPr>
        <w:t> </w:t>
      </w:r>
      <w:r>
        <w:rPr>
          <w:rFonts w:ascii="Cambria"/>
          <w:w w:val="110"/>
          <w:sz w:val="14"/>
        </w:rPr>
        <w:t>correlation</w:t>
      </w:r>
      <w:r>
        <w:rPr>
          <w:rFonts w:ascii="Cambria"/>
          <w:spacing w:val="26"/>
          <w:w w:val="110"/>
          <w:sz w:val="14"/>
        </w:rPr>
        <w:t> </w:t>
      </w:r>
      <w:r>
        <w:rPr>
          <w:rFonts w:ascii="Cambria"/>
          <w:w w:val="110"/>
          <w:sz w:val="14"/>
        </w:rPr>
        <w:t>with</w:t>
      </w:r>
      <w:r>
        <w:rPr>
          <w:rFonts w:ascii="Cambria"/>
          <w:spacing w:val="23"/>
          <w:w w:val="110"/>
          <w:sz w:val="14"/>
        </w:rPr>
        <w:t> </w:t>
      </w:r>
      <w:r>
        <w:rPr>
          <w:rFonts w:ascii="Cambria"/>
          <w:w w:val="110"/>
          <w:sz w:val="14"/>
        </w:rPr>
        <w:t>the</w:t>
      </w:r>
      <w:r>
        <w:rPr>
          <w:rFonts w:ascii="Cambria"/>
          <w:spacing w:val="26"/>
          <w:w w:val="110"/>
          <w:sz w:val="14"/>
        </w:rPr>
        <w:t> </w:t>
      </w:r>
      <w:r>
        <w:rPr>
          <w:rFonts w:ascii="Cambria"/>
          <w:w w:val="110"/>
          <w:sz w:val="14"/>
        </w:rPr>
        <w:t>experimental</w:t>
      </w:r>
      <w:r>
        <w:rPr>
          <w:rFonts w:ascii="Cambria"/>
          <w:spacing w:val="26"/>
          <w:w w:val="110"/>
          <w:sz w:val="14"/>
        </w:rPr>
        <w:t> </w:t>
      </w:r>
      <w:r>
        <w:rPr>
          <w:rFonts w:ascii="Cambria"/>
          <w:w w:val="110"/>
          <w:sz w:val="14"/>
        </w:rPr>
        <w:t>results.</w:t>
      </w:r>
    </w:p>
    <w:p>
      <w:pPr>
        <w:spacing w:line="201" w:lineRule="exact" w:before="0"/>
        <w:ind w:left="4079" w:right="0" w:firstLine="0"/>
        <w:jc w:val="left"/>
        <w:rPr>
          <w:rFonts w:ascii="Cambria" w:hAnsi="Cambria"/>
          <w:sz w:val="14"/>
        </w:rPr>
      </w:pPr>
      <w:r>
        <w:rPr>
          <w:rFonts w:ascii="Kalinga" w:hAnsi="Kalinga"/>
          <w:w w:val="110"/>
          <w:sz w:val="14"/>
        </w:rPr>
        <w:t>© </w:t>
      </w:r>
      <w:r>
        <w:rPr>
          <w:rFonts w:ascii="Cambria" w:hAnsi="Cambria"/>
          <w:w w:val="110"/>
          <w:sz w:val="14"/>
        </w:rPr>
        <w:t>2016 Elsevier  Ltd. All rights  reserved.</w:t>
      </w:r>
    </w:p>
    <w:p>
      <w:pPr>
        <w:spacing w:after="0" w:line="201" w:lineRule="exact"/>
        <w:jc w:val="left"/>
        <w:rPr>
          <w:rFonts w:ascii="Cambria" w:hAnsi="Cambria"/>
          <w:sz w:val="14"/>
        </w:rPr>
        <w:sectPr>
          <w:type w:val="continuous"/>
          <w:pgSz w:w="12240" w:h="15840"/>
          <w:pgMar w:top="1440" w:bottom="0" w:left="440" w:right="980"/>
          <w:cols w:num="2" w:equalWidth="0">
            <w:col w:w="3247" w:space="40"/>
            <w:col w:w="7533"/>
          </w:cols>
        </w:sectPr>
      </w:pPr>
    </w:p>
    <w:p>
      <w:pPr>
        <w:pStyle w:val="BodyText"/>
        <w:spacing w:before="6"/>
        <w:rPr>
          <w:rFonts w:ascii="Cambria"/>
          <w:sz w:val="9"/>
        </w:rPr>
      </w:pPr>
    </w:p>
    <w:p>
      <w:pPr>
        <w:pStyle w:val="BodyText"/>
        <w:spacing w:line="20" w:lineRule="exact"/>
        <w:ind w:left="765"/>
        <w:rPr>
          <w:rFonts w:ascii="Cambria"/>
          <w:sz w:val="2"/>
        </w:rPr>
      </w:pPr>
      <w:r>
        <w:rPr>
          <w:rFonts w:ascii="Cambria"/>
          <w:sz w:val="2"/>
        </w:rPr>
        <w:pict>
          <v:group style="width:466.45pt;height:.25pt;mso-position-horizontal-relative:char;mso-position-vertical-relative:line" coordorigin="0,0" coordsize="9329,5">
            <v:line style="position:absolute" from="3,3" to="9326,3" stroked="true" strokeweight=".227pt" strokecolor="#000000"/>
          </v:group>
        </w:pict>
      </w:r>
      <w:r>
        <w:rPr>
          <w:rFonts w:ascii="Cambria"/>
          <w:sz w:val="2"/>
        </w:rPr>
      </w:r>
    </w:p>
    <w:p>
      <w:pPr>
        <w:pStyle w:val="BodyText"/>
        <w:rPr>
          <w:rFonts w:ascii="Cambria"/>
          <w:sz w:val="20"/>
        </w:rPr>
      </w:pPr>
    </w:p>
    <w:p>
      <w:pPr>
        <w:pStyle w:val="BodyText"/>
        <w:spacing w:before="8"/>
        <w:rPr>
          <w:rFonts w:ascii="Cambria"/>
          <w:sz w:val="18"/>
        </w:rPr>
      </w:pPr>
    </w:p>
    <w:p>
      <w:pPr>
        <w:pStyle w:val="ListParagraph"/>
        <w:numPr>
          <w:ilvl w:val="0"/>
          <w:numId w:val="37"/>
        </w:numPr>
        <w:tabs>
          <w:tab w:pos="961" w:val="left" w:leader="none"/>
        </w:tabs>
        <w:spacing w:line="240" w:lineRule="auto" w:before="0" w:after="0"/>
        <w:ind w:left="960" w:right="0" w:hanging="191"/>
        <w:jc w:val="left"/>
        <w:rPr>
          <w:rFonts w:ascii="Tahoma"/>
          <w:sz w:val="16"/>
        </w:rPr>
      </w:pPr>
      <w:r>
        <w:rPr>
          <w:rFonts w:ascii="Tahoma"/>
          <w:w w:val="115"/>
          <w:sz w:val="16"/>
        </w:rPr>
        <w:t>Introduction</w:t>
      </w:r>
    </w:p>
    <w:p>
      <w:pPr>
        <w:pStyle w:val="BodyText"/>
        <w:spacing w:before="4"/>
        <w:rPr>
          <w:rFonts w:ascii="Tahoma"/>
          <w:sz w:val="19"/>
        </w:rPr>
      </w:pPr>
    </w:p>
    <w:p>
      <w:pPr>
        <w:spacing w:line="266" w:lineRule="auto" w:before="0"/>
        <w:ind w:left="691" w:right="724" w:firstLine="233"/>
        <w:jc w:val="right"/>
        <w:rPr>
          <w:rFonts w:ascii="Cambria" w:hAnsi="Cambria"/>
          <w:sz w:val="16"/>
        </w:rPr>
      </w:pPr>
      <w:r>
        <w:rPr>
          <w:rFonts w:ascii="Cambria" w:hAnsi="Cambria"/>
          <w:w w:val="110"/>
          <w:sz w:val="16"/>
        </w:rPr>
        <w:t>Researchers worldwide are given their attention not only to create different materials and new design methodologies, but</w:t>
      </w:r>
      <w:r>
        <w:rPr>
          <w:rFonts w:ascii="Cambria" w:hAnsi="Cambria"/>
          <w:w w:val="111"/>
          <w:sz w:val="16"/>
        </w:rPr>
        <w:t> </w:t>
      </w:r>
      <w:r>
        <w:rPr>
          <w:rFonts w:ascii="Cambria" w:hAnsi="Cambria"/>
          <w:w w:val="110"/>
          <w:sz w:val="16"/>
        </w:rPr>
        <w:t>also to the lifetime extension of structures that are being used for several years. Polymer mortar (PM) is a cementless com-</w:t>
      </w:r>
      <w:r>
        <w:rPr>
          <w:rFonts w:ascii="Cambria" w:hAnsi="Cambria"/>
          <w:w w:val="113"/>
          <w:sz w:val="16"/>
        </w:rPr>
        <w:t> </w:t>
      </w:r>
      <w:r>
        <w:rPr>
          <w:rFonts w:ascii="Cambria" w:hAnsi="Cambria"/>
          <w:w w:val="110"/>
          <w:sz w:val="16"/>
        </w:rPr>
        <w:t>posite, made of inorganic aggregates bonded together by a polymeric binder, in this epoxy resin, which substitutes the</w:t>
      </w:r>
      <w:r>
        <w:rPr>
          <w:rFonts w:ascii="Cambria" w:hAnsi="Cambria"/>
          <w:w w:val="111"/>
          <w:sz w:val="16"/>
        </w:rPr>
        <w:t> </w:t>
      </w:r>
      <w:r>
        <w:rPr>
          <w:rFonts w:ascii="Cambria" w:hAnsi="Cambria"/>
          <w:w w:val="110"/>
          <w:sz w:val="16"/>
        </w:rPr>
        <w:t>cement. The composition of PM is determined by its applications, and its strength is influenced by the ratio of aggregate</w:t>
      </w:r>
      <w:r>
        <w:rPr>
          <w:rFonts w:ascii="Cambria" w:hAnsi="Cambria"/>
          <w:w w:val="109"/>
          <w:sz w:val="16"/>
        </w:rPr>
        <w:t> </w:t>
      </w:r>
      <w:r>
        <w:rPr>
          <w:rFonts w:ascii="Cambria" w:hAnsi="Cambria"/>
          <w:w w:val="110"/>
          <w:sz w:val="16"/>
        </w:rPr>
        <w:t>to resin content </w:t>
      </w:r>
      <w:r>
        <w:rPr>
          <w:rFonts w:ascii="Cambria" w:hAnsi="Cambria"/>
          <w:color w:val="007FAD"/>
          <w:w w:val="110"/>
          <w:sz w:val="16"/>
        </w:rPr>
        <w:t>[1–3]</w:t>
      </w:r>
      <w:r>
        <w:rPr>
          <w:rFonts w:ascii="Cambria" w:hAnsi="Cambria"/>
          <w:w w:val="110"/>
          <w:sz w:val="16"/>
        </w:rPr>
        <w:t>. Chemical and corrosion resistance, ease of placement, long durability, low permeability, high damping</w:t>
      </w:r>
      <w:r>
        <w:rPr>
          <w:rFonts w:ascii="Cambria" w:hAnsi="Cambria"/>
          <w:w w:val="110"/>
          <w:sz w:val="16"/>
        </w:rPr>
        <w:t> </w:t>
      </w:r>
      <w:r>
        <w:rPr>
          <w:rFonts w:ascii="Cambria" w:hAnsi="Cambria"/>
          <w:w w:val="110"/>
          <w:sz w:val="16"/>
        </w:rPr>
        <w:t>and dynamic and thermal stability are some of the advantages that make these polymer composites suitable for precast com-</w:t>
      </w:r>
      <w:r>
        <w:rPr>
          <w:rFonts w:ascii="Cambria" w:hAnsi="Cambria"/>
          <w:w w:val="113"/>
          <w:sz w:val="16"/>
        </w:rPr>
        <w:t> </w:t>
      </w:r>
      <w:r>
        <w:rPr>
          <w:rFonts w:ascii="Cambria" w:hAnsi="Cambria"/>
          <w:w w:val="110"/>
          <w:sz w:val="16"/>
        </w:rPr>
        <w:t>ponents, bridge deck overlays, artificial marbles, repair materials for concrete structures and machine tool basements </w:t>
      </w:r>
      <w:r>
        <w:rPr>
          <w:rFonts w:ascii="Cambria" w:hAnsi="Cambria"/>
          <w:color w:val="007FAD"/>
          <w:w w:val="110"/>
          <w:sz w:val="16"/>
        </w:rPr>
        <w:t>[4–14]</w:t>
      </w:r>
      <w:r>
        <w:rPr>
          <w:rFonts w:ascii="Cambria" w:hAnsi="Cambria"/>
          <w:w w:val="110"/>
          <w:sz w:val="16"/>
        </w:rPr>
        <w:t>.</w:t>
      </w:r>
      <w:r>
        <w:rPr>
          <w:rFonts w:ascii="Cambria" w:hAnsi="Cambria"/>
          <w:w w:val="119"/>
          <w:sz w:val="16"/>
        </w:rPr>
        <w:t> </w:t>
      </w:r>
      <w:r>
        <w:rPr>
          <w:rFonts w:ascii="Cambria" w:hAnsi="Cambria"/>
          <w:w w:val="110"/>
          <w:sz w:val="16"/>
        </w:rPr>
        <w:t>The Brazilian disc test (BDT), introduced by Carneiro </w:t>
      </w:r>
      <w:r>
        <w:rPr>
          <w:rFonts w:ascii="Cambria" w:hAnsi="Cambria"/>
          <w:color w:val="007FAD"/>
          <w:w w:val="110"/>
          <w:sz w:val="16"/>
        </w:rPr>
        <w:t>[15,16] </w:t>
      </w:r>
      <w:r>
        <w:rPr>
          <w:rFonts w:ascii="Cambria" w:hAnsi="Cambria"/>
          <w:w w:val="110"/>
          <w:sz w:val="16"/>
        </w:rPr>
        <w:t>and Akazawa </w:t>
      </w:r>
      <w:r>
        <w:rPr>
          <w:rFonts w:ascii="Cambria" w:hAnsi="Cambria"/>
          <w:color w:val="007FAD"/>
          <w:w w:val="110"/>
          <w:sz w:val="16"/>
        </w:rPr>
        <w:t>[17]</w:t>
      </w:r>
      <w:r>
        <w:rPr>
          <w:rFonts w:ascii="Cambria" w:hAnsi="Cambria"/>
          <w:w w:val="110"/>
          <w:sz w:val="16"/>
        </w:rPr>
        <w:t>, consists of a diametral compression of a</w:t>
      </w:r>
      <w:r>
        <w:rPr>
          <w:rFonts w:ascii="Cambria" w:hAnsi="Cambria"/>
          <w:w w:val="108"/>
          <w:sz w:val="16"/>
        </w:rPr>
        <w:t> </w:t>
      </w:r>
      <w:r>
        <w:rPr>
          <w:rFonts w:ascii="Cambria" w:hAnsi="Cambria"/>
          <w:w w:val="110"/>
          <w:sz w:val="16"/>
        </w:rPr>
        <w:t>cylinder as a substitute of the direct tension test. BDT is nowadays an alternative tool for an easy determination of the critical</w:t>
      </w:r>
      <w:r>
        <w:rPr>
          <w:rFonts w:ascii="Cambria" w:hAnsi="Cambria"/>
          <w:w w:val="109"/>
          <w:sz w:val="16"/>
        </w:rPr>
        <w:t> </w:t>
      </w:r>
      <w:r>
        <w:rPr>
          <w:rFonts w:ascii="Cambria" w:hAnsi="Cambria"/>
          <w:w w:val="110"/>
          <w:sz w:val="16"/>
        </w:rPr>
        <w:t>stress intensity factor (SIF), especially for brittle geomaterials. This is achieved by using the centrally cracked Brazilian disc</w:t>
      </w:r>
      <w:r>
        <w:rPr>
          <w:rFonts w:ascii="Cambria" w:hAnsi="Cambria"/>
          <w:w w:val="109"/>
          <w:sz w:val="16"/>
        </w:rPr>
        <w:t> </w:t>
      </w:r>
      <w:r>
        <w:rPr>
          <w:rFonts w:ascii="Cambria" w:hAnsi="Cambria"/>
          <w:w w:val="110"/>
          <w:sz w:val="16"/>
        </w:rPr>
        <w:t>configuration proposed by Awaji and Sato </w:t>
      </w:r>
      <w:r>
        <w:rPr>
          <w:rFonts w:ascii="Cambria" w:hAnsi="Cambria"/>
          <w:color w:val="007FAD"/>
          <w:w w:val="110"/>
          <w:sz w:val="16"/>
        </w:rPr>
        <w:t>[18]</w:t>
      </w:r>
      <w:r>
        <w:rPr>
          <w:rFonts w:ascii="Cambria" w:hAnsi="Cambria"/>
          <w:w w:val="110"/>
          <w:sz w:val="16"/>
        </w:rPr>
        <w:t>. The main advantage of this configuration (beyond the relatively simple</w:t>
      </w:r>
      <w:r>
        <w:rPr>
          <w:rFonts w:ascii="Cambria" w:hAnsi="Cambria"/>
          <w:w w:val="110"/>
          <w:sz w:val="16"/>
        </w:rPr>
        <w:t> </w:t>
      </w:r>
      <w:r>
        <w:rPr>
          <w:rFonts w:ascii="Cambria" w:hAnsi="Cambria"/>
          <w:w w:val="110"/>
          <w:sz w:val="16"/>
        </w:rPr>
        <w:t>experimental procedure) is that any combination of mode-I and mode-II loading types can be achieved by an appropriate</w:t>
      </w:r>
      <w:r>
        <w:rPr>
          <w:rFonts w:ascii="Cambria" w:hAnsi="Cambria"/>
          <w:w w:val="107"/>
          <w:sz w:val="16"/>
        </w:rPr>
        <w:t> </w:t>
      </w:r>
      <w:r>
        <w:rPr>
          <w:rFonts w:ascii="Cambria" w:hAnsi="Cambria"/>
          <w:w w:val="110"/>
          <w:sz w:val="16"/>
        </w:rPr>
        <w:t>choice of the crack inclination angle </w:t>
      </w:r>
      <w:r>
        <w:rPr>
          <w:rFonts w:ascii="Times New Roman" w:hAnsi="Times New Roman"/>
          <w:w w:val="110"/>
          <w:sz w:val="16"/>
        </w:rPr>
        <w:t>h</w:t>
      </w:r>
      <w:r>
        <w:rPr>
          <w:rFonts w:ascii="Cambria" w:hAnsi="Cambria"/>
          <w:w w:val="110"/>
          <w:sz w:val="16"/>
        </w:rPr>
        <w:t>, (with respect to the loading direction) and the relative crack length, l/</w:t>
      </w:r>
      <w:r>
        <w:rPr>
          <w:rFonts w:ascii="Palatino Linotype" w:hAnsi="Palatino Linotype"/>
          <w:i/>
          <w:w w:val="110"/>
          <w:sz w:val="16"/>
        </w:rPr>
        <w:t>a </w:t>
      </w:r>
      <w:r>
        <w:rPr>
          <w:rFonts w:ascii="Cambria" w:hAnsi="Cambria"/>
          <w:w w:val="110"/>
          <w:sz w:val="16"/>
        </w:rPr>
        <w:t>(with  respect</w:t>
      </w:r>
    </w:p>
    <w:p>
      <w:pPr>
        <w:spacing w:line="185" w:lineRule="exact" w:before="0"/>
        <w:ind w:left="0" w:right="724" w:firstLine="0"/>
        <w:jc w:val="right"/>
        <w:rPr>
          <w:rFonts w:ascii="Cambria"/>
          <w:sz w:val="16"/>
        </w:rPr>
      </w:pPr>
      <w:r>
        <w:rPr>
          <w:rFonts w:ascii="Cambria"/>
          <w:w w:val="110"/>
          <w:sz w:val="16"/>
        </w:rPr>
        <w:t>to the disc radius, </w:t>
      </w:r>
      <w:r>
        <w:rPr>
          <w:rFonts w:ascii="Palatino Linotype"/>
          <w:i/>
          <w:w w:val="110"/>
          <w:sz w:val="16"/>
        </w:rPr>
        <w:t>a</w:t>
      </w:r>
      <w:r>
        <w:rPr>
          <w:rFonts w:ascii="Cambria"/>
          <w:w w:val="110"/>
          <w:sz w:val="16"/>
        </w:rPr>
        <w:t>) (</w:t>
      </w:r>
      <w:r>
        <w:rPr>
          <w:rFonts w:ascii="Cambria"/>
          <w:color w:val="007FAD"/>
          <w:w w:val="110"/>
          <w:sz w:val="16"/>
        </w:rPr>
        <w:t>Fig. 1</w:t>
      </w:r>
      <w:r>
        <w:rPr>
          <w:rFonts w:ascii="Cambria"/>
          <w:w w:val="110"/>
          <w:sz w:val="16"/>
        </w:rPr>
        <w:t>) </w:t>
      </w:r>
      <w:r>
        <w:rPr>
          <w:rFonts w:ascii="Cambria"/>
          <w:color w:val="007FAD"/>
          <w:w w:val="110"/>
          <w:sz w:val="16"/>
        </w:rPr>
        <w:t>[19]</w:t>
      </w:r>
      <w:r>
        <w:rPr>
          <w:rFonts w:ascii="Cambria"/>
          <w:w w:val="110"/>
          <w:sz w:val="16"/>
        </w:rPr>
        <w:t>. In </w:t>
      </w:r>
      <w:r>
        <w:rPr>
          <w:rFonts w:ascii="Cambria"/>
          <w:color w:val="007FAD"/>
          <w:w w:val="110"/>
          <w:sz w:val="16"/>
        </w:rPr>
        <w:t>[20] </w:t>
      </w:r>
      <w:r>
        <w:rPr>
          <w:rFonts w:ascii="Cambria"/>
          <w:w w:val="110"/>
          <w:sz w:val="16"/>
        </w:rPr>
        <w:t>an analysis is made of the cracked Brazilian disk test. Explicit results are given for</w:t>
      </w:r>
    </w:p>
    <w:p>
      <w:pPr>
        <w:spacing w:before="10"/>
        <w:ind w:left="0" w:right="724" w:firstLine="0"/>
        <w:jc w:val="right"/>
        <w:rPr>
          <w:rFonts w:ascii="Cambria"/>
          <w:sz w:val="16"/>
        </w:rPr>
      </w:pPr>
      <w:r>
        <w:rPr>
          <w:rFonts w:ascii="Cambria"/>
          <w:w w:val="110"/>
          <w:sz w:val="16"/>
        </w:rPr>
        <w:t>the  stress  intensity factors of  a  crack aligned in any  direction to  the  applied load.  At certain angles it is  found  that crack</w:t>
      </w:r>
    </w:p>
    <w:p>
      <w:pPr>
        <w:pStyle w:val="BodyText"/>
        <w:rPr>
          <w:rFonts w:ascii="Cambria"/>
          <w:sz w:val="20"/>
        </w:rPr>
      </w:pPr>
    </w:p>
    <w:p>
      <w:pPr>
        <w:pStyle w:val="BodyText"/>
        <w:rPr>
          <w:rFonts w:ascii="Cambria"/>
          <w:sz w:val="15"/>
        </w:rPr>
      </w:pPr>
      <w:r>
        <w:rPr/>
        <w:pict>
          <v:line style="position:absolute;mso-position-horizontal-relative:page;mso-position-vertical-relative:paragraph;z-index:3304;mso-wrap-distance-left:0;mso-wrap-distance-right:0" from="60.401199pt,11.030724pt" to="96.288199pt,11.030724pt" stroked="true" strokeweight=".454pt" strokecolor="#000000">
            <w10:wrap type="topAndBottom"/>
          </v:line>
        </w:pict>
      </w:r>
    </w:p>
    <w:p>
      <w:pPr>
        <w:spacing w:line="184" w:lineRule="exact" w:before="0"/>
        <w:ind w:left="856" w:right="3351" w:firstLine="0"/>
        <w:jc w:val="left"/>
        <w:rPr>
          <w:rFonts w:ascii="Cambria" w:hAnsi="Cambria"/>
          <w:sz w:val="12"/>
        </w:rPr>
      </w:pPr>
      <w:r>
        <w:rPr>
          <w:rFonts w:ascii="Lucida Sans Unicode" w:hAnsi="Lucida Sans Unicode"/>
          <w:position w:val="2"/>
          <w:sz w:val="15"/>
        </w:rPr>
        <w:t>⇑  </w:t>
      </w:r>
      <w:r>
        <w:rPr>
          <w:rFonts w:ascii="Cambria" w:hAnsi="Cambria"/>
          <w:w w:val="110"/>
          <w:sz w:val="12"/>
        </w:rPr>
        <w:t>Corresponding  author.  Tel./fax:  +55  21  2629 5585.</w:t>
      </w:r>
    </w:p>
    <w:p>
      <w:pPr>
        <w:spacing w:before="16"/>
        <w:ind w:left="1006" w:right="3351" w:firstLine="0"/>
        <w:jc w:val="left"/>
        <w:rPr>
          <w:rFonts w:ascii="Cambria"/>
          <w:sz w:val="12"/>
        </w:rPr>
      </w:pPr>
      <w:r>
        <w:rPr>
          <w:rFonts w:ascii="Palatino Linotype"/>
          <w:i/>
          <w:w w:val="115"/>
          <w:sz w:val="12"/>
        </w:rPr>
        <w:t>E-mail address: </w:t>
      </w:r>
      <w:hyperlink r:id="rId141">
        <w:r>
          <w:rPr>
            <w:rFonts w:ascii="Cambria"/>
            <w:color w:val="007FAD"/>
            <w:w w:val="115"/>
            <w:sz w:val="12"/>
          </w:rPr>
          <w:t>heraldo@mec.uff.br</w:t>
        </w:r>
      </w:hyperlink>
      <w:r>
        <w:rPr>
          <w:rFonts w:ascii="Cambria"/>
          <w:color w:val="007FAD"/>
          <w:w w:val="115"/>
          <w:sz w:val="12"/>
        </w:rPr>
        <w:t>  </w:t>
      </w:r>
      <w:r>
        <w:rPr>
          <w:rFonts w:ascii="Cambria"/>
          <w:w w:val="115"/>
          <w:sz w:val="12"/>
        </w:rPr>
        <w:t>(H.S.  da  Costa Mattos).</w:t>
      </w:r>
    </w:p>
    <w:p>
      <w:pPr>
        <w:pStyle w:val="BodyText"/>
        <w:spacing w:before="3"/>
        <w:rPr>
          <w:rFonts w:ascii="Cambria"/>
          <w:sz w:val="10"/>
        </w:rPr>
      </w:pPr>
    </w:p>
    <w:p>
      <w:pPr>
        <w:spacing w:line="261" w:lineRule="auto" w:before="88"/>
        <w:ind w:left="768" w:right="6852" w:firstLine="0"/>
        <w:jc w:val="left"/>
        <w:rPr>
          <w:rFonts w:ascii="Cambria" w:hAnsi="Cambria"/>
          <w:sz w:val="12"/>
        </w:rPr>
      </w:pPr>
      <w:hyperlink r:id="rId142">
        <w:r>
          <w:rPr>
            <w:rFonts w:ascii="Cambria" w:hAnsi="Cambria"/>
            <w:color w:val="007FAD"/>
            <w:w w:val="110"/>
            <w:sz w:val="12"/>
          </w:rPr>
          <w:t>http://dx.doi.org/10.1016/j.engfracmech.2016.01.007</w:t>
        </w:r>
      </w:hyperlink>
      <w:r>
        <w:rPr>
          <w:rFonts w:ascii="Cambria" w:hAnsi="Cambria"/>
          <w:color w:val="007FAD"/>
          <w:w w:val="110"/>
          <w:sz w:val="12"/>
        </w:rPr>
        <w:t> </w:t>
      </w:r>
      <w:r>
        <w:rPr>
          <w:rFonts w:ascii="Cambria" w:hAnsi="Cambria"/>
          <w:w w:val="115"/>
          <w:sz w:val="12"/>
        </w:rPr>
        <w:t>0013-7944/</w:t>
      </w:r>
      <w:r>
        <w:rPr>
          <w:rFonts w:ascii="Kalinga" w:hAnsi="Kalinga"/>
          <w:w w:val="115"/>
          <w:sz w:val="12"/>
        </w:rPr>
        <w:t>© </w:t>
      </w:r>
      <w:r>
        <w:rPr>
          <w:rFonts w:ascii="Cambria" w:hAnsi="Cambria"/>
          <w:w w:val="115"/>
          <w:sz w:val="12"/>
        </w:rPr>
        <w:t>2016 Elsevier Ltd. All rights  reserved.</w:t>
      </w:r>
    </w:p>
    <w:p>
      <w:pPr>
        <w:spacing w:after="0" w:line="261" w:lineRule="auto"/>
        <w:jc w:val="left"/>
        <w:rPr>
          <w:rFonts w:ascii="Cambria" w:hAnsi="Cambria"/>
          <w:sz w:val="12"/>
        </w:rPr>
        <w:sectPr>
          <w:type w:val="continuous"/>
          <w:pgSz w:w="12240" w:h="15840"/>
          <w:pgMar w:top="1440" w:bottom="0" w:left="440" w:right="980"/>
        </w:sectPr>
      </w:pPr>
    </w:p>
    <w:p>
      <w:pPr>
        <w:tabs>
          <w:tab w:pos="9431" w:val="right" w:leader="none"/>
        </w:tabs>
        <w:spacing w:before="72"/>
        <w:ind w:left="2475" w:right="0" w:firstLine="0"/>
        <w:jc w:val="left"/>
        <w:rPr>
          <w:rFonts w:ascii="Cambria" w:hAnsi="Cambria"/>
          <w:sz w:val="12"/>
        </w:rPr>
      </w:pPr>
      <w:r>
        <w:rPr>
          <w:rFonts w:ascii="Times New Roman" w:hAnsi="Times New Roman"/>
          <w:i/>
          <w:w w:val="120"/>
          <w:sz w:val="12"/>
        </w:rPr>
        <w:t>M. Martínez-López et al. / Engineering Fracture Mechanics 154</w:t>
      </w:r>
      <w:r>
        <w:rPr>
          <w:rFonts w:ascii="Times New Roman" w:hAnsi="Times New Roman"/>
          <w:i/>
          <w:spacing w:val="-3"/>
          <w:w w:val="120"/>
          <w:sz w:val="12"/>
        </w:rPr>
        <w:t> </w:t>
      </w:r>
      <w:r>
        <w:rPr>
          <w:rFonts w:ascii="Times New Roman" w:hAnsi="Times New Roman"/>
          <w:i/>
          <w:w w:val="120"/>
          <w:sz w:val="12"/>
        </w:rPr>
        <w:t>(2016)</w:t>
      </w:r>
      <w:r>
        <w:rPr>
          <w:rFonts w:ascii="Times New Roman" w:hAnsi="Times New Roman"/>
          <w:i/>
          <w:spacing w:val="4"/>
          <w:w w:val="120"/>
          <w:sz w:val="12"/>
        </w:rPr>
        <w:t> </w:t>
      </w:r>
      <w:r>
        <w:rPr>
          <w:rFonts w:ascii="Times New Roman" w:hAnsi="Times New Roman"/>
          <w:i/>
          <w:w w:val="120"/>
          <w:sz w:val="12"/>
        </w:rPr>
        <w:t>140–151</w:t>
      </w:r>
      <w:r>
        <w:rPr>
          <w:rFonts w:ascii="Times New Roman" w:hAnsi="Times New Roman"/>
          <w:w w:val="120"/>
          <w:sz w:val="12"/>
        </w:rPr>
        <w:tab/>
      </w:r>
      <w:r>
        <w:rPr>
          <w:rFonts w:ascii="Cambria" w:hAnsi="Cambria"/>
          <w:w w:val="120"/>
          <w:sz w:val="12"/>
        </w:rPr>
        <w:t>141</w:t>
      </w:r>
    </w:p>
    <w:p>
      <w:pPr>
        <w:pStyle w:val="BodyText"/>
        <w:spacing w:before="3"/>
        <w:rPr>
          <w:rFonts w:ascii="Cambria"/>
          <w:sz w:val="19"/>
        </w:rPr>
      </w:pPr>
      <w:r>
        <w:rPr/>
        <w:pict>
          <v:group style="position:absolute;margin-left:59.050999pt;margin-top:13.244477pt;width:466.8pt;height:334.8pt;mso-position-horizontal-relative:page;mso-position-vertical-relative:paragraph;z-index:3664;mso-wrap-distance-left:0;mso-wrap-distance-right:0" coordorigin="1181,265" coordsize="9336,6696">
            <v:line style="position:absolute" from="1187,276" to="10511,276" stroked="true" strokeweight=".51pt" strokecolor="#000000"/>
            <v:line style="position:absolute" from="1187,6949" to="10511,6949" stroked="true" strokeweight=".51pt" strokecolor="#000000"/>
            <v:line style="position:absolute" from="1192,270" to="1192,6954" stroked="true" strokeweight=".509pt" strokecolor="#000000"/>
            <v:line style="position:absolute" from="10506,270" to="10506,6954" stroked="true" strokeweight=".51pt" strokecolor="#000000"/>
            <v:line style="position:absolute" from="1387,5193" to="1448,5193" stroked="true" strokeweight=".283pt" strokecolor="#000000"/>
            <v:shape style="position:absolute;left:1387;top:449;width:1102;height:2179" type="#_x0000_t202" filled="false" stroked="false">
              <v:textbox inset="0,0,0,0">
                <w:txbxContent>
                  <w:p>
                    <w:pPr>
                      <w:spacing w:line="162" w:lineRule="exact" w:before="0"/>
                      <w:ind w:left="0" w:right="0" w:firstLine="0"/>
                      <w:jc w:val="left"/>
                      <w:rPr>
                        <w:rFonts w:ascii="Verdana"/>
                        <w:sz w:val="16"/>
                      </w:rPr>
                    </w:pPr>
                    <w:r>
                      <w:rPr>
                        <w:rFonts w:ascii="Verdana"/>
                        <w:w w:val="95"/>
                        <w:sz w:val="16"/>
                      </w:rPr>
                      <w:t>Nomenclature</w:t>
                    </w:r>
                  </w:p>
                  <w:p>
                    <w:pPr>
                      <w:spacing w:line="240" w:lineRule="auto" w:before="2"/>
                      <w:rPr>
                        <w:rFonts w:ascii="Cambria"/>
                        <w:sz w:val="20"/>
                      </w:rPr>
                    </w:pPr>
                  </w:p>
                  <w:p>
                    <w:pPr>
                      <w:spacing w:line="223" w:lineRule="auto" w:before="0"/>
                      <w:ind w:left="0" w:right="1003" w:firstLine="0"/>
                      <w:jc w:val="both"/>
                      <w:rPr>
                        <w:rFonts w:ascii="Verdana"/>
                        <w:i/>
                        <w:sz w:val="16"/>
                      </w:rPr>
                    </w:pPr>
                    <w:r>
                      <w:rPr>
                        <w:rFonts w:ascii="Times New Roman"/>
                        <w:i/>
                        <w:sz w:val="16"/>
                      </w:rPr>
                      <w:t>a </w:t>
                    </w:r>
                    <w:r>
                      <w:rPr>
                        <w:rFonts w:ascii="Verdana"/>
                        <w:i/>
                        <w:w w:val="85"/>
                        <w:sz w:val="19"/>
                      </w:rPr>
                      <w:t>a </w:t>
                    </w:r>
                    <w:r>
                      <w:rPr>
                        <w:rFonts w:ascii="Verdana"/>
                        <w:i/>
                        <w:w w:val="95"/>
                        <w:sz w:val="16"/>
                      </w:rPr>
                      <w:t>b</w:t>
                    </w:r>
                  </w:p>
                  <w:p>
                    <w:pPr>
                      <w:spacing w:before="19"/>
                      <w:ind w:left="0" w:right="0" w:firstLine="0"/>
                      <w:jc w:val="left"/>
                      <w:rPr>
                        <w:rFonts w:ascii="Times New Roman"/>
                        <w:i/>
                        <w:sz w:val="16"/>
                      </w:rPr>
                    </w:pPr>
                    <w:r>
                      <w:rPr>
                        <w:rFonts w:ascii="Times New Roman"/>
                        <w:i/>
                        <w:w w:val="79"/>
                        <w:sz w:val="16"/>
                      </w:rPr>
                      <w:t>F</w:t>
                    </w:r>
                  </w:p>
                  <w:p>
                    <w:pPr>
                      <w:spacing w:line="244" w:lineRule="auto" w:before="19"/>
                      <w:ind w:left="0" w:right="784" w:firstLine="0"/>
                      <w:jc w:val="left"/>
                      <w:rPr>
                        <w:rFonts w:ascii="Times New Roman"/>
                        <w:i/>
                        <w:sz w:val="11"/>
                      </w:rPr>
                    </w:pPr>
                    <w:r>
                      <w:rPr>
                        <w:rFonts w:ascii="Times New Roman"/>
                        <w:i/>
                        <w:position w:val="2"/>
                        <w:sz w:val="16"/>
                      </w:rPr>
                      <w:t>F</w:t>
                    </w:r>
                    <w:r>
                      <w:rPr>
                        <w:rFonts w:ascii="Times New Roman"/>
                        <w:i/>
                        <w:sz w:val="11"/>
                      </w:rPr>
                      <w:t>prop </w:t>
                    </w:r>
                    <w:r>
                      <w:rPr>
                        <w:rFonts w:ascii="Times New Roman"/>
                        <w:i/>
                        <w:sz w:val="16"/>
                      </w:rPr>
                      <w:t>K</w:t>
                    </w:r>
                    <w:r>
                      <w:rPr>
                        <w:rFonts w:ascii="Times New Roman"/>
                        <w:i/>
                        <w:position w:val="-1"/>
                        <w:sz w:val="11"/>
                      </w:rPr>
                      <w:t>o </w:t>
                    </w:r>
                    <w:r>
                      <w:rPr>
                        <w:rFonts w:ascii="Times New Roman"/>
                        <w:i/>
                        <w:sz w:val="16"/>
                      </w:rPr>
                      <w:t>K</w:t>
                    </w:r>
                    <w:r>
                      <w:rPr>
                        <w:rFonts w:ascii="Times New Roman"/>
                        <w:i/>
                        <w:position w:val="-2"/>
                        <w:sz w:val="11"/>
                      </w:rPr>
                      <w:t>I</w:t>
                    </w:r>
                  </w:p>
                  <w:p>
                    <w:pPr>
                      <w:spacing w:line="187" w:lineRule="exact" w:before="0"/>
                      <w:ind w:left="0" w:right="0" w:firstLine="7"/>
                      <w:jc w:val="left"/>
                      <w:rPr>
                        <w:rFonts w:ascii="Times New Roman"/>
                        <w:i/>
                        <w:sz w:val="11"/>
                      </w:rPr>
                    </w:pPr>
                    <w:r>
                      <w:rPr>
                        <w:rFonts w:ascii="Times New Roman"/>
                        <w:i/>
                        <w:spacing w:val="-87"/>
                        <w:w w:val="91"/>
                        <w:position w:val="-4"/>
                        <w:sz w:val="16"/>
                      </w:rPr>
                      <w:t>K</w:t>
                    </w:r>
                    <w:r>
                      <w:rPr>
                        <w:rFonts w:ascii="Tahoma"/>
                        <w:w w:val="99"/>
                        <w:sz w:val="16"/>
                      </w:rPr>
                      <w:t>b</w:t>
                    </w:r>
                    <w:r>
                      <w:rPr>
                        <w:rFonts w:ascii="Tahoma"/>
                        <w:spacing w:val="-32"/>
                        <w:sz w:val="16"/>
                      </w:rPr>
                      <w:t> </w:t>
                    </w:r>
                    <w:r>
                      <w:rPr>
                        <w:rFonts w:ascii="Times New Roman"/>
                        <w:i/>
                        <w:w w:val="91"/>
                        <w:position w:val="-6"/>
                        <w:sz w:val="11"/>
                      </w:rPr>
                      <w:t>I</w:t>
                    </w:r>
                  </w:p>
                  <w:p>
                    <w:pPr>
                      <w:spacing w:line="200" w:lineRule="exact" w:before="0"/>
                      <w:ind w:left="0" w:right="0" w:firstLine="0"/>
                      <w:jc w:val="left"/>
                      <w:rPr>
                        <w:rFonts w:ascii="Times New Roman"/>
                        <w:i/>
                        <w:sz w:val="11"/>
                      </w:rPr>
                    </w:pPr>
                    <w:r>
                      <w:rPr>
                        <w:rFonts w:ascii="Times New Roman"/>
                        <w:i/>
                        <w:position w:val="3"/>
                        <w:sz w:val="16"/>
                      </w:rPr>
                      <w:t>K</w:t>
                    </w:r>
                    <w:r>
                      <w:rPr>
                        <w:rFonts w:ascii="Times New Roman"/>
                        <w:i/>
                        <w:sz w:val="11"/>
                      </w:rPr>
                      <w:t>Ic</w:t>
                    </w:r>
                  </w:p>
                </w:txbxContent>
              </v:textbox>
              <w10:wrap type="none"/>
            </v:shape>
            <v:shape style="position:absolute;left:1387;top:2611;width:337;height:199" type="#_x0000_t202" filled="false" stroked="false">
              <v:textbox inset="0,0,0,0">
                <w:txbxContent>
                  <w:p>
                    <w:pPr>
                      <w:spacing w:line="199" w:lineRule="exact" w:before="0"/>
                      <w:ind w:left="0" w:right="-14" w:firstLine="0"/>
                      <w:jc w:val="left"/>
                      <w:rPr>
                        <w:rFonts w:ascii="Times New Roman"/>
                        <w:i/>
                        <w:sz w:val="11"/>
                      </w:rPr>
                    </w:pPr>
                    <w:r>
                      <w:rPr>
                        <w:rFonts w:ascii="Times New Roman"/>
                        <w:i/>
                        <w:w w:val="105"/>
                        <w:position w:val="-7"/>
                        <w:sz w:val="16"/>
                      </w:rPr>
                      <w:t>K</w:t>
                    </w:r>
                    <w:r>
                      <w:rPr>
                        <w:rFonts w:ascii="Times New Roman"/>
                        <w:i/>
                        <w:w w:val="105"/>
                        <w:sz w:val="11"/>
                      </w:rPr>
                      <w:t>prop</w:t>
                    </w:r>
                  </w:p>
                </w:txbxContent>
              </v:textbox>
              <w10:wrap type="none"/>
            </v:shape>
            <v:shape style="position:absolute;left:1387;top:2742;width:178;height:285" type="#_x0000_t202" filled="false" stroked="false">
              <v:textbox inset="0,0,0,0">
                <w:txbxContent>
                  <w:p>
                    <w:pPr>
                      <w:spacing w:line="99" w:lineRule="exact" w:before="0"/>
                      <w:ind w:left="76" w:right="0" w:firstLine="0"/>
                      <w:jc w:val="center"/>
                      <w:rPr>
                        <w:rFonts w:ascii="Times New Roman"/>
                        <w:i/>
                        <w:sz w:val="11"/>
                      </w:rPr>
                    </w:pPr>
                    <w:r>
                      <w:rPr>
                        <w:rFonts w:ascii="Times New Roman"/>
                        <w:i/>
                        <w:w w:val="91"/>
                        <w:sz w:val="11"/>
                      </w:rPr>
                      <w:t>I</w:t>
                    </w:r>
                  </w:p>
                  <w:p>
                    <w:pPr>
                      <w:spacing w:line="186" w:lineRule="exact" w:before="0"/>
                      <w:ind w:left="0" w:right="0" w:firstLine="0"/>
                      <w:jc w:val="center"/>
                      <w:rPr>
                        <w:rFonts w:ascii="Times New Roman"/>
                        <w:i/>
                        <w:sz w:val="11"/>
                      </w:rPr>
                    </w:pPr>
                    <w:r>
                      <w:rPr>
                        <w:rFonts w:ascii="Times New Roman"/>
                        <w:i/>
                        <w:w w:val="90"/>
                        <w:position w:val="3"/>
                        <w:sz w:val="16"/>
                      </w:rPr>
                      <w:t>K</w:t>
                    </w:r>
                    <w:r>
                      <w:rPr>
                        <w:rFonts w:ascii="Times New Roman"/>
                        <w:i/>
                        <w:w w:val="90"/>
                        <w:sz w:val="11"/>
                      </w:rPr>
                      <w:t>II</w:t>
                    </w:r>
                  </w:p>
                </w:txbxContent>
              </v:textbox>
              <w10:wrap type="none"/>
            </v:shape>
            <v:shape style="position:absolute;left:1387;top:3209;width:337;height:199" type="#_x0000_t202" filled="false" stroked="false">
              <v:textbox inset="0,0,0,0">
                <w:txbxContent>
                  <w:p>
                    <w:pPr>
                      <w:spacing w:line="199" w:lineRule="exact" w:before="0"/>
                      <w:ind w:left="0" w:right="-14" w:firstLine="0"/>
                      <w:jc w:val="left"/>
                      <w:rPr>
                        <w:rFonts w:ascii="Times New Roman"/>
                        <w:i/>
                        <w:sz w:val="11"/>
                      </w:rPr>
                    </w:pPr>
                    <w:r>
                      <w:rPr>
                        <w:rFonts w:ascii="Times New Roman"/>
                        <w:i/>
                        <w:w w:val="105"/>
                        <w:position w:val="-7"/>
                        <w:sz w:val="16"/>
                      </w:rPr>
                      <w:t>K</w:t>
                    </w:r>
                    <w:r>
                      <w:rPr>
                        <w:rFonts w:ascii="Times New Roman"/>
                        <w:i/>
                        <w:w w:val="105"/>
                        <w:sz w:val="11"/>
                      </w:rPr>
                      <w:t>prop</w:t>
                    </w:r>
                  </w:p>
                </w:txbxContent>
              </v:textbox>
              <w10:wrap type="none"/>
            </v:shape>
            <v:shape style="position:absolute;left:1395;top:3050;width:186;height:208" type="#_x0000_t202" filled="false" stroked="false">
              <v:textbox inset="0,0,0,0">
                <w:txbxContent>
                  <w:p>
                    <w:pPr>
                      <w:spacing w:line="179" w:lineRule="exact" w:before="0"/>
                      <w:ind w:left="0" w:right="-19" w:firstLine="0"/>
                      <w:jc w:val="left"/>
                      <w:rPr>
                        <w:rFonts w:ascii="Times New Roman"/>
                        <w:i/>
                        <w:sz w:val="11"/>
                      </w:rPr>
                    </w:pPr>
                    <w:r>
                      <w:rPr>
                        <w:rFonts w:ascii="Times New Roman"/>
                        <w:i/>
                        <w:spacing w:val="-87"/>
                        <w:w w:val="91"/>
                        <w:position w:val="3"/>
                        <w:sz w:val="16"/>
                      </w:rPr>
                      <w:t>K</w:t>
                    </w:r>
                    <w:r>
                      <w:rPr>
                        <w:rFonts w:ascii="Tahoma"/>
                        <w:w w:val="99"/>
                        <w:position w:val="7"/>
                        <w:sz w:val="16"/>
                      </w:rPr>
                      <w:t>b</w:t>
                    </w:r>
                    <w:r>
                      <w:rPr>
                        <w:rFonts w:ascii="Tahoma"/>
                        <w:spacing w:val="-32"/>
                        <w:position w:val="7"/>
                        <w:sz w:val="16"/>
                      </w:rPr>
                      <w:t> </w:t>
                    </w:r>
                    <w:r>
                      <w:rPr>
                        <w:rFonts w:ascii="Times New Roman"/>
                        <w:i/>
                        <w:w w:val="91"/>
                        <w:sz w:val="11"/>
                      </w:rPr>
                      <w:t>II</w:t>
                    </w:r>
                  </w:p>
                </w:txbxContent>
              </v:textbox>
              <w10:wrap type="none"/>
            </v:shape>
            <v:shape style="position:absolute;left:1387;top:3339;width:225;height:3281" type="#_x0000_t202" filled="false" stroked="false">
              <v:textbox inset="0,0,0,0">
                <w:txbxContent>
                  <w:p>
                    <w:pPr>
                      <w:spacing w:line="101" w:lineRule="exact" w:before="0"/>
                      <w:ind w:left="86" w:right="24" w:firstLine="0"/>
                      <w:jc w:val="center"/>
                      <w:rPr>
                        <w:rFonts w:ascii="Times New Roman"/>
                        <w:i/>
                        <w:sz w:val="11"/>
                      </w:rPr>
                    </w:pPr>
                    <w:r>
                      <w:rPr>
                        <w:rFonts w:ascii="Times New Roman"/>
                        <w:i/>
                        <w:sz w:val="11"/>
                      </w:rPr>
                      <w:t>II</w:t>
                    </w:r>
                  </w:p>
                  <w:p>
                    <w:pPr>
                      <w:spacing w:line="171" w:lineRule="exact" w:before="0"/>
                      <w:ind w:left="0" w:right="0" w:hanging="1"/>
                      <w:jc w:val="left"/>
                      <w:rPr>
                        <w:rFonts w:ascii="Times New Roman"/>
                        <w:i/>
                        <w:sz w:val="16"/>
                      </w:rPr>
                    </w:pPr>
                    <w:r>
                      <w:rPr>
                        <w:rFonts w:ascii="Times New Roman"/>
                        <w:i/>
                        <w:w w:val="96"/>
                        <w:sz w:val="16"/>
                      </w:rPr>
                      <w:t>l</w:t>
                    </w:r>
                  </w:p>
                  <w:p>
                    <w:pPr>
                      <w:spacing w:line="240" w:lineRule="auto" w:before="15"/>
                      <w:ind w:left="0" w:right="25" w:firstLine="0"/>
                      <w:jc w:val="left"/>
                      <w:rPr>
                        <w:rFonts w:ascii="Cambria"/>
                        <w:sz w:val="10"/>
                      </w:rPr>
                    </w:pPr>
                    <w:r>
                      <w:rPr>
                        <w:rFonts w:ascii="Times New Roman"/>
                        <w:i/>
                        <w:w w:val="105"/>
                        <w:sz w:val="16"/>
                        <w:u w:val="single"/>
                      </w:rPr>
                      <w:t>n </w:t>
                    </w:r>
                    <w:r>
                      <w:rPr>
                        <w:rFonts w:ascii="Times New Roman"/>
                        <w:i/>
                        <w:w w:val="105"/>
                        <w:sz w:val="16"/>
                      </w:rPr>
                      <w:t>N</w:t>
                    </w:r>
                    <w:r>
                      <w:rPr>
                        <w:rFonts w:ascii="Times New Roman"/>
                        <w:i/>
                        <w:w w:val="105"/>
                        <w:position w:val="-2"/>
                        <w:sz w:val="11"/>
                      </w:rPr>
                      <w:t>I </w:t>
                    </w:r>
                    <w:r>
                      <w:rPr>
                        <w:rFonts w:ascii="Times New Roman"/>
                        <w:i/>
                        <w:position w:val="3"/>
                        <w:sz w:val="16"/>
                      </w:rPr>
                      <w:t>N</w:t>
                    </w:r>
                    <w:r>
                      <w:rPr>
                        <w:rFonts w:ascii="Times New Roman"/>
                        <w:i/>
                        <w:sz w:val="11"/>
                      </w:rPr>
                      <w:t>II </w:t>
                    </w:r>
                    <w:r>
                      <w:rPr>
                        <w:rFonts w:ascii="Times New Roman"/>
                        <w:i/>
                        <w:w w:val="105"/>
                        <w:sz w:val="16"/>
                      </w:rPr>
                      <w:t>S</w:t>
                    </w:r>
                    <w:r>
                      <w:rPr>
                        <w:rFonts w:ascii="Cambria"/>
                        <w:w w:val="105"/>
                        <w:position w:val="-2"/>
                        <w:sz w:val="10"/>
                      </w:rPr>
                      <w:t>1 </w:t>
                    </w:r>
                    <w:r>
                      <w:rPr>
                        <w:rFonts w:ascii="Times New Roman"/>
                        <w:i/>
                        <w:w w:val="105"/>
                        <w:sz w:val="16"/>
                      </w:rPr>
                      <w:t>S</w:t>
                    </w:r>
                    <w:r>
                      <w:rPr>
                        <w:rFonts w:ascii="Cambria"/>
                        <w:w w:val="105"/>
                        <w:position w:val="-2"/>
                        <w:sz w:val="10"/>
                      </w:rPr>
                      <w:t>2 </w:t>
                    </w:r>
                    <w:r>
                      <w:rPr>
                        <w:rFonts w:ascii="Times New Roman"/>
                        <w:i/>
                        <w:w w:val="105"/>
                        <w:sz w:val="16"/>
                      </w:rPr>
                      <w:t>T</w:t>
                    </w:r>
                    <w:r>
                      <w:rPr>
                        <w:rFonts w:ascii="Cambria"/>
                        <w:w w:val="105"/>
                        <w:position w:val="-2"/>
                        <w:sz w:val="10"/>
                      </w:rPr>
                      <w:t>1 </w:t>
                    </w:r>
                    <w:r>
                      <w:rPr>
                        <w:rFonts w:ascii="Times New Roman"/>
                        <w:i/>
                        <w:w w:val="105"/>
                        <w:sz w:val="16"/>
                      </w:rPr>
                      <w:t>T</w:t>
                    </w:r>
                    <w:r>
                      <w:rPr>
                        <w:rFonts w:ascii="Cambria"/>
                        <w:w w:val="105"/>
                        <w:position w:val="-2"/>
                        <w:sz w:val="10"/>
                      </w:rPr>
                      <w:t>2</w:t>
                    </w:r>
                  </w:p>
                  <w:p>
                    <w:pPr>
                      <w:spacing w:line="252" w:lineRule="auto" w:before="0"/>
                      <w:ind w:left="0" w:right="87" w:firstLine="0"/>
                      <w:jc w:val="left"/>
                      <w:rPr>
                        <w:rFonts w:ascii="Times New Roman"/>
                        <w:i/>
                        <w:sz w:val="16"/>
                      </w:rPr>
                    </w:pPr>
                    <w:r>
                      <w:rPr>
                        <w:rFonts w:ascii="Times New Roman"/>
                        <w:i/>
                        <w:w w:val="110"/>
                        <w:sz w:val="16"/>
                      </w:rPr>
                      <w:t>t </w:t>
                    </w:r>
                    <w:r>
                      <w:rPr>
                        <w:rFonts w:ascii="Times New Roman"/>
                        <w:i/>
                        <w:w w:val="110"/>
                        <w:sz w:val="16"/>
                      </w:rPr>
                      <w:t>t</w:t>
                    </w:r>
                    <w:r>
                      <w:rPr>
                        <w:rFonts w:ascii="Times New Roman"/>
                        <w:i/>
                        <w:w w:val="110"/>
                        <w:position w:val="-1"/>
                        <w:sz w:val="11"/>
                      </w:rPr>
                      <w:t>n </w:t>
                    </w:r>
                    <w:r>
                      <w:rPr>
                        <w:rFonts w:ascii="Verdana"/>
                        <w:i/>
                        <w:sz w:val="16"/>
                      </w:rPr>
                      <w:t>h </w:t>
                    </w:r>
                    <w:r>
                      <w:rPr>
                        <w:rFonts w:ascii="Times New Roman"/>
                        <w:i/>
                        <w:w w:val="110"/>
                        <w:sz w:val="16"/>
                      </w:rPr>
                      <w:t>w</w:t>
                    </w:r>
                  </w:p>
                  <w:p>
                    <w:pPr>
                      <w:spacing w:line="206" w:lineRule="auto" w:before="0"/>
                      <w:ind w:left="0" w:right="-19" w:firstLine="0"/>
                      <w:jc w:val="left"/>
                      <w:rPr>
                        <w:rFonts w:ascii="Times New Roman"/>
                        <w:i/>
                        <w:sz w:val="11"/>
                      </w:rPr>
                    </w:pPr>
                    <w:r>
                      <w:rPr>
                        <w:rFonts w:ascii="Verdana"/>
                        <w:i/>
                        <w:w w:val="125"/>
                        <w:sz w:val="19"/>
                        <w:u w:val="thick"/>
                      </w:rPr>
                      <w:t>r </w:t>
                    </w:r>
                    <w:r>
                      <w:rPr>
                        <w:rFonts w:ascii="Verdana"/>
                        <w:i/>
                        <w:w w:val="120"/>
                        <w:position w:val="2"/>
                        <w:sz w:val="19"/>
                      </w:rPr>
                      <w:t>r</w:t>
                    </w:r>
                    <w:r>
                      <w:rPr>
                        <w:rFonts w:ascii="Times New Roman"/>
                        <w:i/>
                        <w:w w:val="120"/>
                        <w:sz w:val="11"/>
                      </w:rPr>
                      <w:t>xx </w:t>
                    </w:r>
                    <w:r>
                      <w:rPr>
                        <w:rFonts w:ascii="Verdana"/>
                        <w:i/>
                        <w:w w:val="125"/>
                        <w:position w:val="2"/>
                        <w:sz w:val="19"/>
                      </w:rPr>
                      <w:t>r</w:t>
                    </w:r>
                    <w:r>
                      <w:rPr>
                        <w:rFonts w:ascii="Times New Roman"/>
                        <w:i/>
                        <w:w w:val="125"/>
                        <w:sz w:val="11"/>
                      </w:rPr>
                      <w:t>yy</w:t>
                    </w:r>
                    <w:r>
                      <w:rPr>
                        <w:rFonts w:ascii="Times New Roman"/>
                        <w:i/>
                        <w:w w:val="118"/>
                        <w:sz w:val="11"/>
                      </w:rPr>
                      <w:t> </w:t>
                    </w:r>
                    <w:r>
                      <w:rPr>
                        <w:rFonts w:ascii="Verdana"/>
                        <w:i/>
                        <w:w w:val="125"/>
                        <w:position w:val="2"/>
                        <w:sz w:val="19"/>
                      </w:rPr>
                      <w:t>r</w:t>
                    </w:r>
                    <w:r>
                      <w:rPr>
                        <w:rFonts w:ascii="Times New Roman"/>
                        <w:i/>
                        <w:w w:val="125"/>
                        <w:sz w:val="11"/>
                      </w:rPr>
                      <w:t>xy</w:t>
                    </w:r>
                  </w:p>
                </w:txbxContent>
              </v:textbox>
              <w10:wrap type="none"/>
            </v:shape>
            <v:shape style="position:absolute;left:2105;top:860;width:4969;height:5738" type="#_x0000_t202" filled="false" stroked="false">
              <v:textbox inset="0,0,0,0">
                <w:txbxContent>
                  <w:p>
                    <w:pPr>
                      <w:spacing w:line="163" w:lineRule="exact" w:before="0"/>
                      <w:ind w:left="0" w:right="3651" w:firstLine="0"/>
                      <w:jc w:val="left"/>
                      <w:rPr>
                        <w:rFonts w:ascii="Cambria"/>
                        <w:sz w:val="16"/>
                      </w:rPr>
                    </w:pPr>
                    <w:r>
                      <w:rPr>
                        <w:rFonts w:ascii="Cambria"/>
                        <w:w w:val="105"/>
                        <w:sz w:val="16"/>
                      </w:rPr>
                      <w:t>disk radius</w:t>
                    </w:r>
                  </w:p>
                  <w:p>
                    <w:pPr>
                      <w:spacing w:line="254" w:lineRule="auto" w:before="11"/>
                      <w:ind w:left="0" w:right="3651" w:firstLine="0"/>
                      <w:jc w:val="left"/>
                      <w:rPr>
                        <w:rFonts w:ascii="Cambria"/>
                        <w:sz w:val="16"/>
                      </w:rPr>
                    </w:pPr>
                    <w:r>
                      <w:rPr>
                        <w:rFonts w:ascii="Cambria"/>
                        <w:w w:val="105"/>
                        <w:sz w:val="16"/>
                      </w:rPr>
                      <w:t>material constant material  constant</w:t>
                    </w:r>
                  </w:p>
                  <w:p>
                    <w:pPr>
                      <w:spacing w:before="0"/>
                      <w:ind w:left="0" w:right="183" w:firstLine="0"/>
                      <w:jc w:val="left"/>
                      <w:rPr>
                        <w:rFonts w:ascii="Cambria"/>
                        <w:sz w:val="16"/>
                      </w:rPr>
                    </w:pPr>
                    <w:r>
                      <w:rPr>
                        <w:rFonts w:ascii="Cambria"/>
                        <w:w w:val="105"/>
                        <w:sz w:val="16"/>
                      </w:rPr>
                      <w:t>compressive force applied to the   disk</w:t>
                    </w:r>
                  </w:p>
                  <w:p>
                    <w:pPr>
                      <w:spacing w:before="2"/>
                      <w:ind w:left="0" w:right="183" w:firstLine="0"/>
                      <w:jc w:val="left"/>
                      <w:rPr>
                        <w:rFonts w:ascii="Verdana"/>
                        <w:i/>
                        <w:sz w:val="16"/>
                      </w:rPr>
                    </w:pPr>
                    <w:r>
                      <w:rPr>
                        <w:rFonts w:ascii="Cambria"/>
                        <w:w w:val="105"/>
                        <w:sz w:val="16"/>
                      </w:rPr>
                      <w:t>force at the onset of crack propagation for a given crack angle </w:t>
                    </w:r>
                    <w:r>
                      <w:rPr>
                        <w:rFonts w:ascii="Verdana"/>
                        <w:i/>
                        <w:w w:val="105"/>
                        <w:sz w:val="16"/>
                      </w:rPr>
                      <w:t>h</w:t>
                    </w:r>
                  </w:p>
                  <w:p>
                    <w:pPr>
                      <w:spacing w:before="12"/>
                      <w:ind w:left="0" w:right="183" w:firstLine="0"/>
                      <w:jc w:val="left"/>
                      <w:rPr>
                        <w:rFonts w:ascii="Cambria"/>
                        <w:sz w:val="16"/>
                      </w:rPr>
                    </w:pPr>
                    <w:r>
                      <w:rPr>
                        <w:rFonts w:ascii="Cambria"/>
                        <w:w w:val="105"/>
                        <w:sz w:val="16"/>
                      </w:rPr>
                      <w:t>material  constant</w:t>
                    </w:r>
                  </w:p>
                  <w:p>
                    <w:pPr>
                      <w:spacing w:before="12"/>
                      <w:ind w:left="0" w:right="183" w:firstLine="0"/>
                      <w:jc w:val="left"/>
                      <w:rPr>
                        <w:rFonts w:ascii="Cambria"/>
                        <w:sz w:val="16"/>
                      </w:rPr>
                    </w:pPr>
                    <w:r>
                      <w:rPr>
                        <w:rFonts w:ascii="Cambria"/>
                        <w:w w:val="105"/>
                        <w:sz w:val="16"/>
                      </w:rPr>
                      <w:t>stress intensity factor in mode   I</w:t>
                    </w:r>
                  </w:p>
                  <w:p>
                    <w:pPr>
                      <w:spacing w:before="12"/>
                      <w:ind w:left="0" w:right="183" w:firstLine="0"/>
                      <w:jc w:val="left"/>
                      <w:rPr>
                        <w:rFonts w:ascii="Cambria"/>
                        <w:sz w:val="16"/>
                      </w:rPr>
                    </w:pPr>
                    <w:r>
                      <w:rPr>
                        <w:rFonts w:ascii="Cambria"/>
                        <w:w w:val="105"/>
                        <w:sz w:val="16"/>
                      </w:rPr>
                      <w:t>normalised stress intensity factor in mode    I</w:t>
                    </w:r>
                  </w:p>
                  <w:p>
                    <w:pPr>
                      <w:spacing w:before="11"/>
                      <w:ind w:left="0" w:right="183" w:firstLine="0"/>
                      <w:jc w:val="left"/>
                      <w:rPr>
                        <w:rFonts w:ascii="Cambria"/>
                        <w:sz w:val="16"/>
                      </w:rPr>
                    </w:pPr>
                    <w:r>
                      <w:rPr>
                        <w:rFonts w:ascii="Cambria"/>
                        <w:w w:val="105"/>
                        <w:sz w:val="16"/>
                      </w:rPr>
                      <w:t>critical value of  the stress intensity factors in mode     I</w:t>
                    </w:r>
                  </w:p>
                  <w:p>
                    <w:pPr>
                      <w:spacing w:line="254" w:lineRule="auto" w:before="12"/>
                      <w:ind w:left="0" w:right="183" w:firstLine="0"/>
                      <w:jc w:val="left"/>
                      <w:rPr>
                        <w:rFonts w:ascii="Cambria"/>
                        <w:sz w:val="16"/>
                      </w:rPr>
                    </w:pPr>
                    <w:r>
                      <w:rPr>
                        <w:rFonts w:ascii="Cambria"/>
                        <w:w w:val="105"/>
                        <w:sz w:val="16"/>
                      </w:rPr>
                      <w:t>mode I stress intensity factor at the onset of crack propagation stress intensity factor in mode   II</w:t>
                    </w:r>
                  </w:p>
                  <w:p>
                    <w:pPr>
                      <w:spacing w:before="0"/>
                      <w:ind w:left="0" w:right="183" w:firstLine="0"/>
                      <w:jc w:val="left"/>
                      <w:rPr>
                        <w:rFonts w:ascii="Cambria"/>
                        <w:sz w:val="16"/>
                      </w:rPr>
                    </w:pPr>
                    <w:r>
                      <w:rPr>
                        <w:rFonts w:ascii="Cambria"/>
                        <w:w w:val="105"/>
                        <w:sz w:val="16"/>
                      </w:rPr>
                      <w:t>normalised stress intensity factor in mode    II</w:t>
                    </w:r>
                  </w:p>
                  <w:p>
                    <w:pPr>
                      <w:spacing w:line="254" w:lineRule="auto" w:before="11"/>
                      <w:ind w:left="0" w:right="183" w:firstLine="0"/>
                      <w:jc w:val="left"/>
                      <w:rPr>
                        <w:rFonts w:ascii="Cambria"/>
                        <w:sz w:val="16"/>
                      </w:rPr>
                    </w:pPr>
                    <w:r>
                      <w:rPr>
                        <w:rFonts w:ascii="Cambria"/>
                        <w:w w:val="105"/>
                        <w:sz w:val="16"/>
                      </w:rPr>
                      <w:t>mode II stress intensity factor at the onset of crack propagation half  of  the  crack length</w:t>
                    </w:r>
                  </w:p>
                  <w:p>
                    <w:pPr>
                      <w:spacing w:line="254" w:lineRule="auto" w:before="0"/>
                      <w:ind w:left="0" w:right="2367" w:firstLine="0"/>
                      <w:jc w:val="left"/>
                      <w:rPr>
                        <w:rFonts w:ascii="Cambria"/>
                        <w:sz w:val="16"/>
                      </w:rPr>
                    </w:pPr>
                    <w:r>
                      <w:rPr>
                        <w:rFonts w:ascii="Cambria"/>
                        <w:w w:val="105"/>
                        <w:sz w:val="16"/>
                      </w:rPr>
                      <w:t>unit outward normal vector auxiliary variable</w:t>
                    </w:r>
                  </w:p>
                  <w:p>
                    <w:pPr>
                      <w:spacing w:line="254" w:lineRule="auto" w:before="0"/>
                      <w:ind w:left="0" w:right="3192" w:firstLine="0"/>
                      <w:jc w:val="left"/>
                      <w:rPr>
                        <w:rFonts w:ascii="Cambria"/>
                        <w:sz w:val="16"/>
                      </w:rPr>
                    </w:pPr>
                    <w:r>
                      <w:rPr>
                        <w:rFonts w:ascii="Cambria"/>
                        <w:w w:val="105"/>
                        <w:sz w:val="16"/>
                      </w:rPr>
                      <w:t>auxiliary variable fracture parameter fracture parameter fracture parameter fracture parameter stress vector</w:t>
                    </w:r>
                  </w:p>
                  <w:p>
                    <w:pPr>
                      <w:spacing w:line="254" w:lineRule="auto" w:before="0"/>
                      <w:ind w:left="0" w:right="1831" w:firstLine="0"/>
                      <w:jc w:val="left"/>
                      <w:rPr>
                        <w:rFonts w:ascii="Cambria"/>
                        <w:sz w:val="16"/>
                      </w:rPr>
                    </w:pPr>
                    <w:r>
                      <w:rPr>
                        <w:rFonts w:ascii="Cambria"/>
                        <w:w w:val="105"/>
                        <w:sz w:val="16"/>
                      </w:rPr>
                      <w:t>normal component of the stress vector crack angle</w:t>
                    </w:r>
                  </w:p>
                  <w:p>
                    <w:pPr>
                      <w:spacing w:line="254" w:lineRule="auto" w:before="0"/>
                      <w:ind w:left="0" w:right="3651" w:firstLine="0"/>
                      <w:jc w:val="left"/>
                      <w:rPr>
                        <w:rFonts w:ascii="Cambria"/>
                        <w:sz w:val="16"/>
                      </w:rPr>
                    </w:pPr>
                    <w:r>
                      <w:rPr>
                        <w:rFonts w:ascii="Cambria"/>
                        <w:w w:val="105"/>
                        <w:sz w:val="16"/>
                      </w:rPr>
                      <w:t>disk thickness stress tensor</w:t>
                    </w:r>
                  </w:p>
                  <w:p>
                    <w:pPr>
                      <w:spacing w:line="254" w:lineRule="auto" w:before="0"/>
                      <w:ind w:left="0" w:right="0" w:firstLine="0"/>
                      <w:jc w:val="left"/>
                      <w:rPr>
                        <w:rFonts w:ascii="Cambria"/>
                        <w:sz w:val="16"/>
                      </w:rPr>
                    </w:pPr>
                    <w:r>
                      <w:rPr>
                        <w:rFonts w:ascii="Cambria"/>
                        <w:w w:val="105"/>
                        <w:sz w:val="16"/>
                      </w:rPr>
                      <w:t>normal stress (in the direction perpendicular to the external force) normal stress (in the direction of the external force)</w:t>
                    </w:r>
                  </w:p>
                  <w:p>
                    <w:pPr>
                      <w:spacing w:line="184" w:lineRule="exact" w:before="0"/>
                      <w:ind w:left="0" w:right="3651" w:firstLine="0"/>
                      <w:jc w:val="left"/>
                      <w:rPr>
                        <w:rFonts w:ascii="Cambria"/>
                        <w:sz w:val="16"/>
                      </w:rPr>
                    </w:pPr>
                    <w:r>
                      <w:rPr>
                        <w:rFonts w:ascii="Cambria"/>
                        <w:w w:val="105"/>
                        <w:sz w:val="16"/>
                      </w:rPr>
                      <w:t>shear stress</w:t>
                    </w:r>
                  </w:p>
                </w:txbxContent>
              </v:textbox>
              <w10:wrap type="none"/>
            </v:shape>
            <w10:wrap type="topAndBottom"/>
          </v:group>
        </w:pict>
      </w:r>
    </w:p>
    <w:p>
      <w:pPr>
        <w:pStyle w:val="BodyText"/>
        <w:rPr>
          <w:rFonts w:ascii="Cambria"/>
          <w:sz w:val="23"/>
        </w:rPr>
      </w:pPr>
    </w:p>
    <w:p>
      <w:pPr>
        <w:spacing w:line="268" w:lineRule="auto" w:before="0"/>
        <w:ind w:left="106" w:right="805" w:firstLine="0"/>
        <w:jc w:val="both"/>
        <w:rPr>
          <w:rFonts w:ascii="Cambria"/>
          <w:sz w:val="16"/>
        </w:rPr>
      </w:pPr>
      <w:r>
        <w:rPr>
          <w:rFonts w:ascii="Cambria"/>
          <w:w w:val="110"/>
          <w:sz w:val="16"/>
        </w:rPr>
        <w:t>closure should occur. Aliha and Ayatollahi </w:t>
      </w:r>
      <w:r>
        <w:rPr>
          <w:rFonts w:ascii="Cambria"/>
          <w:color w:val="007FAD"/>
          <w:w w:val="110"/>
          <w:sz w:val="16"/>
        </w:rPr>
        <w:t>[21] </w:t>
      </w:r>
      <w:r>
        <w:rPr>
          <w:rFonts w:ascii="Cambria"/>
          <w:w w:val="110"/>
          <w:sz w:val="16"/>
        </w:rPr>
        <w:t>studied the mixed-mode fracture properties of cement mortar where a mod- ified maximum tangent stress (MTS) criterion is proposed. Recently Dong et al. </w:t>
      </w:r>
      <w:r>
        <w:rPr>
          <w:rFonts w:ascii="Cambria"/>
          <w:color w:val="007FAD"/>
          <w:w w:val="110"/>
          <w:sz w:val="16"/>
        </w:rPr>
        <w:t>[22] </w:t>
      </w:r>
      <w:r>
        <w:rPr>
          <w:rFonts w:ascii="Cambria"/>
          <w:w w:val="110"/>
          <w:sz w:val="16"/>
        </w:rPr>
        <w:t>also introduced a solution for a</w:t>
      </w:r>
      <w:r>
        <w:rPr>
          <w:rFonts w:ascii="Cambria"/>
          <w:spacing w:val="-15"/>
          <w:w w:val="110"/>
          <w:sz w:val="16"/>
        </w:rPr>
        <w:t> </w:t>
      </w:r>
      <w:r>
        <w:rPr>
          <w:rFonts w:ascii="Cambria"/>
          <w:w w:val="110"/>
          <w:sz w:val="16"/>
        </w:rPr>
        <w:t>centrally cracked Brazilian disc under uniform radial pressure again in the form of   </w:t>
      </w:r>
      <w:r>
        <w:rPr>
          <w:rFonts w:ascii="Cambria"/>
          <w:spacing w:val="4"/>
          <w:w w:val="110"/>
          <w:sz w:val="16"/>
        </w:rPr>
        <w:t> </w:t>
      </w:r>
      <w:r>
        <w:rPr>
          <w:rFonts w:ascii="Cambria"/>
          <w:w w:val="110"/>
          <w:sz w:val="16"/>
        </w:rPr>
        <w:t>infinite series.</w:t>
      </w:r>
    </w:p>
    <w:p>
      <w:pPr>
        <w:spacing w:line="268" w:lineRule="auto" w:before="0"/>
        <w:ind w:left="106" w:right="805" w:firstLine="234"/>
        <w:jc w:val="both"/>
        <w:rPr>
          <w:rFonts w:ascii="Cambria" w:hAnsi="Cambria"/>
          <w:sz w:val="16"/>
        </w:rPr>
      </w:pPr>
      <w:r>
        <w:rPr>
          <w:rFonts w:ascii="Cambria" w:hAnsi="Cambria"/>
          <w:w w:val="105"/>
          <w:sz w:val="16"/>
        </w:rPr>
        <w:t>Polymer mortars, with reasonable fractions of  sand,  have  a  quasi-brittle  behaviour  </w:t>
      </w:r>
      <w:r>
        <w:rPr>
          <w:rFonts w:ascii="Cambria" w:hAnsi="Cambria"/>
          <w:color w:val="007FAD"/>
          <w:w w:val="105"/>
          <w:sz w:val="16"/>
        </w:rPr>
        <w:t>[23]</w:t>
      </w:r>
      <w:r>
        <w:rPr>
          <w:rFonts w:ascii="Cambria" w:hAnsi="Cambria"/>
          <w:w w:val="105"/>
          <w:sz w:val="16"/>
        </w:rPr>
        <w:t>.  Complex  models,  including</w:t>
      </w:r>
      <w:r>
        <w:rPr>
          <w:rFonts w:ascii="Cambria" w:hAnsi="Cambria"/>
          <w:spacing w:val="37"/>
          <w:w w:val="105"/>
          <w:sz w:val="16"/>
        </w:rPr>
        <w:t> </w:t>
      </w:r>
      <w:r>
        <w:rPr>
          <w:rFonts w:ascii="Cambria" w:hAnsi="Cambria"/>
          <w:w w:val="105"/>
          <w:sz w:val="16"/>
        </w:rPr>
        <w:t>within the continuum damage approach can be used to study crack initiation  and  propagation  in  this  kind  of  material</w:t>
      </w:r>
      <w:r>
        <w:rPr>
          <w:rFonts w:ascii="Cambria" w:hAnsi="Cambria"/>
          <w:spacing w:val="37"/>
          <w:w w:val="105"/>
          <w:sz w:val="16"/>
        </w:rPr>
        <w:t> </w:t>
      </w:r>
      <w:r>
        <w:rPr>
          <w:rFonts w:ascii="Cambria" w:hAnsi="Cambria"/>
          <w:w w:val="105"/>
          <w:sz w:val="16"/>
        </w:rPr>
        <w:t>(</w:t>
      </w:r>
      <w:r>
        <w:rPr>
          <w:rFonts w:ascii="Cambria" w:hAnsi="Cambria"/>
          <w:color w:val="007FAD"/>
          <w:w w:val="105"/>
          <w:sz w:val="16"/>
        </w:rPr>
        <w:t>[24–26]</w:t>
      </w:r>
      <w:r>
        <w:rPr>
          <w:rFonts w:ascii="Cambria" w:hAnsi="Cambria"/>
          <w:w w:val="105"/>
          <w:sz w:val="16"/>
        </w:rPr>
        <w:t>, for instance). Nevertheless, for low loading rates and quasi-brittle behaviour, some concepts of the Linear Fracture Mechanics can be still used as a simplified tool to predict crack initiation. In  fact, several  studies concerning the  mode I  frac-  ture properties of polymer mortars/concrete can be found in  the literature </w:t>
      </w:r>
      <w:r>
        <w:rPr>
          <w:rFonts w:ascii="Cambria" w:hAnsi="Cambria"/>
          <w:color w:val="007FAD"/>
          <w:w w:val="105"/>
          <w:sz w:val="16"/>
        </w:rPr>
        <w:t>[27–31]</w:t>
      </w:r>
      <w:r>
        <w:rPr>
          <w:rFonts w:ascii="Cambria" w:hAnsi="Cambria"/>
          <w:w w:val="105"/>
          <w:sz w:val="16"/>
        </w:rPr>
        <w:t>.  However, it  is important to  observe  that  the Brazilian disk test may inadequate results if unilateral contact and friction between the crack lips are neglected, depend-     </w:t>
      </w:r>
      <w:r>
        <w:rPr>
          <w:rFonts w:ascii="Cambria" w:hAnsi="Cambria"/>
          <w:spacing w:val="37"/>
          <w:w w:val="105"/>
          <w:sz w:val="16"/>
        </w:rPr>
        <w:t> </w:t>
      </w:r>
      <w:r>
        <w:rPr>
          <w:rFonts w:ascii="Cambria" w:hAnsi="Cambria"/>
          <w:w w:val="105"/>
          <w:sz w:val="16"/>
        </w:rPr>
        <w:t>ing  on  the  loading  and  crack</w:t>
      </w:r>
      <w:r>
        <w:rPr>
          <w:rFonts w:ascii="Cambria" w:hAnsi="Cambria"/>
          <w:spacing w:val="30"/>
          <w:w w:val="105"/>
          <w:sz w:val="16"/>
        </w:rPr>
        <w:t> </w:t>
      </w:r>
      <w:r>
        <w:rPr>
          <w:rFonts w:ascii="Cambria" w:hAnsi="Cambria"/>
          <w:w w:val="105"/>
          <w:sz w:val="16"/>
        </w:rPr>
        <w:t>orientation.</w:t>
      </w:r>
    </w:p>
    <w:p>
      <w:pPr>
        <w:spacing w:line="268" w:lineRule="auto" w:before="0"/>
        <w:ind w:left="106" w:right="805" w:firstLine="234"/>
        <w:jc w:val="both"/>
        <w:rPr>
          <w:rFonts w:ascii="Cambria"/>
          <w:sz w:val="16"/>
        </w:rPr>
      </w:pPr>
      <w:r>
        <w:rPr>
          <w:rFonts w:ascii="Cambria"/>
          <w:w w:val="110"/>
          <w:sz w:val="16"/>
        </w:rPr>
        <w:t>The goal of the present study is to extend the study performed in </w:t>
      </w:r>
      <w:r>
        <w:rPr>
          <w:rFonts w:ascii="Cambria"/>
          <w:color w:val="007FAD"/>
          <w:w w:val="110"/>
          <w:sz w:val="16"/>
        </w:rPr>
        <w:t>[23] </w:t>
      </w:r>
      <w:r>
        <w:rPr>
          <w:rFonts w:ascii="Cambria"/>
          <w:w w:val="110"/>
          <w:sz w:val="16"/>
        </w:rPr>
        <w:t>to propose a simple mixed mode fracture criterion (restricted</w:t>
      </w:r>
      <w:r>
        <w:rPr>
          <w:rFonts w:ascii="Cambria"/>
          <w:spacing w:val="-7"/>
          <w:w w:val="110"/>
          <w:sz w:val="16"/>
        </w:rPr>
        <w:t> </w:t>
      </w:r>
      <w:r>
        <w:rPr>
          <w:rFonts w:ascii="Cambria"/>
          <w:w w:val="110"/>
          <w:sz w:val="16"/>
        </w:rPr>
        <w:t>to</w:t>
      </w:r>
      <w:r>
        <w:rPr>
          <w:rFonts w:ascii="Cambria"/>
          <w:spacing w:val="-5"/>
          <w:w w:val="110"/>
          <w:sz w:val="16"/>
        </w:rPr>
        <w:t> </w:t>
      </w:r>
      <w:r>
        <w:rPr>
          <w:rFonts w:ascii="Cambria"/>
          <w:w w:val="110"/>
          <w:sz w:val="16"/>
        </w:rPr>
        <w:t>combined</w:t>
      </w:r>
      <w:r>
        <w:rPr>
          <w:rFonts w:ascii="Cambria"/>
          <w:spacing w:val="-7"/>
          <w:w w:val="110"/>
          <w:sz w:val="16"/>
        </w:rPr>
        <w:t> </w:t>
      </w:r>
      <w:r>
        <w:rPr>
          <w:rFonts w:ascii="Cambria"/>
          <w:w w:val="110"/>
          <w:sz w:val="16"/>
        </w:rPr>
        <w:t>mode</w:t>
      </w:r>
      <w:r>
        <w:rPr>
          <w:rFonts w:ascii="Cambria"/>
          <w:spacing w:val="-6"/>
          <w:w w:val="110"/>
          <w:sz w:val="16"/>
        </w:rPr>
        <w:t> </w:t>
      </w:r>
      <w:r>
        <w:rPr>
          <w:rFonts w:ascii="Cambria"/>
          <w:w w:val="110"/>
          <w:sz w:val="16"/>
        </w:rPr>
        <w:t>I</w:t>
      </w:r>
      <w:r>
        <w:rPr>
          <w:rFonts w:ascii="Cambria"/>
          <w:spacing w:val="-5"/>
          <w:w w:val="110"/>
          <w:sz w:val="16"/>
        </w:rPr>
        <w:t> </w:t>
      </w:r>
      <w:r>
        <w:rPr>
          <w:rFonts w:ascii="Cambria"/>
          <w:w w:val="110"/>
          <w:sz w:val="16"/>
        </w:rPr>
        <w:t>and</w:t>
      </w:r>
      <w:r>
        <w:rPr>
          <w:rFonts w:ascii="Cambria"/>
          <w:spacing w:val="-6"/>
          <w:w w:val="110"/>
          <w:sz w:val="16"/>
        </w:rPr>
        <w:t> </w:t>
      </w:r>
      <w:r>
        <w:rPr>
          <w:rFonts w:ascii="Cambria"/>
          <w:w w:val="110"/>
          <w:sz w:val="16"/>
        </w:rPr>
        <w:t>II)</w:t>
      </w:r>
      <w:r>
        <w:rPr>
          <w:rFonts w:ascii="Cambria"/>
          <w:spacing w:val="-6"/>
          <w:w w:val="110"/>
          <w:sz w:val="16"/>
        </w:rPr>
        <w:t> </w:t>
      </w:r>
      <w:r>
        <w:rPr>
          <w:rFonts w:ascii="Cambria"/>
          <w:w w:val="110"/>
          <w:sz w:val="16"/>
        </w:rPr>
        <w:t>for</w:t>
      </w:r>
      <w:r>
        <w:rPr>
          <w:rFonts w:ascii="Cambria"/>
          <w:spacing w:val="-6"/>
          <w:w w:val="110"/>
          <w:sz w:val="16"/>
        </w:rPr>
        <w:t> </w:t>
      </w:r>
      <w:r>
        <w:rPr>
          <w:rFonts w:ascii="Cambria"/>
          <w:w w:val="110"/>
          <w:sz w:val="16"/>
        </w:rPr>
        <w:t>brittle</w:t>
      </w:r>
      <w:r>
        <w:rPr>
          <w:rFonts w:ascii="Cambria"/>
          <w:spacing w:val="-6"/>
          <w:w w:val="110"/>
          <w:sz w:val="16"/>
        </w:rPr>
        <w:t> </w:t>
      </w:r>
      <w:r>
        <w:rPr>
          <w:rFonts w:ascii="Cambria"/>
          <w:w w:val="110"/>
          <w:sz w:val="16"/>
        </w:rPr>
        <w:t>polymer</w:t>
      </w:r>
      <w:r>
        <w:rPr>
          <w:rFonts w:ascii="Cambria"/>
          <w:spacing w:val="-7"/>
          <w:w w:val="110"/>
          <w:sz w:val="16"/>
        </w:rPr>
        <w:t> </w:t>
      </w:r>
      <w:r>
        <w:rPr>
          <w:rFonts w:ascii="Cambria"/>
          <w:w w:val="110"/>
          <w:sz w:val="16"/>
        </w:rPr>
        <w:t>mortar</w:t>
      </w:r>
      <w:r>
        <w:rPr>
          <w:rFonts w:ascii="Cambria"/>
          <w:spacing w:val="-7"/>
          <w:w w:val="110"/>
          <w:sz w:val="16"/>
        </w:rPr>
        <w:t> </w:t>
      </w:r>
      <w:r>
        <w:rPr>
          <w:rFonts w:ascii="Cambria"/>
          <w:w w:val="110"/>
          <w:sz w:val="16"/>
        </w:rPr>
        <w:t>plates</w:t>
      </w:r>
      <w:r>
        <w:rPr>
          <w:rFonts w:ascii="Cambria"/>
          <w:spacing w:val="-5"/>
          <w:w w:val="110"/>
          <w:sz w:val="16"/>
        </w:rPr>
        <w:t> </w:t>
      </w:r>
      <w:r>
        <w:rPr>
          <w:rFonts w:ascii="Cambria"/>
          <w:w w:val="110"/>
          <w:sz w:val="16"/>
        </w:rPr>
        <w:t>using</w:t>
      </w:r>
      <w:r>
        <w:rPr>
          <w:rFonts w:ascii="Cambria"/>
          <w:spacing w:val="-7"/>
          <w:w w:val="110"/>
          <w:sz w:val="16"/>
        </w:rPr>
        <w:t> </w:t>
      </w:r>
      <w:r>
        <w:rPr>
          <w:rFonts w:ascii="Cambria"/>
          <w:w w:val="110"/>
          <w:sz w:val="16"/>
        </w:rPr>
        <w:t>the</w:t>
      </w:r>
      <w:r>
        <w:rPr>
          <w:rFonts w:ascii="Cambria"/>
          <w:spacing w:val="-6"/>
          <w:w w:val="110"/>
          <w:sz w:val="16"/>
        </w:rPr>
        <w:t> </w:t>
      </w:r>
      <w:r>
        <w:rPr>
          <w:rFonts w:ascii="Cambria"/>
          <w:w w:val="110"/>
          <w:sz w:val="16"/>
        </w:rPr>
        <w:t>Digital</w:t>
      </w:r>
      <w:r>
        <w:rPr>
          <w:rFonts w:ascii="Cambria"/>
          <w:spacing w:val="-6"/>
          <w:w w:val="110"/>
          <w:sz w:val="16"/>
        </w:rPr>
        <w:t> </w:t>
      </w:r>
      <w:r>
        <w:rPr>
          <w:rFonts w:ascii="Cambria"/>
          <w:w w:val="110"/>
          <w:sz w:val="16"/>
        </w:rPr>
        <w:t>Image</w:t>
      </w:r>
      <w:r>
        <w:rPr>
          <w:rFonts w:ascii="Cambria"/>
          <w:spacing w:val="-6"/>
          <w:w w:val="110"/>
          <w:sz w:val="16"/>
        </w:rPr>
        <w:t> </w:t>
      </w:r>
      <w:r>
        <w:rPr>
          <w:rFonts w:ascii="Cambria"/>
          <w:w w:val="110"/>
          <w:sz w:val="16"/>
        </w:rPr>
        <w:t>Correlation</w:t>
      </w:r>
      <w:r>
        <w:rPr>
          <w:rFonts w:ascii="Cambria"/>
          <w:spacing w:val="-7"/>
          <w:w w:val="110"/>
          <w:sz w:val="16"/>
        </w:rPr>
        <w:t> </w:t>
      </w:r>
      <w:r>
        <w:rPr>
          <w:rFonts w:ascii="Cambria"/>
          <w:w w:val="110"/>
          <w:sz w:val="16"/>
        </w:rPr>
        <w:t>(DIC)</w:t>
      </w:r>
      <w:r>
        <w:rPr>
          <w:rFonts w:ascii="Cambria"/>
          <w:spacing w:val="-6"/>
          <w:w w:val="110"/>
          <w:sz w:val="16"/>
        </w:rPr>
        <w:t> </w:t>
      </w:r>
      <w:r>
        <w:rPr>
          <w:rFonts w:ascii="Cambria"/>
          <w:w w:val="110"/>
          <w:sz w:val="16"/>
        </w:rPr>
        <w:t>method</w:t>
      </w:r>
      <w:r>
        <w:rPr>
          <w:rFonts w:ascii="Cambria"/>
          <w:spacing w:val="-6"/>
          <w:w w:val="110"/>
          <w:sz w:val="16"/>
        </w:rPr>
        <w:t> </w:t>
      </w:r>
      <w:r>
        <w:rPr>
          <w:rFonts w:ascii="Cambria"/>
          <w:w w:val="110"/>
          <w:sz w:val="16"/>
        </w:rPr>
        <w:t>and the Brazilian disk test. It is an easy-to-implement procedure to identify not only the fracture properties, but also the elastic properties of arbitrary polymer mortars. Only a few tests using a standard Brazilian disk specimen with cracks at different angles</w:t>
      </w:r>
      <w:r>
        <w:rPr>
          <w:rFonts w:ascii="Cambria"/>
          <w:spacing w:val="10"/>
          <w:w w:val="110"/>
          <w:sz w:val="16"/>
        </w:rPr>
        <w:t> </w:t>
      </w:r>
      <w:r>
        <w:rPr>
          <w:rFonts w:ascii="Cambria"/>
          <w:w w:val="110"/>
          <w:sz w:val="16"/>
        </w:rPr>
        <w:t>are</w:t>
      </w:r>
      <w:r>
        <w:rPr>
          <w:rFonts w:ascii="Cambria"/>
          <w:spacing w:val="10"/>
          <w:w w:val="110"/>
          <w:sz w:val="16"/>
        </w:rPr>
        <w:t> </w:t>
      </w:r>
      <w:r>
        <w:rPr>
          <w:rFonts w:ascii="Cambria"/>
          <w:w w:val="110"/>
          <w:sz w:val="16"/>
        </w:rPr>
        <w:t>necessary</w:t>
      </w:r>
      <w:r>
        <w:rPr>
          <w:rFonts w:ascii="Cambria"/>
          <w:spacing w:val="10"/>
          <w:w w:val="110"/>
          <w:sz w:val="16"/>
        </w:rPr>
        <w:t> </w:t>
      </w:r>
      <w:r>
        <w:rPr>
          <w:rFonts w:ascii="Cambria"/>
          <w:w w:val="110"/>
          <w:sz w:val="16"/>
        </w:rPr>
        <w:t>to</w:t>
      </w:r>
      <w:r>
        <w:rPr>
          <w:rFonts w:ascii="Cambria"/>
          <w:spacing w:val="10"/>
          <w:w w:val="110"/>
          <w:sz w:val="16"/>
        </w:rPr>
        <w:t> </w:t>
      </w:r>
      <w:r>
        <w:rPr>
          <w:rFonts w:ascii="Cambria"/>
          <w:w w:val="110"/>
          <w:sz w:val="16"/>
        </w:rPr>
        <w:t>obtain</w:t>
      </w:r>
      <w:r>
        <w:rPr>
          <w:rFonts w:ascii="Cambria"/>
          <w:spacing w:val="9"/>
          <w:w w:val="110"/>
          <w:sz w:val="16"/>
        </w:rPr>
        <w:t> </w:t>
      </w:r>
      <w:r>
        <w:rPr>
          <w:rFonts w:ascii="Cambria"/>
          <w:w w:val="110"/>
          <w:sz w:val="16"/>
        </w:rPr>
        <w:t>all</w:t>
      </w:r>
      <w:r>
        <w:rPr>
          <w:rFonts w:ascii="Cambria"/>
          <w:spacing w:val="10"/>
          <w:w w:val="110"/>
          <w:sz w:val="16"/>
        </w:rPr>
        <w:t> </w:t>
      </w:r>
      <w:r>
        <w:rPr>
          <w:rFonts w:ascii="Cambria"/>
          <w:w w:val="110"/>
          <w:sz w:val="16"/>
        </w:rPr>
        <w:t>parameters</w:t>
      </w:r>
      <w:r>
        <w:rPr>
          <w:rFonts w:ascii="Cambria"/>
          <w:spacing w:val="10"/>
          <w:w w:val="110"/>
          <w:sz w:val="16"/>
        </w:rPr>
        <w:t> </w:t>
      </w:r>
      <w:r>
        <w:rPr>
          <w:rFonts w:ascii="Cambria"/>
          <w:w w:val="110"/>
          <w:sz w:val="16"/>
        </w:rPr>
        <w:t>necessary</w:t>
      </w:r>
      <w:r>
        <w:rPr>
          <w:rFonts w:ascii="Cambria"/>
          <w:spacing w:val="11"/>
          <w:w w:val="110"/>
          <w:sz w:val="16"/>
        </w:rPr>
        <w:t> </w:t>
      </w:r>
      <w:r>
        <w:rPr>
          <w:rFonts w:ascii="Cambria"/>
          <w:w w:val="110"/>
          <w:sz w:val="16"/>
        </w:rPr>
        <w:t>for</w:t>
      </w:r>
      <w:r>
        <w:rPr>
          <w:rFonts w:ascii="Cambria"/>
          <w:spacing w:val="10"/>
          <w:w w:val="110"/>
          <w:sz w:val="16"/>
        </w:rPr>
        <w:t> </w:t>
      </w:r>
      <w:r>
        <w:rPr>
          <w:rFonts w:ascii="Cambria"/>
          <w:w w:val="110"/>
          <w:sz w:val="16"/>
        </w:rPr>
        <w:t>the</w:t>
      </w:r>
      <w:r>
        <w:rPr>
          <w:rFonts w:ascii="Cambria"/>
          <w:spacing w:val="10"/>
          <w:w w:val="110"/>
          <w:sz w:val="16"/>
        </w:rPr>
        <w:t> </w:t>
      </w:r>
      <w:r>
        <w:rPr>
          <w:rFonts w:ascii="Cambria"/>
          <w:w w:val="110"/>
          <w:sz w:val="16"/>
        </w:rPr>
        <w:t>use</w:t>
      </w:r>
      <w:r>
        <w:rPr>
          <w:rFonts w:ascii="Cambria"/>
          <w:spacing w:val="11"/>
          <w:w w:val="110"/>
          <w:sz w:val="16"/>
        </w:rPr>
        <w:t> </w:t>
      </w:r>
      <w:r>
        <w:rPr>
          <w:rFonts w:ascii="Cambria"/>
          <w:w w:val="110"/>
          <w:sz w:val="16"/>
        </w:rPr>
        <w:t>of</w:t>
      </w:r>
      <w:r>
        <w:rPr>
          <w:rFonts w:ascii="Cambria"/>
          <w:spacing w:val="9"/>
          <w:w w:val="110"/>
          <w:sz w:val="16"/>
        </w:rPr>
        <w:t> </w:t>
      </w:r>
      <w:r>
        <w:rPr>
          <w:rFonts w:ascii="Cambria"/>
          <w:w w:val="110"/>
          <w:sz w:val="16"/>
        </w:rPr>
        <w:t>the</w:t>
      </w:r>
      <w:r>
        <w:rPr>
          <w:rFonts w:ascii="Cambria"/>
          <w:spacing w:val="10"/>
          <w:w w:val="110"/>
          <w:sz w:val="16"/>
        </w:rPr>
        <w:t> </w:t>
      </w:r>
      <w:r>
        <w:rPr>
          <w:rFonts w:ascii="Cambria"/>
          <w:w w:val="110"/>
          <w:sz w:val="16"/>
        </w:rPr>
        <w:t>proposed</w:t>
      </w:r>
      <w:r>
        <w:rPr>
          <w:rFonts w:ascii="Cambria"/>
          <w:spacing w:val="10"/>
          <w:w w:val="110"/>
          <w:sz w:val="16"/>
        </w:rPr>
        <w:t> </w:t>
      </w:r>
      <w:r>
        <w:rPr>
          <w:rFonts w:ascii="Cambria"/>
          <w:w w:val="110"/>
          <w:sz w:val="16"/>
        </w:rPr>
        <w:t>mixed</w:t>
      </w:r>
      <w:r>
        <w:rPr>
          <w:rFonts w:ascii="Cambria"/>
          <w:spacing w:val="10"/>
          <w:w w:val="110"/>
          <w:sz w:val="16"/>
        </w:rPr>
        <w:t> </w:t>
      </w:r>
      <w:r>
        <w:rPr>
          <w:rFonts w:ascii="Cambria"/>
          <w:w w:val="110"/>
          <w:sz w:val="16"/>
        </w:rPr>
        <w:t>mode</w:t>
      </w:r>
      <w:r>
        <w:rPr>
          <w:rFonts w:ascii="Cambria"/>
          <w:spacing w:val="10"/>
          <w:w w:val="110"/>
          <w:sz w:val="16"/>
        </w:rPr>
        <w:t> </w:t>
      </w:r>
      <w:r>
        <w:rPr>
          <w:rFonts w:ascii="Cambria"/>
          <w:w w:val="110"/>
          <w:sz w:val="16"/>
        </w:rPr>
        <w:t>criterion.</w:t>
      </w:r>
    </w:p>
    <w:p>
      <w:pPr>
        <w:pStyle w:val="BodyText"/>
        <w:rPr>
          <w:rFonts w:ascii="Cambria"/>
          <w:sz w:val="16"/>
        </w:rPr>
      </w:pPr>
    </w:p>
    <w:p>
      <w:pPr>
        <w:pStyle w:val="ListParagraph"/>
        <w:numPr>
          <w:ilvl w:val="0"/>
          <w:numId w:val="37"/>
        </w:numPr>
        <w:tabs>
          <w:tab w:pos="300" w:val="left" w:leader="none"/>
        </w:tabs>
        <w:spacing w:line="240" w:lineRule="auto" w:before="100" w:after="0"/>
        <w:ind w:left="299" w:right="0" w:hanging="191"/>
        <w:jc w:val="both"/>
        <w:rPr>
          <w:rFonts w:ascii="Verdana"/>
          <w:sz w:val="16"/>
        </w:rPr>
      </w:pPr>
      <w:r>
        <w:rPr>
          <w:rFonts w:ascii="Verdana"/>
          <w:sz w:val="16"/>
        </w:rPr>
        <w:t>Materials and</w:t>
      </w:r>
      <w:r>
        <w:rPr>
          <w:rFonts w:ascii="Verdana"/>
          <w:spacing w:val="11"/>
          <w:sz w:val="16"/>
        </w:rPr>
        <w:t> </w:t>
      </w:r>
      <w:r>
        <w:rPr>
          <w:rFonts w:ascii="Verdana"/>
          <w:sz w:val="16"/>
        </w:rPr>
        <w:t>methods</w:t>
      </w:r>
    </w:p>
    <w:p>
      <w:pPr>
        <w:pStyle w:val="BodyText"/>
        <w:spacing w:before="4"/>
        <w:rPr>
          <w:rFonts w:ascii="Verdana"/>
          <w:sz w:val="19"/>
        </w:rPr>
      </w:pPr>
    </w:p>
    <w:p>
      <w:pPr>
        <w:pStyle w:val="ListParagraph"/>
        <w:numPr>
          <w:ilvl w:val="1"/>
          <w:numId w:val="37"/>
        </w:numPr>
        <w:tabs>
          <w:tab w:pos="417" w:val="left" w:leader="none"/>
        </w:tabs>
        <w:spacing w:line="240" w:lineRule="auto" w:before="0" w:after="0"/>
        <w:ind w:left="416" w:right="0" w:hanging="308"/>
        <w:jc w:val="both"/>
        <w:rPr>
          <w:rFonts w:ascii="Times New Roman"/>
          <w:i/>
          <w:sz w:val="16"/>
        </w:rPr>
      </w:pPr>
      <w:r>
        <w:rPr>
          <w:rFonts w:ascii="Times New Roman"/>
          <w:i/>
          <w:w w:val="110"/>
          <w:sz w:val="16"/>
        </w:rPr>
        <w:t>Materials</w:t>
      </w:r>
    </w:p>
    <w:p>
      <w:pPr>
        <w:pStyle w:val="BodyText"/>
        <w:spacing w:before="1"/>
        <w:rPr>
          <w:rFonts w:ascii="Times New Roman"/>
          <w:i/>
          <w:sz w:val="20"/>
        </w:rPr>
      </w:pPr>
    </w:p>
    <w:p>
      <w:pPr>
        <w:spacing w:before="1"/>
        <w:ind w:left="106" w:right="0" w:firstLine="234"/>
        <w:jc w:val="both"/>
        <w:rPr>
          <w:rFonts w:ascii="Cambria"/>
          <w:sz w:val="16"/>
        </w:rPr>
      </w:pPr>
      <w:r>
        <w:rPr>
          <w:rFonts w:ascii="Cambria"/>
          <w:w w:val="110"/>
          <w:sz w:val="16"/>
        </w:rPr>
        <w:t>The polymer mortar considered in the present study was obtained by mixing in a planetary mixer for 5 min fresh foundry</w:t>
      </w:r>
    </w:p>
    <w:p>
      <w:pPr>
        <w:spacing w:line="208" w:lineRule="exact" w:before="8"/>
        <w:ind w:left="106" w:right="601" w:firstLine="0"/>
        <w:jc w:val="left"/>
        <w:rPr>
          <w:rFonts w:ascii="Cambria" w:hAnsi="Cambria"/>
          <w:sz w:val="16"/>
        </w:rPr>
      </w:pPr>
      <w:r>
        <w:rPr>
          <w:rFonts w:ascii="Cambria" w:hAnsi="Cambria"/>
          <w:w w:val="110"/>
          <w:sz w:val="16"/>
        </w:rPr>
        <w:t>sand and epoxy resin. The aggregate used is a quartz foundry sand with a rather uniform particle size; the particles had an average diameter of 245 </w:t>
      </w:r>
      <w:r>
        <w:rPr>
          <w:rFonts w:ascii="PMingLiU" w:hAnsi="PMingLiU"/>
          <w:w w:val="125"/>
          <w:sz w:val="19"/>
        </w:rPr>
        <w:t>l</w:t>
      </w:r>
      <w:r>
        <w:rPr>
          <w:rFonts w:ascii="Cambria" w:hAnsi="Cambria"/>
          <w:w w:val="125"/>
          <w:sz w:val="16"/>
        </w:rPr>
        <w:t>m. </w:t>
      </w:r>
      <w:r>
        <w:rPr>
          <w:rFonts w:ascii="Cambria" w:hAnsi="Cambria"/>
          <w:w w:val="110"/>
          <w:sz w:val="16"/>
        </w:rPr>
        <w:t>The sand specific gravity is 2.65 g cm</w:t>
      </w:r>
      <w:r>
        <w:rPr>
          <w:w w:val="110"/>
          <w:position w:val="7"/>
          <w:sz w:val="10"/>
        </w:rPr>
        <w:t>—</w:t>
      </w:r>
      <w:r>
        <w:rPr>
          <w:rFonts w:ascii="Cambria" w:hAnsi="Cambria"/>
          <w:w w:val="110"/>
          <w:position w:val="7"/>
          <w:sz w:val="10"/>
        </w:rPr>
        <w:t>3  </w:t>
      </w:r>
      <w:r>
        <w:rPr>
          <w:rFonts w:ascii="Cambria" w:hAnsi="Cambria"/>
          <w:color w:val="007FAD"/>
          <w:w w:val="110"/>
          <w:sz w:val="16"/>
        </w:rPr>
        <w:t>[32] </w:t>
      </w:r>
      <w:r>
        <w:rPr>
          <w:rFonts w:ascii="Cambria" w:hAnsi="Cambria"/>
          <w:w w:val="110"/>
          <w:sz w:val="16"/>
        </w:rPr>
        <w:t>and fineness modulus of 2.5 </w:t>
      </w:r>
      <w:r>
        <w:rPr>
          <w:rFonts w:ascii="Cambria" w:hAnsi="Cambria"/>
          <w:color w:val="007FAD"/>
          <w:w w:val="110"/>
          <w:sz w:val="16"/>
        </w:rPr>
        <w:t>[33]</w:t>
      </w:r>
      <w:r>
        <w:rPr>
          <w:rFonts w:ascii="Cambria" w:hAnsi="Cambria"/>
          <w:w w:val="110"/>
          <w:sz w:val="16"/>
        </w:rPr>
        <w:t>. The aggregate</w:t>
      </w:r>
    </w:p>
    <w:p>
      <w:pPr>
        <w:spacing w:before="15"/>
        <w:ind w:left="106" w:right="0" w:firstLine="0"/>
        <w:jc w:val="both"/>
        <w:rPr>
          <w:rFonts w:ascii="Cambria"/>
          <w:sz w:val="16"/>
        </w:rPr>
      </w:pPr>
      <w:r>
        <w:rPr>
          <w:rFonts w:ascii="Cambria"/>
          <w:w w:val="110"/>
          <w:sz w:val="16"/>
        </w:rPr>
        <w:t>content was 88%. Before being added to the polymeric resin the foundry sand was dried to reduce moisture content.</w:t>
      </w:r>
    </w:p>
    <w:p>
      <w:pPr>
        <w:spacing w:line="268" w:lineRule="auto" w:before="21"/>
        <w:ind w:left="106" w:right="805" w:firstLine="234"/>
        <w:jc w:val="both"/>
        <w:rPr>
          <w:rFonts w:ascii="Cambria"/>
          <w:sz w:val="16"/>
        </w:rPr>
      </w:pPr>
      <w:r>
        <w:rPr>
          <w:rFonts w:ascii="Cambria"/>
          <w:w w:val="110"/>
          <w:sz w:val="16"/>
        </w:rPr>
        <w:t>The epoxy resin system was based on a diglycidyl ether of bisphenol A and an aliphatic amine hardener. This system has low viscosity, and is processed with a maximum mix ratio to the hardener of 4:1. Epoxy polymer resin thermal and mechan- ical properties are provided in </w:t>
      </w:r>
      <w:r>
        <w:rPr>
          <w:rFonts w:ascii="Cambria"/>
          <w:color w:val="007FAD"/>
          <w:w w:val="110"/>
          <w:sz w:val="16"/>
        </w:rPr>
        <w:t>Table 1</w:t>
      </w:r>
      <w:r>
        <w:rPr>
          <w:rFonts w:ascii="Cambria"/>
          <w:w w:val="110"/>
          <w:sz w:val="16"/>
        </w:rPr>
        <w:t>.</w:t>
      </w:r>
    </w:p>
    <w:p>
      <w:pPr>
        <w:spacing w:after="0" w:line="268" w:lineRule="auto"/>
        <w:jc w:val="both"/>
        <w:rPr>
          <w:rFonts w:ascii="Cambria"/>
          <w:sz w:val="16"/>
        </w:rPr>
        <w:sectPr>
          <w:pgSz w:w="12240" w:h="15840"/>
          <w:pgMar w:header="0" w:footer="579" w:top="1380" w:bottom="860" w:left="1080" w:right="920"/>
        </w:sectPr>
      </w:pPr>
    </w:p>
    <w:p>
      <w:pPr>
        <w:tabs>
          <w:tab w:pos="2473" w:val="left" w:leader="none"/>
        </w:tabs>
        <w:spacing w:before="71"/>
        <w:ind w:left="105" w:right="1361" w:firstLine="0"/>
        <w:jc w:val="left"/>
        <w:rPr>
          <w:rFonts w:ascii="Times New Roman" w:hAnsi="Times New Roman"/>
          <w:i/>
          <w:sz w:val="12"/>
        </w:rPr>
      </w:pPr>
      <w:r>
        <w:rPr>
          <w:rFonts w:ascii="Cambria" w:hAnsi="Cambria"/>
          <w:w w:val="120"/>
          <w:sz w:val="12"/>
        </w:rPr>
        <w:t>142</w:t>
        <w:tab/>
      </w:r>
      <w:r>
        <w:rPr>
          <w:rFonts w:ascii="Times New Roman" w:hAnsi="Times New Roman"/>
          <w:i/>
          <w:w w:val="120"/>
          <w:sz w:val="12"/>
        </w:rPr>
        <w:t>M.</w:t>
      </w:r>
      <w:r>
        <w:rPr>
          <w:rFonts w:ascii="Times New Roman" w:hAnsi="Times New Roman"/>
          <w:i/>
          <w:spacing w:val="-6"/>
          <w:w w:val="120"/>
          <w:sz w:val="12"/>
        </w:rPr>
        <w:t> </w:t>
      </w:r>
      <w:r>
        <w:rPr>
          <w:rFonts w:ascii="Times New Roman" w:hAnsi="Times New Roman"/>
          <w:i/>
          <w:w w:val="120"/>
          <w:sz w:val="12"/>
        </w:rPr>
        <w:t>Martínez-López</w:t>
      </w:r>
      <w:r>
        <w:rPr>
          <w:rFonts w:ascii="Times New Roman" w:hAnsi="Times New Roman"/>
          <w:i/>
          <w:spacing w:val="-6"/>
          <w:w w:val="120"/>
          <w:sz w:val="12"/>
        </w:rPr>
        <w:t> </w:t>
      </w:r>
      <w:r>
        <w:rPr>
          <w:rFonts w:ascii="Times New Roman" w:hAnsi="Times New Roman"/>
          <w:i/>
          <w:w w:val="120"/>
          <w:sz w:val="12"/>
        </w:rPr>
        <w:t>et</w:t>
      </w:r>
      <w:r>
        <w:rPr>
          <w:rFonts w:ascii="Times New Roman" w:hAnsi="Times New Roman"/>
          <w:i/>
          <w:spacing w:val="-7"/>
          <w:w w:val="120"/>
          <w:sz w:val="12"/>
        </w:rPr>
        <w:t> </w:t>
      </w:r>
      <w:r>
        <w:rPr>
          <w:rFonts w:ascii="Times New Roman" w:hAnsi="Times New Roman"/>
          <w:i/>
          <w:w w:val="120"/>
          <w:sz w:val="12"/>
        </w:rPr>
        <w:t>al.</w:t>
      </w:r>
      <w:r>
        <w:rPr>
          <w:rFonts w:ascii="Times New Roman" w:hAnsi="Times New Roman"/>
          <w:i/>
          <w:spacing w:val="-21"/>
          <w:w w:val="120"/>
          <w:sz w:val="12"/>
        </w:rPr>
        <w:t> </w:t>
      </w:r>
      <w:r>
        <w:rPr>
          <w:rFonts w:ascii="Times New Roman" w:hAnsi="Times New Roman"/>
          <w:i/>
          <w:w w:val="120"/>
          <w:sz w:val="12"/>
        </w:rPr>
        <w:t>/</w:t>
      </w:r>
      <w:r>
        <w:rPr>
          <w:rFonts w:ascii="Times New Roman" w:hAnsi="Times New Roman"/>
          <w:i/>
          <w:spacing w:val="-21"/>
          <w:w w:val="120"/>
          <w:sz w:val="12"/>
        </w:rPr>
        <w:t> </w:t>
      </w:r>
      <w:r>
        <w:rPr>
          <w:rFonts w:ascii="Times New Roman" w:hAnsi="Times New Roman"/>
          <w:i/>
          <w:w w:val="120"/>
          <w:sz w:val="12"/>
        </w:rPr>
        <w:t>Engineering</w:t>
      </w:r>
      <w:r>
        <w:rPr>
          <w:rFonts w:ascii="Times New Roman" w:hAnsi="Times New Roman"/>
          <w:i/>
          <w:spacing w:val="-6"/>
          <w:w w:val="120"/>
          <w:sz w:val="12"/>
        </w:rPr>
        <w:t> </w:t>
      </w:r>
      <w:r>
        <w:rPr>
          <w:rFonts w:ascii="Times New Roman" w:hAnsi="Times New Roman"/>
          <w:i/>
          <w:w w:val="120"/>
          <w:sz w:val="12"/>
        </w:rPr>
        <w:t>Fracture</w:t>
      </w:r>
      <w:r>
        <w:rPr>
          <w:rFonts w:ascii="Times New Roman" w:hAnsi="Times New Roman"/>
          <w:i/>
          <w:spacing w:val="-6"/>
          <w:w w:val="120"/>
          <w:sz w:val="12"/>
        </w:rPr>
        <w:t> </w:t>
      </w:r>
      <w:r>
        <w:rPr>
          <w:rFonts w:ascii="Times New Roman" w:hAnsi="Times New Roman"/>
          <w:i/>
          <w:w w:val="120"/>
          <w:sz w:val="12"/>
        </w:rPr>
        <w:t>Mechanics</w:t>
      </w:r>
      <w:r>
        <w:rPr>
          <w:rFonts w:ascii="Times New Roman" w:hAnsi="Times New Roman"/>
          <w:i/>
          <w:spacing w:val="-6"/>
          <w:w w:val="120"/>
          <w:sz w:val="12"/>
        </w:rPr>
        <w:t> </w:t>
      </w:r>
      <w:r>
        <w:rPr>
          <w:rFonts w:ascii="Times New Roman" w:hAnsi="Times New Roman"/>
          <w:i/>
          <w:w w:val="120"/>
          <w:sz w:val="12"/>
        </w:rPr>
        <w:t>154</w:t>
      </w:r>
      <w:r>
        <w:rPr>
          <w:rFonts w:ascii="Times New Roman" w:hAnsi="Times New Roman"/>
          <w:i/>
          <w:spacing w:val="-6"/>
          <w:w w:val="120"/>
          <w:sz w:val="12"/>
        </w:rPr>
        <w:t> </w:t>
      </w:r>
      <w:r>
        <w:rPr>
          <w:rFonts w:ascii="Times New Roman" w:hAnsi="Times New Roman"/>
          <w:i/>
          <w:w w:val="120"/>
          <w:sz w:val="12"/>
        </w:rPr>
        <w:t>(2016)</w:t>
      </w:r>
      <w:r>
        <w:rPr>
          <w:rFonts w:ascii="Times New Roman" w:hAnsi="Times New Roman"/>
          <w:i/>
          <w:spacing w:val="-6"/>
          <w:w w:val="120"/>
          <w:sz w:val="12"/>
        </w:rPr>
        <w:t> </w:t>
      </w:r>
      <w:r>
        <w:rPr>
          <w:rFonts w:ascii="Times New Roman" w:hAnsi="Times New Roman"/>
          <w:i/>
          <w:w w:val="120"/>
          <w:sz w:val="12"/>
        </w:rPr>
        <w:t>140–151</w:t>
      </w:r>
    </w:p>
    <w:p>
      <w:pPr>
        <w:pStyle w:val="BodyText"/>
        <w:spacing w:before="10"/>
        <w:rPr>
          <w:rFonts w:ascii="Times New Roman"/>
          <w:i/>
          <w:sz w:val="13"/>
        </w:rPr>
      </w:pPr>
    </w:p>
    <w:p>
      <w:pPr>
        <w:spacing w:before="75"/>
        <w:ind w:left="338" w:right="1361" w:firstLine="0"/>
        <w:jc w:val="left"/>
        <w:rPr>
          <w:rFonts w:ascii="Cambria"/>
          <w:sz w:val="16"/>
        </w:rPr>
      </w:pPr>
      <w:r>
        <w:rPr>
          <w:rFonts w:ascii="Cambria"/>
          <w:w w:val="110"/>
          <w:sz w:val="16"/>
        </w:rPr>
        <w:t>The resin content was 12% by weight and no filler was added in   formulations.</w:t>
      </w:r>
    </w:p>
    <w:p>
      <w:pPr>
        <w:spacing w:line="266" w:lineRule="auto" w:before="22"/>
        <w:ind w:left="105" w:right="747" w:firstLine="233"/>
        <w:jc w:val="both"/>
        <w:rPr>
          <w:rFonts w:ascii="Cambria"/>
          <w:sz w:val="16"/>
        </w:rPr>
      </w:pPr>
      <w:r>
        <w:rPr>
          <w:rFonts w:ascii="Cambria"/>
          <w:w w:val="110"/>
          <w:sz w:val="16"/>
        </w:rPr>
        <w:t>Previous studies carried out in </w:t>
      </w:r>
      <w:r>
        <w:rPr>
          <w:rFonts w:ascii="Cambria"/>
          <w:color w:val="007FAD"/>
          <w:w w:val="110"/>
          <w:sz w:val="16"/>
        </w:rPr>
        <w:t>[28]</w:t>
      </w:r>
      <w:r>
        <w:rPr>
          <w:rFonts w:ascii="Cambria"/>
          <w:w w:val="110"/>
          <w:sz w:val="16"/>
        </w:rPr>
        <w:t>, considering an extensive experimental program, allowed an optimisation of mortar formulations that are now being used in the present   work.</w:t>
      </w:r>
    </w:p>
    <w:p>
      <w:pPr>
        <w:spacing w:line="268" w:lineRule="auto" w:before="1"/>
        <w:ind w:left="105" w:right="748" w:firstLine="233"/>
        <w:jc w:val="both"/>
        <w:rPr>
          <w:rFonts w:ascii="Cambria"/>
          <w:sz w:val="16"/>
        </w:rPr>
      </w:pPr>
      <w:r>
        <w:rPr>
          <w:rFonts w:ascii="Cambria"/>
          <w:w w:val="110"/>
          <w:sz w:val="16"/>
        </w:rPr>
        <w:t>Polymer mortar mixture was cast in a cylindrical steel mould with the nominal dimension of 80 mm in diameter and    </w:t>
      </w:r>
      <w:r>
        <w:rPr>
          <w:rFonts w:ascii="Cambria"/>
          <w:spacing w:val="38"/>
          <w:w w:val="110"/>
          <w:sz w:val="16"/>
        </w:rPr>
        <w:t> </w:t>
      </w:r>
      <w:r>
        <w:rPr>
          <w:rFonts w:ascii="Cambria"/>
          <w:w w:val="110"/>
          <w:sz w:val="16"/>
        </w:rPr>
        <w:t>20 mm in thickness. During cast, a thin metal shim with 25 mm wide by 2 mm thick was inserted to create a single centre crack.</w:t>
      </w:r>
      <w:r>
        <w:rPr>
          <w:rFonts w:ascii="Cambria"/>
          <w:spacing w:val="12"/>
          <w:w w:val="110"/>
          <w:sz w:val="16"/>
        </w:rPr>
        <w:t> </w:t>
      </w:r>
      <w:r>
        <w:rPr>
          <w:rFonts w:ascii="Cambria"/>
          <w:w w:val="110"/>
          <w:sz w:val="16"/>
        </w:rPr>
        <w:t>After</w:t>
      </w:r>
      <w:r>
        <w:rPr>
          <w:rFonts w:ascii="Cambria"/>
          <w:spacing w:val="13"/>
          <w:w w:val="110"/>
          <w:sz w:val="16"/>
        </w:rPr>
        <w:t> </w:t>
      </w:r>
      <w:r>
        <w:rPr>
          <w:rFonts w:ascii="Cambria"/>
          <w:w w:val="110"/>
          <w:sz w:val="16"/>
        </w:rPr>
        <w:t>fully</w:t>
      </w:r>
      <w:r>
        <w:rPr>
          <w:rFonts w:ascii="Cambria"/>
          <w:spacing w:val="13"/>
          <w:w w:val="110"/>
          <w:sz w:val="16"/>
        </w:rPr>
        <w:t> </w:t>
      </w:r>
      <w:r>
        <w:rPr>
          <w:rFonts w:ascii="Cambria"/>
          <w:w w:val="110"/>
          <w:sz w:val="16"/>
        </w:rPr>
        <w:t>cured,</w:t>
      </w:r>
      <w:r>
        <w:rPr>
          <w:rFonts w:ascii="Cambria"/>
          <w:spacing w:val="13"/>
          <w:w w:val="110"/>
          <w:sz w:val="16"/>
        </w:rPr>
        <w:t> </w:t>
      </w:r>
      <w:r>
        <w:rPr>
          <w:rFonts w:ascii="Cambria"/>
          <w:w w:val="110"/>
          <w:sz w:val="16"/>
        </w:rPr>
        <w:t>polymer</w:t>
      </w:r>
      <w:r>
        <w:rPr>
          <w:rFonts w:ascii="Cambria"/>
          <w:spacing w:val="12"/>
          <w:w w:val="110"/>
          <w:sz w:val="16"/>
        </w:rPr>
        <w:t> </w:t>
      </w:r>
      <w:r>
        <w:rPr>
          <w:rFonts w:ascii="Cambria"/>
          <w:w w:val="110"/>
          <w:sz w:val="16"/>
        </w:rPr>
        <w:t>mortar</w:t>
      </w:r>
      <w:r>
        <w:rPr>
          <w:rFonts w:ascii="Cambria"/>
          <w:spacing w:val="13"/>
          <w:w w:val="110"/>
          <w:sz w:val="16"/>
        </w:rPr>
        <w:t> </w:t>
      </w:r>
      <w:r>
        <w:rPr>
          <w:rFonts w:ascii="Cambria"/>
          <w:w w:val="110"/>
          <w:sz w:val="16"/>
        </w:rPr>
        <w:t>specimens</w:t>
      </w:r>
      <w:r>
        <w:rPr>
          <w:rFonts w:ascii="Cambria"/>
          <w:spacing w:val="13"/>
          <w:w w:val="110"/>
          <w:sz w:val="16"/>
        </w:rPr>
        <w:t> </w:t>
      </w:r>
      <w:r>
        <w:rPr>
          <w:rFonts w:ascii="Cambria"/>
          <w:w w:val="110"/>
          <w:sz w:val="16"/>
        </w:rPr>
        <w:t>were</w:t>
      </w:r>
      <w:r>
        <w:rPr>
          <w:rFonts w:ascii="Cambria"/>
          <w:spacing w:val="12"/>
          <w:w w:val="110"/>
          <w:sz w:val="16"/>
        </w:rPr>
        <w:t> </w:t>
      </w:r>
      <w:r>
        <w:rPr>
          <w:rFonts w:ascii="Cambria"/>
          <w:w w:val="110"/>
          <w:sz w:val="16"/>
        </w:rPr>
        <w:t>demoulded</w:t>
      </w:r>
      <w:r>
        <w:rPr>
          <w:rFonts w:ascii="Cambria"/>
          <w:spacing w:val="13"/>
          <w:w w:val="110"/>
          <w:sz w:val="16"/>
        </w:rPr>
        <w:t> </w:t>
      </w:r>
      <w:r>
        <w:rPr>
          <w:rFonts w:ascii="Cambria"/>
          <w:w w:val="110"/>
          <w:sz w:val="16"/>
        </w:rPr>
        <w:t>and</w:t>
      </w:r>
      <w:r>
        <w:rPr>
          <w:rFonts w:ascii="Cambria"/>
          <w:spacing w:val="13"/>
          <w:w w:val="110"/>
          <w:sz w:val="16"/>
        </w:rPr>
        <w:t> </w:t>
      </w:r>
      <w:r>
        <w:rPr>
          <w:rFonts w:ascii="Cambria"/>
          <w:w w:val="110"/>
          <w:sz w:val="16"/>
        </w:rPr>
        <w:t>the</w:t>
      </w:r>
      <w:r>
        <w:rPr>
          <w:rFonts w:ascii="Cambria"/>
          <w:spacing w:val="13"/>
          <w:w w:val="110"/>
          <w:sz w:val="16"/>
        </w:rPr>
        <w:t> </w:t>
      </w:r>
      <w:r>
        <w:rPr>
          <w:rFonts w:ascii="Cambria"/>
          <w:w w:val="110"/>
          <w:sz w:val="16"/>
        </w:rPr>
        <w:t>metal</w:t>
      </w:r>
      <w:r>
        <w:rPr>
          <w:rFonts w:ascii="Cambria"/>
          <w:spacing w:val="13"/>
          <w:w w:val="110"/>
          <w:sz w:val="16"/>
        </w:rPr>
        <w:t> </w:t>
      </w:r>
      <w:r>
        <w:rPr>
          <w:rFonts w:ascii="Cambria"/>
          <w:w w:val="110"/>
          <w:sz w:val="16"/>
        </w:rPr>
        <w:t>shim</w:t>
      </w:r>
      <w:r>
        <w:rPr>
          <w:rFonts w:ascii="Cambria"/>
          <w:spacing w:val="13"/>
          <w:w w:val="110"/>
          <w:sz w:val="16"/>
        </w:rPr>
        <w:t> </w:t>
      </w:r>
      <w:r>
        <w:rPr>
          <w:rFonts w:ascii="Cambria"/>
          <w:w w:val="110"/>
          <w:sz w:val="16"/>
        </w:rPr>
        <w:t>removed.</w:t>
      </w:r>
    </w:p>
    <w:p>
      <w:pPr>
        <w:pStyle w:val="BodyText"/>
        <w:spacing w:before="11"/>
        <w:rPr>
          <w:rFonts w:ascii="Cambria"/>
          <w:sz w:val="18"/>
        </w:rPr>
      </w:pPr>
    </w:p>
    <w:p>
      <w:pPr>
        <w:pStyle w:val="ListParagraph"/>
        <w:numPr>
          <w:ilvl w:val="1"/>
          <w:numId w:val="37"/>
        </w:numPr>
        <w:tabs>
          <w:tab w:pos="415" w:val="left" w:leader="none"/>
        </w:tabs>
        <w:spacing w:line="240" w:lineRule="auto" w:before="0" w:after="0"/>
        <w:ind w:left="414" w:right="0" w:hanging="308"/>
        <w:jc w:val="left"/>
        <w:rPr>
          <w:rFonts w:ascii="Times New Roman"/>
          <w:i/>
          <w:sz w:val="16"/>
        </w:rPr>
      </w:pPr>
      <w:r>
        <w:rPr>
          <w:rFonts w:ascii="Times New Roman"/>
          <w:i/>
          <w:w w:val="110"/>
          <w:sz w:val="16"/>
        </w:rPr>
        <w:t>Methods</w:t>
      </w:r>
    </w:p>
    <w:p>
      <w:pPr>
        <w:pStyle w:val="BodyText"/>
        <w:spacing w:before="1"/>
        <w:rPr>
          <w:rFonts w:ascii="Times New Roman"/>
          <w:i/>
          <w:sz w:val="20"/>
        </w:rPr>
      </w:pPr>
    </w:p>
    <w:p>
      <w:pPr>
        <w:spacing w:line="264" w:lineRule="auto" w:before="1"/>
        <w:ind w:left="105" w:right="747" w:firstLine="233"/>
        <w:jc w:val="both"/>
        <w:rPr>
          <w:rFonts w:ascii="Cambria" w:hAnsi="Cambria"/>
          <w:sz w:val="16"/>
        </w:rPr>
      </w:pPr>
      <w:r>
        <w:rPr>
          <w:rFonts w:ascii="Cambria" w:hAnsi="Cambria"/>
          <w:w w:val="110"/>
          <w:sz w:val="16"/>
        </w:rPr>
        <w:t>The disk specimen was loaded at a constant crosshead speed, 0.5 mm/min, using a universal testing machine, Shimadzu AG-X 100, according to </w:t>
      </w:r>
      <w:r>
        <w:rPr>
          <w:rFonts w:ascii="Cambria" w:hAnsi="Cambria"/>
          <w:color w:val="007FAD"/>
          <w:w w:val="110"/>
          <w:sz w:val="16"/>
        </w:rPr>
        <w:t>Figs. 1 and 2</w:t>
      </w:r>
      <w:r>
        <w:rPr>
          <w:rFonts w:ascii="Cambria" w:hAnsi="Cambria"/>
          <w:w w:val="110"/>
          <w:sz w:val="16"/>
        </w:rPr>
        <w:t>. Different crack angles have been considered with three tests per crack angle. The crack angles tested were 0</w:t>
      </w:r>
      <w:r>
        <w:rPr>
          <w:rFonts w:ascii="Traditional Arabic" w:hAnsi="Traditional Arabic"/>
          <w:w w:val="110"/>
          <w:sz w:val="16"/>
        </w:rPr>
        <w:t>°</w:t>
      </w:r>
      <w:r>
        <w:rPr>
          <w:rFonts w:ascii="Cambria" w:hAnsi="Cambria"/>
          <w:w w:val="110"/>
          <w:sz w:val="16"/>
        </w:rPr>
        <w:t>, 5</w:t>
      </w:r>
      <w:r>
        <w:rPr>
          <w:rFonts w:ascii="Traditional Arabic" w:hAnsi="Traditional Arabic"/>
          <w:w w:val="110"/>
          <w:sz w:val="16"/>
        </w:rPr>
        <w:t>°</w:t>
      </w:r>
      <w:r>
        <w:rPr>
          <w:rFonts w:ascii="Cambria" w:hAnsi="Cambria"/>
          <w:w w:val="110"/>
          <w:sz w:val="16"/>
        </w:rPr>
        <w:t>, 10</w:t>
      </w:r>
      <w:r>
        <w:rPr>
          <w:rFonts w:ascii="Traditional Arabic" w:hAnsi="Traditional Arabic"/>
          <w:w w:val="110"/>
          <w:sz w:val="16"/>
        </w:rPr>
        <w:t>°</w:t>
      </w:r>
      <w:r>
        <w:rPr>
          <w:rFonts w:ascii="Cambria" w:hAnsi="Cambria"/>
          <w:w w:val="110"/>
          <w:sz w:val="16"/>
        </w:rPr>
        <w:t>, 20</w:t>
      </w:r>
      <w:r>
        <w:rPr>
          <w:rFonts w:ascii="Traditional Arabic" w:hAnsi="Traditional Arabic"/>
          <w:w w:val="110"/>
          <w:sz w:val="16"/>
        </w:rPr>
        <w:t>°</w:t>
      </w:r>
      <w:r>
        <w:rPr>
          <w:rFonts w:ascii="Cambria" w:hAnsi="Cambria"/>
          <w:w w:val="110"/>
          <w:sz w:val="16"/>
        </w:rPr>
        <w:t>, 30</w:t>
      </w:r>
      <w:r>
        <w:rPr>
          <w:rFonts w:ascii="Traditional Arabic" w:hAnsi="Traditional Arabic"/>
          <w:w w:val="110"/>
          <w:sz w:val="16"/>
        </w:rPr>
        <w:t>°</w:t>
      </w:r>
      <w:r>
        <w:rPr>
          <w:rFonts w:ascii="Cambria" w:hAnsi="Cambria"/>
          <w:w w:val="110"/>
          <w:sz w:val="16"/>
        </w:rPr>
        <w:t>, 45</w:t>
      </w:r>
      <w:r>
        <w:rPr>
          <w:rFonts w:ascii="Traditional Arabic" w:hAnsi="Traditional Arabic"/>
          <w:w w:val="110"/>
          <w:sz w:val="16"/>
        </w:rPr>
        <w:t>°</w:t>
      </w:r>
      <w:r>
        <w:rPr>
          <w:rFonts w:ascii="Cambria" w:hAnsi="Cambria"/>
          <w:w w:val="110"/>
          <w:sz w:val="16"/>
        </w:rPr>
        <w:t>, 60</w:t>
      </w:r>
      <w:r>
        <w:rPr>
          <w:rFonts w:ascii="Traditional Arabic" w:hAnsi="Traditional Arabic"/>
          <w:w w:val="110"/>
          <w:sz w:val="16"/>
        </w:rPr>
        <w:t>°</w:t>
      </w:r>
      <w:r>
        <w:rPr>
          <w:rFonts w:ascii="Cambria" w:hAnsi="Cambria"/>
          <w:w w:val="110"/>
          <w:sz w:val="16"/>
        </w:rPr>
        <w:t>, 75</w:t>
      </w:r>
      <w:r>
        <w:rPr>
          <w:rFonts w:ascii="Traditional Arabic" w:hAnsi="Traditional Arabic"/>
          <w:w w:val="110"/>
          <w:sz w:val="16"/>
        </w:rPr>
        <w:t>° </w:t>
      </w:r>
      <w:r>
        <w:rPr>
          <w:rFonts w:ascii="Cambria" w:hAnsi="Cambria"/>
          <w:w w:val="110"/>
          <w:sz w:val="16"/>
        </w:rPr>
        <w:t>and  90</w:t>
      </w:r>
      <w:r>
        <w:rPr>
          <w:rFonts w:ascii="Traditional Arabic" w:hAnsi="Traditional Arabic"/>
          <w:w w:val="110"/>
          <w:sz w:val="16"/>
        </w:rPr>
        <w:t>°</w:t>
      </w:r>
      <w:r>
        <w:rPr>
          <w:rFonts w:ascii="Cambria" w:hAnsi="Cambria"/>
          <w:w w:val="110"/>
          <w:sz w:val="16"/>
        </w:rPr>
        <w:t>.</w:t>
      </w:r>
    </w:p>
    <w:p>
      <w:pPr>
        <w:spacing w:line="146" w:lineRule="exact" w:before="0"/>
        <w:ind w:left="338" w:right="0" w:firstLine="0"/>
        <w:jc w:val="left"/>
        <w:rPr>
          <w:rFonts w:ascii="Cambria"/>
          <w:sz w:val="16"/>
        </w:rPr>
      </w:pPr>
      <w:r>
        <w:rPr>
          <w:rFonts w:ascii="Cambria"/>
          <w:w w:val="110"/>
          <w:sz w:val="16"/>
        </w:rPr>
        <w:t>Noting </w:t>
      </w:r>
      <w:r>
        <w:rPr>
          <w:rFonts w:ascii="Times New Roman"/>
          <w:i/>
          <w:w w:val="110"/>
          <w:sz w:val="16"/>
        </w:rPr>
        <w:t>w </w:t>
      </w:r>
      <w:r>
        <w:rPr>
          <w:rFonts w:ascii="Cambria"/>
          <w:w w:val="110"/>
          <w:sz w:val="16"/>
        </w:rPr>
        <w:t>the disk thickness, 2</w:t>
      </w:r>
      <w:r>
        <w:rPr>
          <w:rFonts w:ascii="Times New Roman"/>
          <w:i/>
          <w:w w:val="110"/>
          <w:sz w:val="16"/>
        </w:rPr>
        <w:t>a </w:t>
      </w:r>
      <w:r>
        <w:rPr>
          <w:rFonts w:ascii="Cambria"/>
          <w:w w:val="110"/>
          <w:sz w:val="16"/>
        </w:rPr>
        <w:t>the diameter and 2</w:t>
      </w:r>
      <w:r>
        <w:rPr>
          <w:rFonts w:ascii="Times New Roman"/>
          <w:i/>
          <w:w w:val="110"/>
          <w:sz w:val="16"/>
        </w:rPr>
        <w:t>l </w:t>
      </w:r>
      <w:r>
        <w:rPr>
          <w:rFonts w:ascii="Cambria"/>
          <w:w w:val="110"/>
          <w:sz w:val="16"/>
        </w:rPr>
        <w:t>the crack length and </w:t>
      </w:r>
      <w:r>
        <w:rPr>
          <w:rFonts w:ascii="Times New Roman"/>
          <w:i/>
          <w:w w:val="110"/>
          <w:sz w:val="16"/>
        </w:rPr>
        <w:t>F </w:t>
      </w:r>
      <w:r>
        <w:rPr>
          <w:rFonts w:ascii="Cambria"/>
          <w:w w:val="110"/>
          <w:sz w:val="16"/>
        </w:rPr>
        <w:t>the compression force, the stress intensity fac-</w:t>
      </w:r>
    </w:p>
    <w:p>
      <w:pPr>
        <w:spacing w:before="21"/>
        <w:ind w:left="105" w:right="1361" w:firstLine="0"/>
        <w:jc w:val="left"/>
        <w:rPr>
          <w:rFonts w:ascii="Cambria"/>
          <w:sz w:val="16"/>
        </w:rPr>
      </w:pPr>
      <w:r>
        <w:rPr>
          <w:rFonts w:ascii="Cambria"/>
          <w:w w:val="110"/>
          <w:sz w:val="16"/>
        </w:rPr>
        <w:t>tors are given by the following expressions  </w:t>
      </w:r>
      <w:r>
        <w:rPr>
          <w:rFonts w:ascii="Cambria"/>
          <w:color w:val="007FAD"/>
          <w:w w:val="110"/>
          <w:sz w:val="16"/>
        </w:rPr>
        <w:t>[20]</w:t>
      </w:r>
      <w:r>
        <w:rPr>
          <w:rFonts w:ascii="Cambria"/>
          <w:w w:val="110"/>
          <w:sz w:val="16"/>
        </w:rPr>
        <w:t>.</w:t>
      </w:r>
    </w:p>
    <w:p>
      <w:pPr>
        <w:tabs>
          <w:tab w:pos="1464" w:val="left" w:leader="none"/>
          <w:tab w:pos="2987" w:val="left" w:leader="none"/>
          <w:tab w:pos="3297" w:val="left" w:leader="none"/>
        </w:tabs>
        <w:spacing w:line="182" w:lineRule="exact" w:before="63"/>
        <w:ind w:left="1153" w:right="1361" w:firstLine="0"/>
        <w:jc w:val="left"/>
        <w:rPr>
          <w:rFonts w:ascii="Trebuchet MS" w:hAnsi="Trebuchet MS"/>
          <w:sz w:val="17"/>
        </w:rPr>
      </w:pPr>
      <w:r>
        <w:rPr/>
        <w:pict>
          <v:line style="position:absolute;mso-position-horizontal-relative:page;mso-position-vertical-relative:paragraph;z-index:-218368" from="102.170998pt,16.941132pt" to="125.868998pt,16.941132pt" stroked="true" strokeweight=".284pt" strokecolor="#000000">
            <w10:wrap type="none"/>
          </v:line>
        </w:pict>
      </w:r>
      <w:r>
        <w:rPr/>
        <w:pict>
          <v:line style="position:absolute;mso-position-horizontal-relative:page;mso-position-vertical-relative:paragraph;z-index:-218344" from="193.843002pt,16.941132pt" to="217.541002pt,16.941132pt" stroked="true" strokeweight=".284pt" strokecolor="#000000">
            <w10:wrap type="none"/>
          </v:line>
        </w:pict>
      </w:r>
      <w:r>
        <w:rPr>
          <w:rFonts w:ascii="Times New Roman" w:hAnsi="Times New Roman"/>
          <w:i/>
          <w:w w:val="78"/>
          <w:position w:val="-3"/>
          <w:sz w:val="17"/>
        </w:rPr>
        <w:t>F</w:t>
      </w:r>
      <w:r>
        <w:rPr>
          <w:rFonts w:ascii="Times New Roman" w:hAnsi="Times New Roman"/>
          <w:i/>
          <w:position w:val="-3"/>
          <w:sz w:val="17"/>
        </w:rPr>
        <w:tab/>
      </w:r>
      <w:r>
        <w:rPr>
          <w:w w:val="145"/>
          <w:sz w:val="17"/>
        </w:rPr>
        <w:t>p</w:t>
      </w:r>
      <w:r>
        <w:rPr>
          <w:rFonts w:ascii="Trebuchet MS" w:hAnsi="Trebuchet MS"/>
          <w:spacing w:val="-25"/>
          <w:w w:val="22"/>
          <w:sz w:val="17"/>
        </w:rPr>
        <w:t>ﬃ</w:t>
      </w:r>
      <w:r>
        <w:rPr>
          <w:rFonts w:ascii="Trebuchet MS" w:hAnsi="Trebuchet MS"/>
          <w:w w:val="22"/>
          <w:sz w:val="17"/>
        </w:rPr>
        <w:t>ﬃ</w:t>
      </w:r>
      <w:r>
        <w:rPr>
          <w:rFonts w:ascii="Trebuchet MS" w:hAnsi="Trebuchet MS"/>
          <w:sz w:val="17"/>
        </w:rPr>
        <w:tab/>
      </w:r>
      <w:r>
        <w:rPr>
          <w:rFonts w:ascii="Times New Roman" w:hAnsi="Times New Roman"/>
          <w:i/>
          <w:w w:val="78"/>
          <w:position w:val="-3"/>
          <w:sz w:val="17"/>
        </w:rPr>
        <w:t>F</w:t>
      </w:r>
      <w:r>
        <w:rPr>
          <w:rFonts w:ascii="Times New Roman" w:hAnsi="Times New Roman"/>
          <w:i/>
          <w:position w:val="-3"/>
          <w:sz w:val="17"/>
        </w:rPr>
        <w:tab/>
      </w:r>
      <w:r>
        <w:rPr>
          <w:w w:val="145"/>
          <w:sz w:val="17"/>
        </w:rPr>
        <w:t>p</w:t>
      </w:r>
      <w:r>
        <w:rPr>
          <w:rFonts w:ascii="Trebuchet MS" w:hAnsi="Trebuchet MS"/>
          <w:spacing w:val="-25"/>
          <w:w w:val="22"/>
          <w:sz w:val="17"/>
        </w:rPr>
        <w:t>ﬃﬃ</w:t>
      </w:r>
    </w:p>
    <w:p>
      <w:pPr>
        <w:spacing w:after="0" w:line="182" w:lineRule="exact"/>
        <w:jc w:val="left"/>
        <w:rPr>
          <w:rFonts w:ascii="Trebuchet MS" w:hAnsi="Trebuchet MS"/>
          <w:sz w:val="17"/>
        </w:rPr>
        <w:sectPr>
          <w:pgSz w:w="12240" w:h="15840"/>
          <w:pgMar w:header="0" w:footer="579" w:top="1380" w:bottom="760" w:left="1080" w:right="980"/>
        </w:sectPr>
      </w:pPr>
    </w:p>
    <w:p>
      <w:pPr>
        <w:pStyle w:val="BodyText"/>
        <w:rPr>
          <w:rFonts w:ascii="Trebuchet MS"/>
          <w:sz w:val="16"/>
        </w:rPr>
      </w:pPr>
    </w:p>
    <w:p>
      <w:pPr>
        <w:pStyle w:val="BodyText"/>
        <w:spacing w:before="6"/>
        <w:rPr>
          <w:rFonts w:ascii="Trebuchet MS"/>
          <w:sz w:val="20"/>
        </w:rPr>
      </w:pPr>
    </w:p>
    <w:p>
      <w:pPr>
        <w:spacing w:before="0"/>
        <w:ind w:left="106" w:right="-12" w:firstLine="0"/>
        <w:jc w:val="left"/>
        <w:rPr>
          <w:rFonts w:ascii="Cambria"/>
          <w:sz w:val="16"/>
        </w:rPr>
      </w:pPr>
      <w:r>
        <w:rPr>
          <w:rFonts w:ascii="Cambria"/>
          <w:w w:val="110"/>
          <w:sz w:val="16"/>
        </w:rPr>
        <w:t>with</w:t>
      </w:r>
    </w:p>
    <w:p>
      <w:pPr>
        <w:tabs>
          <w:tab w:pos="8708" w:val="left" w:leader="none"/>
        </w:tabs>
        <w:spacing w:line="323" w:lineRule="exact" w:before="0"/>
        <w:ind w:left="87" w:right="0" w:firstLine="0"/>
        <w:jc w:val="left"/>
        <w:rPr>
          <w:sz w:val="17"/>
        </w:rPr>
      </w:pPr>
      <w:r>
        <w:rPr/>
        <w:br w:type="column"/>
      </w:r>
      <w:r>
        <w:rPr>
          <w:rFonts w:ascii="Times New Roman" w:hAnsi="Times New Roman"/>
          <w:i/>
          <w:spacing w:val="12"/>
          <w:w w:val="90"/>
          <w:sz w:val="17"/>
        </w:rPr>
        <w:t>K</w:t>
      </w:r>
      <w:r>
        <w:rPr>
          <w:rFonts w:ascii="Times New Roman" w:hAnsi="Times New Roman"/>
          <w:i/>
          <w:w w:val="89"/>
          <w:position w:val="-1"/>
          <w:sz w:val="11"/>
        </w:rPr>
        <w:t>I</w:t>
      </w:r>
      <w:r>
        <w:rPr>
          <w:rFonts w:ascii="Times New Roman" w:hAnsi="Times New Roman"/>
          <w:i/>
          <w:position w:val="-1"/>
          <w:sz w:val="11"/>
        </w:rPr>
        <w:t> </w:t>
      </w:r>
      <w:r>
        <w:rPr>
          <w:rFonts w:ascii="Times New Roman" w:hAnsi="Times New Roman"/>
          <w:i/>
          <w:spacing w:val="2"/>
          <w:position w:val="-1"/>
          <w:sz w:val="11"/>
        </w:rPr>
        <w:t> </w:t>
      </w:r>
      <w:r>
        <w:rPr>
          <w:w w:val="90"/>
          <w:sz w:val="17"/>
        </w:rPr>
        <w:t>¼</w:t>
      </w:r>
      <w:r>
        <w:rPr>
          <w:spacing w:val="-2"/>
          <w:sz w:val="17"/>
        </w:rPr>
        <w:t> </w:t>
      </w:r>
      <w:r>
        <w:rPr>
          <w:w w:val="145"/>
          <w:sz w:val="17"/>
        </w:rPr>
        <w:t>p</w:t>
      </w:r>
      <w:r>
        <w:rPr>
          <w:rFonts w:ascii="Calibri" w:hAnsi="Calibri"/>
          <w:spacing w:val="-115"/>
          <w:w w:val="103"/>
          <w:position w:val="-12"/>
          <w:sz w:val="21"/>
        </w:rPr>
        <w:t>p</w:t>
      </w:r>
      <w:r>
        <w:rPr>
          <w:rFonts w:ascii="Trebuchet MS" w:hAnsi="Trebuchet MS"/>
          <w:w w:val="22"/>
          <w:sz w:val="17"/>
        </w:rPr>
        <w:t>ﬃﬃ</w:t>
      </w:r>
      <w:r>
        <w:rPr>
          <w:rFonts w:ascii="Trebuchet MS" w:hAnsi="Trebuchet MS"/>
          <w:spacing w:val="-25"/>
          <w:w w:val="22"/>
          <w:sz w:val="17"/>
        </w:rPr>
        <w:t>ﬃ</w:t>
      </w:r>
      <w:r>
        <w:rPr>
          <w:rFonts w:ascii="Trebuchet MS" w:hAnsi="Trebuchet MS"/>
          <w:w w:val="22"/>
          <w:sz w:val="17"/>
        </w:rPr>
        <w:t>ﬃ</w:t>
      </w:r>
      <w:r>
        <w:rPr>
          <w:rFonts w:ascii="Times New Roman" w:hAnsi="Times New Roman"/>
          <w:i/>
          <w:w w:val="112"/>
          <w:position w:val="-12"/>
          <w:sz w:val="17"/>
        </w:rPr>
        <w:t>aw</w:t>
      </w:r>
      <w:r>
        <w:rPr>
          <w:rFonts w:ascii="Times New Roman" w:hAnsi="Times New Roman"/>
          <w:i/>
          <w:position w:val="-12"/>
          <w:sz w:val="17"/>
        </w:rPr>
        <w:t>   </w:t>
      </w:r>
      <w:r>
        <w:rPr>
          <w:rFonts w:ascii="Times New Roman" w:hAnsi="Times New Roman"/>
          <w:i/>
          <w:spacing w:val="-6"/>
          <w:position w:val="-12"/>
          <w:sz w:val="17"/>
        </w:rPr>
        <w:t> </w:t>
      </w:r>
      <w:r>
        <w:rPr>
          <w:rFonts w:ascii="Times New Roman" w:hAnsi="Times New Roman"/>
          <w:i/>
          <w:w w:val="95"/>
          <w:sz w:val="17"/>
        </w:rPr>
        <w:t>l</w:t>
      </w:r>
      <w:r>
        <w:rPr>
          <w:rFonts w:ascii="Times New Roman" w:hAnsi="Times New Roman"/>
          <w:i/>
          <w:spacing w:val="16"/>
          <w:sz w:val="17"/>
        </w:rPr>
        <w:t> </w:t>
      </w:r>
      <w:r>
        <w:rPr>
          <w:rFonts w:ascii="Times New Roman" w:hAnsi="Times New Roman"/>
          <w:i/>
          <w:spacing w:val="5"/>
          <w:w w:val="102"/>
          <w:sz w:val="17"/>
        </w:rPr>
        <w:t>N</w:t>
      </w:r>
      <w:r>
        <w:rPr>
          <w:rFonts w:ascii="Times New Roman" w:hAnsi="Times New Roman"/>
          <w:i/>
          <w:w w:val="89"/>
          <w:position w:val="-1"/>
          <w:sz w:val="11"/>
        </w:rPr>
        <w:t>I</w:t>
      </w:r>
      <w:r>
        <w:rPr>
          <w:rFonts w:ascii="Times New Roman" w:hAnsi="Times New Roman"/>
          <w:i/>
          <w:position w:val="-1"/>
          <w:sz w:val="11"/>
        </w:rPr>
        <w:t>     </w:t>
      </w:r>
      <w:r>
        <w:rPr>
          <w:rFonts w:ascii="Times New Roman" w:hAnsi="Times New Roman"/>
          <w:i/>
          <w:spacing w:val="13"/>
          <w:position w:val="-1"/>
          <w:sz w:val="11"/>
        </w:rPr>
        <w:t> </w:t>
      </w:r>
      <w:r>
        <w:rPr>
          <w:rFonts w:ascii="Cambria" w:hAnsi="Cambria"/>
          <w:w w:val="105"/>
          <w:sz w:val="17"/>
        </w:rPr>
        <w:t>and</w:t>
      </w:r>
      <w:r>
        <w:rPr>
          <w:rFonts w:ascii="Cambria" w:hAnsi="Cambria"/>
          <w:sz w:val="17"/>
        </w:rPr>
        <w:t> </w:t>
      </w:r>
      <w:r>
        <w:rPr>
          <w:rFonts w:ascii="Cambria" w:hAnsi="Cambria"/>
          <w:spacing w:val="-16"/>
          <w:sz w:val="17"/>
        </w:rPr>
        <w:t> </w:t>
      </w:r>
      <w:r>
        <w:rPr>
          <w:rFonts w:ascii="Times New Roman" w:hAnsi="Times New Roman"/>
          <w:i/>
          <w:spacing w:val="12"/>
          <w:w w:val="90"/>
          <w:sz w:val="17"/>
        </w:rPr>
        <w:t>K</w:t>
      </w:r>
      <w:r>
        <w:rPr>
          <w:rFonts w:ascii="Times New Roman" w:hAnsi="Times New Roman"/>
          <w:i/>
          <w:w w:val="89"/>
          <w:position w:val="-1"/>
          <w:sz w:val="11"/>
        </w:rPr>
        <w:t>II</w:t>
      </w:r>
      <w:r>
        <w:rPr>
          <w:rFonts w:ascii="Times New Roman" w:hAnsi="Times New Roman"/>
          <w:i/>
          <w:position w:val="-1"/>
          <w:sz w:val="11"/>
        </w:rPr>
        <w:t> </w:t>
      </w:r>
      <w:r>
        <w:rPr>
          <w:rFonts w:ascii="Times New Roman" w:hAnsi="Times New Roman"/>
          <w:i/>
          <w:spacing w:val="3"/>
          <w:position w:val="-1"/>
          <w:sz w:val="11"/>
        </w:rPr>
        <w:t> </w:t>
      </w:r>
      <w:r>
        <w:rPr>
          <w:w w:val="90"/>
          <w:sz w:val="17"/>
        </w:rPr>
        <w:t>¼</w:t>
      </w:r>
      <w:r>
        <w:rPr>
          <w:spacing w:val="-2"/>
          <w:sz w:val="17"/>
        </w:rPr>
        <w:t> </w:t>
      </w:r>
      <w:r>
        <w:rPr>
          <w:w w:val="145"/>
          <w:sz w:val="17"/>
        </w:rPr>
        <w:t>p</w:t>
      </w:r>
      <w:r>
        <w:rPr>
          <w:rFonts w:ascii="Calibri" w:hAnsi="Calibri"/>
          <w:spacing w:val="-115"/>
          <w:w w:val="103"/>
          <w:position w:val="-12"/>
          <w:sz w:val="21"/>
        </w:rPr>
        <w:t>p</w:t>
      </w:r>
      <w:r>
        <w:rPr>
          <w:rFonts w:ascii="Trebuchet MS" w:hAnsi="Trebuchet MS"/>
          <w:w w:val="22"/>
          <w:sz w:val="17"/>
        </w:rPr>
        <w:t>ﬃﬃ</w:t>
      </w:r>
      <w:r>
        <w:rPr>
          <w:rFonts w:ascii="Trebuchet MS" w:hAnsi="Trebuchet MS"/>
          <w:spacing w:val="-25"/>
          <w:w w:val="22"/>
          <w:sz w:val="17"/>
        </w:rPr>
        <w:t>ﬃ</w:t>
      </w:r>
      <w:r>
        <w:rPr>
          <w:rFonts w:ascii="Trebuchet MS" w:hAnsi="Trebuchet MS"/>
          <w:w w:val="22"/>
          <w:sz w:val="17"/>
        </w:rPr>
        <w:t>ﬃ</w:t>
      </w:r>
      <w:r>
        <w:rPr>
          <w:rFonts w:ascii="Times New Roman" w:hAnsi="Times New Roman"/>
          <w:i/>
          <w:w w:val="112"/>
          <w:position w:val="-12"/>
          <w:sz w:val="17"/>
        </w:rPr>
        <w:t>aw</w:t>
      </w:r>
      <w:r>
        <w:rPr>
          <w:rFonts w:ascii="Times New Roman" w:hAnsi="Times New Roman"/>
          <w:i/>
          <w:position w:val="-12"/>
          <w:sz w:val="17"/>
        </w:rPr>
        <w:t>   </w:t>
      </w:r>
      <w:r>
        <w:rPr>
          <w:rFonts w:ascii="Times New Roman" w:hAnsi="Times New Roman"/>
          <w:i/>
          <w:spacing w:val="-6"/>
          <w:position w:val="-12"/>
          <w:sz w:val="17"/>
        </w:rPr>
        <w:t> </w:t>
      </w:r>
      <w:r>
        <w:rPr>
          <w:rFonts w:ascii="Times New Roman" w:hAnsi="Times New Roman"/>
          <w:i/>
          <w:w w:val="95"/>
          <w:sz w:val="17"/>
        </w:rPr>
        <w:t>l</w:t>
      </w:r>
      <w:r>
        <w:rPr>
          <w:rFonts w:ascii="Times New Roman" w:hAnsi="Times New Roman"/>
          <w:i/>
          <w:spacing w:val="15"/>
          <w:sz w:val="17"/>
        </w:rPr>
        <w:t> </w:t>
      </w:r>
      <w:r>
        <w:rPr>
          <w:rFonts w:ascii="Times New Roman" w:hAnsi="Times New Roman"/>
          <w:i/>
          <w:spacing w:val="5"/>
          <w:w w:val="102"/>
          <w:sz w:val="17"/>
        </w:rPr>
        <w:t>N</w:t>
      </w:r>
      <w:r>
        <w:rPr>
          <w:rFonts w:ascii="Times New Roman" w:hAnsi="Times New Roman"/>
          <w:i/>
          <w:w w:val="89"/>
          <w:position w:val="-1"/>
          <w:sz w:val="11"/>
        </w:rPr>
        <w:t>II</w:t>
      </w:r>
      <w:r>
        <w:rPr>
          <w:rFonts w:ascii="Times New Roman" w:hAnsi="Times New Roman"/>
          <w:i/>
          <w:position w:val="-1"/>
          <w:sz w:val="11"/>
        </w:rPr>
        <w:tab/>
      </w:r>
      <w:r>
        <w:rPr>
          <w:w w:val="67"/>
          <w:sz w:val="17"/>
        </w:rPr>
        <w:t>ð</w:t>
      </w:r>
      <w:r>
        <w:rPr>
          <w:rFonts w:ascii="Cambria" w:hAnsi="Cambria"/>
          <w:spacing w:val="-1"/>
          <w:w w:val="103"/>
          <w:sz w:val="17"/>
        </w:rPr>
        <w:t>1</w:t>
      </w:r>
      <w:r>
        <w:rPr>
          <w:w w:val="56"/>
          <w:sz w:val="17"/>
        </w:rPr>
        <w:t>Þ</w:t>
      </w:r>
    </w:p>
    <w:p>
      <w:pPr>
        <w:spacing w:after="0" w:line="323" w:lineRule="exact"/>
        <w:jc w:val="left"/>
        <w:rPr>
          <w:sz w:val="17"/>
        </w:rPr>
        <w:sectPr>
          <w:type w:val="continuous"/>
          <w:pgSz w:w="12240" w:h="15840"/>
          <w:pgMar w:top="1440" w:bottom="0" w:left="1080" w:right="980"/>
          <w:cols w:num="2" w:equalWidth="0">
            <w:col w:w="456" w:space="40"/>
            <w:col w:w="9684"/>
          </w:cols>
        </w:sectPr>
      </w:pPr>
    </w:p>
    <w:p>
      <w:pPr>
        <w:tabs>
          <w:tab w:pos="2777" w:val="left" w:leader="none"/>
          <w:tab w:pos="3918" w:val="left" w:leader="none"/>
        </w:tabs>
        <w:spacing w:line="301" w:lineRule="exact" w:before="0"/>
        <w:ind w:left="2134" w:right="1361" w:firstLine="0"/>
        <w:jc w:val="left"/>
        <w:rPr>
          <w:rFonts w:ascii="Trebuchet MS" w:hAnsi="Trebuchet MS" w:cs="Trebuchet MS" w:eastAsia="Trebuchet MS"/>
          <w:sz w:val="17"/>
          <w:szCs w:val="17"/>
        </w:rPr>
      </w:pPr>
      <w:r>
        <w:rPr/>
        <w:pict>
          <v:shape style="position:absolute;margin-left:153.874298pt;margin-top:13.136416pt;width:3.2pt;height:5.5pt;mso-position-horizontal-relative:page;mso-position-vertical-relative:paragraph;z-index:-218248" type="#_x0000_t202" filled="false" stroked="false">
            <v:textbox inset="0,0,0,0">
              <w:txbxContent>
                <w:p>
                  <w:pPr>
                    <w:spacing w:line="110" w:lineRule="exact" w:before="0"/>
                    <w:ind w:left="0" w:right="0" w:firstLine="0"/>
                    <w:jc w:val="left"/>
                    <w:rPr>
                      <w:rFonts w:ascii="Cambria"/>
                      <w:sz w:val="11"/>
                    </w:rPr>
                  </w:pPr>
                  <w:r>
                    <w:rPr>
                      <w:rFonts w:ascii="Cambria"/>
                      <w:w w:val="103"/>
                      <w:sz w:val="11"/>
                    </w:rPr>
                    <w:t>2</w:t>
                  </w:r>
                </w:p>
              </w:txbxContent>
            </v:textbox>
            <w10:wrap type="none"/>
          </v:shape>
        </w:pict>
      </w:r>
      <w:r>
        <w:rPr/>
        <w:pict>
          <v:shape style="position:absolute;margin-left:246.227005pt;margin-top:13.136416pt;width:3.2pt;height:5.5pt;mso-position-horizontal-relative:page;mso-position-vertical-relative:paragraph;z-index:-218224" type="#_x0000_t202" filled="false" stroked="false">
            <v:textbox inset="0,0,0,0">
              <w:txbxContent>
                <w:p>
                  <w:pPr>
                    <w:spacing w:line="110" w:lineRule="exact" w:before="0"/>
                    <w:ind w:left="0" w:right="0" w:firstLine="0"/>
                    <w:jc w:val="left"/>
                    <w:rPr>
                      <w:rFonts w:ascii="Cambria"/>
                      <w:sz w:val="11"/>
                    </w:rPr>
                  </w:pPr>
                  <w:r>
                    <w:rPr>
                      <w:rFonts w:ascii="Cambria"/>
                      <w:w w:val="103"/>
                      <w:sz w:val="11"/>
                    </w:rPr>
                    <w:t>2</w:t>
                  </w:r>
                </w:p>
              </w:txbxContent>
            </v:textbox>
            <w10:wrap type="none"/>
          </v:shape>
        </w:pict>
      </w:r>
      <w:r>
        <w:rPr>
          <w:rFonts w:ascii="Trebuchet MS" w:hAnsi="Trebuchet MS" w:cs="Trebuchet MS" w:eastAsia="Trebuchet MS"/>
          <w:w w:val="150"/>
          <w:sz w:val="17"/>
          <w:szCs w:val="17"/>
        </w:rPr>
        <w:t>"</w:t>
        <w:tab/>
      </w:r>
      <w:r>
        <w:rPr>
          <w:rFonts w:ascii="Trebuchet MS" w:hAnsi="Trebuchet MS" w:cs="Trebuchet MS" w:eastAsia="Trebuchet MS"/>
          <w:position w:val="-4"/>
          <w:sz w:val="17"/>
          <w:szCs w:val="17"/>
        </w:rPr>
        <w:t>�</w:t>
      </w:r>
      <w:r>
        <w:rPr>
          <w:rFonts w:ascii="Trebuchet MS" w:hAnsi="Trebuchet MS" w:cs="Trebuchet MS" w:eastAsia="Trebuchet MS"/>
          <w:spacing w:val="-40"/>
          <w:position w:val="-4"/>
          <w:sz w:val="17"/>
          <w:szCs w:val="17"/>
        </w:rPr>
        <w:t> </w:t>
      </w:r>
      <w:r>
        <w:rPr>
          <w:rFonts w:ascii="Times New Roman" w:hAnsi="Times New Roman" w:cs="Times New Roman" w:eastAsia="Times New Roman"/>
          <w:i/>
          <w:position w:val="-16"/>
          <w:sz w:val="17"/>
          <w:szCs w:val="17"/>
        </w:rPr>
        <w:t>l</w:t>
      </w:r>
      <w:r>
        <w:rPr>
          <w:rFonts w:ascii="Times New Roman" w:hAnsi="Times New Roman" w:cs="Times New Roman" w:eastAsia="Times New Roman"/>
          <w:i/>
          <w:spacing w:val="-31"/>
          <w:position w:val="-16"/>
          <w:sz w:val="17"/>
          <w:szCs w:val="17"/>
        </w:rPr>
        <w:t> </w:t>
      </w:r>
      <w:r>
        <w:rPr>
          <w:rFonts w:ascii="Trebuchet MS" w:hAnsi="Trebuchet MS" w:cs="Trebuchet MS" w:eastAsia="Trebuchet MS"/>
          <w:position w:val="-4"/>
          <w:sz w:val="17"/>
          <w:szCs w:val="17"/>
        </w:rPr>
        <w:t>�</w:t>
      </w:r>
      <w:r>
        <w:rPr>
          <w:rFonts w:ascii="Cambria" w:hAnsi="Cambria" w:cs="Cambria" w:eastAsia="Cambria"/>
          <w:position w:val="-8"/>
          <w:sz w:val="11"/>
          <w:szCs w:val="11"/>
        </w:rPr>
        <w:t>2</w:t>
        <w:tab/>
      </w:r>
      <w:r>
        <w:rPr>
          <w:rFonts w:ascii="Trebuchet MS" w:hAnsi="Trebuchet MS" w:cs="Trebuchet MS" w:eastAsia="Trebuchet MS"/>
          <w:sz w:val="17"/>
          <w:szCs w:val="17"/>
        </w:rPr>
        <w:t>#</w:t>
      </w:r>
    </w:p>
    <w:p>
      <w:pPr>
        <w:spacing w:after="0" w:line="301" w:lineRule="exact"/>
        <w:jc w:val="left"/>
        <w:rPr>
          <w:rFonts w:ascii="Trebuchet MS" w:hAnsi="Trebuchet MS" w:cs="Trebuchet MS" w:eastAsia="Trebuchet MS"/>
          <w:sz w:val="17"/>
          <w:szCs w:val="17"/>
        </w:rPr>
        <w:sectPr>
          <w:type w:val="continuous"/>
          <w:pgSz w:w="12240" w:h="15840"/>
          <w:pgMar w:top="1440" w:bottom="0" w:left="1080" w:right="980"/>
        </w:sectPr>
      </w:pPr>
    </w:p>
    <w:p>
      <w:pPr>
        <w:spacing w:line="293" w:lineRule="exact" w:before="0"/>
        <w:ind w:left="583" w:right="0" w:firstLine="0"/>
        <w:jc w:val="left"/>
        <w:rPr>
          <w:sz w:val="17"/>
          <w:szCs w:val="17"/>
        </w:rPr>
      </w:pPr>
      <w:r>
        <w:rPr/>
        <w:pict>
          <v:line style="position:absolute;mso-position-horizontal-relative:page;mso-position-vertical-relative:paragraph;z-index:-218320" from="198.945007pt,4.714734pt" to="203.367007pt,4.714734pt" stroked="true" strokeweight=".34pt" strokecolor="#000000">
            <w10:wrap type="none"/>
          </v:line>
        </w:pict>
      </w:r>
      <w:r>
        <w:rPr>
          <w:rFonts w:ascii="Times New Roman" w:hAnsi="Times New Roman" w:cs="Times New Roman" w:eastAsia="Times New Roman"/>
          <w:i/>
          <w:w w:val="95"/>
          <w:sz w:val="17"/>
          <w:szCs w:val="17"/>
        </w:rPr>
        <w:t>N</w:t>
      </w:r>
      <w:r>
        <w:rPr>
          <w:rFonts w:ascii="Times New Roman" w:hAnsi="Times New Roman" w:cs="Times New Roman" w:eastAsia="Times New Roman"/>
          <w:i/>
          <w:w w:val="95"/>
          <w:position w:val="-2"/>
          <w:sz w:val="11"/>
          <w:szCs w:val="11"/>
        </w:rPr>
        <w:t>I </w:t>
      </w:r>
      <w:r>
        <w:rPr>
          <w:w w:val="95"/>
          <w:sz w:val="17"/>
          <w:szCs w:val="17"/>
        </w:rPr>
        <w:t>¼ ð</w:t>
      </w:r>
      <w:r>
        <w:rPr>
          <w:rFonts w:ascii="Cambria" w:hAnsi="Cambria" w:cs="Cambria" w:eastAsia="Cambria"/>
          <w:w w:val="95"/>
          <w:sz w:val="17"/>
          <w:szCs w:val="17"/>
        </w:rPr>
        <w:t>1 </w:t>
      </w:r>
      <w:r>
        <w:rPr>
          <w:w w:val="95"/>
          <w:sz w:val="17"/>
          <w:szCs w:val="17"/>
        </w:rPr>
        <w:t>� </w:t>
      </w:r>
      <w:r>
        <w:rPr>
          <w:rFonts w:ascii="Cambria" w:hAnsi="Cambria" w:cs="Cambria" w:eastAsia="Cambria"/>
          <w:w w:val="95"/>
          <w:sz w:val="17"/>
          <w:szCs w:val="17"/>
        </w:rPr>
        <w:t>4</w:t>
      </w:r>
      <w:r>
        <w:rPr>
          <w:w w:val="95"/>
          <w:sz w:val="17"/>
          <w:szCs w:val="17"/>
        </w:rPr>
        <w:t>ð</w:t>
      </w:r>
      <w:r>
        <w:rPr>
          <w:rFonts w:ascii="Cambria" w:hAnsi="Cambria" w:cs="Cambria" w:eastAsia="Cambria"/>
          <w:w w:val="95"/>
          <w:sz w:val="17"/>
          <w:szCs w:val="17"/>
        </w:rPr>
        <w:t>sin</w:t>
      </w:r>
      <w:r>
        <w:rPr>
          <w:w w:val="95"/>
          <w:sz w:val="17"/>
          <w:szCs w:val="17"/>
        </w:rPr>
        <w:t>ð</w:t>
      </w:r>
      <w:r>
        <w:rPr>
          <w:rFonts w:ascii="Calibri" w:hAnsi="Calibri" w:cs="Calibri" w:eastAsia="Calibri"/>
          <w:w w:val="95"/>
          <w:sz w:val="17"/>
          <w:szCs w:val="17"/>
        </w:rPr>
        <w:t>h</w:t>
      </w:r>
      <w:r>
        <w:rPr>
          <w:w w:val="95"/>
          <w:sz w:val="17"/>
          <w:szCs w:val="17"/>
        </w:rPr>
        <w:t>ÞÞ Þ </w:t>
      </w:r>
      <w:r>
        <w:rPr>
          <w:rFonts w:ascii="Times New Roman" w:hAnsi="Times New Roman" w:cs="Times New Roman" w:eastAsia="Times New Roman"/>
          <w:i/>
          <w:w w:val="95"/>
          <w:sz w:val="17"/>
          <w:szCs w:val="17"/>
        </w:rPr>
        <w:t>T</w:t>
      </w:r>
      <w:r>
        <w:rPr>
          <w:rFonts w:ascii="Cambria" w:hAnsi="Cambria" w:cs="Cambria" w:eastAsia="Cambria"/>
          <w:w w:val="95"/>
          <w:position w:val="-2"/>
          <w:sz w:val="11"/>
          <w:szCs w:val="11"/>
        </w:rPr>
        <w:t>1 </w:t>
      </w:r>
      <w:r>
        <w:rPr>
          <w:w w:val="105"/>
          <w:sz w:val="17"/>
          <w:szCs w:val="17"/>
        </w:rPr>
        <w:t>þ </w:t>
      </w:r>
      <w:r>
        <w:rPr>
          <w:rFonts w:ascii="Times New Roman" w:hAnsi="Times New Roman" w:cs="Times New Roman" w:eastAsia="Times New Roman"/>
          <w:i/>
          <w:w w:val="95"/>
          <w:sz w:val="17"/>
          <w:szCs w:val="17"/>
        </w:rPr>
        <w:t>T</w:t>
      </w:r>
      <w:r>
        <w:rPr>
          <w:rFonts w:ascii="Cambria" w:hAnsi="Cambria" w:cs="Cambria" w:eastAsia="Cambria"/>
          <w:w w:val="95"/>
          <w:position w:val="-2"/>
          <w:sz w:val="11"/>
          <w:szCs w:val="11"/>
        </w:rPr>
        <w:t>2   </w:t>
      </w:r>
      <w:r>
        <w:rPr>
          <w:rFonts w:ascii="Times New Roman" w:hAnsi="Times New Roman" w:cs="Times New Roman" w:eastAsia="Times New Roman"/>
          <w:i/>
          <w:w w:val="95"/>
          <w:position w:val="-11"/>
          <w:sz w:val="17"/>
          <w:szCs w:val="17"/>
        </w:rPr>
        <w:t>a </w:t>
      </w:r>
      <w:r>
        <w:rPr>
          <w:rFonts w:ascii="Cambria" w:hAnsi="Cambria" w:cs="Cambria" w:eastAsia="Cambria"/>
          <w:w w:val="95"/>
          <w:sz w:val="17"/>
          <w:szCs w:val="17"/>
        </w:rPr>
        <w:t>8</w:t>
      </w:r>
      <w:r>
        <w:rPr>
          <w:w w:val="95"/>
          <w:sz w:val="17"/>
          <w:szCs w:val="17"/>
        </w:rPr>
        <w:t>ð</w:t>
      </w:r>
      <w:r>
        <w:rPr>
          <w:rFonts w:ascii="Cambria" w:hAnsi="Cambria" w:cs="Cambria" w:eastAsia="Cambria"/>
          <w:w w:val="95"/>
          <w:sz w:val="17"/>
          <w:szCs w:val="17"/>
        </w:rPr>
        <w:t>sin</w:t>
      </w:r>
      <w:r>
        <w:rPr>
          <w:w w:val="95"/>
          <w:sz w:val="17"/>
          <w:szCs w:val="17"/>
        </w:rPr>
        <w:t>ð</w:t>
      </w:r>
      <w:r>
        <w:rPr>
          <w:rFonts w:ascii="Calibri" w:hAnsi="Calibri" w:cs="Calibri" w:eastAsia="Calibri"/>
          <w:w w:val="95"/>
          <w:sz w:val="17"/>
          <w:szCs w:val="17"/>
        </w:rPr>
        <w:t>h</w:t>
      </w:r>
      <w:r>
        <w:rPr>
          <w:w w:val="95"/>
          <w:sz w:val="17"/>
          <w:szCs w:val="17"/>
        </w:rPr>
        <w:t>ÞÞ</w:t>
      </w:r>
    </w:p>
    <w:p>
      <w:pPr>
        <w:spacing w:line="174" w:lineRule="exact" w:before="0"/>
        <w:ind w:left="548" w:right="713" w:firstLine="0"/>
        <w:jc w:val="center"/>
        <w:rPr>
          <w:sz w:val="17"/>
        </w:rPr>
      </w:pPr>
      <w:r>
        <w:rPr/>
        <w:br w:type="column"/>
      </w:r>
      <w:r>
        <w:rPr>
          <w:w w:val="85"/>
          <w:sz w:val="17"/>
        </w:rPr>
        <w:t>ð</w:t>
      </w:r>
      <w:r>
        <w:rPr>
          <w:rFonts w:ascii="Cambria" w:hAnsi="Cambria"/>
          <w:w w:val="85"/>
          <w:sz w:val="17"/>
        </w:rPr>
        <w:t>2</w:t>
      </w:r>
      <w:r>
        <w:rPr>
          <w:w w:val="85"/>
          <w:sz w:val="17"/>
        </w:rPr>
        <w:t>Þ</w:t>
      </w:r>
    </w:p>
    <w:p>
      <w:pPr>
        <w:spacing w:after="0" w:line="174" w:lineRule="exact"/>
        <w:jc w:val="center"/>
        <w:rPr>
          <w:sz w:val="17"/>
        </w:rPr>
        <w:sectPr>
          <w:type w:val="continuous"/>
          <w:pgSz w:w="12240" w:h="15840"/>
          <w:pgMar w:top="1440" w:bottom="0" w:left="1080" w:right="980"/>
          <w:cols w:num="2" w:equalWidth="0">
            <w:col w:w="3846" w:space="4775"/>
            <w:col w:w="1559"/>
          </w:cols>
        </w:sectPr>
      </w:pPr>
    </w:p>
    <w:p>
      <w:pPr>
        <w:spacing w:line="163" w:lineRule="exact" w:before="0"/>
        <w:ind w:left="0" w:right="499" w:firstLine="0"/>
        <w:jc w:val="right"/>
        <w:rPr>
          <w:rFonts w:ascii="Trebuchet MS"/>
          <w:sz w:val="17"/>
        </w:rPr>
      </w:pPr>
      <w:r>
        <w:rPr>
          <w:rFonts w:ascii="Trebuchet MS"/>
          <w:w w:val="172"/>
          <w:sz w:val="17"/>
        </w:rPr>
        <w:t>"</w:t>
      </w:r>
    </w:p>
    <w:p>
      <w:pPr>
        <w:spacing w:before="88"/>
        <w:ind w:left="583" w:right="-14" w:firstLine="0"/>
        <w:jc w:val="left"/>
        <w:rPr>
          <w:rFonts w:ascii="Cambria" w:hAnsi="Cambria"/>
          <w:sz w:val="11"/>
        </w:rPr>
      </w:pPr>
      <w:r>
        <w:rPr>
          <w:rFonts w:ascii="Times New Roman" w:hAnsi="Times New Roman"/>
          <w:i/>
          <w:sz w:val="17"/>
        </w:rPr>
        <w:t>N</w:t>
      </w:r>
      <w:r>
        <w:rPr>
          <w:rFonts w:ascii="Times New Roman" w:hAnsi="Times New Roman"/>
          <w:i/>
          <w:position w:val="-2"/>
          <w:sz w:val="11"/>
        </w:rPr>
        <w:t>II  </w:t>
      </w:r>
      <w:r>
        <w:rPr>
          <w:sz w:val="17"/>
        </w:rPr>
        <w:t>¼ </w:t>
      </w:r>
      <w:r>
        <w:rPr>
          <w:rFonts w:ascii="Cambria" w:hAnsi="Cambria"/>
          <w:sz w:val="17"/>
        </w:rPr>
        <w:t>2 sin</w:t>
      </w:r>
      <w:r>
        <w:rPr>
          <w:sz w:val="17"/>
        </w:rPr>
        <w:t>ð</w:t>
      </w:r>
      <w:r>
        <w:rPr>
          <w:rFonts w:ascii="Cambria" w:hAnsi="Cambria"/>
          <w:sz w:val="17"/>
        </w:rPr>
        <w:t>2</w:t>
      </w:r>
      <w:r>
        <w:rPr>
          <w:rFonts w:ascii="Calibri" w:hAnsi="Calibri"/>
          <w:sz w:val="17"/>
        </w:rPr>
        <w:t>h</w:t>
      </w:r>
      <w:r>
        <w:rPr>
          <w:sz w:val="17"/>
        </w:rPr>
        <w:t>Þ </w:t>
      </w:r>
      <w:r>
        <w:rPr>
          <w:rFonts w:ascii="Times New Roman" w:hAnsi="Times New Roman"/>
          <w:i/>
          <w:sz w:val="17"/>
        </w:rPr>
        <w:t>S</w:t>
      </w:r>
      <w:r>
        <w:rPr>
          <w:rFonts w:ascii="Cambria" w:hAnsi="Cambria"/>
          <w:position w:val="-2"/>
          <w:sz w:val="11"/>
        </w:rPr>
        <w:t>1 </w:t>
      </w:r>
      <w:r>
        <w:rPr>
          <w:w w:val="105"/>
          <w:sz w:val="17"/>
        </w:rPr>
        <w:t>þ</w:t>
      </w:r>
      <w:r>
        <w:rPr>
          <w:spacing w:val="-9"/>
          <w:w w:val="105"/>
          <w:sz w:val="17"/>
        </w:rPr>
        <w:t> </w:t>
      </w:r>
      <w:r>
        <w:rPr>
          <w:rFonts w:ascii="Times New Roman" w:hAnsi="Times New Roman"/>
          <w:i/>
          <w:sz w:val="17"/>
        </w:rPr>
        <w:t>S</w:t>
      </w:r>
      <w:r>
        <w:rPr>
          <w:rFonts w:ascii="Cambria" w:hAnsi="Cambria"/>
          <w:position w:val="-2"/>
          <w:sz w:val="11"/>
        </w:rPr>
        <w:t>2</w:t>
      </w:r>
    </w:p>
    <w:p>
      <w:pPr>
        <w:spacing w:before="17"/>
        <w:ind w:left="-30" w:right="0" w:firstLine="0"/>
        <w:jc w:val="center"/>
        <w:rPr>
          <w:rFonts w:ascii="Cambria" w:hAnsi="Cambria" w:cs="Cambria" w:eastAsia="Cambria"/>
          <w:sz w:val="11"/>
          <w:szCs w:val="11"/>
        </w:rPr>
      </w:pPr>
      <w:r>
        <w:rPr/>
        <w:br w:type="column"/>
      </w:r>
      <w:r>
        <w:rPr>
          <w:rFonts w:ascii="Trebuchet MS" w:hAnsi="Trebuchet MS" w:cs="Trebuchet MS" w:eastAsia="Trebuchet MS"/>
          <w:w w:val="80"/>
          <w:sz w:val="17"/>
          <w:szCs w:val="17"/>
        </w:rPr>
        <w:t>�</w:t>
      </w:r>
      <w:r>
        <w:rPr>
          <w:rFonts w:ascii="Trebuchet MS" w:hAnsi="Trebuchet MS" w:cs="Trebuchet MS" w:eastAsia="Trebuchet MS"/>
          <w:spacing w:val="-25"/>
          <w:w w:val="80"/>
          <w:sz w:val="17"/>
          <w:szCs w:val="17"/>
        </w:rPr>
        <w:t> </w:t>
      </w:r>
      <w:r>
        <w:rPr>
          <w:rFonts w:ascii="Times New Roman" w:hAnsi="Times New Roman" w:cs="Times New Roman" w:eastAsia="Times New Roman"/>
          <w:i/>
          <w:w w:val="80"/>
          <w:position w:val="-11"/>
          <w:sz w:val="17"/>
          <w:szCs w:val="17"/>
        </w:rPr>
        <w:t>l</w:t>
      </w:r>
      <w:r>
        <w:rPr>
          <w:rFonts w:ascii="Times New Roman" w:hAnsi="Times New Roman" w:cs="Times New Roman" w:eastAsia="Times New Roman"/>
          <w:i/>
          <w:spacing w:val="-17"/>
          <w:w w:val="80"/>
          <w:position w:val="-11"/>
          <w:sz w:val="17"/>
          <w:szCs w:val="17"/>
        </w:rPr>
        <w:t> </w:t>
      </w:r>
      <w:r>
        <w:rPr>
          <w:rFonts w:ascii="Trebuchet MS" w:hAnsi="Trebuchet MS" w:cs="Trebuchet MS" w:eastAsia="Trebuchet MS"/>
          <w:w w:val="80"/>
          <w:sz w:val="17"/>
          <w:szCs w:val="17"/>
        </w:rPr>
        <w:t>�</w:t>
      </w:r>
      <w:r>
        <w:rPr>
          <w:rFonts w:ascii="Cambria" w:hAnsi="Cambria" w:cs="Cambria" w:eastAsia="Cambria"/>
          <w:w w:val="80"/>
          <w:position w:val="-2"/>
          <w:sz w:val="11"/>
          <w:szCs w:val="11"/>
        </w:rPr>
        <w:t>2</w:t>
      </w:r>
    </w:p>
    <w:p>
      <w:pPr>
        <w:pStyle w:val="BodyText"/>
        <w:spacing w:before="11"/>
        <w:rPr>
          <w:rFonts w:ascii="Cambria"/>
          <w:sz w:val="2"/>
        </w:rPr>
      </w:pPr>
    </w:p>
    <w:p>
      <w:pPr>
        <w:pStyle w:val="BodyText"/>
        <w:spacing w:line="20" w:lineRule="exact"/>
        <w:ind w:left="88"/>
        <w:rPr>
          <w:rFonts w:ascii="Cambria"/>
          <w:sz w:val="2"/>
        </w:rPr>
      </w:pPr>
      <w:r>
        <w:rPr>
          <w:rFonts w:ascii="Cambria"/>
          <w:sz w:val="2"/>
        </w:rPr>
        <w:pict>
          <v:group style="width:4.8pt;height:.35pt;mso-position-horizontal-relative:char;mso-position-vertical-relative:line" coordorigin="0,0" coordsize="96,7">
            <v:line style="position:absolute" from="3,3" to="92,3" stroked="true" strokeweight=".34pt" strokecolor="#000000"/>
          </v:group>
        </w:pict>
      </w:r>
      <w:r>
        <w:rPr>
          <w:rFonts w:ascii="Cambria"/>
          <w:sz w:val="2"/>
        </w:rPr>
      </w:r>
    </w:p>
    <w:p>
      <w:pPr>
        <w:spacing w:before="0"/>
        <w:ind w:left="0" w:right="90" w:firstLine="0"/>
        <w:jc w:val="center"/>
        <w:rPr>
          <w:rFonts w:ascii="Times New Roman"/>
          <w:i/>
          <w:sz w:val="17"/>
        </w:rPr>
      </w:pPr>
      <w:r>
        <w:rPr>
          <w:rFonts w:ascii="Times New Roman"/>
          <w:i/>
          <w:w w:val="104"/>
          <w:sz w:val="17"/>
        </w:rPr>
        <w:t>a</w:t>
      </w:r>
    </w:p>
    <w:p>
      <w:pPr>
        <w:pStyle w:val="BodyText"/>
        <w:spacing w:before="10"/>
        <w:rPr>
          <w:rFonts w:ascii="Times New Roman"/>
          <w:i/>
          <w:sz w:val="21"/>
        </w:rPr>
      </w:pPr>
      <w:r>
        <w:rPr/>
        <w:br w:type="column"/>
      </w:r>
      <w:r>
        <w:rPr>
          <w:rFonts w:ascii="Times New Roman"/>
          <w:i/>
          <w:sz w:val="21"/>
        </w:rPr>
      </w:r>
    </w:p>
    <w:p>
      <w:pPr>
        <w:spacing w:before="0"/>
        <w:ind w:left="-30" w:right="0" w:firstLine="0"/>
        <w:jc w:val="left"/>
        <w:rPr>
          <w:sz w:val="17"/>
        </w:rPr>
      </w:pPr>
      <w:r>
        <w:rPr>
          <w:w w:val="80"/>
          <w:sz w:val="17"/>
        </w:rPr>
        <w:t>ð</w:t>
      </w:r>
      <w:r>
        <w:rPr>
          <w:rFonts w:ascii="Cambria" w:hAnsi="Cambria"/>
          <w:w w:val="80"/>
          <w:sz w:val="17"/>
        </w:rPr>
        <w:t>8</w:t>
      </w:r>
      <w:r>
        <w:rPr>
          <w:w w:val="80"/>
          <w:sz w:val="17"/>
        </w:rPr>
        <w:t>ð</w:t>
      </w:r>
      <w:r>
        <w:rPr>
          <w:rFonts w:ascii="Cambria" w:hAnsi="Cambria"/>
          <w:w w:val="80"/>
          <w:sz w:val="17"/>
        </w:rPr>
        <w:t>cos</w:t>
      </w:r>
      <w:r>
        <w:rPr>
          <w:w w:val="80"/>
          <w:sz w:val="17"/>
        </w:rPr>
        <w:t>ð</w:t>
      </w:r>
      <w:r>
        <w:rPr>
          <w:rFonts w:ascii="Calibri" w:hAnsi="Calibri"/>
          <w:w w:val="80"/>
          <w:sz w:val="17"/>
        </w:rPr>
        <w:t>h</w:t>
      </w:r>
      <w:r>
        <w:rPr>
          <w:w w:val="80"/>
          <w:sz w:val="17"/>
        </w:rPr>
        <w:t>ÞÞ</w:t>
      </w:r>
    </w:p>
    <w:p>
      <w:pPr>
        <w:spacing w:line="163" w:lineRule="exact" w:before="0"/>
        <w:ind w:left="0" w:right="0" w:firstLine="0"/>
        <w:jc w:val="right"/>
        <w:rPr>
          <w:rFonts w:ascii="Trebuchet MS"/>
          <w:sz w:val="17"/>
        </w:rPr>
      </w:pPr>
      <w:r>
        <w:rPr/>
        <w:br w:type="column"/>
      </w:r>
      <w:r>
        <w:rPr>
          <w:rFonts w:ascii="Trebuchet MS"/>
          <w:w w:val="105"/>
          <w:sz w:val="17"/>
        </w:rPr>
        <w:t>#</w:t>
      </w:r>
    </w:p>
    <w:p>
      <w:pPr>
        <w:spacing w:before="88"/>
        <w:ind w:left="0" w:right="93" w:firstLine="0"/>
        <w:jc w:val="right"/>
        <w:rPr>
          <w:sz w:val="17"/>
          <w:szCs w:val="17"/>
        </w:rPr>
      </w:pPr>
      <w:r>
        <w:rPr/>
        <w:pict>
          <v:shape style="position:absolute;margin-left:225.250702pt;margin-top:3.919519pt;width:3.2pt;height:5.5pt;mso-position-horizontal-relative:page;mso-position-vertical-relative:paragraph;z-index:3880" type="#_x0000_t202" filled="false" stroked="false">
            <v:textbox inset="0,0,0,0">
              <w:txbxContent>
                <w:p>
                  <w:pPr>
                    <w:spacing w:line="110" w:lineRule="exact" w:before="0"/>
                    <w:ind w:left="0" w:right="0" w:firstLine="0"/>
                    <w:jc w:val="left"/>
                    <w:rPr>
                      <w:rFonts w:ascii="Cambria"/>
                      <w:sz w:val="11"/>
                    </w:rPr>
                  </w:pPr>
                  <w:r>
                    <w:rPr>
                      <w:rFonts w:ascii="Cambria"/>
                      <w:w w:val="103"/>
                      <w:sz w:val="11"/>
                    </w:rPr>
                    <w:t>2</w:t>
                  </w:r>
                </w:p>
              </w:txbxContent>
            </v:textbox>
            <w10:wrap type="none"/>
          </v:shape>
        </w:pict>
      </w:r>
      <w:r>
        <w:rPr>
          <w:w w:val="80"/>
          <w:sz w:val="17"/>
          <w:szCs w:val="17"/>
        </w:rPr>
        <w:t>�</w:t>
      </w:r>
      <w:r>
        <w:rPr>
          <w:spacing w:val="-14"/>
          <w:w w:val="80"/>
          <w:sz w:val="17"/>
          <w:szCs w:val="17"/>
        </w:rPr>
        <w:t> </w:t>
      </w:r>
      <w:r>
        <w:rPr>
          <w:rFonts w:ascii="Cambria" w:hAnsi="Cambria" w:cs="Cambria" w:eastAsia="Cambria"/>
          <w:w w:val="80"/>
          <w:sz w:val="17"/>
          <w:szCs w:val="17"/>
        </w:rPr>
        <w:t>5</w:t>
      </w:r>
      <w:r>
        <w:rPr>
          <w:w w:val="80"/>
          <w:sz w:val="17"/>
          <w:szCs w:val="17"/>
        </w:rPr>
        <w:t>Þ</w:t>
      </w:r>
    </w:p>
    <w:p>
      <w:pPr>
        <w:pStyle w:val="BodyText"/>
        <w:spacing w:before="10"/>
        <w:rPr>
          <w:sz w:val="21"/>
        </w:rPr>
      </w:pPr>
      <w:r>
        <w:rPr/>
        <w:br w:type="column"/>
      </w:r>
      <w:r>
        <w:rPr>
          <w:sz w:val="21"/>
        </w:rPr>
      </w:r>
    </w:p>
    <w:p>
      <w:pPr>
        <w:spacing w:before="0"/>
        <w:ind w:left="548" w:right="713" w:firstLine="0"/>
        <w:jc w:val="center"/>
        <w:rPr>
          <w:sz w:val="17"/>
        </w:rPr>
      </w:pPr>
      <w:r>
        <w:rPr>
          <w:w w:val="85"/>
          <w:sz w:val="17"/>
        </w:rPr>
        <w:t>ð</w:t>
      </w:r>
      <w:r>
        <w:rPr>
          <w:rFonts w:ascii="Cambria" w:hAnsi="Cambria"/>
          <w:w w:val="85"/>
          <w:sz w:val="17"/>
        </w:rPr>
        <w:t>3</w:t>
      </w:r>
      <w:r>
        <w:rPr>
          <w:w w:val="85"/>
          <w:sz w:val="17"/>
        </w:rPr>
        <w:t>Þ</w:t>
      </w:r>
    </w:p>
    <w:p>
      <w:pPr>
        <w:spacing w:after="0"/>
        <w:jc w:val="center"/>
        <w:rPr>
          <w:sz w:val="17"/>
        </w:rPr>
        <w:sectPr>
          <w:type w:val="continuous"/>
          <w:pgSz w:w="12240" w:h="15840"/>
          <w:pgMar w:top="1440" w:bottom="0" w:left="1080" w:right="980"/>
          <w:cols w:num="5" w:equalWidth="0">
            <w:col w:w="2261" w:space="40"/>
            <w:col w:w="365" w:space="40"/>
            <w:col w:w="784" w:space="40"/>
            <w:col w:w="430" w:space="4662"/>
            <w:col w:w="1558"/>
          </w:cols>
        </w:sectPr>
      </w:pPr>
    </w:p>
    <w:p>
      <w:pPr>
        <w:pStyle w:val="BodyText"/>
        <w:spacing w:before="6"/>
        <w:rPr>
          <w:sz w:val="9"/>
        </w:rPr>
      </w:pPr>
    </w:p>
    <w:p>
      <w:pPr>
        <w:spacing w:before="76"/>
        <w:ind w:left="338" w:right="0" w:firstLine="0"/>
        <w:jc w:val="left"/>
        <w:rPr>
          <w:rFonts w:ascii="Cambria" w:hAnsi="Cambria" w:cs="Cambria" w:eastAsia="Cambria"/>
          <w:sz w:val="16"/>
          <w:szCs w:val="16"/>
        </w:rPr>
      </w:pPr>
      <w:r>
        <w:rPr>
          <w:rFonts w:ascii="Cambria" w:hAnsi="Cambria" w:cs="Cambria" w:eastAsia="Cambria"/>
          <w:w w:val="110"/>
          <w:sz w:val="16"/>
          <w:szCs w:val="16"/>
        </w:rPr>
        <w:t>In the present case, the value of </w:t>
      </w:r>
      <w:r>
        <w:rPr>
          <w:rFonts w:ascii="Times New Roman" w:hAnsi="Times New Roman" w:cs="Times New Roman" w:eastAsia="Times New Roman"/>
          <w:i/>
          <w:w w:val="110"/>
          <w:sz w:val="16"/>
          <w:szCs w:val="16"/>
        </w:rPr>
        <w:t>l</w:t>
      </w:r>
      <w:r>
        <w:rPr>
          <w:rFonts w:ascii="Calibri" w:hAnsi="Calibri" w:cs="Calibri" w:eastAsia="Calibri"/>
          <w:w w:val="110"/>
          <w:sz w:val="16"/>
          <w:szCs w:val="16"/>
        </w:rPr>
        <w:t>=</w:t>
      </w:r>
      <w:r>
        <w:rPr>
          <w:rFonts w:ascii="Times New Roman" w:hAnsi="Times New Roman" w:cs="Times New Roman" w:eastAsia="Times New Roman"/>
          <w:i/>
          <w:w w:val="110"/>
          <w:sz w:val="16"/>
          <w:szCs w:val="16"/>
        </w:rPr>
        <w:t>a </w:t>
      </w:r>
      <w:r>
        <w:rPr>
          <w:w w:val="110"/>
          <w:sz w:val="16"/>
          <w:szCs w:val="16"/>
        </w:rPr>
        <w:t>� </w:t>
      </w:r>
      <w:r>
        <w:rPr>
          <w:rFonts w:ascii="Cambria" w:hAnsi="Cambria" w:cs="Cambria" w:eastAsia="Cambria"/>
          <w:w w:val="110"/>
          <w:sz w:val="16"/>
          <w:szCs w:val="16"/>
        </w:rPr>
        <w:t>0</w:t>
      </w:r>
      <w:r>
        <w:rPr>
          <w:rFonts w:ascii="Calibri" w:hAnsi="Calibri" w:cs="Calibri" w:eastAsia="Calibri"/>
          <w:w w:val="110"/>
          <w:sz w:val="16"/>
          <w:szCs w:val="16"/>
        </w:rPr>
        <w:t>:</w:t>
      </w:r>
      <w:r>
        <w:rPr>
          <w:rFonts w:ascii="Cambria" w:hAnsi="Cambria" w:cs="Cambria" w:eastAsia="Cambria"/>
          <w:w w:val="110"/>
          <w:sz w:val="16"/>
          <w:szCs w:val="16"/>
        </w:rPr>
        <w:t>3. Thus, from Ref. </w:t>
      </w:r>
      <w:r>
        <w:rPr>
          <w:rFonts w:ascii="Cambria" w:hAnsi="Cambria" w:cs="Cambria" w:eastAsia="Cambria"/>
          <w:color w:val="007FAD"/>
          <w:w w:val="110"/>
          <w:sz w:val="16"/>
          <w:szCs w:val="16"/>
        </w:rPr>
        <w:t>[1]</w:t>
      </w:r>
      <w:r>
        <w:rPr>
          <w:rFonts w:ascii="Cambria" w:hAnsi="Cambria" w:cs="Cambria" w:eastAsia="Cambria"/>
          <w:w w:val="110"/>
          <w:sz w:val="16"/>
          <w:szCs w:val="16"/>
        </w:rPr>
        <w:t>, the associated parameters were selected: </w:t>
      </w:r>
      <w:r>
        <w:rPr>
          <w:rFonts w:ascii="Times New Roman" w:hAnsi="Times New Roman" w:cs="Times New Roman" w:eastAsia="Times New Roman"/>
          <w:i/>
          <w:w w:val="110"/>
          <w:sz w:val="16"/>
          <w:szCs w:val="16"/>
        </w:rPr>
        <w:t>T</w:t>
      </w:r>
      <w:r>
        <w:rPr>
          <w:rFonts w:ascii="Cambria" w:hAnsi="Cambria" w:cs="Cambria" w:eastAsia="Cambria"/>
          <w:w w:val="110"/>
          <w:position w:val="-2"/>
          <w:sz w:val="10"/>
          <w:szCs w:val="10"/>
        </w:rPr>
        <w:t>1 </w:t>
      </w:r>
      <w:r>
        <w:rPr>
          <w:rFonts w:ascii="Cambria" w:hAnsi="Cambria" w:cs="Cambria" w:eastAsia="Cambria"/>
          <w:w w:val="110"/>
          <w:sz w:val="16"/>
          <w:szCs w:val="16"/>
        </w:rPr>
        <w:t>= 1.13;</w:t>
      </w:r>
    </w:p>
    <w:p>
      <w:pPr>
        <w:spacing w:line="203" w:lineRule="exact" w:before="4"/>
        <w:ind w:left="105" w:right="1361" w:firstLine="0"/>
        <w:jc w:val="left"/>
        <w:rPr>
          <w:rFonts w:ascii="Cambria"/>
          <w:sz w:val="16"/>
        </w:rPr>
      </w:pPr>
      <w:r>
        <w:rPr>
          <w:rFonts w:ascii="Times New Roman"/>
          <w:i/>
          <w:w w:val="110"/>
          <w:sz w:val="16"/>
        </w:rPr>
        <w:t>T</w:t>
      </w:r>
      <w:r>
        <w:rPr>
          <w:rFonts w:ascii="Cambria"/>
          <w:w w:val="110"/>
          <w:position w:val="-2"/>
          <w:sz w:val="10"/>
        </w:rPr>
        <w:t>2  </w:t>
      </w:r>
      <w:r>
        <w:rPr>
          <w:rFonts w:ascii="Cambria"/>
          <w:w w:val="110"/>
          <w:sz w:val="16"/>
        </w:rPr>
        <w:t>= 0.53; </w:t>
      </w:r>
      <w:r>
        <w:rPr>
          <w:rFonts w:ascii="Times New Roman"/>
          <w:i/>
          <w:w w:val="110"/>
          <w:sz w:val="16"/>
        </w:rPr>
        <w:t>S</w:t>
      </w:r>
      <w:r>
        <w:rPr>
          <w:rFonts w:ascii="Cambria"/>
          <w:w w:val="110"/>
          <w:position w:val="-2"/>
          <w:sz w:val="10"/>
        </w:rPr>
        <w:t>1  </w:t>
      </w:r>
      <w:r>
        <w:rPr>
          <w:rFonts w:ascii="Cambria"/>
          <w:w w:val="110"/>
          <w:sz w:val="16"/>
        </w:rPr>
        <w:t>= 1.09 and </w:t>
      </w:r>
      <w:r>
        <w:rPr>
          <w:rFonts w:ascii="Times New Roman"/>
          <w:i/>
          <w:w w:val="110"/>
          <w:sz w:val="16"/>
        </w:rPr>
        <w:t>S</w:t>
      </w:r>
      <w:r>
        <w:rPr>
          <w:rFonts w:ascii="Cambria"/>
          <w:w w:val="110"/>
          <w:position w:val="-2"/>
          <w:sz w:val="10"/>
        </w:rPr>
        <w:t>2  </w:t>
      </w:r>
      <w:r>
        <w:rPr>
          <w:rFonts w:ascii="Cambria"/>
          <w:w w:val="110"/>
          <w:sz w:val="16"/>
        </w:rPr>
        <w:t>= 0.52.</w:t>
      </w:r>
    </w:p>
    <w:p>
      <w:pPr>
        <w:spacing w:line="134" w:lineRule="exact" w:before="0"/>
        <w:ind w:left="338" w:right="0" w:firstLine="0"/>
        <w:jc w:val="left"/>
        <w:rPr>
          <w:rFonts w:ascii="Cambria"/>
          <w:sz w:val="16"/>
        </w:rPr>
      </w:pPr>
      <w:r>
        <w:rPr>
          <w:rFonts w:ascii="Cambria"/>
          <w:w w:val="110"/>
          <w:sz w:val="16"/>
        </w:rPr>
        <w:t>The values of the stress intensity factors at the onset of crack propagation </w:t>
      </w:r>
      <w:r>
        <w:rPr>
          <w:rFonts w:ascii="Times New Roman"/>
          <w:i/>
          <w:w w:val="110"/>
          <w:sz w:val="16"/>
        </w:rPr>
        <w:t>K</w:t>
      </w:r>
      <w:r>
        <w:rPr>
          <w:rFonts w:ascii="Times New Roman"/>
          <w:i/>
          <w:w w:val="110"/>
          <w:position w:val="8"/>
          <w:sz w:val="10"/>
        </w:rPr>
        <w:t>prop </w:t>
      </w:r>
      <w:r>
        <w:rPr>
          <w:rFonts w:ascii="Cambria"/>
          <w:w w:val="110"/>
          <w:sz w:val="16"/>
        </w:rPr>
        <w:t>and </w:t>
      </w:r>
      <w:r>
        <w:rPr>
          <w:rFonts w:ascii="Times New Roman"/>
          <w:i/>
          <w:w w:val="110"/>
          <w:sz w:val="16"/>
        </w:rPr>
        <w:t>K</w:t>
      </w:r>
      <w:r>
        <w:rPr>
          <w:rFonts w:ascii="Times New Roman"/>
          <w:i/>
          <w:w w:val="110"/>
          <w:position w:val="8"/>
          <w:sz w:val="10"/>
        </w:rPr>
        <w:t>prop </w:t>
      </w:r>
      <w:r>
        <w:rPr>
          <w:rFonts w:ascii="Cambria"/>
          <w:w w:val="110"/>
          <w:sz w:val="16"/>
        </w:rPr>
        <w:t>were obtained measuring exper-</w:t>
      </w:r>
    </w:p>
    <w:p>
      <w:pPr>
        <w:tabs>
          <w:tab w:pos="3370" w:val="right" w:leader="none"/>
        </w:tabs>
        <w:spacing w:line="105" w:lineRule="exact" w:before="0"/>
        <w:ind w:left="2604" w:right="0" w:firstLine="0"/>
        <w:jc w:val="center"/>
        <w:rPr>
          <w:rFonts w:ascii="Times New Roman"/>
          <w:i/>
          <w:sz w:val="10"/>
        </w:rPr>
      </w:pPr>
      <w:r>
        <w:rPr>
          <w:rFonts w:ascii="Times New Roman"/>
          <w:i/>
          <w:sz w:val="10"/>
        </w:rPr>
        <w:t>I</w:t>
      </w:r>
      <w:r>
        <w:rPr>
          <w:rFonts w:ascii="Times New Roman"/>
          <w:sz w:val="10"/>
        </w:rPr>
        <w:tab/>
      </w:r>
      <w:r>
        <w:rPr>
          <w:rFonts w:ascii="Times New Roman"/>
          <w:i/>
          <w:sz w:val="10"/>
        </w:rPr>
        <w:t>II</w:t>
      </w:r>
    </w:p>
    <w:p>
      <w:pPr>
        <w:spacing w:line="190" w:lineRule="exact" w:before="0"/>
        <w:ind w:left="105" w:right="0" w:firstLine="0"/>
        <w:jc w:val="left"/>
        <w:rPr>
          <w:rFonts w:ascii="Cambria" w:hAnsi="Cambria"/>
          <w:sz w:val="16"/>
        </w:rPr>
      </w:pPr>
      <w:r>
        <w:rPr/>
        <w:pict>
          <v:group style="position:absolute;margin-left:105.584343pt;margin-top:2.567080pt;width:265.650pt;height:328.7pt;mso-position-horizontal-relative:page;mso-position-vertical-relative:paragraph;z-index:-218296" coordorigin="2112,51" coordsize="5313,6574">
            <v:shape style="position:absolute;left:4303;top:2243;width:3121;height:4382" type="#_x0000_t75" stroked="false">
              <v:imagedata r:id="rId143" o:title=""/>
            </v:shape>
            <v:line style="position:absolute" from="4303,2243" to="4303,2243" stroked="true" strokeweight="219.111442pt" strokecolor="#000000"/>
            <w10:wrap type="none"/>
          </v:group>
        </w:pict>
      </w:r>
      <w:r>
        <w:rPr>
          <w:rFonts w:ascii="Cambria" w:hAnsi="Cambria"/>
          <w:w w:val="110"/>
          <w:sz w:val="16"/>
        </w:rPr>
        <w:t>imentally the rupture force </w:t>
      </w:r>
      <w:r>
        <w:rPr>
          <w:rFonts w:ascii="Times New Roman" w:hAnsi="Times New Roman"/>
          <w:i/>
          <w:w w:val="110"/>
          <w:sz w:val="16"/>
        </w:rPr>
        <w:t>F</w:t>
      </w:r>
      <w:r>
        <w:rPr>
          <w:rFonts w:ascii="Times New Roman" w:hAnsi="Times New Roman"/>
          <w:i/>
          <w:w w:val="110"/>
          <w:position w:val="-1"/>
          <w:sz w:val="10"/>
        </w:rPr>
        <w:t>prop </w:t>
      </w:r>
      <w:r>
        <w:rPr>
          <w:rFonts w:ascii="Cambria" w:hAnsi="Cambria"/>
          <w:w w:val="110"/>
          <w:sz w:val="16"/>
        </w:rPr>
        <w:t>(the force at the onset of crack propagation) for a given angle </w:t>
      </w:r>
      <w:r>
        <w:rPr>
          <w:rFonts w:ascii="Calibri" w:hAnsi="Calibri"/>
          <w:w w:val="110"/>
          <w:sz w:val="16"/>
        </w:rPr>
        <w:t>h </w:t>
      </w:r>
      <w:r>
        <w:rPr>
          <w:rFonts w:ascii="Cambria" w:hAnsi="Cambria"/>
          <w:w w:val="110"/>
          <w:sz w:val="16"/>
        </w:rPr>
        <w:t>and using expressions </w:t>
      </w:r>
      <w:r>
        <w:rPr>
          <w:rFonts w:ascii="Cambria" w:hAnsi="Cambria"/>
          <w:color w:val="007FAD"/>
          <w:w w:val="110"/>
          <w:sz w:val="16"/>
        </w:rPr>
        <w:t>(1)–(3)</w:t>
      </w:r>
    </w:p>
    <w:p>
      <w:pPr>
        <w:spacing w:after="0" w:line="190" w:lineRule="exact"/>
        <w:jc w:val="left"/>
        <w:rPr>
          <w:rFonts w:ascii="Cambria" w:hAnsi="Cambria"/>
          <w:sz w:val="16"/>
        </w:rPr>
        <w:sectPr>
          <w:type w:val="continuous"/>
          <w:pgSz w:w="12240" w:h="15840"/>
          <w:pgMar w:top="1440" w:bottom="0" w:left="1080" w:right="980"/>
        </w:sectPr>
      </w:pPr>
    </w:p>
    <w:p>
      <w:pPr>
        <w:tabs>
          <w:tab w:pos="1148" w:val="left" w:leader="none"/>
        </w:tabs>
        <w:spacing w:line="184" w:lineRule="exact" w:before="58"/>
        <w:ind w:left="583" w:right="0" w:firstLine="0"/>
        <w:jc w:val="left"/>
        <w:rPr>
          <w:rFonts w:ascii="Trebuchet MS" w:hAnsi="Trebuchet MS"/>
          <w:sz w:val="17"/>
        </w:rPr>
      </w:pPr>
      <w:r>
        <w:rPr>
          <w:rFonts w:ascii="Times New Roman" w:hAnsi="Times New Roman"/>
          <w:i/>
          <w:spacing w:val="12"/>
          <w:w w:val="90"/>
          <w:position w:val="-7"/>
          <w:sz w:val="17"/>
        </w:rPr>
        <w:t>K</w:t>
      </w:r>
      <w:r>
        <w:rPr>
          <w:rFonts w:ascii="Times New Roman" w:hAnsi="Times New Roman"/>
          <w:i/>
          <w:w w:val="105"/>
          <w:sz w:val="11"/>
        </w:rPr>
        <w:t>prop</w:t>
      </w:r>
      <w:r>
        <w:rPr>
          <w:rFonts w:ascii="Times New Roman" w:hAnsi="Times New Roman"/>
          <w:i/>
          <w:sz w:val="11"/>
        </w:rPr>
        <w:tab/>
      </w:r>
      <w:r>
        <w:rPr>
          <w:rFonts w:ascii="Times New Roman" w:hAnsi="Times New Roman"/>
          <w:w w:val="98"/>
          <w:position w:val="3"/>
          <w:sz w:val="17"/>
          <w:u w:val="single"/>
        </w:rPr>
        <w:t> </w:t>
      </w:r>
      <w:r>
        <w:rPr>
          <w:rFonts w:ascii="Times New Roman" w:hAnsi="Times New Roman"/>
          <w:spacing w:val="-9"/>
          <w:position w:val="3"/>
          <w:sz w:val="17"/>
          <w:u w:val="single"/>
        </w:rPr>
        <w:t> </w:t>
      </w:r>
      <w:r>
        <w:rPr>
          <w:rFonts w:ascii="Times New Roman" w:hAnsi="Times New Roman"/>
          <w:i/>
          <w:spacing w:val="10"/>
          <w:w w:val="78"/>
          <w:position w:val="3"/>
          <w:sz w:val="17"/>
          <w:u w:val="single"/>
        </w:rPr>
        <w:t>F</w:t>
      </w:r>
      <w:r>
        <w:rPr>
          <w:rFonts w:ascii="Times New Roman" w:hAnsi="Times New Roman"/>
          <w:i/>
          <w:w w:val="104"/>
          <w:position w:val="1"/>
          <w:sz w:val="11"/>
          <w:u w:val="single"/>
        </w:rPr>
        <w:t>pro</w:t>
      </w:r>
      <w:r>
        <w:rPr>
          <w:rFonts w:ascii="Times New Roman" w:hAnsi="Times New Roman"/>
          <w:i/>
          <w:w w:val="108"/>
          <w:position w:val="1"/>
          <w:sz w:val="11"/>
          <w:u w:val="single"/>
        </w:rPr>
        <w:t>p</w:t>
      </w:r>
      <w:r>
        <w:rPr>
          <w:rFonts w:ascii="Times New Roman" w:hAnsi="Times New Roman"/>
          <w:i/>
          <w:position w:val="1"/>
          <w:sz w:val="11"/>
          <w:u w:val="single"/>
        </w:rPr>
        <w:t>  </w:t>
      </w:r>
      <w:r>
        <w:rPr>
          <w:rFonts w:ascii="Times New Roman" w:hAnsi="Times New Roman"/>
          <w:i/>
          <w:spacing w:val="3"/>
          <w:position w:val="1"/>
          <w:sz w:val="11"/>
          <w:u w:val="single"/>
        </w:rPr>
        <w:t> </w:t>
      </w:r>
      <w:r>
        <w:rPr>
          <w:rFonts w:ascii="Times New Roman" w:hAnsi="Times New Roman"/>
          <w:i/>
          <w:position w:val="1"/>
          <w:sz w:val="11"/>
        </w:rPr>
        <w:t> </w:t>
      </w:r>
      <w:r>
        <w:rPr>
          <w:spacing w:val="-2"/>
          <w:w w:val="145"/>
          <w:position w:val="8"/>
          <w:sz w:val="17"/>
        </w:rPr>
        <w:t>p</w:t>
      </w:r>
      <w:r>
        <w:rPr>
          <w:rFonts w:ascii="Trebuchet MS" w:hAnsi="Trebuchet MS"/>
          <w:spacing w:val="-24"/>
          <w:w w:val="22"/>
          <w:position w:val="8"/>
          <w:sz w:val="17"/>
        </w:rPr>
        <w:t>ﬃﬃ</w:t>
      </w:r>
    </w:p>
    <w:p>
      <w:pPr>
        <w:tabs>
          <w:tab w:pos="1034" w:val="left" w:leader="none"/>
        </w:tabs>
        <w:spacing w:line="184" w:lineRule="exact" w:before="58"/>
        <w:ind w:left="583" w:right="0" w:firstLine="0"/>
        <w:jc w:val="left"/>
        <w:rPr>
          <w:rFonts w:ascii="Trebuchet MS" w:hAnsi="Trebuchet MS"/>
          <w:sz w:val="17"/>
        </w:rPr>
      </w:pPr>
      <w:r>
        <w:rPr/>
        <w:br w:type="column"/>
      </w:r>
      <w:r>
        <w:rPr>
          <w:rFonts w:ascii="Times New Roman" w:hAnsi="Times New Roman"/>
          <w:i/>
          <w:w w:val="105"/>
          <w:sz w:val="11"/>
        </w:rPr>
        <w:t>prop</w:t>
      </w:r>
      <w:r>
        <w:rPr>
          <w:rFonts w:ascii="Times New Roman" w:hAnsi="Times New Roman"/>
          <w:i/>
          <w:sz w:val="11"/>
        </w:rPr>
        <w:tab/>
      </w:r>
      <w:r>
        <w:rPr>
          <w:rFonts w:ascii="Times New Roman" w:hAnsi="Times New Roman"/>
          <w:w w:val="98"/>
          <w:position w:val="3"/>
          <w:sz w:val="17"/>
          <w:u w:val="single"/>
        </w:rPr>
        <w:t> </w:t>
      </w:r>
      <w:r>
        <w:rPr>
          <w:rFonts w:ascii="Times New Roman" w:hAnsi="Times New Roman"/>
          <w:spacing w:val="-9"/>
          <w:position w:val="3"/>
          <w:sz w:val="17"/>
          <w:u w:val="single"/>
        </w:rPr>
        <w:t> </w:t>
      </w:r>
      <w:r>
        <w:rPr>
          <w:rFonts w:ascii="Times New Roman" w:hAnsi="Times New Roman"/>
          <w:i/>
          <w:spacing w:val="10"/>
          <w:w w:val="78"/>
          <w:position w:val="3"/>
          <w:sz w:val="17"/>
          <w:u w:val="single"/>
        </w:rPr>
        <w:t>F</w:t>
      </w:r>
      <w:r>
        <w:rPr>
          <w:rFonts w:ascii="Times New Roman" w:hAnsi="Times New Roman"/>
          <w:i/>
          <w:w w:val="104"/>
          <w:position w:val="1"/>
          <w:sz w:val="11"/>
          <w:u w:val="single"/>
        </w:rPr>
        <w:t>pro</w:t>
      </w:r>
      <w:r>
        <w:rPr>
          <w:rFonts w:ascii="Times New Roman" w:hAnsi="Times New Roman"/>
          <w:i/>
          <w:w w:val="108"/>
          <w:position w:val="1"/>
          <w:sz w:val="11"/>
          <w:u w:val="single"/>
        </w:rPr>
        <w:t>p</w:t>
      </w:r>
      <w:r>
        <w:rPr>
          <w:rFonts w:ascii="Times New Roman" w:hAnsi="Times New Roman"/>
          <w:i/>
          <w:position w:val="1"/>
          <w:sz w:val="11"/>
          <w:u w:val="single"/>
        </w:rPr>
        <w:t>  </w:t>
      </w:r>
      <w:r>
        <w:rPr>
          <w:rFonts w:ascii="Times New Roman" w:hAnsi="Times New Roman"/>
          <w:i/>
          <w:spacing w:val="3"/>
          <w:position w:val="1"/>
          <w:sz w:val="11"/>
          <w:u w:val="single"/>
        </w:rPr>
        <w:t> </w:t>
      </w:r>
      <w:r>
        <w:rPr>
          <w:rFonts w:ascii="Times New Roman" w:hAnsi="Times New Roman"/>
          <w:i/>
          <w:spacing w:val="-1"/>
          <w:position w:val="1"/>
          <w:sz w:val="11"/>
        </w:rPr>
        <w:t> </w:t>
      </w:r>
      <w:r>
        <w:rPr>
          <w:w w:val="145"/>
          <w:position w:val="8"/>
          <w:sz w:val="17"/>
        </w:rPr>
        <w:t>p</w:t>
      </w:r>
      <w:r>
        <w:rPr>
          <w:rFonts w:ascii="Trebuchet MS" w:hAnsi="Trebuchet MS"/>
          <w:spacing w:val="-24"/>
          <w:w w:val="22"/>
          <w:position w:val="8"/>
          <w:sz w:val="17"/>
        </w:rPr>
        <w:t>ﬃﬃ</w:t>
      </w:r>
    </w:p>
    <w:p>
      <w:pPr>
        <w:spacing w:after="0" w:line="184" w:lineRule="exact"/>
        <w:jc w:val="left"/>
        <w:rPr>
          <w:rFonts w:ascii="Trebuchet MS" w:hAnsi="Trebuchet MS"/>
          <w:sz w:val="17"/>
        </w:rPr>
        <w:sectPr>
          <w:type w:val="continuous"/>
          <w:pgSz w:w="12240" w:h="15840"/>
          <w:pgMar w:top="1440" w:bottom="0" w:left="1080" w:right="980"/>
          <w:cols w:num="2" w:equalWidth="0">
            <w:col w:w="1810" w:space="398"/>
            <w:col w:w="7972"/>
          </w:cols>
        </w:sectPr>
      </w:pPr>
    </w:p>
    <w:p>
      <w:pPr>
        <w:tabs>
          <w:tab w:pos="973" w:val="left" w:leader="none"/>
          <w:tab w:pos="3067" w:val="left" w:leader="none"/>
          <w:tab w:pos="9204" w:val="left" w:leader="none"/>
        </w:tabs>
        <w:spacing w:line="323" w:lineRule="exact" w:before="0"/>
        <w:ind w:left="698" w:right="0" w:firstLine="0"/>
        <w:jc w:val="left"/>
        <w:rPr>
          <w:sz w:val="17"/>
        </w:rPr>
      </w:pPr>
      <w:r>
        <w:rPr>
          <w:rFonts w:ascii="Times New Roman" w:hAnsi="Times New Roman"/>
          <w:i/>
          <w:w w:val="89"/>
          <w:position w:val="-4"/>
          <w:sz w:val="11"/>
        </w:rPr>
        <w:t>I</w:t>
      </w:r>
      <w:r>
        <w:rPr>
          <w:rFonts w:ascii="Times New Roman" w:hAnsi="Times New Roman"/>
          <w:i/>
          <w:position w:val="-4"/>
          <w:sz w:val="11"/>
        </w:rPr>
        <w:tab/>
      </w:r>
      <w:r>
        <w:rPr>
          <w:w w:val="90"/>
          <w:sz w:val="17"/>
        </w:rPr>
        <w:t>¼</w:t>
      </w:r>
      <w:r>
        <w:rPr>
          <w:spacing w:val="-2"/>
          <w:sz w:val="17"/>
        </w:rPr>
        <w:t> </w:t>
      </w:r>
      <w:r>
        <w:rPr>
          <w:w w:val="145"/>
          <w:sz w:val="17"/>
        </w:rPr>
        <w:t>p</w:t>
      </w:r>
      <w:r>
        <w:rPr>
          <w:rFonts w:ascii="Trebuchet MS" w:hAnsi="Trebuchet MS"/>
          <w:spacing w:val="-35"/>
          <w:w w:val="22"/>
          <w:sz w:val="17"/>
        </w:rPr>
        <w:t>ﬃ</w:t>
      </w:r>
      <w:r>
        <w:rPr>
          <w:rFonts w:ascii="Calibri" w:hAnsi="Calibri"/>
          <w:spacing w:val="-80"/>
          <w:w w:val="103"/>
          <w:position w:val="-12"/>
          <w:sz w:val="21"/>
        </w:rPr>
        <w:t>p</w:t>
      </w:r>
      <w:r>
        <w:rPr>
          <w:rFonts w:ascii="Trebuchet MS" w:hAnsi="Trebuchet MS"/>
          <w:w w:val="22"/>
          <w:sz w:val="17"/>
        </w:rPr>
        <w:t>ﬃ</w:t>
      </w:r>
      <w:r>
        <w:rPr>
          <w:rFonts w:ascii="Trebuchet MS" w:hAnsi="Trebuchet MS"/>
          <w:spacing w:val="-25"/>
          <w:w w:val="22"/>
          <w:sz w:val="17"/>
        </w:rPr>
        <w:t>ﬃ</w:t>
      </w:r>
      <w:r>
        <w:rPr>
          <w:rFonts w:ascii="Trebuchet MS" w:hAnsi="Trebuchet MS"/>
          <w:w w:val="22"/>
          <w:sz w:val="17"/>
        </w:rPr>
        <w:t>ﬃ</w:t>
      </w:r>
      <w:r>
        <w:rPr>
          <w:rFonts w:ascii="Times New Roman" w:hAnsi="Times New Roman"/>
          <w:i/>
          <w:w w:val="112"/>
          <w:position w:val="-12"/>
          <w:sz w:val="17"/>
        </w:rPr>
        <w:t>aw</w:t>
      </w:r>
      <w:r>
        <w:rPr>
          <w:rFonts w:ascii="Times New Roman" w:hAnsi="Times New Roman"/>
          <w:i/>
          <w:position w:val="-12"/>
          <w:sz w:val="17"/>
        </w:rPr>
        <w:t>   </w:t>
      </w:r>
      <w:r>
        <w:rPr>
          <w:rFonts w:ascii="Times New Roman" w:hAnsi="Times New Roman"/>
          <w:i/>
          <w:spacing w:val="-6"/>
          <w:position w:val="-12"/>
          <w:sz w:val="17"/>
        </w:rPr>
        <w:t> </w:t>
      </w:r>
      <w:r>
        <w:rPr>
          <w:rFonts w:ascii="Times New Roman" w:hAnsi="Times New Roman"/>
          <w:i/>
          <w:w w:val="95"/>
          <w:sz w:val="17"/>
        </w:rPr>
        <w:t>l</w:t>
      </w:r>
      <w:r>
        <w:rPr>
          <w:rFonts w:ascii="Times New Roman" w:hAnsi="Times New Roman"/>
          <w:i/>
          <w:spacing w:val="16"/>
          <w:sz w:val="17"/>
        </w:rPr>
        <w:t> </w:t>
      </w:r>
      <w:r>
        <w:rPr>
          <w:rFonts w:ascii="Times New Roman" w:hAnsi="Times New Roman"/>
          <w:i/>
          <w:spacing w:val="5"/>
          <w:w w:val="102"/>
          <w:sz w:val="17"/>
        </w:rPr>
        <w:t>N</w:t>
      </w:r>
      <w:r>
        <w:rPr>
          <w:rFonts w:ascii="Times New Roman" w:hAnsi="Times New Roman"/>
          <w:i/>
          <w:w w:val="89"/>
          <w:position w:val="-2"/>
          <w:sz w:val="11"/>
        </w:rPr>
        <w:t>I</w:t>
      </w:r>
      <w:r>
        <w:rPr>
          <w:rFonts w:ascii="Times New Roman" w:hAnsi="Times New Roman"/>
          <w:i/>
          <w:position w:val="-2"/>
          <w:sz w:val="11"/>
        </w:rPr>
        <w:t>      </w:t>
      </w:r>
      <w:r>
        <w:rPr>
          <w:rFonts w:ascii="Times New Roman" w:hAnsi="Times New Roman"/>
          <w:i/>
          <w:spacing w:val="-14"/>
          <w:position w:val="-2"/>
          <w:sz w:val="11"/>
        </w:rPr>
        <w:t> </w:t>
      </w:r>
      <w:r>
        <w:rPr>
          <w:rFonts w:ascii="Cambria" w:hAnsi="Cambria"/>
          <w:w w:val="105"/>
          <w:sz w:val="17"/>
        </w:rPr>
        <w:t>and</w:t>
      </w:r>
      <w:r>
        <w:rPr>
          <w:rFonts w:ascii="Cambria" w:hAnsi="Cambria"/>
          <w:sz w:val="17"/>
        </w:rPr>
        <w:t>   </w:t>
      </w:r>
      <w:r>
        <w:rPr>
          <w:rFonts w:ascii="Cambria" w:hAnsi="Cambria"/>
          <w:spacing w:val="16"/>
          <w:sz w:val="17"/>
        </w:rPr>
        <w:t> </w:t>
      </w:r>
      <w:r>
        <w:rPr>
          <w:rFonts w:ascii="Times New Roman" w:hAnsi="Times New Roman"/>
          <w:i/>
          <w:spacing w:val="12"/>
          <w:w w:val="90"/>
          <w:sz w:val="17"/>
        </w:rPr>
        <w:t>K</w:t>
      </w:r>
      <w:r>
        <w:rPr>
          <w:rFonts w:ascii="Times New Roman" w:hAnsi="Times New Roman"/>
          <w:i/>
          <w:w w:val="89"/>
          <w:position w:val="-4"/>
          <w:sz w:val="11"/>
        </w:rPr>
        <w:t>II</w:t>
      </w:r>
      <w:r>
        <w:rPr>
          <w:rFonts w:ascii="Times New Roman" w:hAnsi="Times New Roman"/>
          <w:i/>
          <w:position w:val="-4"/>
          <w:sz w:val="11"/>
        </w:rPr>
        <w:tab/>
      </w:r>
      <w:r>
        <w:rPr>
          <w:w w:val="90"/>
          <w:sz w:val="17"/>
        </w:rPr>
        <w:t>¼</w:t>
      </w:r>
      <w:r>
        <w:rPr>
          <w:spacing w:val="-2"/>
          <w:sz w:val="17"/>
        </w:rPr>
        <w:t> </w:t>
      </w:r>
      <w:r>
        <w:rPr>
          <w:w w:val="145"/>
          <w:sz w:val="17"/>
        </w:rPr>
        <w:t>p</w:t>
      </w:r>
      <w:r>
        <w:rPr>
          <w:rFonts w:ascii="Trebuchet MS" w:hAnsi="Trebuchet MS"/>
          <w:spacing w:val="-35"/>
          <w:w w:val="22"/>
          <w:sz w:val="17"/>
        </w:rPr>
        <w:t>ﬃ</w:t>
      </w:r>
      <w:r>
        <w:rPr>
          <w:rFonts w:ascii="Calibri" w:hAnsi="Calibri"/>
          <w:spacing w:val="-80"/>
          <w:w w:val="103"/>
          <w:position w:val="-12"/>
          <w:sz w:val="21"/>
        </w:rPr>
        <w:t>p</w:t>
      </w:r>
      <w:r>
        <w:rPr>
          <w:rFonts w:ascii="Trebuchet MS" w:hAnsi="Trebuchet MS"/>
          <w:w w:val="22"/>
          <w:sz w:val="17"/>
        </w:rPr>
        <w:t>ﬃ</w:t>
      </w:r>
      <w:r>
        <w:rPr>
          <w:rFonts w:ascii="Trebuchet MS" w:hAnsi="Trebuchet MS"/>
          <w:spacing w:val="-25"/>
          <w:w w:val="22"/>
          <w:sz w:val="17"/>
        </w:rPr>
        <w:t>ﬃ</w:t>
      </w:r>
      <w:r>
        <w:rPr>
          <w:rFonts w:ascii="Trebuchet MS" w:hAnsi="Trebuchet MS"/>
          <w:w w:val="22"/>
          <w:sz w:val="17"/>
        </w:rPr>
        <w:t>ﬃ</w:t>
      </w:r>
      <w:r>
        <w:rPr>
          <w:rFonts w:ascii="Times New Roman" w:hAnsi="Times New Roman"/>
          <w:i/>
          <w:w w:val="112"/>
          <w:position w:val="-12"/>
          <w:sz w:val="17"/>
        </w:rPr>
        <w:t>aw</w:t>
      </w:r>
      <w:r>
        <w:rPr>
          <w:rFonts w:ascii="Times New Roman" w:hAnsi="Times New Roman"/>
          <w:i/>
          <w:position w:val="-12"/>
          <w:sz w:val="17"/>
        </w:rPr>
        <w:t>   </w:t>
      </w:r>
      <w:r>
        <w:rPr>
          <w:rFonts w:ascii="Times New Roman" w:hAnsi="Times New Roman"/>
          <w:i/>
          <w:spacing w:val="-6"/>
          <w:position w:val="-12"/>
          <w:sz w:val="17"/>
        </w:rPr>
        <w:t> </w:t>
      </w:r>
      <w:r>
        <w:rPr>
          <w:rFonts w:ascii="Times New Roman" w:hAnsi="Times New Roman"/>
          <w:i/>
          <w:w w:val="95"/>
          <w:sz w:val="17"/>
        </w:rPr>
        <w:t>l</w:t>
      </w:r>
      <w:r>
        <w:rPr>
          <w:rFonts w:ascii="Times New Roman" w:hAnsi="Times New Roman"/>
          <w:i/>
          <w:spacing w:val="16"/>
          <w:sz w:val="17"/>
        </w:rPr>
        <w:t> </w:t>
      </w:r>
      <w:r>
        <w:rPr>
          <w:rFonts w:ascii="Times New Roman" w:hAnsi="Times New Roman"/>
          <w:i/>
          <w:spacing w:val="5"/>
          <w:w w:val="102"/>
          <w:sz w:val="17"/>
        </w:rPr>
        <w:t>N</w:t>
      </w:r>
      <w:r>
        <w:rPr>
          <w:rFonts w:ascii="Times New Roman" w:hAnsi="Times New Roman"/>
          <w:i/>
          <w:w w:val="89"/>
          <w:position w:val="-2"/>
          <w:sz w:val="11"/>
        </w:rPr>
        <w:t>II</w:t>
      </w:r>
      <w:r>
        <w:rPr>
          <w:rFonts w:ascii="Times New Roman" w:hAnsi="Times New Roman"/>
          <w:i/>
          <w:position w:val="-2"/>
          <w:sz w:val="11"/>
        </w:rPr>
        <w:tab/>
      </w:r>
      <w:r>
        <w:rPr>
          <w:w w:val="67"/>
          <w:sz w:val="17"/>
        </w:rPr>
        <w:t>ð</w:t>
      </w:r>
      <w:r>
        <w:rPr>
          <w:rFonts w:ascii="Cambria" w:hAnsi="Cambria"/>
          <w:spacing w:val="-1"/>
          <w:w w:val="103"/>
          <w:sz w:val="17"/>
        </w:rPr>
        <w:t>4</w:t>
      </w:r>
      <w:r>
        <w:rPr>
          <w:w w:val="56"/>
          <w:sz w:val="17"/>
        </w:rPr>
        <w:t>Þ</w:t>
      </w:r>
    </w:p>
    <w:p>
      <w:pPr>
        <w:spacing w:line="40" w:lineRule="exact" w:before="98"/>
        <w:ind w:left="106" w:right="1361" w:firstLine="0"/>
        <w:jc w:val="left"/>
        <w:rPr>
          <w:rFonts w:ascii="Times New Roman"/>
          <w:i/>
          <w:sz w:val="10"/>
        </w:rPr>
      </w:pPr>
      <w:r>
        <w:rPr>
          <w:rFonts w:ascii="Times New Roman"/>
          <w:i/>
          <w:w w:val="110"/>
          <w:position w:val="-7"/>
          <w:sz w:val="16"/>
        </w:rPr>
        <w:t>K</w:t>
      </w:r>
      <w:r>
        <w:rPr>
          <w:rFonts w:ascii="Times New Roman"/>
          <w:i/>
          <w:w w:val="110"/>
          <w:sz w:val="10"/>
        </w:rPr>
        <w:t>prop      prop</w:t>
      </w:r>
    </w:p>
    <w:p>
      <w:pPr>
        <w:tabs>
          <w:tab w:pos="898" w:val="left" w:leader="none"/>
        </w:tabs>
        <w:spacing w:line="193" w:lineRule="exact" w:before="0"/>
        <w:ind w:left="218" w:right="0" w:firstLine="0"/>
        <w:jc w:val="left"/>
        <w:rPr>
          <w:rFonts w:ascii="Cambria"/>
          <w:sz w:val="16"/>
        </w:rPr>
      </w:pPr>
      <w:r>
        <w:rPr>
          <w:rFonts w:ascii="Times New Roman"/>
          <w:i/>
          <w:w w:val="110"/>
          <w:position w:val="-4"/>
          <w:sz w:val="10"/>
        </w:rPr>
        <w:t>I     </w:t>
      </w:r>
      <w:r>
        <w:rPr>
          <w:rFonts w:ascii="Times New Roman"/>
          <w:i/>
          <w:spacing w:val="13"/>
          <w:w w:val="110"/>
          <w:position w:val="-4"/>
          <w:sz w:val="10"/>
        </w:rPr>
        <w:t> </w:t>
      </w:r>
      <w:r>
        <w:rPr>
          <w:rFonts w:ascii="Cambria"/>
          <w:w w:val="110"/>
          <w:sz w:val="16"/>
        </w:rPr>
        <w:t>,</w:t>
      </w:r>
      <w:r>
        <w:rPr>
          <w:rFonts w:ascii="Cambria"/>
          <w:spacing w:val="-3"/>
          <w:w w:val="110"/>
          <w:sz w:val="16"/>
        </w:rPr>
        <w:t> </w:t>
      </w:r>
      <w:r>
        <w:rPr>
          <w:rFonts w:ascii="Times New Roman"/>
          <w:i/>
          <w:spacing w:val="3"/>
          <w:w w:val="110"/>
          <w:sz w:val="16"/>
        </w:rPr>
        <w:t>K</w:t>
      </w:r>
      <w:r>
        <w:rPr>
          <w:rFonts w:ascii="Times New Roman"/>
          <w:i/>
          <w:spacing w:val="3"/>
          <w:w w:val="110"/>
          <w:position w:val="-4"/>
          <w:sz w:val="10"/>
        </w:rPr>
        <w:t>II</w:t>
        <w:tab/>
      </w:r>
      <w:r>
        <w:rPr>
          <w:rFonts w:ascii="Cambria"/>
          <w:w w:val="110"/>
          <w:sz w:val="16"/>
        </w:rPr>
        <w:t>and</w:t>
      </w:r>
      <w:r>
        <w:rPr>
          <w:rFonts w:ascii="Cambria"/>
          <w:spacing w:val="-4"/>
          <w:w w:val="110"/>
          <w:sz w:val="16"/>
        </w:rPr>
        <w:t> </w:t>
      </w:r>
      <w:r>
        <w:rPr>
          <w:rFonts w:ascii="Times New Roman"/>
          <w:i/>
          <w:w w:val="110"/>
          <w:sz w:val="16"/>
        </w:rPr>
        <w:t>F</w:t>
      </w:r>
      <w:r>
        <w:rPr>
          <w:rFonts w:ascii="Times New Roman"/>
          <w:i/>
          <w:w w:val="110"/>
          <w:position w:val="-1"/>
          <w:sz w:val="10"/>
        </w:rPr>
        <w:t>prop</w:t>
      </w:r>
      <w:r>
        <w:rPr>
          <w:rFonts w:ascii="Times New Roman"/>
          <w:i/>
          <w:spacing w:val="17"/>
          <w:w w:val="110"/>
          <w:position w:val="-1"/>
          <w:sz w:val="10"/>
        </w:rPr>
        <w:t> </w:t>
      </w:r>
      <w:r>
        <w:rPr>
          <w:rFonts w:ascii="Cambria"/>
          <w:w w:val="110"/>
          <w:sz w:val="16"/>
        </w:rPr>
        <w:t>are</w:t>
      </w:r>
      <w:r>
        <w:rPr>
          <w:rFonts w:ascii="Cambria"/>
          <w:spacing w:val="-4"/>
          <w:w w:val="110"/>
          <w:sz w:val="16"/>
        </w:rPr>
        <w:t> </w:t>
      </w:r>
      <w:r>
        <w:rPr>
          <w:rFonts w:ascii="Cambria"/>
          <w:w w:val="110"/>
          <w:sz w:val="16"/>
        </w:rPr>
        <w:t>functions</w:t>
      </w:r>
      <w:r>
        <w:rPr>
          <w:rFonts w:ascii="Cambria"/>
          <w:spacing w:val="-5"/>
          <w:w w:val="110"/>
          <w:sz w:val="16"/>
        </w:rPr>
        <w:t> </w:t>
      </w:r>
      <w:r>
        <w:rPr>
          <w:rFonts w:ascii="Cambria"/>
          <w:w w:val="110"/>
          <w:sz w:val="16"/>
        </w:rPr>
        <w:t>of</w:t>
      </w:r>
      <w:r>
        <w:rPr>
          <w:rFonts w:ascii="Cambria"/>
          <w:spacing w:val="-4"/>
          <w:w w:val="110"/>
          <w:sz w:val="16"/>
        </w:rPr>
        <w:t> </w:t>
      </w:r>
      <w:r>
        <w:rPr>
          <w:rFonts w:ascii="Cambria"/>
          <w:w w:val="110"/>
          <w:sz w:val="16"/>
        </w:rPr>
        <w:t>the</w:t>
      </w:r>
      <w:r>
        <w:rPr>
          <w:rFonts w:ascii="Cambria"/>
          <w:spacing w:val="-4"/>
          <w:w w:val="110"/>
          <w:sz w:val="16"/>
        </w:rPr>
        <w:t> </w:t>
      </w:r>
      <w:r>
        <w:rPr>
          <w:rFonts w:ascii="Cambria"/>
          <w:w w:val="110"/>
          <w:sz w:val="16"/>
        </w:rPr>
        <w:t>crack</w:t>
      </w:r>
      <w:r>
        <w:rPr>
          <w:rFonts w:ascii="Cambria"/>
          <w:spacing w:val="-4"/>
          <w:w w:val="110"/>
          <w:sz w:val="16"/>
        </w:rPr>
        <w:t> </w:t>
      </w:r>
      <w:r>
        <w:rPr>
          <w:rFonts w:ascii="Cambria"/>
          <w:w w:val="110"/>
          <w:sz w:val="16"/>
        </w:rPr>
        <w:t>angle</w:t>
      </w:r>
      <w:r>
        <w:rPr>
          <w:rFonts w:ascii="Cambria"/>
          <w:spacing w:val="-4"/>
          <w:w w:val="110"/>
          <w:sz w:val="16"/>
        </w:rPr>
        <w:t> </w:t>
      </w:r>
      <w:r>
        <w:rPr>
          <w:rFonts w:ascii="Calibri"/>
          <w:w w:val="110"/>
          <w:sz w:val="16"/>
        </w:rPr>
        <w:t>h</w:t>
      </w:r>
      <w:r>
        <w:rPr>
          <w:rFonts w:ascii="Cambria"/>
          <w:w w:val="110"/>
          <w:sz w:val="16"/>
        </w:rPr>
        <w:t>.</w:t>
      </w:r>
      <w:r>
        <w:rPr>
          <w:rFonts w:ascii="Cambria"/>
          <w:spacing w:val="-3"/>
          <w:w w:val="110"/>
          <w:sz w:val="16"/>
        </w:rPr>
        <w:t> </w:t>
      </w:r>
      <w:r>
        <w:rPr>
          <w:rFonts w:ascii="Cambria"/>
          <w:w w:val="110"/>
          <w:sz w:val="16"/>
        </w:rPr>
        <w:t>The</w:t>
      </w:r>
      <w:r>
        <w:rPr>
          <w:rFonts w:ascii="Cambria"/>
          <w:spacing w:val="-4"/>
          <w:w w:val="110"/>
          <w:sz w:val="16"/>
        </w:rPr>
        <w:t> </w:t>
      </w:r>
      <w:r>
        <w:rPr>
          <w:rFonts w:ascii="Cambria"/>
          <w:w w:val="110"/>
          <w:sz w:val="16"/>
        </w:rPr>
        <w:t>critical</w:t>
      </w:r>
      <w:r>
        <w:rPr>
          <w:rFonts w:ascii="Cambria"/>
          <w:spacing w:val="-4"/>
          <w:w w:val="110"/>
          <w:sz w:val="16"/>
        </w:rPr>
        <w:t> </w:t>
      </w:r>
      <w:r>
        <w:rPr>
          <w:rFonts w:ascii="Cambria"/>
          <w:w w:val="110"/>
          <w:sz w:val="16"/>
        </w:rPr>
        <w:t>value</w:t>
      </w:r>
      <w:r>
        <w:rPr>
          <w:rFonts w:ascii="Cambria"/>
          <w:spacing w:val="-4"/>
          <w:w w:val="110"/>
          <w:sz w:val="16"/>
        </w:rPr>
        <w:t> </w:t>
      </w:r>
      <w:r>
        <w:rPr>
          <w:rFonts w:ascii="Cambria"/>
          <w:w w:val="110"/>
          <w:sz w:val="16"/>
        </w:rPr>
        <w:t>of</w:t>
      </w:r>
      <w:r>
        <w:rPr>
          <w:rFonts w:ascii="Cambria"/>
          <w:spacing w:val="-4"/>
          <w:w w:val="110"/>
          <w:sz w:val="16"/>
        </w:rPr>
        <w:t> </w:t>
      </w:r>
      <w:r>
        <w:rPr>
          <w:rFonts w:ascii="Cambria"/>
          <w:w w:val="110"/>
          <w:sz w:val="16"/>
        </w:rPr>
        <w:t>the</w:t>
      </w:r>
      <w:r>
        <w:rPr>
          <w:rFonts w:ascii="Cambria"/>
          <w:spacing w:val="-4"/>
          <w:w w:val="110"/>
          <w:sz w:val="16"/>
        </w:rPr>
        <w:t> </w:t>
      </w:r>
      <w:r>
        <w:rPr>
          <w:rFonts w:ascii="Cambria"/>
          <w:w w:val="110"/>
          <w:sz w:val="16"/>
        </w:rPr>
        <w:t>stress</w:t>
      </w:r>
      <w:r>
        <w:rPr>
          <w:rFonts w:ascii="Cambria"/>
          <w:spacing w:val="-4"/>
          <w:w w:val="110"/>
          <w:sz w:val="16"/>
        </w:rPr>
        <w:t> </w:t>
      </w:r>
      <w:r>
        <w:rPr>
          <w:rFonts w:ascii="Cambria"/>
          <w:w w:val="110"/>
          <w:sz w:val="16"/>
        </w:rPr>
        <w:t>intensity</w:t>
      </w:r>
      <w:r>
        <w:rPr>
          <w:rFonts w:ascii="Cambria"/>
          <w:spacing w:val="-4"/>
          <w:w w:val="110"/>
          <w:sz w:val="16"/>
        </w:rPr>
        <w:t> </w:t>
      </w:r>
      <w:r>
        <w:rPr>
          <w:rFonts w:ascii="Cambria"/>
          <w:w w:val="110"/>
          <w:sz w:val="16"/>
        </w:rPr>
        <w:t>factor</w:t>
      </w:r>
      <w:r>
        <w:rPr>
          <w:rFonts w:ascii="Cambria"/>
          <w:spacing w:val="-4"/>
          <w:w w:val="110"/>
          <w:sz w:val="16"/>
        </w:rPr>
        <w:t> </w:t>
      </w:r>
      <w:r>
        <w:rPr>
          <w:rFonts w:ascii="Cambria"/>
          <w:w w:val="110"/>
          <w:sz w:val="16"/>
        </w:rPr>
        <w:t>in</w:t>
      </w:r>
      <w:r>
        <w:rPr>
          <w:rFonts w:ascii="Cambria"/>
          <w:spacing w:val="-4"/>
          <w:w w:val="110"/>
          <w:sz w:val="16"/>
        </w:rPr>
        <w:t> </w:t>
      </w:r>
      <w:r>
        <w:rPr>
          <w:rFonts w:ascii="Cambria"/>
          <w:w w:val="110"/>
          <w:sz w:val="16"/>
        </w:rPr>
        <w:t>pure</w:t>
      </w:r>
      <w:r>
        <w:rPr>
          <w:rFonts w:ascii="Cambria"/>
          <w:spacing w:val="-4"/>
          <w:w w:val="110"/>
          <w:sz w:val="16"/>
        </w:rPr>
        <w:t> </w:t>
      </w:r>
      <w:r>
        <w:rPr>
          <w:rFonts w:ascii="Cambria"/>
          <w:w w:val="110"/>
          <w:sz w:val="16"/>
        </w:rPr>
        <w:t>mode</w:t>
      </w:r>
      <w:r>
        <w:rPr>
          <w:rFonts w:ascii="Cambria"/>
          <w:spacing w:val="-4"/>
          <w:w w:val="110"/>
          <w:sz w:val="16"/>
        </w:rPr>
        <w:t> </w:t>
      </w:r>
      <w:r>
        <w:rPr>
          <w:rFonts w:ascii="Cambria"/>
          <w:w w:val="110"/>
          <w:sz w:val="16"/>
        </w:rPr>
        <w:t>I</w:t>
      </w:r>
      <w:r>
        <w:rPr>
          <w:rFonts w:ascii="Cambria"/>
          <w:spacing w:val="-4"/>
          <w:w w:val="110"/>
          <w:sz w:val="16"/>
        </w:rPr>
        <w:t> </w:t>
      </w:r>
      <w:r>
        <w:rPr>
          <w:rFonts w:ascii="Cambria"/>
          <w:spacing w:val="2"/>
          <w:w w:val="110"/>
          <w:sz w:val="16"/>
        </w:rPr>
        <w:t>(</w:t>
      </w:r>
      <w:r>
        <w:rPr>
          <w:rFonts w:ascii="Times New Roman"/>
          <w:i/>
          <w:spacing w:val="2"/>
          <w:w w:val="110"/>
          <w:sz w:val="16"/>
        </w:rPr>
        <w:t>K</w:t>
      </w:r>
      <w:r>
        <w:rPr>
          <w:rFonts w:ascii="Times New Roman"/>
          <w:i/>
          <w:spacing w:val="2"/>
          <w:w w:val="110"/>
          <w:position w:val="-1"/>
          <w:sz w:val="10"/>
        </w:rPr>
        <w:t>Ic</w:t>
      </w:r>
      <w:r>
        <w:rPr>
          <w:rFonts w:ascii="Times New Roman"/>
          <w:i/>
          <w:spacing w:val="-17"/>
          <w:w w:val="110"/>
          <w:position w:val="-1"/>
          <w:sz w:val="10"/>
        </w:rPr>
        <w:t> </w:t>
      </w:r>
      <w:r>
        <w:rPr>
          <w:rFonts w:ascii="Cambria"/>
          <w:w w:val="110"/>
          <w:sz w:val="16"/>
        </w:rPr>
        <w:t>)</w:t>
      </w:r>
      <w:r>
        <w:rPr>
          <w:rFonts w:ascii="Cambria"/>
          <w:spacing w:val="-4"/>
          <w:w w:val="110"/>
          <w:sz w:val="16"/>
        </w:rPr>
        <w:t> </w:t>
      </w:r>
      <w:r>
        <w:rPr>
          <w:rFonts w:ascii="Cambria"/>
          <w:w w:val="110"/>
          <w:sz w:val="16"/>
        </w:rPr>
        <w:t>coin-</w:t>
      </w:r>
    </w:p>
    <w:p>
      <w:pPr>
        <w:spacing w:line="208" w:lineRule="exact" w:before="0"/>
        <w:ind w:left="105" w:right="1361" w:firstLine="0"/>
        <w:jc w:val="left"/>
        <w:rPr>
          <w:rFonts w:ascii="Cambria" w:hAnsi="Cambria"/>
          <w:sz w:val="16"/>
        </w:rPr>
      </w:pPr>
      <w:r>
        <w:rPr/>
        <w:pict>
          <v:shape style="position:absolute;margin-left:154.611298pt;margin-top:6.347406pt;width:1.65pt;height:5.2pt;mso-position-horizontal-relative:page;mso-position-vertical-relative:paragraph;z-index:-218272" type="#_x0000_t202" filled="false" stroked="false">
            <v:textbox inset="0,0,0,0">
              <w:txbxContent>
                <w:p>
                  <w:pPr>
                    <w:spacing w:line="104" w:lineRule="exact" w:before="0"/>
                    <w:ind w:left="0" w:right="0" w:firstLine="0"/>
                    <w:jc w:val="left"/>
                    <w:rPr>
                      <w:rFonts w:ascii="Times New Roman"/>
                      <w:i/>
                      <w:sz w:val="10"/>
                    </w:rPr>
                  </w:pPr>
                  <w:r>
                    <w:rPr>
                      <w:rFonts w:ascii="Times New Roman"/>
                      <w:i/>
                      <w:w w:val="96"/>
                      <w:sz w:val="10"/>
                    </w:rPr>
                    <w:t>I</w:t>
                  </w:r>
                </w:p>
              </w:txbxContent>
            </v:textbox>
            <w10:wrap type="none"/>
          </v:shape>
        </w:pict>
      </w:r>
      <w:r>
        <w:rPr>
          <w:rFonts w:ascii="Cambria" w:hAnsi="Cambria"/>
          <w:w w:val="110"/>
          <w:sz w:val="16"/>
        </w:rPr>
        <w:t>cides with the value of </w:t>
      </w:r>
      <w:r>
        <w:rPr>
          <w:rFonts w:ascii="Times New Roman" w:hAnsi="Times New Roman"/>
          <w:i/>
          <w:w w:val="110"/>
          <w:sz w:val="16"/>
        </w:rPr>
        <w:t>K</w:t>
      </w:r>
      <w:r>
        <w:rPr>
          <w:rFonts w:ascii="Times New Roman" w:hAnsi="Times New Roman"/>
          <w:i/>
          <w:w w:val="110"/>
          <w:position w:val="8"/>
          <w:sz w:val="10"/>
        </w:rPr>
        <w:t>prop  </w:t>
      </w:r>
      <w:r>
        <w:rPr>
          <w:rFonts w:ascii="Cambria" w:hAnsi="Cambria"/>
          <w:w w:val="110"/>
          <w:sz w:val="16"/>
        </w:rPr>
        <w:t>when </w:t>
      </w:r>
      <w:r>
        <w:rPr>
          <w:rFonts w:ascii="Calibri" w:hAnsi="Calibri"/>
          <w:w w:val="110"/>
          <w:sz w:val="16"/>
        </w:rPr>
        <w:t>h </w:t>
      </w:r>
      <w:r>
        <w:rPr>
          <w:w w:val="110"/>
          <w:sz w:val="16"/>
        </w:rPr>
        <w:t>¼  </w:t>
      </w:r>
      <w:r>
        <w:rPr>
          <w:rFonts w:ascii="Cambria" w:hAnsi="Cambria"/>
          <w:w w:val="110"/>
          <w:sz w:val="16"/>
        </w:rPr>
        <w:t>0.</w:t>
      </w:r>
    </w:p>
    <w:p>
      <w:pPr>
        <w:spacing w:line="268" w:lineRule="auto" w:before="19"/>
        <w:ind w:left="105" w:right="313" w:firstLine="233"/>
        <w:jc w:val="left"/>
        <w:rPr>
          <w:rFonts w:ascii="Cambria"/>
          <w:sz w:val="16"/>
        </w:rPr>
      </w:pPr>
      <w:r>
        <w:rPr>
          <w:rFonts w:ascii="Cambria"/>
          <w:w w:val="110"/>
          <w:sz w:val="16"/>
        </w:rPr>
        <w:t>It is study, the expressions proposed by Atkinson et al. </w:t>
      </w:r>
      <w:r>
        <w:rPr>
          <w:rFonts w:ascii="Cambria"/>
          <w:color w:val="007FAD"/>
          <w:w w:val="110"/>
          <w:sz w:val="16"/>
        </w:rPr>
        <w:t>[20] </w:t>
      </w:r>
      <w:r>
        <w:rPr>
          <w:rFonts w:ascii="Cambria"/>
          <w:w w:val="110"/>
          <w:sz w:val="16"/>
        </w:rPr>
        <w:t>were used, but the explicit expressions of the stress intensity factors proposed in </w:t>
      </w:r>
      <w:r>
        <w:rPr>
          <w:rFonts w:ascii="Cambria"/>
          <w:color w:val="007FAD"/>
          <w:w w:val="110"/>
          <w:sz w:val="16"/>
        </w:rPr>
        <w:t>[22] </w:t>
      </w:r>
      <w:r>
        <w:rPr>
          <w:rFonts w:ascii="Cambria"/>
          <w:w w:val="110"/>
          <w:sz w:val="16"/>
        </w:rPr>
        <w:t>could also have been   used.</w: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7"/>
        <w:rPr>
          <w:rFonts w:ascii="Cambria"/>
          <w:sz w:val="25"/>
        </w:rPr>
      </w:pPr>
    </w:p>
    <w:p>
      <w:pPr>
        <w:spacing w:before="83"/>
        <w:ind w:left="759" w:right="1402" w:firstLine="0"/>
        <w:jc w:val="center"/>
        <w:rPr>
          <w:rFonts w:ascii="Cambria"/>
          <w:sz w:val="12"/>
        </w:rPr>
      </w:pPr>
      <w:r>
        <w:rPr>
          <w:rFonts w:ascii="Tahoma"/>
          <w:w w:val="115"/>
          <w:sz w:val="12"/>
        </w:rPr>
        <w:t>Fig. 1.  </w:t>
      </w:r>
      <w:r>
        <w:rPr>
          <w:rFonts w:ascii="Cambria"/>
          <w:w w:val="115"/>
          <w:sz w:val="12"/>
        </w:rPr>
        <w:t>Geometry of the Brazilian disc   test.</w:t>
      </w:r>
    </w:p>
    <w:p>
      <w:pPr>
        <w:spacing w:after="0"/>
        <w:jc w:val="center"/>
        <w:rPr>
          <w:rFonts w:ascii="Cambria"/>
          <w:sz w:val="12"/>
        </w:rPr>
        <w:sectPr>
          <w:type w:val="continuous"/>
          <w:pgSz w:w="12240" w:h="15840"/>
          <w:pgMar w:top="1440" w:bottom="0" w:left="1080" w:right="980"/>
        </w:sectPr>
      </w:pPr>
    </w:p>
    <w:p>
      <w:pPr>
        <w:tabs>
          <w:tab w:pos="9431" w:val="right" w:leader="none"/>
        </w:tabs>
        <w:spacing w:before="61"/>
        <w:ind w:left="2474" w:right="0" w:firstLine="0"/>
        <w:jc w:val="left"/>
        <w:rPr>
          <w:rFonts w:ascii="Cambria" w:hAnsi="Cambria"/>
          <w:sz w:val="12"/>
        </w:rPr>
      </w:pPr>
      <w:r>
        <w:rPr>
          <w:rFonts w:ascii="Palatino Linotype" w:hAnsi="Palatino Linotype"/>
          <w:i/>
          <w:w w:val="115"/>
          <w:sz w:val="12"/>
        </w:rPr>
        <w:t>M. Martínez-López et al. / Engineering Fracture Mechanics 154</w:t>
      </w:r>
      <w:r>
        <w:rPr>
          <w:rFonts w:ascii="Palatino Linotype" w:hAnsi="Palatino Linotype"/>
          <w:i/>
          <w:spacing w:val="33"/>
          <w:w w:val="115"/>
          <w:sz w:val="12"/>
        </w:rPr>
        <w:t> </w:t>
      </w:r>
      <w:r>
        <w:rPr>
          <w:rFonts w:ascii="Palatino Linotype" w:hAnsi="Palatino Linotype"/>
          <w:i/>
          <w:w w:val="115"/>
          <w:sz w:val="12"/>
        </w:rPr>
        <w:t>(2016)</w:t>
      </w:r>
      <w:r>
        <w:rPr>
          <w:rFonts w:ascii="Palatino Linotype" w:hAnsi="Palatino Linotype"/>
          <w:i/>
          <w:spacing w:val="8"/>
          <w:w w:val="115"/>
          <w:sz w:val="12"/>
        </w:rPr>
        <w:t> </w:t>
      </w:r>
      <w:r>
        <w:rPr>
          <w:rFonts w:ascii="Palatino Linotype" w:hAnsi="Palatino Linotype"/>
          <w:i/>
          <w:w w:val="115"/>
          <w:sz w:val="12"/>
        </w:rPr>
        <w:t>140–151</w:t>
      </w:r>
      <w:r>
        <w:rPr>
          <w:rFonts w:ascii="Times New Roman" w:hAnsi="Times New Roman"/>
          <w:w w:val="115"/>
          <w:sz w:val="12"/>
        </w:rPr>
        <w:tab/>
      </w:r>
      <w:r>
        <w:rPr>
          <w:rFonts w:ascii="Cambria" w:hAnsi="Cambria"/>
          <w:w w:val="115"/>
          <w:sz w:val="12"/>
        </w:rPr>
        <w:t>143</w:t>
      </w:r>
    </w:p>
    <w:p>
      <w:pPr>
        <w:spacing w:before="235"/>
        <w:ind w:left="1808" w:right="0" w:firstLine="0"/>
        <w:jc w:val="left"/>
        <w:rPr>
          <w:rFonts w:ascii="Tahoma"/>
          <w:sz w:val="12"/>
        </w:rPr>
      </w:pPr>
      <w:r>
        <w:rPr/>
        <w:pict>
          <v:group style="position:absolute;margin-left:72.409355pt;margin-top:17.102430pt;width:324.55pt;height:343.45pt;mso-position-horizontal-relative:page;mso-position-vertical-relative:paragraph;z-index:-218152" coordorigin="1448,342" coordsize="6491,6869">
            <v:shape style="position:absolute;left:3738;top:2632;width:4201;height:4579" type="#_x0000_t75" stroked="false">
              <v:imagedata r:id="rId144" o:title=""/>
            </v:shape>
            <v:line style="position:absolute" from="3738,2632" to="3738,2632" stroked="true" strokeweight="228.931458pt" strokecolor="#000000"/>
            <v:shape style="position:absolute;left:2887;top:425;width:1751;height:128" type="#_x0000_t202" filled="false" stroked="false">
              <v:textbox inset="0,0,0,0">
                <w:txbxContent>
                  <w:p>
                    <w:pPr>
                      <w:spacing w:line="128" w:lineRule="exact" w:before="0"/>
                      <w:ind w:left="0" w:right="0" w:firstLine="0"/>
                      <w:jc w:val="left"/>
                      <w:rPr>
                        <w:rFonts w:ascii="Cambria"/>
                        <w:sz w:val="12"/>
                      </w:rPr>
                    </w:pPr>
                    <w:r>
                      <w:rPr>
                        <w:rFonts w:ascii="Cambria"/>
                        <w:w w:val="115"/>
                        <w:sz w:val="12"/>
                      </w:rPr>
                      <w:t>Properties of the epoxy resin.</w:t>
                    </w:r>
                  </w:p>
                </w:txbxContent>
              </v:textbox>
              <w10:wrap type="none"/>
            </v:shape>
            <w10:wrap type="none"/>
          </v:group>
        </w:pict>
      </w:r>
      <w:r>
        <w:rPr>
          <w:rFonts w:ascii="Tahoma"/>
          <w:w w:val="115"/>
          <w:sz w:val="12"/>
        </w:rPr>
        <w:t>Table 1</w:t>
      </w:r>
    </w:p>
    <w:p>
      <w:pPr>
        <w:pStyle w:val="BodyText"/>
        <w:spacing w:before="9"/>
        <w:rPr>
          <w:rFonts w:ascii="Tahoma"/>
          <w:sz w:val="18"/>
        </w:rPr>
      </w:pPr>
    </w:p>
    <w:tbl>
      <w:tblPr>
        <w:tblW w:w="0" w:type="auto"/>
        <w:jc w:val="left"/>
        <w:tblInd w:w="1807"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3664"/>
        <w:gridCol w:w="2259"/>
      </w:tblGrid>
      <w:tr>
        <w:trPr>
          <w:trHeight w:val="279" w:hRule="exact"/>
        </w:trPr>
        <w:tc>
          <w:tcPr>
            <w:tcW w:w="3664" w:type="dxa"/>
            <w:tcBorders>
              <w:top w:val="single" w:sz="25" w:space="0" w:color="FFFFFF"/>
              <w:bottom w:val="single" w:sz="4" w:space="0" w:color="000000"/>
            </w:tcBorders>
          </w:tcPr>
          <w:p>
            <w:pPr>
              <w:pStyle w:val="TableParagraph"/>
              <w:spacing w:before="60"/>
              <w:ind w:left="170"/>
              <w:rPr>
                <w:rFonts w:ascii="Cambria"/>
                <w:sz w:val="12"/>
              </w:rPr>
            </w:pPr>
            <w:r>
              <w:rPr>
                <w:rFonts w:ascii="Cambria"/>
                <w:w w:val="115"/>
                <w:sz w:val="12"/>
              </w:rPr>
              <w:t>Property</w:t>
            </w:r>
          </w:p>
        </w:tc>
        <w:tc>
          <w:tcPr>
            <w:tcW w:w="2259" w:type="dxa"/>
            <w:tcBorders>
              <w:top w:val="single" w:sz="25" w:space="0" w:color="FFFFFF"/>
              <w:bottom w:val="single" w:sz="4" w:space="0" w:color="000000"/>
            </w:tcBorders>
          </w:tcPr>
          <w:p>
            <w:pPr>
              <w:pStyle w:val="TableParagraph"/>
              <w:spacing w:before="60"/>
              <w:ind w:left="1198"/>
              <w:rPr>
                <w:rFonts w:ascii="Cambria"/>
                <w:sz w:val="12"/>
              </w:rPr>
            </w:pPr>
            <w:r>
              <w:rPr>
                <w:rFonts w:ascii="Cambria"/>
                <w:w w:val="115"/>
                <w:sz w:val="12"/>
              </w:rPr>
              <w:t>Epoxy</w:t>
            </w:r>
          </w:p>
        </w:tc>
      </w:tr>
      <w:tr>
        <w:trPr>
          <w:trHeight w:val="224" w:hRule="exact"/>
        </w:trPr>
        <w:tc>
          <w:tcPr>
            <w:tcW w:w="3664" w:type="dxa"/>
            <w:tcBorders>
              <w:top w:val="single" w:sz="4" w:space="0" w:color="000000"/>
            </w:tcBorders>
          </w:tcPr>
          <w:p>
            <w:pPr>
              <w:pStyle w:val="TableParagraph"/>
              <w:spacing w:before="34"/>
              <w:ind w:left="170"/>
              <w:rPr>
                <w:rFonts w:ascii="Cambria"/>
                <w:sz w:val="12"/>
              </w:rPr>
            </w:pPr>
            <w:r>
              <w:rPr>
                <w:rFonts w:ascii="Cambria"/>
                <w:w w:val="130"/>
                <w:sz w:val="12"/>
              </w:rPr>
              <w:t>Viscosity at 250C </w:t>
            </w:r>
            <w:r>
              <w:rPr>
                <w:rFonts w:ascii="Arial"/>
                <w:i/>
                <w:w w:val="135"/>
                <w:sz w:val="15"/>
              </w:rPr>
              <w:t>l </w:t>
            </w:r>
            <w:r>
              <w:rPr>
                <w:rFonts w:ascii="Cambria"/>
                <w:w w:val="130"/>
                <w:sz w:val="12"/>
              </w:rPr>
              <w:t>(cP)</w:t>
            </w:r>
          </w:p>
        </w:tc>
        <w:tc>
          <w:tcPr>
            <w:tcW w:w="2259" w:type="dxa"/>
            <w:tcBorders>
              <w:top w:val="single" w:sz="4" w:space="0" w:color="000000"/>
            </w:tcBorders>
          </w:tcPr>
          <w:p>
            <w:pPr>
              <w:pStyle w:val="TableParagraph"/>
              <w:spacing w:before="60"/>
              <w:ind w:left="1198"/>
              <w:rPr>
                <w:rFonts w:ascii="Cambria" w:hAnsi="Cambria"/>
                <w:sz w:val="12"/>
              </w:rPr>
            </w:pPr>
            <w:r>
              <w:rPr>
                <w:rFonts w:ascii="Cambria" w:hAnsi="Cambria"/>
                <w:w w:val="115"/>
                <w:sz w:val="12"/>
              </w:rPr>
              <w:t>12,000–13,000</w:t>
            </w:r>
          </w:p>
        </w:tc>
      </w:tr>
      <w:tr>
        <w:trPr>
          <w:trHeight w:val="183" w:hRule="exact"/>
        </w:trPr>
        <w:tc>
          <w:tcPr>
            <w:tcW w:w="3664" w:type="dxa"/>
          </w:tcPr>
          <w:p>
            <w:pPr>
              <w:pStyle w:val="TableParagraph"/>
              <w:spacing w:line="159" w:lineRule="exact"/>
              <w:ind w:left="169"/>
              <w:rPr>
                <w:rFonts w:ascii="Cambria"/>
                <w:sz w:val="12"/>
              </w:rPr>
            </w:pPr>
            <w:r>
              <w:rPr>
                <w:rFonts w:ascii="Cambria"/>
                <w:w w:val="110"/>
                <w:sz w:val="12"/>
              </w:rPr>
              <w:t>Density  </w:t>
            </w:r>
            <w:r>
              <w:rPr>
                <w:rFonts w:ascii="Arial"/>
                <w:i/>
                <w:w w:val="110"/>
                <w:sz w:val="15"/>
              </w:rPr>
              <w:t>q </w:t>
            </w:r>
            <w:r>
              <w:rPr>
                <w:rFonts w:ascii="Cambria"/>
                <w:w w:val="110"/>
                <w:sz w:val="12"/>
              </w:rPr>
              <w:t>(g/cm</w:t>
            </w:r>
            <w:r>
              <w:rPr>
                <w:rFonts w:ascii="Cambria"/>
                <w:w w:val="110"/>
                <w:position w:val="6"/>
                <w:sz w:val="8"/>
              </w:rPr>
              <w:t>3</w:t>
            </w:r>
            <w:r>
              <w:rPr>
                <w:rFonts w:ascii="Cambria"/>
                <w:w w:val="110"/>
                <w:sz w:val="12"/>
              </w:rPr>
              <w:t>)</w:t>
            </w:r>
          </w:p>
        </w:tc>
        <w:tc>
          <w:tcPr>
            <w:tcW w:w="2259" w:type="dxa"/>
          </w:tcPr>
          <w:p>
            <w:pPr>
              <w:pStyle w:val="TableParagraph"/>
              <w:spacing w:before="13"/>
              <w:ind w:left="1198"/>
              <w:rPr>
                <w:rFonts w:ascii="Cambria"/>
                <w:sz w:val="12"/>
              </w:rPr>
            </w:pPr>
            <w:r>
              <w:rPr>
                <w:rFonts w:ascii="Cambria"/>
                <w:w w:val="115"/>
                <w:sz w:val="12"/>
              </w:rPr>
              <w:t>1.16</w:t>
            </w:r>
          </w:p>
        </w:tc>
      </w:tr>
      <w:tr>
        <w:trPr>
          <w:trHeight w:val="165" w:hRule="exact"/>
        </w:trPr>
        <w:tc>
          <w:tcPr>
            <w:tcW w:w="3664" w:type="dxa"/>
          </w:tcPr>
          <w:p>
            <w:pPr>
              <w:pStyle w:val="TableParagraph"/>
              <w:spacing w:line="176" w:lineRule="exact"/>
              <w:ind w:left="170"/>
              <w:rPr>
                <w:rFonts w:ascii="Cambria" w:hAnsi="Cambria"/>
                <w:sz w:val="12"/>
              </w:rPr>
            </w:pPr>
            <w:r>
              <w:rPr>
                <w:rFonts w:ascii="Cambria" w:hAnsi="Cambria"/>
                <w:w w:val="115"/>
                <w:sz w:val="12"/>
              </w:rPr>
              <w:t>Heat  distortion temperature  HDT (</w:t>
            </w:r>
            <w:r>
              <w:rPr>
                <w:rFonts w:ascii="Traditional Arabic" w:hAnsi="Traditional Arabic"/>
                <w:w w:val="115"/>
                <w:sz w:val="12"/>
              </w:rPr>
              <w:t>°</w:t>
            </w:r>
            <w:r>
              <w:rPr>
                <w:rFonts w:ascii="Cambria" w:hAnsi="Cambria"/>
                <w:w w:val="115"/>
                <w:sz w:val="12"/>
              </w:rPr>
              <w:t>C)</w:t>
            </w:r>
          </w:p>
        </w:tc>
        <w:tc>
          <w:tcPr>
            <w:tcW w:w="2259" w:type="dxa"/>
          </w:tcPr>
          <w:p>
            <w:pPr>
              <w:pStyle w:val="TableParagraph"/>
              <w:spacing w:before="2"/>
              <w:ind w:left="1198"/>
              <w:rPr>
                <w:rFonts w:ascii="Cambria"/>
                <w:sz w:val="12"/>
              </w:rPr>
            </w:pPr>
            <w:r>
              <w:rPr>
                <w:rFonts w:ascii="Cambria"/>
                <w:w w:val="115"/>
                <w:sz w:val="12"/>
              </w:rPr>
              <w:t>100</w:t>
            </w:r>
          </w:p>
        </w:tc>
      </w:tr>
      <w:tr>
        <w:trPr>
          <w:trHeight w:val="171" w:hRule="exact"/>
        </w:trPr>
        <w:tc>
          <w:tcPr>
            <w:tcW w:w="3664" w:type="dxa"/>
          </w:tcPr>
          <w:p>
            <w:pPr>
              <w:pStyle w:val="TableParagraph"/>
              <w:spacing w:line="159" w:lineRule="exact"/>
              <w:ind w:left="169"/>
              <w:rPr>
                <w:rFonts w:ascii="Cambria"/>
                <w:sz w:val="12"/>
              </w:rPr>
            </w:pPr>
            <w:r>
              <w:rPr>
                <w:rFonts w:ascii="Cambria"/>
                <w:w w:val="115"/>
                <w:sz w:val="12"/>
              </w:rPr>
              <w:t>Modulus of elasticity </w:t>
            </w:r>
            <w:r>
              <w:rPr>
                <w:rFonts w:ascii="Palatino Linotype"/>
                <w:i/>
                <w:w w:val="115"/>
                <w:sz w:val="12"/>
              </w:rPr>
              <w:t>E  </w:t>
            </w:r>
            <w:r>
              <w:rPr>
                <w:rFonts w:ascii="Cambria"/>
                <w:w w:val="115"/>
                <w:sz w:val="12"/>
              </w:rPr>
              <w:t>(GPa)</w:t>
            </w:r>
          </w:p>
        </w:tc>
        <w:tc>
          <w:tcPr>
            <w:tcW w:w="2259" w:type="dxa"/>
          </w:tcPr>
          <w:p>
            <w:pPr>
              <w:pStyle w:val="TableParagraph"/>
              <w:spacing w:before="9"/>
              <w:ind w:left="1198"/>
              <w:rPr>
                <w:rFonts w:ascii="Cambria"/>
                <w:sz w:val="12"/>
              </w:rPr>
            </w:pPr>
            <w:r>
              <w:rPr>
                <w:rFonts w:ascii="Cambria"/>
                <w:w w:val="115"/>
                <w:sz w:val="12"/>
              </w:rPr>
              <w:t>5.0</w:t>
            </w:r>
          </w:p>
        </w:tc>
      </w:tr>
      <w:tr>
        <w:trPr>
          <w:trHeight w:val="171" w:hRule="exact"/>
        </w:trPr>
        <w:tc>
          <w:tcPr>
            <w:tcW w:w="3664" w:type="dxa"/>
          </w:tcPr>
          <w:p>
            <w:pPr>
              <w:pStyle w:val="TableParagraph"/>
              <w:spacing w:before="9"/>
              <w:ind w:left="169"/>
              <w:rPr>
                <w:rFonts w:ascii="Cambria"/>
                <w:sz w:val="12"/>
              </w:rPr>
            </w:pPr>
            <w:r>
              <w:rPr>
                <w:rFonts w:ascii="Cambria"/>
                <w:w w:val="115"/>
                <w:sz w:val="12"/>
              </w:rPr>
              <w:t>Flexural  strength (MPa)</w:t>
            </w:r>
          </w:p>
        </w:tc>
        <w:tc>
          <w:tcPr>
            <w:tcW w:w="2259" w:type="dxa"/>
          </w:tcPr>
          <w:p>
            <w:pPr>
              <w:pStyle w:val="TableParagraph"/>
              <w:spacing w:before="9"/>
              <w:ind w:left="1198"/>
              <w:rPr>
                <w:rFonts w:ascii="Cambria"/>
                <w:sz w:val="12"/>
              </w:rPr>
            </w:pPr>
            <w:r>
              <w:rPr>
                <w:rFonts w:ascii="Cambria"/>
                <w:w w:val="115"/>
                <w:sz w:val="12"/>
              </w:rPr>
              <w:t>60</w:t>
            </w:r>
          </w:p>
        </w:tc>
      </w:tr>
      <w:tr>
        <w:trPr>
          <w:trHeight w:val="171" w:hRule="exact"/>
        </w:trPr>
        <w:tc>
          <w:tcPr>
            <w:tcW w:w="3664" w:type="dxa"/>
          </w:tcPr>
          <w:p>
            <w:pPr>
              <w:pStyle w:val="TableParagraph"/>
              <w:spacing w:before="9"/>
              <w:ind w:left="169"/>
              <w:rPr>
                <w:rFonts w:ascii="Cambria"/>
                <w:sz w:val="12"/>
              </w:rPr>
            </w:pPr>
            <w:r>
              <w:rPr>
                <w:rFonts w:ascii="Cambria"/>
                <w:w w:val="115"/>
                <w:sz w:val="12"/>
              </w:rPr>
              <w:t>Tensile strength (MPa)</w:t>
            </w:r>
          </w:p>
        </w:tc>
        <w:tc>
          <w:tcPr>
            <w:tcW w:w="2259" w:type="dxa"/>
          </w:tcPr>
          <w:p>
            <w:pPr>
              <w:pStyle w:val="TableParagraph"/>
              <w:spacing w:before="9"/>
              <w:ind w:left="1198"/>
              <w:rPr>
                <w:rFonts w:ascii="Cambria"/>
                <w:sz w:val="12"/>
              </w:rPr>
            </w:pPr>
            <w:r>
              <w:rPr>
                <w:rFonts w:ascii="Cambria"/>
                <w:w w:val="115"/>
                <w:sz w:val="12"/>
              </w:rPr>
              <w:t>73</w:t>
            </w:r>
          </w:p>
        </w:tc>
      </w:tr>
      <w:tr>
        <w:trPr>
          <w:trHeight w:val="234" w:hRule="exact"/>
        </w:trPr>
        <w:tc>
          <w:tcPr>
            <w:tcW w:w="3664" w:type="dxa"/>
            <w:tcBorders>
              <w:bottom w:val="single" w:sz="4" w:space="0" w:color="000000"/>
            </w:tcBorders>
          </w:tcPr>
          <w:p>
            <w:pPr>
              <w:pStyle w:val="TableParagraph"/>
              <w:spacing w:before="9"/>
              <w:ind w:left="169"/>
              <w:rPr>
                <w:rFonts w:ascii="Cambria"/>
                <w:sz w:val="12"/>
              </w:rPr>
            </w:pPr>
            <w:r>
              <w:rPr>
                <w:rFonts w:ascii="Cambria"/>
                <w:w w:val="115"/>
                <w:sz w:val="12"/>
              </w:rPr>
              <w:t>Maximum elongation (%)</w:t>
            </w:r>
          </w:p>
        </w:tc>
        <w:tc>
          <w:tcPr>
            <w:tcW w:w="2259" w:type="dxa"/>
            <w:tcBorders>
              <w:bottom w:val="single" w:sz="4" w:space="0" w:color="000000"/>
            </w:tcBorders>
          </w:tcPr>
          <w:p>
            <w:pPr>
              <w:pStyle w:val="TableParagraph"/>
              <w:spacing w:before="9"/>
              <w:ind w:left="1198"/>
              <w:rPr>
                <w:rFonts w:ascii="Cambria"/>
                <w:sz w:val="12"/>
              </w:rPr>
            </w:pPr>
            <w:r>
              <w:rPr>
                <w:rFonts w:ascii="Cambria"/>
                <w:w w:val="114"/>
                <w:sz w:val="12"/>
              </w:rPr>
              <w:t>4</w:t>
            </w:r>
          </w:p>
        </w:tc>
      </w:tr>
    </w:tbl>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rPr>
          <w:rFonts w:ascii="Tahoma"/>
          <w:sz w:val="12"/>
        </w:rPr>
      </w:pPr>
    </w:p>
    <w:p>
      <w:pPr>
        <w:pStyle w:val="BodyText"/>
        <w:spacing w:before="1"/>
        <w:rPr>
          <w:rFonts w:ascii="Tahoma"/>
          <w:sz w:val="9"/>
        </w:rPr>
      </w:pPr>
    </w:p>
    <w:p>
      <w:pPr>
        <w:spacing w:before="0"/>
        <w:ind w:left="660" w:right="1360" w:firstLine="0"/>
        <w:jc w:val="center"/>
        <w:rPr>
          <w:rFonts w:ascii="Cambria"/>
          <w:sz w:val="12"/>
        </w:rPr>
      </w:pPr>
      <w:r>
        <w:rPr>
          <w:rFonts w:ascii="Tahoma"/>
          <w:w w:val="115"/>
          <w:sz w:val="12"/>
        </w:rPr>
        <w:t>Fig. 2.  </w:t>
      </w:r>
      <w:r>
        <w:rPr>
          <w:rFonts w:ascii="Cambria"/>
          <w:w w:val="115"/>
          <w:sz w:val="12"/>
        </w:rPr>
        <w:t>Experimental setup.</w:t>
      </w:r>
    </w:p>
    <w:p>
      <w:pPr>
        <w:pStyle w:val="BodyText"/>
        <w:rPr>
          <w:rFonts w:ascii="Cambria"/>
          <w:sz w:val="27"/>
        </w:rPr>
      </w:pPr>
    </w:p>
    <w:p>
      <w:pPr>
        <w:spacing w:line="268" w:lineRule="auto" w:before="75"/>
        <w:ind w:left="106" w:right="805" w:firstLine="234"/>
        <w:jc w:val="both"/>
        <w:rPr>
          <w:rFonts w:ascii="Cambria" w:hAnsi="Cambria"/>
          <w:sz w:val="16"/>
        </w:rPr>
      </w:pPr>
      <w:r>
        <w:rPr>
          <w:rFonts w:ascii="Cambria" w:hAnsi="Cambria"/>
          <w:w w:val="110"/>
          <w:sz w:val="16"/>
        </w:rPr>
        <w:t>During this investigation, the Digital Image Correlation (DIC) technique was used to obtain the deformation field on the specimen surface. Digital Image Correlation is an optical–numerical full-field surface displacement measurement method (</w:t>
      </w:r>
      <w:r>
        <w:rPr>
          <w:rFonts w:ascii="Cambria" w:hAnsi="Cambria"/>
          <w:color w:val="007FAD"/>
          <w:w w:val="110"/>
          <w:sz w:val="16"/>
        </w:rPr>
        <w:t>[22,34,35]</w:t>
      </w:r>
      <w:r>
        <w:rPr>
          <w:rFonts w:ascii="Cambria" w:hAnsi="Cambria"/>
          <w:w w:val="110"/>
          <w:sz w:val="16"/>
        </w:rPr>
        <w:t>, for instance). This technique relies on the computer vision approach to extract the whole-field displacement data, that is, by comparing the features in a pair of digital images of a specimen surface before and after deformation.</w:t>
      </w:r>
    </w:p>
    <w:p>
      <w:pPr>
        <w:spacing w:line="247" w:lineRule="auto" w:before="0"/>
        <w:ind w:left="106" w:right="805" w:firstLine="234"/>
        <w:jc w:val="both"/>
        <w:rPr>
          <w:rFonts w:ascii="Cambria" w:hAnsi="Cambria"/>
          <w:sz w:val="16"/>
        </w:rPr>
      </w:pPr>
      <w:r>
        <w:rPr>
          <w:rFonts w:ascii="Cambria" w:hAnsi="Cambria"/>
          <w:w w:val="110"/>
          <w:sz w:val="16"/>
        </w:rPr>
        <w:t>To</w:t>
      </w:r>
      <w:r>
        <w:rPr>
          <w:rFonts w:ascii="Cambria" w:hAnsi="Cambria"/>
          <w:spacing w:val="-3"/>
          <w:w w:val="110"/>
          <w:sz w:val="16"/>
        </w:rPr>
        <w:t> </w:t>
      </w:r>
      <w:r>
        <w:rPr>
          <w:rFonts w:ascii="Cambria" w:hAnsi="Cambria"/>
          <w:w w:val="110"/>
          <w:sz w:val="16"/>
        </w:rPr>
        <w:t>apply</w:t>
      </w:r>
      <w:r>
        <w:rPr>
          <w:rFonts w:ascii="Cambria" w:hAnsi="Cambria"/>
          <w:spacing w:val="-3"/>
          <w:w w:val="110"/>
          <w:sz w:val="16"/>
        </w:rPr>
        <w:t> </w:t>
      </w:r>
      <w:r>
        <w:rPr>
          <w:rFonts w:ascii="Cambria" w:hAnsi="Cambria"/>
          <w:w w:val="110"/>
          <w:sz w:val="16"/>
        </w:rPr>
        <w:t>the</w:t>
      </w:r>
      <w:r>
        <w:rPr>
          <w:rFonts w:ascii="Cambria" w:hAnsi="Cambria"/>
          <w:spacing w:val="-4"/>
          <w:w w:val="110"/>
          <w:sz w:val="16"/>
        </w:rPr>
        <w:t> </w:t>
      </w:r>
      <w:r>
        <w:rPr>
          <w:rFonts w:ascii="Cambria" w:hAnsi="Cambria"/>
          <w:w w:val="110"/>
          <w:sz w:val="16"/>
        </w:rPr>
        <w:t>DIC</w:t>
      </w:r>
      <w:r>
        <w:rPr>
          <w:rFonts w:ascii="Cambria" w:hAnsi="Cambria"/>
          <w:spacing w:val="-3"/>
          <w:w w:val="110"/>
          <w:sz w:val="16"/>
        </w:rPr>
        <w:t> </w:t>
      </w:r>
      <w:r>
        <w:rPr>
          <w:rFonts w:ascii="Cambria" w:hAnsi="Cambria"/>
          <w:w w:val="110"/>
          <w:sz w:val="16"/>
        </w:rPr>
        <w:t>technique,</w:t>
      </w:r>
      <w:r>
        <w:rPr>
          <w:rFonts w:ascii="Cambria" w:hAnsi="Cambria"/>
          <w:spacing w:val="-4"/>
          <w:w w:val="110"/>
          <w:sz w:val="16"/>
        </w:rPr>
        <w:t> </w:t>
      </w:r>
      <w:r>
        <w:rPr>
          <w:rFonts w:ascii="Cambria" w:hAnsi="Cambria"/>
          <w:w w:val="110"/>
          <w:sz w:val="16"/>
        </w:rPr>
        <w:t>on</w:t>
      </w:r>
      <w:r>
        <w:rPr>
          <w:rFonts w:ascii="Cambria" w:hAnsi="Cambria"/>
          <w:spacing w:val="-2"/>
          <w:w w:val="110"/>
          <w:sz w:val="16"/>
        </w:rPr>
        <w:t> </w:t>
      </w:r>
      <w:r>
        <w:rPr>
          <w:rFonts w:ascii="Cambria" w:hAnsi="Cambria"/>
          <w:w w:val="110"/>
          <w:sz w:val="16"/>
        </w:rPr>
        <w:t>the</w:t>
      </w:r>
      <w:r>
        <w:rPr>
          <w:rFonts w:ascii="Cambria" w:hAnsi="Cambria"/>
          <w:spacing w:val="-4"/>
          <w:w w:val="110"/>
          <w:sz w:val="16"/>
        </w:rPr>
        <w:t> </w:t>
      </w:r>
      <w:r>
        <w:rPr>
          <w:rFonts w:ascii="Cambria" w:hAnsi="Cambria"/>
          <w:w w:val="110"/>
          <w:sz w:val="16"/>
        </w:rPr>
        <w:t>surface</w:t>
      </w:r>
      <w:r>
        <w:rPr>
          <w:rFonts w:ascii="Cambria" w:hAnsi="Cambria"/>
          <w:spacing w:val="-3"/>
          <w:w w:val="110"/>
          <w:sz w:val="16"/>
        </w:rPr>
        <w:t> </w:t>
      </w:r>
      <w:r>
        <w:rPr>
          <w:rFonts w:ascii="Cambria" w:hAnsi="Cambria"/>
          <w:w w:val="110"/>
          <w:sz w:val="16"/>
        </w:rPr>
        <w:t>of</w:t>
      </w:r>
      <w:r>
        <w:rPr>
          <w:rFonts w:ascii="Cambria" w:hAnsi="Cambria"/>
          <w:spacing w:val="-2"/>
          <w:w w:val="110"/>
          <w:sz w:val="16"/>
        </w:rPr>
        <w:t> </w:t>
      </w:r>
      <w:r>
        <w:rPr>
          <w:rFonts w:ascii="Cambria" w:hAnsi="Cambria"/>
          <w:w w:val="110"/>
          <w:sz w:val="16"/>
        </w:rPr>
        <w:t>the</w:t>
      </w:r>
      <w:r>
        <w:rPr>
          <w:rFonts w:ascii="Cambria" w:hAnsi="Cambria"/>
          <w:spacing w:val="-4"/>
          <w:w w:val="110"/>
          <w:sz w:val="16"/>
        </w:rPr>
        <w:t> </w:t>
      </w:r>
      <w:r>
        <w:rPr>
          <w:rFonts w:ascii="Cambria" w:hAnsi="Cambria"/>
          <w:w w:val="110"/>
          <w:sz w:val="16"/>
        </w:rPr>
        <w:t>disk</w:t>
      </w:r>
      <w:r>
        <w:rPr>
          <w:rFonts w:ascii="Cambria" w:hAnsi="Cambria"/>
          <w:spacing w:val="-3"/>
          <w:w w:val="110"/>
          <w:sz w:val="16"/>
        </w:rPr>
        <w:t> </w:t>
      </w:r>
      <w:r>
        <w:rPr>
          <w:rFonts w:ascii="Cambria" w:hAnsi="Cambria"/>
          <w:w w:val="110"/>
          <w:sz w:val="16"/>
        </w:rPr>
        <w:t>specimen,</w:t>
      </w:r>
      <w:r>
        <w:rPr>
          <w:rFonts w:ascii="Cambria" w:hAnsi="Cambria"/>
          <w:spacing w:val="-5"/>
          <w:w w:val="110"/>
          <w:sz w:val="16"/>
        </w:rPr>
        <w:t> </w:t>
      </w:r>
      <w:r>
        <w:rPr>
          <w:rFonts w:ascii="Cambria" w:hAnsi="Cambria"/>
          <w:w w:val="110"/>
          <w:sz w:val="16"/>
        </w:rPr>
        <w:t>a</w:t>
      </w:r>
      <w:r>
        <w:rPr>
          <w:rFonts w:ascii="Cambria" w:hAnsi="Cambria"/>
          <w:spacing w:val="-2"/>
          <w:w w:val="110"/>
          <w:sz w:val="16"/>
        </w:rPr>
        <w:t> </w:t>
      </w:r>
      <w:r>
        <w:rPr>
          <w:rFonts w:ascii="Cambria" w:hAnsi="Cambria"/>
          <w:w w:val="110"/>
          <w:sz w:val="16"/>
        </w:rPr>
        <w:t>random</w:t>
      </w:r>
      <w:r>
        <w:rPr>
          <w:rFonts w:ascii="Cambria" w:hAnsi="Cambria"/>
          <w:spacing w:val="-4"/>
          <w:w w:val="110"/>
          <w:sz w:val="16"/>
        </w:rPr>
        <w:t> </w:t>
      </w:r>
      <w:r>
        <w:rPr>
          <w:rFonts w:ascii="Cambria" w:hAnsi="Cambria"/>
          <w:w w:val="110"/>
          <w:sz w:val="16"/>
        </w:rPr>
        <w:t>speckle</w:t>
      </w:r>
      <w:r>
        <w:rPr>
          <w:rFonts w:ascii="Cambria" w:hAnsi="Cambria"/>
          <w:spacing w:val="-3"/>
          <w:w w:val="110"/>
          <w:sz w:val="16"/>
        </w:rPr>
        <w:t> </w:t>
      </w:r>
      <w:r>
        <w:rPr>
          <w:rFonts w:ascii="Cambria" w:hAnsi="Cambria"/>
          <w:w w:val="110"/>
          <w:sz w:val="16"/>
        </w:rPr>
        <w:t>pattern</w:t>
      </w:r>
      <w:r>
        <w:rPr>
          <w:rFonts w:ascii="Cambria" w:hAnsi="Cambria"/>
          <w:spacing w:val="-4"/>
          <w:w w:val="110"/>
          <w:sz w:val="16"/>
        </w:rPr>
        <w:t> </w:t>
      </w:r>
      <w:r>
        <w:rPr>
          <w:rFonts w:ascii="Cambria" w:hAnsi="Cambria"/>
          <w:w w:val="110"/>
          <w:sz w:val="16"/>
        </w:rPr>
        <w:t>was</w:t>
      </w:r>
      <w:r>
        <w:rPr>
          <w:rFonts w:ascii="Cambria" w:hAnsi="Cambria"/>
          <w:spacing w:val="-3"/>
          <w:w w:val="110"/>
          <w:sz w:val="16"/>
        </w:rPr>
        <w:t> </w:t>
      </w:r>
      <w:r>
        <w:rPr>
          <w:rFonts w:ascii="Cambria" w:hAnsi="Cambria"/>
          <w:w w:val="110"/>
          <w:sz w:val="16"/>
        </w:rPr>
        <w:t>generated</w:t>
      </w:r>
      <w:r>
        <w:rPr>
          <w:rFonts w:ascii="Cambria" w:hAnsi="Cambria"/>
          <w:spacing w:val="-3"/>
          <w:w w:val="110"/>
          <w:sz w:val="16"/>
        </w:rPr>
        <w:t> </w:t>
      </w:r>
      <w:r>
        <w:rPr>
          <w:rFonts w:ascii="Cambria" w:hAnsi="Cambria"/>
          <w:w w:val="110"/>
          <w:sz w:val="16"/>
        </w:rPr>
        <w:t>by</w:t>
      </w:r>
      <w:r>
        <w:rPr>
          <w:rFonts w:ascii="Cambria" w:hAnsi="Cambria"/>
          <w:spacing w:val="-3"/>
          <w:w w:val="110"/>
          <w:sz w:val="16"/>
        </w:rPr>
        <w:t> </w:t>
      </w:r>
      <w:r>
        <w:rPr>
          <w:rFonts w:ascii="Cambria" w:hAnsi="Cambria"/>
          <w:w w:val="110"/>
          <w:sz w:val="16"/>
        </w:rPr>
        <w:t>first</w:t>
      </w:r>
      <w:r>
        <w:rPr>
          <w:rFonts w:ascii="Cambria" w:hAnsi="Cambria"/>
          <w:spacing w:val="-3"/>
          <w:w w:val="110"/>
          <w:sz w:val="16"/>
        </w:rPr>
        <w:t> </w:t>
      </w:r>
      <w:r>
        <w:rPr>
          <w:rFonts w:ascii="Cambria" w:hAnsi="Cambria"/>
          <w:w w:val="110"/>
          <w:sz w:val="16"/>
        </w:rPr>
        <w:t>spraying a</w:t>
      </w:r>
      <w:r>
        <w:rPr>
          <w:rFonts w:ascii="Cambria" w:hAnsi="Cambria"/>
          <w:spacing w:val="-3"/>
          <w:w w:val="110"/>
          <w:sz w:val="16"/>
        </w:rPr>
        <w:t> </w:t>
      </w:r>
      <w:r>
        <w:rPr>
          <w:rFonts w:ascii="Cambria" w:hAnsi="Cambria"/>
          <w:w w:val="110"/>
          <w:sz w:val="16"/>
        </w:rPr>
        <w:t>very</w:t>
      </w:r>
      <w:r>
        <w:rPr>
          <w:rFonts w:ascii="Cambria" w:hAnsi="Cambria"/>
          <w:spacing w:val="-4"/>
          <w:w w:val="110"/>
          <w:sz w:val="16"/>
        </w:rPr>
        <w:t> </w:t>
      </w:r>
      <w:r>
        <w:rPr>
          <w:rFonts w:ascii="Cambria" w:hAnsi="Cambria"/>
          <w:w w:val="110"/>
          <w:sz w:val="16"/>
        </w:rPr>
        <w:t>thin</w:t>
      </w:r>
      <w:r>
        <w:rPr>
          <w:rFonts w:ascii="Cambria" w:hAnsi="Cambria"/>
          <w:spacing w:val="-3"/>
          <w:w w:val="110"/>
          <w:sz w:val="16"/>
        </w:rPr>
        <w:t> </w:t>
      </w:r>
      <w:r>
        <w:rPr>
          <w:rFonts w:ascii="Cambria" w:hAnsi="Cambria"/>
          <w:w w:val="110"/>
          <w:sz w:val="16"/>
        </w:rPr>
        <w:t>layer</w:t>
      </w:r>
      <w:r>
        <w:rPr>
          <w:rFonts w:ascii="Cambria" w:hAnsi="Cambria"/>
          <w:spacing w:val="-3"/>
          <w:w w:val="110"/>
          <w:sz w:val="16"/>
        </w:rPr>
        <w:t> </w:t>
      </w:r>
      <w:r>
        <w:rPr>
          <w:rFonts w:ascii="Cambria" w:hAnsi="Cambria"/>
          <w:w w:val="110"/>
          <w:sz w:val="16"/>
        </w:rPr>
        <w:t>of</w:t>
      </w:r>
      <w:r>
        <w:rPr>
          <w:rFonts w:ascii="Cambria" w:hAnsi="Cambria"/>
          <w:spacing w:val="-4"/>
          <w:w w:val="110"/>
          <w:sz w:val="16"/>
        </w:rPr>
        <w:t> </w:t>
      </w:r>
      <w:r>
        <w:rPr>
          <w:rFonts w:ascii="Cambria" w:hAnsi="Cambria"/>
          <w:w w:val="110"/>
          <w:sz w:val="16"/>
        </w:rPr>
        <w:t>black</w:t>
      </w:r>
      <w:r>
        <w:rPr>
          <w:rFonts w:ascii="Cambria" w:hAnsi="Cambria"/>
          <w:spacing w:val="-4"/>
          <w:w w:val="110"/>
          <w:sz w:val="16"/>
        </w:rPr>
        <w:t> </w:t>
      </w:r>
      <w:r>
        <w:rPr>
          <w:rFonts w:ascii="Cambria" w:hAnsi="Cambria"/>
          <w:w w:val="110"/>
          <w:sz w:val="16"/>
        </w:rPr>
        <w:t>paint</w:t>
      </w:r>
      <w:r>
        <w:rPr>
          <w:rFonts w:ascii="Cambria" w:hAnsi="Cambria"/>
          <w:spacing w:val="-4"/>
          <w:w w:val="110"/>
          <w:sz w:val="16"/>
        </w:rPr>
        <w:t> </w:t>
      </w:r>
      <w:r>
        <w:rPr>
          <w:rFonts w:ascii="Cambria" w:hAnsi="Cambria"/>
          <w:w w:val="110"/>
          <w:sz w:val="16"/>
        </w:rPr>
        <w:t>and</w:t>
      </w:r>
      <w:r>
        <w:rPr>
          <w:rFonts w:ascii="Cambria" w:hAnsi="Cambria"/>
          <w:spacing w:val="-3"/>
          <w:w w:val="110"/>
          <w:sz w:val="16"/>
        </w:rPr>
        <w:t> </w:t>
      </w:r>
      <w:r>
        <w:rPr>
          <w:rFonts w:ascii="Cambria" w:hAnsi="Cambria"/>
          <w:w w:val="110"/>
          <w:sz w:val="16"/>
        </w:rPr>
        <w:t>then</w:t>
      </w:r>
      <w:r>
        <w:rPr>
          <w:rFonts w:ascii="Cambria" w:hAnsi="Cambria"/>
          <w:spacing w:val="-4"/>
          <w:w w:val="110"/>
          <w:sz w:val="16"/>
        </w:rPr>
        <w:t> </w:t>
      </w:r>
      <w:r>
        <w:rPr>
          <w:rFonts w:ascii="Cambria" w:hAnsi="Cambria"/>
          <w:w w:val="110"/>
          <w:sz w:val="16"/>
        </w:rPr>
        <w:t>spraying</w:t>
      </w:r>
      <w:r>
        <w:rPr>
          <w:rFonts w:ascii="Cambria" w:hAnsi="Cambria"/>
          <w:spacing w:val="-4"/>
          <w:w w:val="110"/>
          <w:sz w:val="16"/>
        </w:rPr>
        <w:t> </w:t>
      </w:r>
      <w:r>
        <w:rPr>
          <w:rFonts w:ascii="Cambria" w:hAnsi="Cambria"/>
          <w:w w:val="110"/>
          <w:sz w:val="16"/>
        </w:rPr>
        <w:t>black</w:t>
      </w:r>
      <w:r>
        <w:rPr>
          <w:rFonts w:ascii="Cambria" w:hAnsi="Cambria"/>
          <w:spacing w:val="-4"/>
          <w:w w:val="110"/>
          <w:sz w:val="16"/>
        </w:rPr>
        <w:t> </w:t>
      </w:r>
      <w:r>
        <w:rPr>
          <w:rFonts w:ascii="Cambria" w:hAnsi="Cambria"/>
          <w:w w:val="110"/>
          <w:sz w:val="16"/>
        </w:rPr>
        <w:t>paint</w:t>
      </w:r>
      <w:r>
        <w:rPr>
          <w:rFonts w:ascii="Cambria" w:hAnsi="Cambria"/>
          <w:spacing w:val="-4"/>
          <w:w w:val="110"/>
          <w:sz w:val="16"/>
        </w:rPr>
        <w:t> </w:t>
      </w:r>
      <w:r>
        <w:rPr>
          <w:rFonts w:ascii="Cambria" w:hAnsi="Cambria"/>
          <w:w w:val="110"/>
          <w:sz w:val="16"/>
        </w:rPr>
        <w:t>on</w:t>
      </w:r>
      <w:r>
        <w:rPr>
          <w:rFonts w:ascii="Cambria" w:hAnsi="Cambria"/>
          <w:spacing w:val="-4"/>
          <w:w w:val="110"/>
          <w:sz w:val="16"/>
        </w:rPr>
        <w:t> </w:t>
      </w:r>
      <w:r>
        <w:rPr>
          <w:rFonts w:ascii="Cambria" w:hAnsi="Cambria"/>
          <w:w w:val="110"/>
          <w:sz w:val="16"/>
        </w:rPr>
        <w:t>top</w:t>
      </w:r>
      <w:r>
        <w:rPr>
          <w:rFonts w:ascii="Cambria" w:hAnsi="Cambria"/>
          <w:spacing w:val="-3"/>
          <w:w w:val="110"/>
          <w:sz w:val="16"/>
        </w:rPr>
        <w:t> </w:t>
      </w:r>
      <w:r>
        <w:rPr>
          <w:rFonts w:ascii="Cambria" w:hAnsi="Cambria"/>
          <w:w w:val="110"/>
          <w:sz w:val="16"/>
        </w:rPr>
        <w:t>of</w:t>
      </w:r>
      <w:r>
        <w:rPr>
          <w:rFonts w:ascii="Cambria" w:hAnsi="Cambria"/>
          <w:spacing w:val="-4"/>
          <w:w w:val="110"/>
          <w:sz w:val="16"/>
        </w:rPr>
        <w:t> </w:t>
      </w:r>
      <w:r>
        <w:rPr>
          <w:rFonts w:ascii="Cambria" w:hAnsi="Cambria"/>
          <w:w w:val="110"/>
          <w:sz w:val="16"/>
        </w:rPr>
        <w:t>the</w:t>
      </w:r>
      <w:r>
        <w:rPr>
          <w:rFonts w:ascii="Cambria" w:hAnsi="Cambria"/>
          <w:spacing w:val="-4"/>
          <w:w w:val="110"/>
          <w:sz w:val="16"/>
        </w:rPr>
        <w:t> </w:t>
      </w:r>
      <w:r>
        <w:rPr>
          <w:rFonts w:ascii="Cambria" w:hAnsi="Cambria"/>
          <w:w w:val="110"/>
          <w:sz w:val="16"/>
        </w:rPr>
        <w:t>white</w:t>
      </w:r>
      <w:r>
        <w:rPr>
          <w:rFonts w:ascii="Cambria" w:hAnsi="Cambria"/>
          <w:spacing w:val="-4"/>
          <w:w w:val="110"/>
          <w:sz w:val="16"/>
        </w:rPr>
        <w:t> </w:t>
      </w:r>
      <w:r>
        <w:rPr>
          <w:rFonts w:ascii="Cambria" w:hAnsi="Cambria"/>
          <w:w w:val="110"/>
          <w:sz w:val="16"/>
        </w:rPr>
        <w:t>background.</w:t>
      </w:r>
      <w:r>
        <w:rPr>
          <w:rFonts w:ascii="Cambria" w:hAnsi="Cambria"/>
          <w:spacing w:val="-5"/>
          <w:w w:val="110"/>
          <w:sz w:val="16"/>
        </w:rPr>
        <w:t> </w:t>
      </w:r>
      <w:r>
        <w:rPr>
          <w:rFonts w:ascii="Cambria" w:hAnsi="Cambria"/>
          <w:w w:val="110"/>
          <w:sz w:val="16"/>
        </w:rPr>
        <w:t>In</w:t>
      </w:r>
      <w:r>
        <w:rPr>
          <w:rFonts w:ascii="Cambria" w:hAnsi="Cambria"/>
          <w:spacing w:val="-4"/>
          <w:w w:val="110"/>
          <w:sz w:val="16"/>
        </w:rPr>
        <w:t> </w:t>
      </w:r>
      <w:r>
        <w:rPr>
          <w:rFonts w:ascii="Cambria" w:hAnsi="Cambria"/>
          <w:w w:val="110"/>
          <w:sz w:val="16"/>
        </w:rPr>
        <w:t>all</w:t>
      </w:r>
      <w:r>
        <w:rPr>
          <w:rFonts w:ascii="Cambria" w:hAnsi="Cambria"/>
          <w:spacing w:val="-4"/>
          <w:w w:val="110"/>
          <w:sz w:val="16"/>
        </w:rPr>
        <w:t> </w:t>
      </w:r>
      <w:r>
        <w:rPr>
          <w:rFonts w:ascii="Cambria" w:hAnsi="Cambria"/>
          <w:w w:val="110"/>
          <w:sz w:val="16"/>
        </w:rPr>
        <w:t>cases</w:t>
      </w:r>
      <w:r>
        <w:rPr>
          <w:rFonts w:ascii="Cambria" w:hAnsi="Cambria"/>
          <w:spacing w:val="-3"/>
          <w:w w:val="110"/>
          <w:sz w:val="16"/>
        </w:rPr>
        <w:t> </w:t>
      </w:r>
      <w:r>
        <w:rPr>
          <w:rFonts w:ascii="Cambria" w:hAnsi="Cambria"/>
          <w:w w:val="110"/>
          <w:sz w:val="16"/>
        </w:rPr>
        <w:t>it</w:t>
      </w:r>
      <w:r>
        <w:rPr>
          <w:rFonts w:ascii="Cambria" w:hAnsi="Cambria"/>
          <w:spacing w:val="-4"/>
          <w:w w:val="110"/>
          <w:sz w:val="16"/>
        </w:rPr>
        <w:t> </w:t>
      </w:r>
      <w:r>
        <w:rPr>
          <w:rFonts w:ascii="Cambria" w:hAnsi="Cambria"/>
          <w:w w:val="110"/>
          <w:sz w:val="16"/>
        </w:rPr>
        <w:t>is</w:t>
      </w:r>
      <w:r>
        <w:rPr>
          <w:rFonts w:ascii="Cambria" w:hAnsi="Cambria"/>
          <w:spacing w:val="-3"/>
          <w:w w:val="110"/>
          <w:sz w:val="16"/>
        </w:rPr>
        <w:t> </w:t>
      </w:r>
      <w:r>
        <w:rPr>
          <w:rFonts w:ascii="Cambria" w:hAnsi="Cambria"/>
          <w:w w:val="110"/>
          <w:sz w:val="16"/>
        </w:rPr>
        <w:t>necessary</w:t>
      </w:r>
      <w:r>
        <w:rPr>
          <w:rFonts w:ascii="Cambria" w:hAnsi="Cambria"/>
          <w:spacing w:val="-3"/>
          <w:w w:val="110"/>
          <w:sz w:val="16"/>
        </w:rPr>
        <w:t> </w:t>
      </w:r>
      <w:r>
        <w:rPr>
          <w:rFonts w:ascii="Cambria" w:hAnsi="Cambria"/>
          <w:w w:val="110"/>
          <w:sz w:val="16"/>
        </w:rPr>
        <w:t>a</w:t>
      </w:r>
      <w:r>
        <w:rPr>
          <w:rFonts w:ascii="Cambria" w:hAnsi="Cambria"/>
          <w:spacing w:val="-3"/>
          <w:w w:val="110"/>
          <w:sz w:val="16"/>
        </w:rPr>
        <w:t> </w:t>
      </w:r>
      <w:r>
        <w:rPr>
          <w:rFonts w:ascii="Cambria" w:hAnsi="Cambria"/>
          <w:w w:val="110"/>
          <w:sz w:val="16"/>
        </w:rPr>
        <w:t>CCD camera set perpendicularly to the specimen and a computer for capturing and processing the images. All images were acquired using a CCD camera (Sony XCD-SX910) with a frame rate of one image per second and 1376 </w:t>
      </w:r>
      <w:r>
        <w:rPr>
          <w:rFonts w:ascii="Lucida Sans Unicode" w:hAnsi="Lucida Sans Unicode"/>
          <w:w w:val="110"/>
          <w:sz w:val="16"/>
        </w:rPr>
        <w:t>× </w:t>
      </w:r>
      <w:r>
        <w:rPr>
          <w:rFonts w:ascii="Cambria" w:hAnsi="Cambria"/>
          <w:w w:val="110"/>
          <w:sz w:val="16"/>
        </w:rPr>
        <w:t>1024 pixel resolu- tion.</w:t>
      </w:r>
      <w:r>
        <w:rPr>
          <w:rFonts w:ascii="Cambria" w:hAnsi="Cambria"/>
          <w:spacing w:val="10"/>
          <w:w w:val="110"/>
          <w:sz w:val="16"/>
        </w:rPr>
        <w:t> </w:t>
      </w:r>
      <w:r>
        <w:rPr>
          <w:rFonts w:ascii="Cambria" w:hAnsi="Cambria"/>
          <w:w w:val="110"/>
          <w:sz w:val="16"/>
        </w:rPr>
        <w:t>The</w:t>
      </w:r>
      <w:r>
        <w:rPr>
          <w:rFonts w:ascii="Cambria" w:hAnsi="Cambria"/>
          <w:spacing w:val="10"/>
          <w:w w:val="110"/>
          <w:sz w:val="16"/>
        </w:rPr>
        <w:t> </w:t>
      </w:r>
      <w:r>
        <w:rPr>
          <w:rFonts w:ascii="Cambria" w:hAnsi="Cambria"/>
          <w:w w:val="110"/>
          <w:sz w:val="16"/>
        </w:rPr>
        <w:t>system</w:t>
      </w:r>
      <w:r>
        <w:rPr>
          <w:rFonts w:ascii="Cambria" w:hAnsi="Cambria"/>
          <w:spacing w:val="10"/>
          <w:w w:val="110"/>
          <w:sz w:val="16"/>
        </w:rPr>
        <w:t> </w:t>
      </w:r>
      <w:r>
        <w:rPr>
          <w:rFonts w:ascii="Cambria" w:hAnsi="Cambria"/>
          <w:w w:val="110"/>
          <w:sz w:val="16"/>
        </w:rPr>
        <w:t>calibration</w:t>
      </w:r>
      <w:r>
        <w:rPr>
          <w:rFonts w:ascii="Cambria" w:hAnsi="Cambria"/>
          <w:spacing w:val="9"/>
          <w:w w:val="110"/>
          <w:sz w:val="16"/>
        </w:rPr>
        <w:t> </w:t>
      </w:r>
      <w:r>
        <w:rPr>
          <w:rFonts w:ascii="Cambria" w:hAnsi="Cambria"/>
          <w:w w:val="110"/>
          <w:sz w:val="16"/>
        </w:rPr>
        <w:t>was</w:t>
      </w:r>
      <w:r>
        <w:rPr>
          <w:rFonts w:ascii="Cambria" w:hAnsi="Cambria"/>
          <w:spacing w:val="10"/>
          <w:w w:val="110"/>
          <w:sz w:val="16"/>
        </w:rPr>
        <w:t> </w:t>
      </w:r>
      <w:r>
        <w:rPr>
          <w:rFonts w:ascii="Cambria" w:hAnsi="Cambria"/>
          <w:w w:val="110"/>
          <w:sz w:val="16"/>
        </w:rPr>
        <w:t>carried</w:t>
      </w:r>
      <w:r>
        <w:rPr>
          <w:rFonts w:ascii="Cambria" w:hAnsi="Cambria"/>
          <w:spacing w:val="10"/>
          <w:w w:val="110"/>
          <w:sz w:val="16"/>
        </w:rPr>
        <w:t> </w:t>
      </w:r>
      <w:r>
        <w:rPr>
          <w:rFonts w:ascii="Cambria" w:hAnsi="Cambria"/>
          <w:w w:val="110"/>
          <w:sz w:val="16"/>
        </w:rPr>
        <w:t>out</w:t>
      </w:r>
      <w:r>
        <w:rPr>
          <w:rFonts w:ascii="Cambria" w:hAnsi="Cambria"/>
          <w:spacing w:val="10"/>
          <w:w w:val="110"/>
          <w:sz w:val="16"/>
        </w:rPr>
        <w:t> </w:t>
      </w:r>
      <w:r>
        <w:rPr>
          <w:rFonts w:ascii="Cambria" w:hAnsi="Cambria"/>
          <w:w w:val="110"/>
          <w:sz w:val="16"/>
        </w:rPr>
        <w:t>considering</w:t>
      </w:r>
      <w:r>
        <w:rPr>
          <w:rFonts w:ascii="Cambria" w:hAnsi="Cambria"/>
          <w:spacing w:val="10"/>
          <w:w w:val="110"/>
          <w:sz w:val="16"/>
        </w:rPr>
        <w:t> </w:t>
      </w:r>
      <w:r>
        <w:rPr>
          <w:rFonts w:ascii="Cambria" w:hAnsi="Cambria"/>
          <w:w w:val="110"/>
          <w:sz w:val="16"/>
        </w:rPr>
        <w:t>a</w:t>
      </w:r>
      <w:r>
        <w:rPr>
          <w:rFonts w:ascii="Cambria" w:hAnsi="Cambria"/>
          <w:spacing w:val="10"/>
          <w:w w:val="110"/>
          <w:sz w:val="16"/>
        </w:rPr>
        <w:t> </w:t>
      </w:r>
      <w:r>
        <w:rPr>
          <w:rFonts w:ascii="Cambria" w:hAnsi="Cambria"/>
          <w:w w:val="110"/>
          <w:sz w:val="16"/>
        </w:rPr>
        <w:t>value</w:t>
      </w:r>
      <w:r>
        <w:rPr>
          <w:rFonts w:ascii="Cambria" w:hAnsi="Cambria"/>
          <w:spacing w:val="10"/>
          <w:w w:val="110"/>
          <w:sz w:val="16"/>
        </w:rPr>
        <w:t> </w:t>
      </w:r>
      <w:r>
        <w:rPr>
          <w:rFonts w:ascii="Cambria" w:hAnsi="Cambria"/>
          <w:w w:val="110"/>
          <w:sz w:val="16"/>
        </w:rPr>
        <w:t>of</w:t>
      </w:r>
      <w:r>
        <w:rPr>
          <w:rFonts w:ascii="Cambria" w:hAnsi="Cambria"/>
          <w:spacing w:val="10"/>
          <w:w w:val="110"/>
          <w:sz w:val="16"/>
        </w:rPr>
        <w:t> </w:t>
      </w:r>
      <w:r>
        <w:rPr>
          <w:rFonts w:ascii="Cambria" w:hAnsi="Cambria"/>
          <w:w w:val="110"/>
          <w:sz w:val="16"/>
        </w:rPr>
        <w:t>scale</w:t>
      </w:r>
      <w:r>
        <w:rPr>
          <w:rFonts w:ascii="Cambria" w:hAnsi="Cambria"/>
          <w:spacing w:val="10"/>
          <w:w w:val="110"/>
          <w:sz w:val="16"/>
        </w:rPr>
        <w:t> </w:t>
      </w:r>
      <w:r>
        <w:rPr>
          <w:rFonts w:ascii="Cambria" w:hAnsi="Cambria"/>
          <w:w w:val="110"/>
          <w:sz w:val="16"/>
        </w:rPr>
        <w:t>factor</w:t>
      </w:r>
      <w:r>
        <w:rPr>
          <w:rFonts w:ascii="Cambria" w:hAnsi="Cambria"/>
          <w:spacing w:val="9"/>
          <w:w w:val="110"/>
          <w:sz w:val="16"/>
        </w:rPr>
        <w:t> </w:t>
      </w:r>
      <w:r>
        <w:rPr>
          <w:rFonts w:ascii="Cambria" w:hAnsi="Cambria"/>
          <w:w w:val="110"/>
          <w:sz w:val="16"/>
        </w:rPr>
        <w:t>equal</w:t>
      </w:r>
      <w:r>
        <w:rPr>
          <w:rFonts w:ascii="Cambria" w:hAnsi="Cambria"/>
          <w:spacing w:val="10"/>
          <w:w w:val="110"/>
          <w:sz w:val="16"/>
        </w:rPr>
        <w:t> </w:t>
      </w:r>
      <w:r>
        <w:rPr>
          <w:rFonts w:ascii="Cambria" w:hAnsi="Cambria"/>
          <w:w w:val="110"/>
          <w:sz w:val="16"/>
        </w:rPr>
        <w:t>to</w:t>
      </w:r>
      <w:r>
        <w:rPr>
          <w:rFonts w:ascii="Cambria" w:hAnsi="Cambria"/>
          <w:spacing w:val="10"/>
          <w:w w:val="110"/>
          <w:sz w:val="16"/>
        </w:rPr>
        <w:t> </w:t>
      </w:r>
      <w:r>
        <w:rPr>
          <w:rFonts w:ascii="Cambria" w:hAnsi="Cambria"/>
          <w:w w:val="110"/>
          <w:sz w:val="16"/>
        </w:rPr>
        <w:t>16.2</w:t>
      </w:r>
      <w:r>
        <w:rPr>
          <w:rFonts w:ascii="Cambria" w:hAnsi="Cambria"/>
          <w:spacing w:val="-3"/>
          <w:w w:val="110"/>
          <w:sz w:val="16"/>
        </w:rPr>
        <w:t> </w:t>
      </w:r>
      <w:r>
        <w:rPr>
          <w:rFonts w:ascii="Cambria" w:hAnsi="Cambria"/>
          <w:w w:val="110"/>
          <w:sz w:val="16"/>
        </w:rPr>
        <w:t>pixel/mm.</w:t>
      </w:r>
    </w:p>
    <w:p>
      <w:pPr>
        <w:spacing w:line="232" w:lineRule="auto" w:before="21"/>
        <w:ind w:left="106" w:right="806" w:firstLine="234"/>
        <w:jc w:val="both"/>
        <w:rPr>
          <w:rFonts w:ascii="Cambria" w:hAnsi="Cambria"/>
          <w:sz w:val="16"/>
        </w:rPr>
      </w:pPr>
      <w:r>
        <w:rPr>
          <w:rFonts w:ascii="Cambria" w:hAnsi="Cambria"/>
          <w:w w:val="110"/>
          <w:sz w:val="16"/>
        </w:rPr>
        <w:t>The procedure for estimating displacement fields requires two images (non-load and load). The size of the measurement field was 1280 </w:t>
      </w:r>
      <w:r>
        <w:rPr>
          <w:rFonts w:ascii="Lucida Sans Unicode" w:hAnsi="Lucida Sans Unicode"/>
          <w:w w:val="110"/>
          <w:sz w:val="16"/>
        </w:rPr>
        <w:t>× </w:t>
      </w:r>
      <w:r>
        <w:rPr>
          <w:rFonts w:ascii="Cambria" w:hAnsi="Cambria"/>
          <w:w w:val="110"/>
          <w:sz w:val="16"/>
        </w:rPr>
        <w:t>960 pixels and the reference and target subsets equal to 31 </w:t>
      </w:r>
      <w:r>
        <w:rPr>
          <w:rFonts w:ascii="Lucida Sans Unicode" w:hAnsi="Lucida Sans Unicode"/>
          <w:w w:val="110"/>
          <w:sz w:val="16"/>
        </w:rPr>
        <w:t>× </w:t>
      </w:r>
      <w:r>
        <w:rPr>
          <w:rFonts w:ascii="Cambria" w:hAnsi="Cambria"/>
          <w:w w:val="110"/>
          <w:sz w:val="16"/>
        </w:rPr>
        <w:t>31 and 71 </w:t>
      </w:r>
      <w:r>
        <w:rPr>
          <w:rFonts w:ascii="Lucida Sans Unicode" w:hAnsi="Lucida Sans Unicode"/>
          <w:w w:val="110"/>
          <w:sz w:val="16"/>
        </w:rPr>
        <w:t>× </w:t>
      </w:r>
      <w:r>
        <w:rPr>
          <w:rFonts w:ascii="Cambria" w:hAnsi="Cambria"/>
          <w:w w:val="110"/>
          <w:sz w:val="16"/>
        </w:rPr>
        <w:t>71 pixels, respectively, were selected as input data in DIC program. The images of the undeformed and deformed specimen were captured and processed</w:t>
      </w:r>
    </w:p>
    <w:p>
      <w:pPr>
        <w:spacing w:line="268" w:lineRule="auto" w:before="22"/>
        <w:ind w:left="106" w:right="601" w:firstLine="0"/>
        <w:jc w:val="left"/>
        <w:rPr>
          <w:rFonts w:ascii="Cambria"/>
          <w:sz w:val="16"/>
        </w:rPr>
      </w:pPr>
      <w:r>
        <w:rPr>
          <w:rFonts w:ascii="Cambria"/>
          <w:w w:val="110"/>
          <w:sz w:val="16"/>
        </w:rPr>
        <w:t>using DIC program. The procedure was conducted in quasi-static conditions at room temperature. In this condition, there are no effects of machine  vibrations.</w:t>
      </w:r>
    </w:p>
    <w:p>
      <w:pPr>
        <w:pStyle w:val="BodyText"/>
        <w:rPr>
          <w:rFonts w:ascii="Cambria"/>
          <w:sz w:val="20"/>
        </w:rPr>
      </w:pPr>
    </w:p>
    <w:p>
      <w:pPr>
        <w:pStyle w:val="ListParagraph"/>
        <w:numPr>
          <w:ilvl w:val="0"/>
          <w:numId w:val="37"/>
        </w:numPr>
        <w:tabs>
          <w:tab w:pos="300" w:val="left" w:leader="none"/>
        </w:tabs>
        <w:spacing w:line="240" w:lineRule="auto" w:before="1" w:after="0"/>
        <w:ind w:left="299" w:right="0" w:hanging="191"/>
        <w:jc w:val="left"/>
        <w:rPr>
          <w:rFonts w:ascii="Tahoma"/>
          <w:sz w:val="16"/>
        </w:rPr>
      </w:pPr>
      <w:r>
        <w:rPr>
          <w:rFonts w:ascii="Tahoma"/>
          <w:w w:val="115"/>
          <w:sz w:val="16"/>
        </w:rPr>
        <w:t>Results and</w:t>
      </w:r>
      <w:r>
        <w:rPr>
          <w:rFonts w:ascii="Tahoma"/>
          <w:spacing w:val="-20"/>
          <w:w w:val="115"/>
          <w:sz w:val="16"/>
        </w:rPr>
        <w:t> </w:t>
      </w:r>
      <w:r>
        <w:rPr>
          <w:rFonts w:ascii="Tahoma"/>
          <w:w w:val="115"/>
          <w:sz w:val="16"/>
        </w:rPr>
        <w:t>discussion</w:t>
      </w:r>
    </w:p>
    <w:p>
      <w:pPr>
        <w:pStyle w:val="BodyText"/>
        <w:rPr>
          <w:rFonts w:ascii="Tahoma"/>
          <w:sz w:val="18"/>
        </w:rPr>
      </w:pPr>
    </w:p>
    <w:p>
      <w:pPr>
        <w:pStyle w:val="ListParagraph"/>
        <w:numPr>
          <w:ilvl w:val="1"/>
          <w:numId w:val="37"/>
        </w:numPr>
        <w:tabs>
          <w:tab w:pos="416" w:val="left" w:leader="none"/>
        </w:tabs>
        <w:spacing w:line="240" w:lineRule="auto" w:before="0" w:after="0"/>
        <w:ind w:left="415" w:right="0" w:hanging="307"/>
        <w:jc w:val="left"/>
        <w:rPr>
          <w:rFonts w:ascii="Palatino Linotype"/>
          <w:i/>
          <w:sz w:val="16"/>
        </w:rPr>
      </w:pPr>
      <w:r>
        <w:rPr>
          <w:rFonts w:ascii="Palatino Linotype"/>
          <w:i/>
          <w:w w:val="110"/>
          <w:sz w:val="16"/>
        </w:rPr>
        <w:t>Analysis of the stress intensity factors and domain of validity of the </w:t>
      </w:r>
      <w:r>
        <w:rPr>
          <w:rFonts w:ascii="Palatino Linotype"/>
          <w:i/>
          <w:spacing w:val="28"/>
          <w:w w:val="110"/>
          <w:sz w:val="16"/>
        </w:rPr>
        <w:t> </w:t>
      </w:r>
      <w:r>
        <w:rPr>
          <w:rFonts w:ascii="Palatino Linotype"/>
          <w:i/>
          <w:w w:val="110"/>
          <w:sz w:val="16"/>
        </w:rPr>
        <w:t>BDT</w:t>
      </w:r>
    </w:p>
    <w:p>
      <w:pPr>
        <w:pStyle w:val="BodyText"/>
        <w:spacing w:before="2"/>
        <w:rPr>
          <w:rFonts w:ascii="Palatino Linotype"/>
          <w:i/>
          <w:sz w:val="16"/>
        </w:rPr>
      </w:pPr>
    </w:p>
    <w:p>
      <w:pPr>
        <w:spacing w:line="268" w:lineRule="auto" w:before="0"/>
        <w:ind w:left="106" w:right="805" w:firstLine="234"/>
        <w:jc w:val="both"/>
        <w:rPr>
          <w:rFonts w:ascii="Cambria"/>
          <w:sz w:val="16"/>
        </w:rPr>
      </w:pPr>
      <w:r>
        <w:rPr>
          <w:rFonts w:ascii="Cambria"/>
          <w:w w:val="110"/>
          <w:sz w:val="16"/>
        </w:rPr>
        <w:t>A failure criterion to define when a crack will start propagating in Linear Elastic Fracture Mechanics should be size inde- pendent (i.e., if it is general, it must be independent of the size of the specimen used to identify the constants that appear in the criterion). However, many experimental studies observe a size effect on mixed mode crack propagation criterion</w:t>
      </w:r>
      <w:r>
        <w:rPr>
          <w:rFonts w:ascii="Cambria"/>
          <w:spacing w:val="-26"/>
          <w:w w:val="110"/>
          <w:sz w:val="16"/>
        </w:rPr>
        <w:t> </w:t>
      </w:r>
      <w:r>
        <w:rPr>
          <w:rFonts w:ascii="Cambria"/>
          <w:color w:val="007FAD"/>
          <w:w w:val="110"/>
          <w:sz w:val="16"/>
        </w:rPr>
        <w:t>[36,37]</w:t>
      </w:r>
      <w:r>
        <w:rPr>
          <w:rFonts w:ascii="Cambria"/>
          <w:w w:val="110"/>
          <w:sz w:val="16"/>
        </w:rPr>
        <w:t>. These</w:t>
      </w:r>
      <w:r>
        <w:rPr>
          <w:rFonts w:ascii="Cambria"/>
          <w:spacing w:val="-4"/>
          <w:w w:val="110"/>
          <w:sz w:val="16"/>
        </w:rPr>
        <w:t> </w:t>
      </w:r>
      <w:r>
        <w:rPr>
          <w:rFonts w:ascii="Cambria"/>
          <w:w w:val="110"/>
          <w:sz w:val="16"/>
        </w:rPr>
        <w:t>experimental</w:t>
      </w:r>
      <w:r>
        <w:rPr>
          <w:rFonts w:ascii="Cambria"/>
          <w:spacing w:val="-4"/>
          <w:w w:val="110"/>
          <w:sz w:val="16"/>
        </w:rPr>
        <w:t> </w:t>
      </w:r>
      <w:r>
        <w:rPr>
          <w:rFonts w:ascii="Cambria"/>
          <w:w w:val="110"/>
          <w:sz w:val="16"/>
        </w:rPr>
        <w:t>observations</w:t>
      </w:r>
      <w:r>
        <w:rPr>
          <w:rFonts w:ascii="Cambria"/>
          <w:spacing w:val="-3"/>
          <w:w w:val="110"/>
          <w:sz w:val="16"/>
        </w:rPr>
        <w:t> </w:t>
      </w:r>
      <w:r>
        <w:rPr>
          <w:rFonts w:ascii="Cambria"/>
          <w:w w:val="110"/>
          <w:sz w:val="16"/>
        </w:rPr>
        <w:t>can</w:t>
      </w:r>
      <w:r>
        <w:rPr>
          <w:rFonts w:ascii="Cambria"/>
          <w:spacing w:val="-4"/>
          <w:w w:val="110"/>
          <w:sz w:val="16"/>
        </w:rPr>
        <w:t> </w:t>
      </w:r>
      <w:r>
        <w:rPr>
          <w:rFonts w:ascii="Cambria"/>
          <w:w w:val="110"/>
          <w:sz w:val="16"/>
        </w:rPr>
        <w:t>be</w:t>
      </w:r>
      <w:r>
        <w:rPr>
          <w:rFonts w:ascii="Cambria"/>
          <w:spacing w:val="-3"/>
          <w:w w:val="110"/>
          <w:sz w:val="16"/>
        </w:rPr>
        <w:t> </w:t>
      </w:r>
      <w:r>
        <w:rPr>
          <w:rFonts w:ascii="Cambria"/>
          <w:w w:val="110"/>
          <w:sz w:val="16"/>
        </w:rPr>
        <w:t>explained</w:t>
      </w:r>
      <w:r>
        <w:rPr>
          <w:rFonts w:ascii="Cambria"/>
          <w:spacing w:val="-5"/>
          <w:w w:val="110"/>
          <w:sz w:val="16"/>
        </w:rPr>
        <w:t> </w:t>
      </w:r>
      <w:r>
        <w:rPr>
          <w:rFonts w:ascii="Cambria"/>
          <w:w w:val="110"/>
          <w:sz w:val="16"/>
        </w:rPr>
        <w:t>in</w:t>
      </w:r>
      <w:r>
        <w:rPr>
          <w:rFonts w:ascii="Cambria"/>
          <w:spacing w:val="-3"/>
          <w:w w:val="110"/>
          <w:sz w:val="16"/>
        </w:rPr>
        <w:t> </w:t>
      </w:r>
      <w:r>
        <w:rPr>
          <w:rFonts w:ascii="Cambria"/>
          <w:w w:val="110"/>
          <w:sz w:val="16"/>
        </w:rPr>
        <w:t>some</w:t>
      </w:r>
      <w:r>
        <w:rPr>
          <w:rFonts w:ascii="Cambria"/>
          <w:spacing w:val="-4"/>
          <w:w w:val="110"/>
          <w:sz w:val="16"/>
        </w:rPr>
        <w:t> </w:t>
      </w:r>
      <w:r>
        <w:rPr>
          <w:rFonts w:ascii="Cambria"/>
          <w:w w:val="110"/>
          <w:sz w:val="16"/>
        </w:rPr>
        <w:t>cases:</w:t>
      </w:r>
      <w:r>
        <w:rPr>
          <w:rFonts w:ascii="Cambria"/>
          <w:spacing w:val="-4"/>
          <w:w w:val="110"/>
          <w:sz w:val="16"/>
        </w:rPr>
        <w:t> </w:t>
      </w:r>
      <w:r>
        <w:rPr>
          <w:rFonts w:ascii="Cambria"/>
          <w:w w:val="110"/>
          <w:sz w:val="16"/>
        </w:rPr>
        <w:t>(i)</w:t>
      </w:r>
      <w:r>
        <w:rPr>
          <w:rFonts w:ascii="Cambria"/>
          <w:spacing w:val="-5"/>
          <w:w w:val="110"/>
          <w:sz w:val="16"/>
        </w:rPr>
        <w:t> </w:t>
      </w:r>
      <w:r>
        <w:rPr>
          <w:rFonts w:ascii="Cambria"/>
          <w:w w:val="110"/>
          <w:sz w:val="16"/>
        </w:rPr>
        <w:t>The</w:t>
      </w:r>
      <w:r>
        <w:rPr>
          <w:rFonts w:ascii="Cambria"/>
          <w:spacing w:val="-4"/>
          <w:w w:val="110"/>
          <w:sz w:val="16"/>
        </w:rPr>
        <w:t> </w:t>
      </w:r>
      <w:r>
        <w:rPr>
          <w:rFonts w:ascii="Cambria"/>
          <w:w w:val="110"/>
          <w:sz w:val="16"/>
        </w:rPr>
        <w:t>theory</w:t>
      </w:r>
      <w:r>
        <w:rPr>
          <w:rFonts w:ascii="Cambria"/>
          <w:spacing w:val="-4"/>
          <w:w w:val="110"/>
          <w:sz w:val="16"/>
        </w:rPr>
        <w:t> </w:t>
      </w:r>
      <w:r>
        <w:rPr>
          <w:rFonts w:ascii="Cambria"/>
          <w:w w:val="110"/>
          <w:sz w:val="16"/>
        </w:rPr>
        <w:t>is</w:t>
      </w:r>
      <w:r>
        <w:rPr>
          <w:rFonts w:ascii="Cambria"/>
          <w:spacing w:val="-3"/>
          <w:w w:val="110"/>
          <w:sz w:val="16"/>
        </w:rPr>
        <w:t> </w:t>
      </w:r>
      <w:r>
        <w:rPr>
          <w:rFonts w:ascii="Cambria"/>
          <w:w w:val="110"/>
          <w:sz w:val="16"/>
        </w:rPr>
        <w:t>conceived</w:t>
      </w:r>
      <w:r>
        <w:rPr>
          <w:rFonts w:ascii="Cambria"/>
          <w:spacing w:val="-4"/>
          <w:w w:val="110"/>
          <w:sz w:val="16"/>
        </w:rPr>
        <w:t> </w:t>
      </w:r>
      <w:r>
        <w:rPr>
          <w:rFonts w:ascii="Cambria"/>
          <w:w w:val="110"/>
          <w:sz w:val="16"/>
        </w:rPr>
        <w:t>for</w:t>
      </w:r>
      <w:r>
        <w:rPr>
          <w:rFonts w:ascii="Cambria"/>
          <w:spacing w:val="-3"/>
          <w:w w:val="110"/>
          <w:sz w:val="16"/>
        </w:rPr>
        <w:t> </w:t>
      </w:r>
      <w:r>
        <w:rPr>
          <w:rFonts w:ascii="Cambria"/>
          <w:w w:val="110"/>
          <w:sz w:val="16"/>
        </w:rPr>
        <w:t>brittle</w:t>
      </w:r>
      <w:r>
        <w:rPr>
          <w:rFonts w:ascii="Cambria"/>
          <w:spacing w:val="-5"/>
          <w:w w:val="110"/>
          <w:sz w:val="16"/>
        </w:rPr>
        <w:t> </w:t>
      </w:r>
      <w:r>
        <w:rPr>
          <w:rFonts w:ascii="Cambria"/>
          <w:w w:val="110"/>
          <w:sz w:val="16"/>
        </w:rPr>
        <w:t>materials.</w:t>
      </w:r>
      <w:r>
        <w:rPr>
          <w:rFonts w:ascii="Cambria"/>
          <w:spacing w:val="-4"/>
          <w:w w:val="110"/>
          <w:sz w:val="16"/>
        </w:rPr>
        <w:t> </w:t>
      </w:r>
      <w:r>
        <w:rPr>
          <w:rFonts w:ascii="Cambria"/>
          <w:w w:val="110"/>
          <w:sz w:val="16"/>
        </w:rPr>
        <w:t>Eventually, the</w:t>
      </w:r>
      <w:r>
        <w:rPr>
          <w:rFonts w:ascii="Cambria"/>
          <w:spacing w:val="19"/>
          <w:w w:val="110"/>
          <w:sz w:val="16"/>
        </w:rPr>
        <w:t> </w:t>
      </w:r>
      <w:r>
        <w:rPr>
          <w:rFonts w:ascii="Cambria"/>
          <w:w w:val="110"/>
          <w:sz w:val="16"/>
        </w:rPr>
        <w:t>material</w:t>
      </w:r>
      <w:r>
        <w:rPr>
          <w:rFonts w:ascii="Cambria"/>
          <w:spacing w:val="18"/>
          <w:w w:val="110"/>
          <w:sz w:val="16"/>
        </w:rPr>
        <w:t> </w:t>
      </w:r>
      <w:r>
        <w:rPr>
          <w:rFonts w:ascii="Cambria"/>
          <w:w w:val="110"/>
          <w:sz w:val="16"/>
        </w:rPr>
        <w:t>may</w:t>
      </w:r>
      <w:r>
        <w:rPr>
          <w:rFonts w:ascii="Cambria"/>
          <w:spacing w:val="20"/>
          <w:w w:val="110"/>
          <w:sz w:val="16"/>
        </w:rPr>
        <w:t> </w:t>
      </w:r>
      <w:r>
        <w:rPr>
          <w:rFonts w:ascii="Cambria"/>
          <w:w w:val="110"/>
          <w:sz w:val="16"/>
        </w:rPr>
        <w:t>undergo</w:t>
      </w:r>
      <w:r>
        <w:rPr>
          <w:rFonts w:ascii="Cambria"/>
          <w:spacing w:val="18"/>
          <w:w w:val="110"/>
          <w:sz w:val="16"/>
        </w:rPr>
        <w:t> </w:t>
      </w:r>
      <w:r>
        <w:rPr>
          <w:rFonts w:ascii="Cambria"/>
          <w:w w:val="110"/>
          <w:sz w:val="16"/>
        </w:rPr>
        <w:t>some</w:t>
      </w:r>
      <w:r>
        <w:rPr>
          <w:rFonts w:ascii="Cambria"/>
          <w:spacing w:val="19"/>
          <w:w w:val="110"/>
          <w:sz w:val="16"/>
        </w:rPr>
        <w:t> </w:t>
      </w:r>
      <w:r>
        <w:rPr>
          <w:rFonts w:ascii="Cambria"/>
          <w:w w:val="110"/>
          <w:sz w:val="16"/>
        </w:rPr>
        <w:t>minor</w:t>
      </w:r>
      <w:r>
        <w:rPr>
          <w:rFonts w:ascii="Cambria"/>
          <w:spacing w:val="19"/>
          <w:w w:val="110"/>
          <w:sz w:val="16"/>
        </w:rPr>
        <w:t> </w:t>
      </w:r>
      <w:r>
        <w:rPr>
          <w:rFonts w:ascii="Cambria"/>
          <w:w w:val="110"/>
          <w:sz w:val="16"/>
        </w:rPr>
        <w:t>irreversible</w:t>
      </w:r>
      <w:r>
        <w:rPr>
          <w:rFonts w:ascii="Cambria"/>
          <w:spacing w:val="18"/>
          <w:w w:val="110"/>
          <w:sz w:val="16"/>
        </w:rPr>
        <w:t> </w:t>
      </w:r>
      <w:r>
        <w:rPr>
          <w:rFonts w:ascii="Cambria"/>
          <w:w w:val="110"/>
          <w:sz w:val="16"/>
        </w:rPr>
        <w:t>deformation</w:t>
      </w:r>
      <w:r>
        <w:rPr>
          <w:rFonts w:ascii="Cambria"/>
          <w:spacing w:val="19"/>
          <w:w w:val="110"/>
          <w:sz w:val="16"/>
        </w:rPr>
        <w:t> </w:t>
      </w:r>
      <w:r>
        <w:rPr>
          <w:rFonts w:ascii="Cambria"/>
          <w:w w:val="110"/>
          <w:sz w:val="16"/>
        </w:rPr>
        <w:t>and</w:t>
      </w:r>
      <w:r>
        <w:rPr>
          <w:rFonts w:ascii="Cambria"/>
          <w:spacing w:val="19"/>
          <w:w w:val="110"/>
          <w:sz w:val="16"/>
        </w:rPr>
        <w:t> </w:t>
      </w:r>
      <w:r>
        <w:rPr>
          <w:rFonts w:ascii="Cambria"/>
          <w:w w:val="110"/>
          <w:sz w:val="16"/>
        </w:rPr>
        <w:t>the</w:t>
      </w:r>
      <w:r>
        <w:rPr>
          <w:rFonts w:ascii="Cambria"/>
          <w:spacing w:val="19"/>
          <w:w w:val="110"/>
          <w:sz w:val="16"/>
        </w:rPr>
        <w:t> </w:t>
      </w:r>
      <w:r>
        <w:rPr>
          <w:rFonts w:ascii="Cambria"/>
          <w:w w:val="110"/>
          <w:sz w:val="16"/>
        </w:rPr>
        <w:t>behaviour</w:t>
      </w:r>
      <w:r>
        <w:rPr>
          <w:rFonts w:ascii="Cambria"/>
          <w:spacing w:val="18"/>
          <w:w w:val="110"/>
          <w:sz w:val="16"/>
        </w:rPr>
        <w:t> </w:t>
      </w:r>
      <w:r>
        <w:rPr>
          <w:rFonts w:ascii="Cambria"/>
          <w:w w:val="110"/>
          <w:sz w:val="16"/>
        </w:rPr>
        <w:t>is</w:t>
      </w:r>
      <w:r>
        <w:rPr>
          <w:rFonts w:ascii="Cambria"/>
          <w:spacing w:val="19"/>
          <w:w w:val="110"/>
          <w:sz w:val="16"/>
        </w:rPr>
        <w:t> </w:t>
      </w:r>
      <w:r>
        <w:rPr>
          <w:rFonts w:ascii="Cambria"/>
          <w:w w:val="110"/>
          <w:sz w:val="16"/>
        </w:rPr>
        <w:t>not</w:t>
      </w:r>
      <w:r>
        <w:rPr>
          <w:rFonts w:ascii="Cambria"/>
          <w:spacing w:val="20"/>
          <w:w w:val="110"/>
          <w:sz w:val="16"/>
        </w:rPr>
        <w:t> </w:t>
      </w:r>
      <w:r>
        <w:rPr>
          <w:rFonts w:ascii="Cambria"/>
          <w:w w:val="110"/>
          <w:sz w:val="16"/>
        </w:rPr>
        <w:t>exactly</w:t>
      </w:r>
      <w:r>
        <w:rPr>
          <w:rFonts w:ascii="Cambria"/>
          <w:spacing w:val="18"/>
          <w:w w:val="110"/>
          <w:sz w:val="16"/>
        </w:rPr>
        <w:t> </w:t>
      </w:r>
      <w:r>
        <w:rPr>
          <w:rFonts w:ascii="Cambria"/>
          <w:w w:val="110"/>
          <w:sz w:val="16"/>
        </w:rPr>
        <w:t>brittle;</w:t>
      </w:r>
      <w:r>
        <w:rPr>
          <w:rFonts w:ascii="Cambria"/>
          <w:spacing w:val="19"/>
          <w:w w:val="110"/>
          <w:sz w:val="16"/>
        </w:rPr>
        <w:t> </w:t>
      </w:r>
      <w:r>
        <w:rPr>
          <w:rFonts w:ascii="Cambria"/>
          <w:w w:val="110"/>
          <w:sz w:val="16"/>
        </w:rPr>
        <w:t>(ii)</w:t>
      </w:r>
      <w:r>
        <w:rPr>
          <w:rFonts w:ascii="Cambria"/>
          <w:spacing w:val="19"/>
          <w:w w:val="110"/>
          <w:sz w:val="16"/>
        </w:rPr>
        <w:t> </w:t>
      </w:r>
      <w:r>
        <w:rPr>
          <w:rFonts w:ascii="Cambria"/>
          <w:w w:val="110"/>
          <w:sz w:val="16"/>
        </w:rPr>
        <w:t>The</w:t>
      </w:r>
      <w:r>
        <w:rPr>
          <w:rFonts w:ascii="Cambria"/>
          <w:spacing w:val="19"/>
          <w:w w:val="110"/>
          <w:sz w:val="16"/>
        </w:rPr>
        <w:t> </w:t>
      </w:r>
      <w:r>
        <w:rPr>
          <w:rFonts w:ascii="Cambria"/>
          <w:w w:val="110"/>
          <w:sz w:val="16"/>
        </w:rPr>
        <w:t>crack</w:t>
      </w:r>
      <w:r>
        <w:rPr>
          <w:rFonts w:ascii="Cambria"/>
          <w:spacing w:val="18"/>
          <w:w w:val="110"/>
          <w:sz w:val="16"/>
        </w:rPr>
        <w:t> </w:t>
      </w:r>
      <w:r>
        <w:rPr>
          <w:rFonts w:ascii="Cambria"/>
          <w:w w:val="110"/>
          <w:sz w:val="16"/>
        </w:rPr>
        <w:t>is</w:t>
      </w:r>
    </w:p>
    <w:p>
      <w:pPr>
        <w:spacing w:after="0" w:line="268" w:lineRule="auto"/>
        <w:jc w:val="both"/>
        <w:rPr>
          <w:rFonts w:ascii="Cambria"/>
          <w:sz w:val="16"/>
        </w:rPr>
        <w:sectPr>
          <w:pgSz w:w="12240" w:h="15840"/>
          <w:pgMar w:header="0" w:footer="579" w:top="1380" w:bottom="860" w:left="1080" w:right="920"/>
        </w:sectPr>
      </w:pPr>
    </w:p>
    <w:p>
      <w:pPr>
        <w:tabs>
          <w:tab w:pos="2487" w:val="left" w:leader="none"/>
        </w:tabs>
        <w:spacing w:before="71"/>
        <w:ind w:left="119" w:right="537" w:firstLine="0"/>
        <w:jc w:val="left"/>
        <w:rPr>
          <w:rFonts w:ascii="Times New Roman" w:hAnsi="Times New Roman"/>
          <w:i/>
          <w:sz w:val="12"/>
        </w:rPr>
      </w:pPr>
      <w:r>
        <w:rPr>
          <w:rFonts w:ascii="Cambria" w:hAnsi="Cambria"/>
          <w:w w:val="120"/>
          <w:sz w:val="12"/>
        </w:rPr>
        <w:t>144</w:t>
        <w:tab/>
      </w:r>
      <w:r>
        <w:rPr>
          <w:rFonts w:ascii="Times New Roman" w:hAnsi="Times New Roman"/>
          <w:i/>
          <w:w w:val="120"/>
          <w:sz w:val="12"/>
        </w:rPr>
        <w:t>M.</w:t>
      </w:r>
      <w:r>
        <w:rPr>
          <w:rFonts w:ascii="Times New Roman" w:hAnsi="Times New Roman"/>
          <w:i/>
          <w:spacing w:val="-6"/>
          <w:w w:val="120"/>
          <w:sz w:val="12"/>
        </w:rPr>
        <w:t> </w:t>
      </w:r>
      <w:r>
        <w:rPr>
          <w:rFonts w:ascii="Times New Roman" w:hAnsi="Times New Roman"/>
          <w:i/>
          <w:w w:val="120"/>
          <w:sz w:val="12"/>
        </w:rPr>
        <w:t>Martínez-López</w:t>
      </w:r>
      <w:r>
        <w:rPr>
          <w:rFonts w:ascii="Times New Roman" w:hAnsi="Times New Roman"/>
          <w:i/>
          <w:spacing w:val="-6"/>
          <w:w w:val="120"/>
          <w:sz w:val="12"/>
        </w:rPr>
        <w:t> </w:t>
      </w:r>
      <w:r>
        <w:rPr>
          <w:rFonts w:ascii="Times New Roman" w:hAnsi="Times New Roman"/>
          <w:i/>
          <w:w w:val="120"/>
          <w:sz w:val="12"/>
        </w:rPr>
        <w:t>et</w:t>
      </w:r>
      <w:r>
        <w:rPr>
          <w:rFonts w:ascii="Times New Roman" w:hAnsi="Times New Roman"/>
          <w:i/>
          <w:spacing w:val="-7"/>
          <w:w w:val="120"/>
          <w:sz w:val="12"/>
        </w:rPr>
        <w:t> </w:t>
      </w:r>
      <w:r>
        <w:rPr>
          <w:rFonts w:ascii="Times New Roman" w:hAnsi="Times New Roman"/>
          <w:i/>
          <w:w w:val="120"/>
          <w:sz w:val="12"/>
        </w:rPr>
        <w:t>al.</w:t>
      </w:r>
      <w:r>
        <w:rPr>
          <w:rFonts w:ascii="Times New Roman" w:hAnsi="Times New Roman"/>
          <w:i/>
          <w:spacing w:val="-21"/>
          <w:w w:val="120"/>
          <w:sz w:val="12"/>
        </w:rPr>
        <w:t> </w:t>
      </w:r>
      <w:r>
        <w:rPr>
          <w:rFonts w:ascii="Times New Roman" w:hAnsi="Times New Roman"/>
          <w:i/>
          <w:w w:val="120"/>
          <w:sz w:val="12"/>
        </w:rPr>
        <w:t>/</w:t>
      </w:r>
      <w:r>
        <w:rPr>
          <w:rFonts w:ascii="Times New Roman" w:hAnsi="Times New Roman"/>
          <w:i/>
          <w:spacing w:val="-21"/>
          <w:w w:val="120"/>
          <w:sz w:val="12"/>
        </w:rPr>
        <w:t> </w:t>
      </w:r>
      <w:r>
        <w:rPr>
          <w:rFonts w:ascii="Times New Roman" w:hAnsi="Times New Roman"/>
          <w:i/>
          <w:w w:val="120"/>
          <w:sz w:val="12"/>
        </w:rPr>
        <w:t>Engineering</w:t>
      </w:r>
      <w:r>
        <w:rPr>
          <w:rFonts w:ascii="Times New Roman" w:hAnsi="Times New Roman"/>
          <w:i/>
          <w:spacing w:val="-6"/>
          <w:w w:val="120"/>
          <w:sz w:val="12"/>
        </w:rPr>
        <w:t> </w:t>
      </w:r>
      <w:r>
        <w:rPr>
          <w:rFonts w:ascii="Times New Roman" w:hAnsi="Times New Roman"/>
          <w:i/>
          <w:w w:val="120"/>
          <w:sz w:val="12"/>
        </w:rPr>
        <w:t>Fracture</w:t>
      </w:r>
      <w:r>
        <w:rPr>
          <w:rFonts w:ascii="Times New Roman" w:hAnsi="Times New Roman"/>
          <w:i/>
          <w:spacing w:val="-6"/>
          <w:w w:val="120"/>
          <w:sz w:val="12"/>
        </w:rPr>
        <w:t> </w:t>
      </w:r>
      <w:r>
        <w:rPr>
          <w:rFonts w:ascii="Times New Roman" w:hAnsi="Times New Roman"/>
          <w:i/>
          <w:w w:val="120"/>
          <w:sz w:val="12"/>
        </w:rPr>
        <w:t>Mechanics</w:t>
      </w:r>
      <w:r>
        <w:rPr>
          <w:rFonts w:ascii="Times New Roman" w:hAnsi="Times New Roman"/>
          <w:i/>
          <w:spacing w:val="-6"/>
          <w:w w:val="120"/>
          <w:sz w:val="12"/>
        </w:rPr>
        <w:t> </w:t>
      </w:r>
      <w:r>
        <w:rPr>
          <w:rFonts w:ascii="Times New Roman" w:hAnsi="Times New Roman"/>
          <w:i/>
          <w:w w:val="120"/>
          <w:sz w:val="12"/>
        </w:rPr>
        <w:t>154</w:t>
      </w:r>
      <w:r>
        <w:rPr>
          <w:rFonts w:ascii="Times New Roman" w:hAnsi="Times New Roman"/>
          <w:i/>
          <w:spacing w:val="-6"/>
          <w:w w:val="120"/>
          <w:sz w:val="12"/>
        </w:rPr>
        <w:t> </w:t>
      </w:r>
      <w:r>
        <w:rPr>
          <w:rFonts w:ascii="Times New Roman" w:hAnsi="Times New Roman"/>
          <w:i/>
          <w:w w:val="120"/>
          <w:sz w:val="12"/>
        </w:rPr>
        <w:t>(2016)</w:t>
      </w:r>
      <w:r>
        <w:rPr>
          <w:rFonts w:ascii="Times New Roman" w:hAnsi="Times New Roman"/>
          <w:i/>
          <w:spacing w:val="-6"/>
          <w:w w:val="120"/>
          <w:sz w:val="12"/>
        </w:rPr>
        <w:t> </w:t>
      </w:r>
      <w:r>
        <w:rPr>
          <w:rFonts w:ascii="Times New Roman" w:hAnsi="Times New Roman"/>
          <w:i/>
          <w:w w:val="120"/>
          <w:sz w:val="12"/>
        </w:rPr>
        <w:t>140–151</w:t>
      </w:r>
    </w:p>
    <w:p>
      <w:pPr>
        <w:pStyle w:val="BodyText"/>
        <w:spacing w:before="10"/>
        <w:rPr>
          <w:rFonts w:ascii="Times New Roman"/>
          <w:i/>
          <w:sz w:val="13"/>
        </w:rPr>
      </w:pPr>
    </w:p>
    <w:p>
      <w:pPr>
        <w:spacing w:line="268" w:lineRule="auto" w:before="75"/>
        <w:ind w:left="119" w:right="753" w:firstLine="0"/>
        <w:jc w:val="both"/>
        <w:rPr>
          <w:rFonts w:ascii="Cambria"/>
          <w:sz w:val="16"/>
        </w:rPr>
      </w:pPr>
      <w:r>
        <w:rPr>
          <w:rFonts w:ascii="Cambria"/>
          <w:w w:val="110"/>
          <w:sz w:val="16"/>
        </w:rPr>
        <w:t>artificially</w:t>
      </w:r>
      <w:r>
        <w:rPr>
          <w:rFonts w:ascii="Cambria"/>
          <w:spacing w:val="-4"/>
          <w:w w:val="110"/>
          <w:sz w:val="16"/>
        </w:rPr>
        <w:t> </w:t>
      </w:r>
      <w:r>
        <w:rPr>
          <w:rFonts w:ascii="Cambria"/>
          <w:w w:val="110"/>
          <w:sz w:val="16"/>
        </w:rPr>
        <w:t>made</w:t>
      </w:r>
      <w:r>
        <w:rPr>
          <w:rFonts w:ascii="Cambria"/>
          <w:spacing w:val="-2"/>
          <w:w w:val="110"/>
          <w:sz w:val="16"/>
        </w:rPr>
        <w:t> </w:t>
      </w:r>
      <w:r>
        <w:rPr>
          <w:rFonts w:ascii="Cambria"/>
          <w:w w:val="110"/>
          <w:sz w:val="16"/>
        </w:rPr>
        <w:t>without</w:t>
      </w:r>
      <w:r>
        <w:rPr>
          <w:rFonts w:ascii="Cambria"/>
          <w:spacing w:val="-3"/>
          <w:w w:val="110"/>
          <w:sz w:val="16"/>
        </w:rPr>
        <w:t> </w:t>
      </w:r>
      <w:r>
        <w:rPr>
          <w:rFonts w:ascii="Cambria"/>
          <w:w w:val="110"/>
          <w:sz w:val="16"/>
        </w:rPr>
        <w:t>performing</w:t>
      </w:r>
      <w:r>
        <w:rPr>
          <w:rFonts w:ascii="Cambria"/>
          <w:spacing w:val="-1"/>
          <w:w w:val="110"/>
          <w:sz w:val="16"/>
        </w:rPr>
        <w:t> </w:t>
      </w:r>
      <w:r>
        <w:rPr>
          <w:rFonts w:ascii="Cambria"/>
          <w:w w:val="110"/>
          <w:sz w:val="16"/>
        </w:rPr>
        <w:t>fatigue</w:t>
      </w:r>
      <w:r>
        <w:rPr>
          <w:rFonts w:ascii="Cambria"/>
          <w:spacing w:val="-3"/>
          <w:w w:val="110"/>
          <w:sz w:val="16"/>
        </w:rPr>
        <w:t> </w:t>
      </w:r>
      <w:r>
        <w:rPr>
          <w:rFonts w:ascii="Cambria"/>
          <w:w w:val="110"/>
          <w:sz w:val="16"/>
        </w:rPr>
        <w:t>pre-cracking</w:t>
      </w:r>
      <w:r>
        <w:rPr>
          <w:rFonts w:ascii="Cambria"/>
          <w:spacing w:val="-2"/>
          <w:w w:val="110"/>
          <w:sz w:val="16"/>
        </w:rPr>
        <w:t> </w:t>
      </w:r>
      <w:r>
        <w:rPr>
          <w:rFonts w:ascii="Cambria"/>
          <w:w w:val="110"/>
          <w:sz w:val="16"/>
        </w:rPr>
        <w:t>and,</w:t>
      </w:r>
      <w:r>
        <w:rPr>
          <w:rFonts w:ascii="Cambria"/>
          <w:spacing w:val="-2"/>
          <w:w w:val="110"/>
          <w:sz w:val="16"/>
        </w:rPr>
        <w:t> </w:t>
      </w:r>
      <w:r>
        <w:rPr>
          <w:rFonts w:ascii="Cambria"/>
          <w:w w:val="110"/>
          <w:sz w:val="16"/>
        </w:rPr>
        <w:t>hence,</w:t>
      </w:r>
      <w:r>
        <w:rPr>
          <w:rFonts w:ascii="Cambria"/>
          <w:spacing w:val="-3"/>
          <w:w w:val="110"/>
          <w:sz w:val="16"/>
        </w:rPr>
        <w:t> </w:t>
      </w:r>
      <w:r>
        <w:rPr>
          <w:rFonts w:ascii="Cambria"/>
          <w:w w:val="110"/>
          <w:sz w:val="16"/>
        </w:rPr>
        <w:t>the</w:t>
      </w:r>
      <w:r>
        <w:rPr>
          <w:rFonts w:ascii="Cambria"/>
          <w:spacing w:val="-2"/>
          <w:w w:val="110"/>
          <w:sz w:val="16"/>
        </w:rPr>
        <w:t> </w:t>
      </w:r>
      <w:r>
        <w:rPr>
          <w:rFonts w:ascii="Cambria"/>
          <w:w w:val="110"/>
          <w:sz w:val="16"/>
        </w:rPr>
        <w:t>prepared</w:t>
      </w:r>
      <w:r>
        <w:rPr>
          <w:rFonts w:ascii="Cambria"/>
          <w:spacing w:val="-3"/>
          <w:w w:val="110"/>
          <w:sz w:val="16"/>
        </w:rPr>
        <w:t> </w:t>
      </w:r>
      <w:r>
        <w:rPr>
          <w:rFonts w:ascii="Cambria"/>
          <w:w w:val="110"/>
          <w:sz w:val="16"/>
        </w:rPr>
        <w:t>notch</w:t>
      </w:r>
      <w:r>
        <w:rPr>
          <w:rFonts w:ascii="Cambria"/>
          <w:spacing w:val="-3"/>
          <w:w w:val="110"/>
          <w:sz w:val="16"/>
        </w:rPr>
        <w:t> </w:t>
      </w:r>
      <w:r>
        <w:rPr>
          <w:rFonts w:ascii="Cambria"/>
          <w:w w:val="110"/>
          <w:sz w:val="16"/>
        </w:rPr>
        <w:t>do</w:t>
      </w:r>
      <w:r>
        <w:rPr>
          <w:rFonts w:ascii="Cambria"/>
          <w:spacing w:val="-2"/>
          <w:w w:val="110"/>
          <w:sz w:val="16"/>
        </w:rPr>
        <w:t> </w:t>
      </w:r>
      <w:r>
        <w:rPr>
          <w:rFonts w:ascii="Cambria"/>
          <w:w w:val="110"/>
          <w:sz w:val="16"/>
        </w:rPr>
        <w:t>not</w:t>
      </w:r>
      <w:r>
        <w:rPr>
          <w:rFonts w:ascii="Cambria"/>
          <w:spacing w:val="-3"/>
          <w:w w:val="110"/>
          <w:sz w:val="16"/>
        </w:rPr>
        <w:t> </w:t>
      </w:r>
      <w:r>
        <w:rPr>
          <w:rFonts w:ascii="Cambria"/>
          <w:w w:val="110"/>
          <w:sz w:val="16"/>
        </w:rPr>
        <w:t>behave</w:t>
      </w:r>
      <w:r>
        <w:rPr>
          <w:rFonts w:ascii="Cambria"/>
          <w:spacing w:val="-2"/>
          <w:w w:val="110"/>
          <w:sz w:val="16"/>
        </w:rPr>
        <w:t> </w:t>
      </w:r>
      <w:r>
        <w:rPr>
          <w:rFonts w:ascii="Cambria"/>
          <w:w w:val="110"/>
          <w:sz w:val="16"/>
        </w:rPr>
        <w:t>as</w:t>
      </w:r>
      <w:r>
        <w:rPr>
          <w:rFonts w:ascii="Cambria"/>
          <w:spacing w:val="-3"/>
          <w:w w:val="110"/>
          <w:sz w:val="16"/>
        </w:rPr>
        <w:t> </w:t>
      </w:r>
      <w:r>
        <w:rPr>
          <w:rFonts w:ascii="Cambria"/>
          <w:w w:val="110"/>
          <w:sz w:val="16"/>
        </w:rPr>
        <w:t>a</w:t>
      </w:r>
      <w:r>
        <w:rPr>
          <w:rFonts w:ascii="Cambria"/>
          <w:spacing w:val="-1"/>
          <w:w w:val="110"/>
          <w:sz w:val="16"/>
        </w:rPr>
        <w:t> </w:t>
      </w:r>
      <w:r>
        <w:rPr>
          <w:rFonts w:ascii="Cambria"/>
          <w:w w:val="110"/>
          <w:sz w:val="16"/>
        </w:rPr>
        <w:t>sharp</w:t>
      </w:r>
      <w:r>
        <w:rPr>
          <w:rFonts w:ascii="Cambria"/>
          <w:spacing w:val="-2"/>
          <w:w w:val="110"/>
          <w:sz w:val="16"/>
        </w:rPr>
        <w:t> </w:t>
      </w:r>
      <w:r>
        <w:rPr>
          <w:rFonts w:ascii="Cambria"/>
          <w:w w:val="110"/>
          <w:sz w:val="16"/>
        </w:rPr>
        <w:t>crack;</w:t>
      </w:r>
      <w:r>
        <w:rPr>
          <w:rFonts w:ascii="Cambria"/>
          <w:spacing w:val="-3"/>
          <w:w w:val="110"/>
          <w:sz w:val="16"/>
        </w:rPr>
        <w:t> </w:t>
      </w:r>
      <w:r>
        <w:rPr>
          <w:rFonts w:ascii="Cambria"/>
          <w:w w:val="110"/>
          <w:sz w:val="16"/>
        </w:rPr>
        <w:t>(iii) Linear</w:t>
      </w:r>
      <w:r>
        <w:rPr>
          <w:rFonts w:ascii="Cambria"/>
          <w:spacing w:val="10"/>
          <w:w w:val="110"/>
          <w:sz w:val="16"/>
        </w:rPr>
        <w:t> </w:t>
      </w:r>
      <w:r>
        <w:rPr>
          <w:rFonts w:ascii="Cambria"/>
          <w:w w:val="110"/>
          <w:sz w:val="16"/>
        </w:rPr>
        <w:t>Elastic</w:t>
      </w:r>
      <w:r>
        <w:rPr>
          <w:rFonts w:ascii="Cambria"/>
          <w:spacing w:val="9"/>
          <w:w w:val="110"/>
          <w:sz w:val="16"/>
        </w:rPr>
        <w:t> </w:t>
      </w:r>
      <w:r>
        <w:rPr>
          <w:rFonts w:ascii="Cambria"/>
          <w:w w:val="110"/>
          <w:sz w:val="16"/>
        </w:rPr>
        <w:t>Fracture</w:t>
      </w:r>
      <w:r>
        <w:rPr>
          <w:rFonts w:ascii="Cambria"/>
          <w:spacing w:val="10"/>
          <w:w w:val="110"/>
          <w:sz w:val="16"/>
        </w:rPr>
        <w:t> </w:t>
      </w:r>
      <w:r>
        <w:rPr>
          <w:rFonts w:ascii="Cambria"/>
          <w:w w:val="110"/>
          <w:sz w:val="16"/>
        </w:rPr>
        <w:t>Mechanics</w:t>
      </w:r>
      <w:r>
        <w:rPr>
          <w:rFonts w:ascii="Cambria"/>
          <w:spacing w:val="9"/>
          <w:w w:val="110"/>
          <w:sz w:val="16"/>
        </w:rPr>
        <w:t> </w:t>
      </w:r>
      <w:r>
        <w:rPr>
          <w:rFonts w:ascii="Cambria"/>
          <w:w w:val="110"/>
          <w:sz w:val="16"/>
        </w:rPr>
        <w:t>does</w:t>
      </w:r>
      <w:r>
        <w:rPr>
          <w:rFonts w:ascii="Cambria"/>
          <w:spacing w:val="10"/>
          <w:w w:val="110"/>
          <w:sz w:val="16"/>
        </w:rPr>
        <w:t> </w:t>
      </w:r>
      <w:r>
        <w:rPr>
          <w:rFonts w:ascii="Cambria"/>
          <w:w w:val="110"/>
          <w:sz w:val="16"/>
        </w:rPr>
        <w:t>not</w:t>
      </w:r>
      <w:r>
        <w:rPr>
          <w:rFonts w:ascii="Cambria"/>
          <w:spacing w:val="10"/>
          <w:w w:val="110"/>
          <w:sz w:val="16"/>
        </w:rPr>
        <w:t> </w:t>
      </w:r>
      <w:r>
        <w:rPr>
          <w:rFonts w:ascii="Cambria"/>
          <w:w w:val="110"/>
          <w:sz w:val="16"/>
        </w:rPr>
        <w:t>account</w:t>
      </w:r>
      <w:r>
        <w:rPr>
          <w:rFonts w:ascii="Cambria"/>
          <w:spacing w:val="9"/>
          <w:w w:val="110"/>
          <w:sz w:val="16"/>
        </w:rPr>
        <w:t> </w:t>
      </w:r>
      <w:r>
        <w:rPr>
          <w:rFonts w:ascii="Cambria"/>
          <w:w w:val="110"/>
          <w:sz w:val="16"/>
        </w:rPr>
        <w:t>for</w:t>
      </w:r>
      <w:r>
        <w:rPr>
          <w:rFonts w:ascii="Cambria"/>
          <w:spacing w:val="11"/>
          <w:w w:val="110"/>
          <w:sz w:val="16"/>
        </w:rPr>
        <w:t> </w:t>
      </w:r>
      <w:r>
        <w:rPr>
          <w:rFonts w:ascii="Cambria"/>
          <w:w w:val="110"/>
          <w:sz w:val="16"/>
        </w:rPr>
        <w:t>unilateral</w:t>
      </w:r>
      <w:r>
        <w:rPr>
          <w:rFonts w:ascii="Cambria"/>
          <w:spacing w:val="11"/>
          <w:w w:val="110"/>
          <w:sz w:val="16"/>
        </w:rPr>
        <w:t> </w:t>
      </w:r>
      <w:r>
        <w:rPr>
          <w:rFonts w:ascii="Cambria"/>
          <w:w w:val="110"/>
          <w:sz w:val="16"/>
        </w:rPr>
        <w:t>contact</w:t>
      </w:r>
      <w:r>
        <w:rPr>
          <w:rFonts w:ascii="Cambria"/>
          <w:spacing w:val="9"/>
          <w:w w:val="110"/>
          <w:sz w:val="16"/>
        </w:rPr>
        <w:t> </w:t>
      </w:r>
      <w:r>
        <w:rPr>
          <w:rFonts w:ascii="Cambria"/>
          <w:w w:val="110"/>
          <w:sz w:val="16"/>
        </w:rPr>
        <w:t>and</w:t>
      </w:r>
      <w:r>
        <w:rPr>
          <w:rFonts w:ascii="Cambria"/>
          <w:spacing w:val="10"/>
          <w:w w:val="110"/>
          <w:sz w:val="16"/>
        </w:rPr>
        <w:t> </w:t>
      </w:r>
      <w:r>
        <w:rPr>
          <w:rFonts w:ascii="Cambria"/>
          <w:w w:val="110"/>
          <w:sz w:val="16"/>
        </w:rPr>
        <w:t>friction</w:t>
      </w:r>
      <w:r>
        <w:rPr>
          <w:rFonts w:ascii="Cambria"/>
          <w:spacing w:val="10"/>
          <w:w w:val="110"/>
          <w:sz w:val="16"/>
        </w:rPr>
        <w:t> </w:t>
      </w:r>
      <w:r>
        <w:rPr>
          <w:rFonts w:ascii="Cambria"/>
          <w:w w:val="110"/>
          <w:sz w:val="16"/>
        </w:rPr>
        <w:t>of</w:t>
      </w:r>
      <w:r>
        <w:rPr>
          <w:rFonts w:ascii="Cambria"/>
          <w:spacing w:val="10"/>
          <w:w w:val="110"/>
          <w:sz w:val="16"/>
        </w:rPr>
        <w:t> </w:t>
      </w:r>
      <w:r>
        <w:rPr>
          <w:rFonts w:ascii="Cambria"/>
          <w:w w:val="110"/>
          <w:sz w:val="16"/>
        </w:rPr>
        <w:t>the</w:t>
      </w:r>
      <w:r>
        <w:rPr>
          <w:rFonts w:ascii="Cambria"/>
          <w:spacing w:val="10"/>
          <w:w w:val="110"/>
          <w:sz w:val="16"/>
        </w:rPr>
        <w:t> </w:t>
      </w:r>
      <w:r>
        <w:rPr>
          <w:rFonts w:ascii="Cambria"/>
          <w:w w:val="110"/>
          <w:sz w:val="16"/>
        </w:rPr>
        <w:t>crack</w:t>
      </w:r>
      <w:r>
        <w:rPr>
          <w:rFonts w:ascii="Cambria"/>
          <w:spacing w:val="10"/>
          <w:w w:val="110"/>
          <w:sz w:val="16"/>
        </w:rPr>
        <w:t> </w:t>
      </w:r>
      <w:r>
        <w:rPr>
          <w:rFonts w:ascii="Cambria"/>
          <w:w w:val="110"/>
          <w:sz w:val="16"/>
        </w:rPr>
        <w:t>lips.</w:t>
      </w:r>
    </w:p>
    <w:p>
      <w:pPr>
        <w:spacing w:line="268" w:lineRule="auto" w:before="0"/>
        <w:ind w:left="118" w:right="753" w:firstLine="233"/>
        <w:jc w:val="both"/>
        <w:rPr>
          <w:rFonts w:ascii="Cambria" w:hAnsi="Cambria"/>
          <w:sz w:val="16"/>
        </w:rPr>
      </w:pPr>
      <w:r>
        <w:rPr>
          <w:rFonts w:ascii="Cambria" w:hAnsi="Cambria"/>
          <w:w w:val="110"/>
          <w:sz w:val="16"/>
        </w:rPr>
        <w:t>The</w:t>
      </w:r>
      <w:r>
        <w:rPr>
          <w:rFonts w:ascii="Cambria" w:hAnsi="Cambria"/>
          <w:spacing w:val="-7"/>
          <w:w w:val="110"/>
          <w:sz w:val="16"/>
        </w:rPr>
        <w:t> </w:t>
      </w:r>
      <w:r>
        <w:rPr>
          <w:rFonts w:ascii="Cambria" w:hAnsi="Cambria"/>
          <w:w w:val="110"/>
          <w:sz w:val="16"/>
        </w:rPr>
        <w:t>last</w:t>
      </w:r>
      <w:r>
        <w:rPr>
          <w:rFonts w:ascii="Cambria" w:hAnsi="Cambria"/>
          <w:spacing w:val="-6"/>
          <w:w w:val="110"/>
          <w:sz w:val="16"/>
        </w:rPr>
        <w:t> </w:t>
      </w:r>
      <w:r>
        <w:rPr>
          <w:rFonts w:ascii="Cambria" w:hAnsi="Cambria"/>
          <w:w w:val="110"/>
          <w:sz w:val="16"/>
        </w:rPr>
        <w:t>two</w:t>
      </w:r>
      <w:r>
        <w:rPr>
          <w:rFonts w:ascii="Cambria" w:hAnsi="Cambria"/>
          <w:spacing w:val="-7"/>
          <w:w w:val="110"/>
          <w:sz w:val="16"/>
        </w:rPr>
        <w:t> </w:t>
      </w:r>
      <w:r>
        <w:rPr>
          <w:rFonts w:ascii="Cambria" w:hAnsi="Cambria"/>
          <w:w w:val="110"/>
          <w:sz w:val="16"/>
        </w:rPr>
        <w:t>items</w:t>
      </w:r>
      <w:r>
        <w:rPr>
          <w:rFonts w:ascii="Cambria" w:hAnsi="Cambria"/>
          <w:spacing w:val="-8"/>
          <w:w w:val="110"/>
          <w:sz w:val="16"/>
        </w:rPr>
        <w:t> </w:t>
      </w:r>
      <w:r>
        <w:rPr>
          <w:rFonts w:ascii="Cambria" w:hAnsi="Cambria"/>
          <w:w w:val="110"/>
          <w:sz w:val="16"/>
        </w:rPr>
        <w:t>are</w:t>
      </w:r>
      <w:r>
        <w:rPr>
          <w:rFonts w:ascii="Cambria" w:hAnsi="Cambria"/>
          <w:spacing w:val="-6"/>
          <w:w w:val="110"/>
          <w:sz w:val="16"/>
        </w:rPr>
        <w:t> </w:t>
      </w:r>
      <w:r>
        <w:rPr>
          <w:rFonts w:ascii="Cambria" w:hAnsi="Cambria"/>
          <w:w w:val="110"/>
          <w:sz w:val="16"/>
        </w:rPr>
        <w:t>quite</w:t>
      </w:r>
      <w:r>
        <w:rPr>
          <w:rFonts w:ascii="Cambria" w:hAnsi="Cambria"/>
          <w:spacing w:val="-7"/>
          <w:w w:val="110"/>
          <w:sz w:val="16"/>
        </w:rPr>
        <w:t> </w:t>
      </w:r>
      <w:r>
        <w:rPr>
          <w:rFonts w:ascii="Cambria" w:hAnsi="Cambria"/>
          <w:w w:val="110"/>
          <w:sz w:val="16"/>
        </w:rPr>
        <w:t>important.</w:t>
      </w:r>
      <w:r>
        <w:rPr>
          <w:rFonts w:ascii="Cambria" w:hAnsi="Cambria"/>
          <w:spacing w:val="-8"/>
          <w:w w:val="110"/>
          <w:sz w:val="16"/>
        </w:rPr>
        <w:t> </w:t>
      </w:r>
      <w:r>
        <w:rPr>
          <w:rFonts w:ascii="Cambria" w:hAnsi="Cambria"/>
          <w:w w:val="110"/>
          <w:sz w:val="16"/>
        </w:rPr>
        <w:t>In</w:t>
      </w:r>
      <w:r>
        <w:rPr>
          <w:rFonts w:ascii="Cambria" w:hAnsi="Cambria"/>
          <w:spacing w:val="-7"/>
          <w:w w:val="110"/>
          <w:sz w:val="16"/>
        </w:rPr>
        <w:t> </w:t>
      </w:r>
      <w:r>
        <w:rPr>
          <w:rFonts w:ascii="Cambria" w:hAnsi="Cambria"/>
          <w:w w:val="110"/>
          <w:sz w:val="16"/>
        </w:rPr>
        <w:t>some</w:t>
      </w:r>
      <w:r>
        <w:rPr>
          <w:rFonts w:ascii="Cambria" w:hAnsi="Cambria"/>
          <w:spacing w:val="-6"/>
          <w:w w:val="110"/>
          <w:sz w:val="16"/>
        </w:rPr>
        <w:t> </w:t>
      </w:r>
      <w:r>
        <w:rPr>
          <w:rFonts w:ascii="Cambria" w:hAnsi="Cambria"/>
          <w:w w:val="110"/>
          <w:sz w:val="16"/>
        </w:rPr>
        <w:t>situations,</w:t>
      </w:r>
      <w:r>
        <w:rPr>
          <w:rFonts w:ascii="Cambria" w:hAnsi="Cambria"/>
          <w:spacing w:val="-6"/>
          <w:w w:val="110"/>
          <w:sz w:val="16"/>
        </w:rPr>
        <w:t> </w:t>
      </w:r>
      <w:r>
        <w:rPr>
          <w:rFonts w:ascii="Cambria" w:hAnsi="Cambria"/>
          <w:w w:val="110"/>
          <w:sz w:val="16"/>
        </w:rPr>
        <w:t>notch</w:t>
      </w:r>
      <w:r>
        <w:rPr>
          <w:rFonts w:ascii="Cambria" w:hAnsi="Cambria"/>
          <w:spacing w:val="-7"/>
          <w:w w:val="110"/>
          <w:sz w:val="16"/>
        </w:rPr>
        <w:t> </w:t>
      </w:r>
      <w:r>
        <w:rPr>
          <w:rFonts w:ascii="Cambria" w:hAnsi="Cambria"/>
          <w:w w:val="110"/>
          <w:sz w:val="16"/>
        </w:rPr>
        <w:t>stress</w:t>
      </w:r>
      <w:r>
        <w:rPr>
          <w:rFonts w:ascii="Cambria" w:hAnsi="Cambria"/>
          <w:spacing w:val="-7"/>
          <w:w w:val="110"/>
          <w:sz w:val="16"/>
        </w:rPr>
        <w:t> </w:t>
      </w:r>
      <w:r>
        <w:rPr>
          <w:rFonts w:ascii="Cambria" w:hAnsi="Cambria"/>
          <w:w w:val="110"/>
          <w:sz w:val="16"/>
        </w:rPr>
        <w:t>intensity</w:t>
      </w:r>
      <w:r>
        <w:rPr>
          <w:rFonts w:ascii="Cambria" w:hAnsi="Cambria"/>
          <w:spacing w:val="-8"/>
          <w:w w:val="110"/>
          <w:sz w:val="16"/>
        </w:rPr>
        <w:t> </w:t>
      </w:r>
      <w:r>
        <w:rPr>
          <w:rFonts w:ascii="Cambria" w:hAnsi="Cambria"/>
          <w:w w:val="110"/>
          <w:sz w:val="16"/>
        </w:rPr>
        <w:t>factors</w:t>
      </w:r>
      <w:r>
        <w:rPr>
          <w:rFonts w:ascii="Cambria" w:hAnsi="Cambria"/>
          <w:spacing w:val="-6"/>
          <w:w w:val="110"/>
          <w:sz w:val="16"/>
        </w:rPr>
        <w:t> </w:t>
      </w:r>
      <w:r>
        <w:rPr>
          <w:rFonts w:ascii="Cambria" w:hAnsi="Cambria"/>
          <w:w w:val="110"/>
          <w:sz w:val="16"/>
        </w:rPr>
        <w:t>(NSIF)</w:t>
      </w:r>
      <w:r>
        <w:rPr>
          <w:rFonts w:ascii="Cambria" w:hAnsi="Cambria"/>
          <w:spacing w:val="-8"/>
          <w:w w:val="110"/>
          <w:sz w:val="16"/>
        </w:rPr>
        <w:t> </w:t>
      </w:r>
      <w:r>
        <w:rPr>
          <w:rFonts w:ascii="Cambria" w:hAnsi="Cambria"/>
          <w:w w:val="110"/>
          <w:sz w:val="16"/>
        </w:rPr>
        <w:t>can</w:t>
      </w:r>
      <w:r>
        <w:rPr>
          <w:rFonts w:ascii="Cambria" w:hAnsi="Cambria"/>
          <w:spacing w:val="-7"/>
          <w:w w:val="110"/>
          <w:sz w:val="16"/>
        </w:rPr>
        <w:t> </w:t>
      </w:r>
      <w:r>
        <w:rPr>
          <w:rFonts w:ascii="Cambria" w:hAnsi="Cambria"/>
          <w:w w:val="110"/>
          <w:sz w:val="16"/>
        </w:rPr>
        <w:t>probably</w:t>
      </w:r>
      <w:r>
        <w:rPr>
          <w:rFonts w:ascii="Cambria" w:hAnsi="Cambria"/>
          <w:spacing w:val="-6"/>
          <w:w w:val="110"/>
          <w:sz w:val="16"/>
        </w:rPr>
        <w:t> </w:t>
      </w:r>
      <w:r>
        <w:rPr>
          <w:rFonts w:ascii="Cambria" w:hAnsi="Cambria"/>
          <w:w w:val="110"/>
          <w:sz w:val="16"/>
        </w:rPr>
        <w:t>provide</w:t>
      </w:r>
      <w:r>
        <w:rPr>
          <w:rFonts w:ascii="Cambria" w:hAnsi="Cambria"/>
          <w:spacing w:val="-7"/>
          <w:w w:val="110"/>
          <w:sz w:val="16"/>
        </w:rPr>
        <w:t> </w:t>
      </w:r>
      <w:r>
        <w:rPr>
          <w:rFonts w:ascii="Cambria" w:hAnsi="Cambria"/>
          <w:w w:val="110"/>
          <w:sz w:val="16"/>
        </w:rPr>
        <w:t>more accurate</w:t>
      </w:r>
      <w:r>
        <w:rPr>
          <w:rFonts w:ascii="Cambria" w:hAnsi="Cambria"/>
          <w:spacing w:val="-6"/>
          <w:w w:val="110"/>
          <w:sz w:val="16"/>
        </w:rPr>
        <w:t> </w:t>
      </w:r>
      <w:r>
        <w:rPr>
          <w:rFonts w:ascii="Cambria" w:hAnsi="Cambria"/>
          <w:w w:val="110"/>
          <w:sz w:val="16"/>
        </w:rPr>
        <w:t>results</w:t>
      </w:r>
      <w:r>
        <w:rPr>
          <w:rFonts w:ascii="Cambria" w:hAnsi="Cambria"/>
          <w:spacing w:val="-5"/>
          <w:w w:val="110"/>
          <w:sz w:val="16"/>
        </w:rPr>
        <w:t> </w:t>
      </w:r>
      <w:r>
        <w:rPr>
          <w:rFonts w:ascii="Cambria" w:hAnsi="Cambria"/>
          <w:w w:val="110"/>
          <w:sz w:val="16"/>
        </w:rPr>
        <w:t>in</w:t>
      </w:r>
      <w:r>
        <w:rPr>
          <w:rFonts w:ascii="Cambria" w:hAnsi="Cambria"/>
          <w:spacing w:val="-5"/>
          <w:w w:val="110"/>
          <w:sz w:val="16"/>
        </w:rPr>
        <w:t> </w:t>
      </w:r>
      <w:r>
        <w:rPr>
          <w:rFonts w:ascii="Cambria" w:hAnsi="Cambria"/>
          <w:w w:val="110"/>
          <w:sz w:val="16"/>
        </w:rPr>
        <w:t>laboratory</w:t>
      </w:r>
      <w:r>
        <w:rPr>
          <w:rFonts w:ascii="Cambria" w:hAnsi="Cambria"/>
          <w:spacing w:val="-6"/>
          <w:w w:val="110"/>
          <w:sz w:val="16"/>
        </w:rPr>
        <w:t> </w:t>
      </w:r>
      <w:r>
        <w:rPr>
          <w:rFonts w:ascii="Cambria" w:hAnsi="Cambria"/>
          <w:w w:val="110"/>
          <w:sz w:val="16"/>
        </w:rPr>
        <w:t>tests,</w:t>
      </w:r>
      <w:r>
        <w:rPr>
          <w:rFonts w:ascii="Cambria" w:hAnsi="Cambria"/>
          <w:spacing w:val="-6"/>
          <w:w w:val="110"/>
          <w:sz w:val="16"/>
        </w:rPr>
        <w:t> </w:t>
      </w:r>
      <w:r>
        <w:rPr>
          <w:rFonts w:ascii="Cambria" w:hAnsi="Cambria"/>
          <w:w w:val="110"/>
          <w:sz w:val="16"/>
        </w:rPr>
        <w:t>mainly</w:t>
      </w:r>
      <w:r>
        <w:rPr>
          <w:rFonts w:ascii="Cambria" w:hAnsi="Cambria"/>
          <w:spacing w:val="-5"/>
          <w:w w:val="110"/>
          <w:sz w:val="16"/>
        </w:rPr>
        <w:t> </w:t>
      </w:r>
      <w:r>
        <w:rPr>
          <w:rFonts w:ascii="Cambria" w:hAnsi="Cambria"/>
          <w:w w:val="110"/>
          <w:sz w:val="16"/>
        </w:rPr>
        <w:t>for</w:t>
      </w:r>
      <w:r>
        <w:rPr>
          <w:rFonts w:ascii="Cambria" w:hAnsi="Cambria"/>
          <w:spacing w:val="-5"/>
          <w:w w:val="110"/>
          <w:sz w:val="16"/>
        </w:rPr>
        <w:t> </w:t>
      </w:r>
      <w:r>
        <w:rPr>
          <w:rFonts w:ascii="Cambria" w:hAnsi="Cambria"/>
          <w:w w:val="110"/>
          <w:sz w:val="16"/>
        </w:rPr>
        <w:t>concretes</w:t>
      </w:r>
      <w:r>
        <w:rPr>
          <w:rFonts w:ascii="Cambria" w:hAnsi="Cambria"/>
          <w:spacing w:val="-5"/>
          <w:w w:val="110"/>
          <w:sz w:val="16"/>
        </w:rPr>
        <w:t> </w:t>
      </w:r>
      <w:r>
        <w:rPr>
          <w:rFonts w:ascii="Cambria" w:hAnsi="Cambria"/>
          <w:w w:val="110"/>
          <w:sz w:val="16"/>
        </w:rPr>
        <w:t>and</w:t>
      </w:r>
      <w:r>
        <w:rPr>
          <w:rFonts w:ascii="Cambria" w:hAnsi="Cambria"/>
          <w:spacing w:val="-5"/>
          <w:w w:val="110"/>
          <w:sz w:val="16"/>
        </w:rPr>
        <w:t> </w:t>
      </w:r>
      <w:r>
        <w:rPr>
          <w:rFonts w:ascii="Cambria" w:hAnsi="Cambria"/>
          <w:w w:val="110"/>
          <w:sz w:val="16"/>
        </w:rPr>
        <w:t>geomaterials</w:t>
      </w:r>
      <w:r>
        <w:rPr>
          <w:rFonts w:ascii="Cambria" w:hAnsi="Cambria"/>
          <w:spacing w:val="-5"/>
          <w:w w:val="110"/>
          <w:sz w:val="16"/>
        </w:rPr>
        <w:t> </w:t>
      </w:r>
      <w:r>
        <w:rPr>
          <w:rFonts w:ascii="Cambria" w:hAnsi="Cambria"/>
          <w:color w:val="007FAD"/>
          <w:w w:val="110"/>
          <w:sz w:val="16"/>
        </w:rPr>
        <w:t>[38–40]</w:t>
      </w:r>
      <w:r>
        <w:rPr>
          <w:rFonts w:ascii="Cambria" w:hAnsi="Cambria"/>
          <w:w w:val="110"/>
          <w:sz w:val="16"/>
        </w:rPr>
        <w:t>.</w:t>
      </w:r>
      <w:r>
        <w:rPr>
          <w:rFonts w:ascii="Cambria" w:hAnsi="Cambria"/>
          <w:spacing w:val="-5"/>
          <w:w w:val="110"/>
          <w:sz w:val="16"/>
        </w:rPr>
        <w:t> </w:t>
      </w:r>
      <w:r>
        <w:rPr>
          <w:rFonts w:ascii="Cambria" w:hAnsi="Cambria"/>
          <w:w w:val="110"/>
          <w:sz w:val="16"/>
        </w:rPr>
        <w:t>In</w:t>
      </w:r>
      <w:r>
        <w:rPr>
          <w:rFonts w:ascii="Cambria" w:hAnsi="Cambria"/>
          <w:spacing w:val="-4"/>
          <w:w w:val="110"/>
          <w:sz w:val="16"/>
        </w:rPr>
        <w:t> </w:t>
      </w:r>
      <w:r>
        <w:rPr>
          <w:rFonts w:ascii="Cambria" w:hAnsi="Cambria"/>
          <w:w w:val="110"/>
          <w:sz w:val="16"/>
        </w:rPr>
        <w:t>the</w:t>
      </w:r>
      <w:r>
        <w:rPr>
          <w:rFonts w:ascii="Cambria" w:hAnsi="Cambria"/>
          <w:spacing w:val="-5"/>
          <w:w w:val="110"/>
          <w:sz w:val="16"/>
        </w:rPr>
        <w:t> </w:t>
      </w:r>
      <w:r>
        <w:rPr>
          <w:rFonts w:ascii="Cambria" w:hAnsi="Cambria"/>
          <w:w w:val="110"/>
          <w:sz w:val="16"/>
        </w:rPr>
        <w:t>case</w:t>
      </w:r>
      <w:r>
        <w:rPr>
          <w:rFonts w:ascii="Cambria" w:hAnsi="Cambria"/>
          <w:spacing w:val="-5"/>
          <w:w w:val="110"/>
          <w:sz w:val="16"/>
        </w:rPr>
        <w:t> </w:t>
      </w:r>
      <w:r>
        <w:rPr>
          <w:rFonts w:ascii="Cambria" w:hAnsi="Cambria"/>
          <w:w w:val="110"/>
          <w:sz w:val="16"/>
        </w:rPr>
        <w:t>of</w:t>
      </w:r>
      <w:r>
        <w:rPr>
          <w:rFonts w:ascii="Cambria" w:hAnsi="Cambria"/>
          <w:spacing w:val="-6"/>
          <w:w w:val="110"/>
          <w:sz w:val="16"/>
        </w:rPr>
        <w:t> </w:t>
      </w:r>
      <w:r>
        <w:rPr>
          <w:rFonts w:ascii="Cambria" w:hAnsi="Cambria"/>
          <w:w w:val="110"/>
          <w:sz w:val="16"/>
        </w:rPr>
        <w:t>the</w:t>
      </w:r>
      <w:r>
        <w:rPr>
          <w:rFonts w:ascii="Cambria" w:hAnsi="Cambria"/>
          <w:spacing w:val="-5"/>
          <w:w w:val="110"/>
          <w:sz w:val="16"/>
        </w:rPr>
        <w:t> </w:t>
      </w:r>
      <w:r>
        <w:rPr>
          <w:rFonts w:ascii="Cambria" w:hAnsi="Cambria"/>
          <w:w w:val="110"/>
          <w:sz w:val="16"/>
        </w:rPr>
        <w:t>Brazilian</w:t>
      </w:r>
      <w:r>
        <w:rPr>
          <w:rFonts w:ascii="Cambria" w:hAnsi="Cambria"/>
          <w:spacing w:val="-6"/>
          <w:w w:val="110"/>
          <w:sz w:val="16"/>
        </w:rPr>
        <w:t> </w:t>
      </w:r>
      <w:r>
        <w:rPr>
          <w:rFonts w:ascii="Cambria" w:hAnsi="Cambria"/>
          <w:w w:val="110"/>
          <w:sz w:val="16"/>
        </w:rPr>
        <w:t>disk</w:t>
      </w:r>
      <w:r>
        <w:rPr>
          <w:rFonts w:ascii="Cambria" w:hAnsi="Cambria"/>
          <w:spacing w:val="-6"/>
          <w:w w:val="110"/>
          <w:sz w:val="16"/>
        </w:rPr>
        <w:t> </w:t>
      </w:r>
      <w:r>
        <w:rPr>
          <w:rFonts w:ascii="Cambria" w:hAnsi="Cambria"/>
          <w:w w:val="110"/>
          <w:sz w:val="16"/>
        </w:rPr>
        <w:t>test,</w:t>
      </w:r>
      <w:r>
        <w:rPr>
          <w:rFonts w:ascii="Cambria" w:hAnsi="Cambria"/>
          <w:spacing w:val="-5"/>
          <w:w w:val="110"/>
          <w:sz w:val="16"/>
        </w:rPr>
        <w:t> </w:t>
      </w:r>
      <w:r>
        <w:rPr>
          <w:rFonts w:ascii="Cambria" w:hAnsi="Cambria"/>
          <w:w w:val="110"/>
          <w:sz w:val="16"/>
        </w:rPr>
        <w:t>there is always a contact between the crack lips for higher angles of the crack and the problem became size dependent. This is the main focus of the present </w:t>
      </w:r>
      <w:r>
        <w:rPr>
          <w:rFonts w:ascii="Cambria" w:hAnsi="Cambria"/>
          <w:spacing w:val="33"/>
          <w:w w:val="110"/>
          <w:sz w:val="16"/>
        </w:rPr>
        <w:t> </w:t>
      </w:r>
      <w:r>
        <w:rPr>
          <w:rFonts w:ascii="Cambria" w:hAnsi="Cambria"/>
          <w:w w:val="110"/>
          <w:sz w:val="16"/>
        </w:rPr>
        <w:t>study.</w:t>
      </w:r>
    </w:p>
    <w:p>
      <w:pPr>
        <w:spacing w:line="268" w:lineRule="auto" w:before="0"/>
        <w:ind w:left="118" w:right="753" w:firstLine="233"/>
        <w:jc w:val="both"/>
        <w:rPr>
          <w:rFonts w:ascii="Cambria"/>
          <w:sz w:val="16"/>
        </w:rPr>
      </w:pPr>
      <w:r>
        <w:rPr>
          <w:rFonts w:ascii="Cambria"/>
          <w:w w:val="110"/>
          <w:sz w:val="16"/>
        </w:rPr>
        <w:t>The classical solutions of Linear Elasticity for the stress and displacement fields in the neighbourhood of a crack tip in pure mode I, II or II can be obtained independently. The solution for the stress and displacement fields in a combined mode situation is obtained simply by adding these fields (since the problem is linear </w:t>
      </w:r>
      <w:r>
        <w:rPr>
          <w:rFonts w:ascii="Cambria"/>
          <w:color w:val="007FAD"/>
          <w:w w:val="110"/>
          <w:sz w:val="16"/>
        </w:rPr>
        <w:t>[41]</w:t>
      </w:r>
      <w:r>
        <w:rPr>
          <w:rFonts w:ascii="Cambria"/>
          <w:w w:val="110"/>
          <w:sz w:val="16"/>
        </w:rPr>
        <w:t>). However, due the unilateral nature of</w:t>
      </w:r>
    </w:p>
    <w:p>
      <w:pPr>
        <w:spacing w:line="178" w:lineRule="exact" w:before="0"/>
        <w:ind w:left="118" w:right="0" w:firstLine="0"/>
        <w:jc w:val="both"/>
        <w:rPr>
          <w:rFonts w:ascii="Cambria" w:hAnsi="Cambria"/>
          <w:sz w:val="16"/>
        </w:rPr>
      </w:pPr>
      <w:r>
        <w:rPr>
          <w:rFonts w:ascii="Cambria" w:hAnsi="Cambria"/>
          <w:w w:val="110"/>
          <w:sz w:val="16"/>
        </w:rPr>
        <w:t>mode</w:t>
      </w:r>
      <w:r>
        <w:rPr>
          <w:rFonts w:ascii="Cambria" w:hAnsi="Cambria"/>
          <w:spacing w:val="7"/>
          <w:sz w:val="16"/>
        </w:rPr>
        <w:t> </w:t>
      </w:r>
      <w:r>
        <w:rPr>
          <w:rFonts w:ascii="Cambria" w:hAnsi="Cambria"/>
          <w:w w:val="104"/>
          <w:sz w:val="16"/>
        </w:rPr>
        <w:t>I,</w:t>
      </w:r>
      <w:r>
        <w:rPr>
          <w:rFonts w:ascii="Cambria" w:hAnsi="Cambria"/>
          <w:spacing w:val="7"/>
          <w:sz w:val="16"/>
        </w:rPr>
        <w:t> </w:t>
      </w:r>
      <w:r>
        <w:rPr>
          <w:rFonts w:ascii="Cambria" w:hAnsi="Cambria"/>
          <w:w w:val="111"/>
          <w:sz w:val="16"/>
        </w:rPr>
        <w:t>the</w:t>
      </w:r>
      <w:r>
        <w:rPr>
          <w:rFonts w:ascii="Cambria" w:hAnsi="Cambria"/>
          <w:spacing w:val="8"/>
          <w:sz w:val="16"/>
        </w:rPr>
        <w:t> </w:t>
      </w:r>
      <w:r>
        <w:rPr>
          <w:rFonts w:ascii="Cambria" w:hAnsi="Cambria"/>
          <w:w w:val="109"/>
          <w:sz w:val="16"/>
        </w:rPr>
        <w:t>Westergaa</w:t>
      </w:r>
      <w:r>
        <w:rPr>
          <w:rFonts w:ascii="Cambria" w:hAnsi="Cambria"/>
          <w:spacing w:val="-2"/>
          <w:w w:val="109"/>
          <w:sz w:val="16"/>
        </w:rPr>
        <w:t>r</w:t>
      </w:r>
      <w:r>
        <w:rPr>
          <w:rFonts w:ascii="Cambria" w:hAnsi="Cambria"/>
          <w:spacing w:val="-70"/>
          <w:w w:val="109"/>
          <w:sz w:val="16"/>
        </w:rPr>
        <w:t>d</w:t>
      </w:r>
      <w:r>
        <w:rPr>
          <w:rFonts w:ascii="Cambria" w:hAnsi="Cambria"/>
          <w:w w:val="93"/>
          <w:position w:val="4"/>
          <w:sz w:val="16"/>
        </w:rPr>
        <w:t>´</w:t>
      </w:r>
      <w:r>
        <w:rPr>
          <w:rFonts w:ascii="Cambria" w:hAnsi="Cambria"/>
          <w:spacing w:val="-8"/>
          <w:position w:val="4"/>
          <w:sz w:val="16"/>
        </w:rPr>
        <w:t> </w:t>
      </w:r>
      <w:r>
        <w:rPr>
          <w:rFonts w:ascii="Cambria" w:hAnsi="Cambria"/>
          <w:w w:val="106"/>
          <w:sz w:val="16"/>
        </w:rPr>
        <w:t>s</w:t>
      </w:r>
      <w:r>
        <w:rPr>
          <w:rFonts w:ascii="Cambria" w:hAnsi="Cambria"/>
          <w:spacing w:val="7"/>
          <w:sz w:val="16"/>
        </w:rPr>
        <w:t> </w:t>
      </w:r>
      <w:r>
        <w:rPr>
          <w:rFonts w:ascii="Cambria" w:hAnsi="Cambria"/>
          <w:w w:val="110"/>
          <w:sz w:val="16"/>
        </w:rPr>
        <w:t>solution</w:t>
      </w:r>
      <w:r>
        <w:rPr>
          <w:rFonts w:ascii="Cambria" w:hAnsi="Cambria"/>
          <w:spacing w:val="7"/>
          <w:sz w:val="16"/>
        </w:rPr>
        <w:t> </w:t>
      </w:r>
      <w:r>
        <w:rPr>
          <w:rFonts w:ascii="Cambria" w:hAnsi="Cambria"/>
          <w:w w:val="108"/>
          <w:sz w:val="16"/>
        </w:rPr>
        <w:t>is</w:t>
      </w:r>
      <w:r>
        <w:rPr>
          <w:rFonts w:ascii="Cambria" w:hAnsi="Cambria"/>
          <w:spacing w:val="7"/>
          <w:sz w:val="16"/>
        </w:rPr>
        <w:t> </w:t>
      </w:r>
      <w:r>
        <w:rPr>
          <w:rFonts w:ascii="Cambria" w:hAnsi="Cambria"/>
          <w:w w:val="110"/>
          <w:sz w:val="16"/>
        </w:rPr>
        <w:t>only</w:t>
      </w:r>
      <w:r>
        <w:rPr>
          <w:rFonts w:ascii="Cambria" w:hAnsi="Cambria"/>
          <w:spacing w:val="8"/>
          <w:sz w:val="16"/>
        </w:rPr>
        <w:t> </w:t>
      </w:r>
      <w:r>
        <w:rPr>
          <w:rFonts w:ascii="Cambria" w:hAnsi="Cambria"/>
          <w:w w:val="110"/>
          <w:sz w:val="16"/>
        </w:rPr>
        <w:t>valid</w:t>
      </w:r>
      <w:r>
        <w:rPr>
          <w:rFonts w:ascii="Cambria" w:hAnsi="Cambria"/>
          <w:spacing w:val="7"/>
          <w:sz w:val="16"/>
        </w:rPr>
        <w:t> </w:t>
      </w:r>
      <w:r>
        <w:rPr>
          <w:rFonts w:ascii="Cambria" w:hAnsi="Cambria"/>
          <w:w w:val="111"/>
          <w:sz w:val="16"/>
        </w:rPr>
        <w:t>when</w:t>
      </w:r>
      <w:r>
        <w:rPr>
          <w:rFonts w:ascii="Cambria" w:hAnsi="Cambria"/>
          <w:spacing w:val="6"/>
          <w:sz w:val="16"/>
        </w:rPr>
        <w:t> </w:t>
      </w:r>
      <w:r>
        <w:rPr>
          <w:rFonts w:ascii="Cambria" w:hAnsi="Cambria"/>
          <w:w w:val="111"/>
          <w:sz w:val="16"/>
        </w:rPr>
        <w:t>the</w:t>
      </w:r>
      <w:r>
        <w:rPr>
          <w:rFonts w:ascii="Cambria" w:hAnsi="Cambria"/>
          <w:spacing w:val="7"/>
          <w:sz w:val="16"/>
        </w:rPr>
        <w:t> </w:t>
      </w:r>
      <w:r>
        <w:rPr>
          <w:rFonts w:ascii="Cambria" w:hAnsi="Cambria"/>
          <w:w w:val="107"/>
          <w:sz w:val="16"/>
        </w:rPr>
        <w:t>crack</w:t>
      </w:r>
      <w:r>
        <w:rPr>
          <w:rFonts w:ascii="Cambria" w:hAnsi="Cambria"/>
          <w:spacing w:val="7"/>
          <w:sz w:val="16"/>
        </w:rPr>
        <w:t> </w:t>
      </w:r>
      <w:r>
        <w:rPr>
          <w:rFonts w:ascii="Cambria" w:hAnsi="Cambria"/>
          <w:w w:val="108"/>
          <w:sz w:val="16"/>
        </w:rPr>
        <w:t>is</w:t>
      </w:r>
      <w:r>
        <w:rPr>
          <w:rFonts w:ascii="Cambria" w:hAnsi="Cambria"/>
          <w:spacing w:val="7"/>
          <w:sz w:val="16"/>
        </w:rPr>
        <w:t> </w:t>
      </w:r>
      <w:r>
        <w:rPr>
          <w:rFonts w:ascii="Cambria" w:hAnsi="Cambria"/>
          <w:w w:val="110"/>
          <w:sz w:val="16"/>
        </w:rPr>
        <w:t>opening</w:t>
      </w:r>
      <w:r>
        <w:rPr>
          <w:rFonts w:ascii="Cambria" w:hAnsi="Cambria"/>
          <w:spacing w:val="7"/>
          <w:sz w:val="16"/>
        </w:rPr>
        <w:t> </w:t>
      </w:r>
      <w:r>
        <w:rPr>
          <w:rFonts w:ascii="Cambria" w:hAnsi="Cambria"/>
          <w:w w:val="106"/>
          <w:sz w:val="16"/>
        </w:rPr>
        <w:t>(see</w:t>
      </w:r>
      <w:r>
        <w:rPr>
          <w:rFonts w:ascii="Cambria" w:hAnsi="Cambria"/>
          <w:spacing w:val="8"/>
          <w:sz w:val="16"/>
        </w:rPr>
        <w:t> </w:t>
      </w:r>
      <w:r>
        <w:rPr>
          <w:rFonts w:ascii="Cambria" w:hAnsi="Cambria"/>
          <w:color w:val="007FAD"/>
          <w:w w:val="107"/>
          <w:sz w:val="16"/>
        </w:rPr>
        <w:t>Fig.</w:t>
      </w:r>
      <w:r>
        <w:rPr>
          <w:rFonts w:ascii="Cambria" w:hAnsi="Cambria"/>
          <w:color w:val="007FAD"/>
          <w:spacing w:val="6"/>
          <w:sz w:val="16"/>
        </w:rPr>
        <w:t> </w:t>
      </w:r>
      <w:r>
        <w:rPr>
          <w:rFonts w:ascii="Cambria" w:hAnsi="Cambria"/>
          <w:color w:val="007FAD"/>
          <w:spacing w:val="-1"/>
          <w:w w:val="107"/>
          <w:sz w:val="16"/>
        </w:rPr>
        <w:t>3</w:t>
      </w:r>
      <w:r>
        <w:rPr>
          <w:rFonts w:ascii="Cambria" w:hAnsi="Cambria"/>
          <w:w w:val="105"/>
          <w:sz w:val="16"/>
        </w:rPr>
        <w:t>).</w:t>
      </w:r>
      <w:r>
        <w:rPr>
          <w:rFonts w:ascii="Cambria" w:hAnsi="Cambria"/>
          <w:spacing w:val="7"/>
          <w:sz w:val="16"/>
        </w:rPr>
        <w:t> </w:t>
      </w:r>
      <w:r>
        <w:rPr>
          <w:rFonts w:ascii="Cambria" w:hAnsi="Cambria"/>
          <w:w w:val="112"/>
          <w:sz w:val="16"/>
        </w:rPr>
        <w:t>When</w:t>
      </w:r>
      <w:r>
        <w:rPr>
          <w:rFonts w:ascii="Cambria" w:hAnsi="Cambria"/>
          <w:spacing w:val="8"/>
          <w:sz w:val="16"/>
        </w:rPr>
        <w:t> </w:t>
      </w:r>
      <w:r>
        <w:rPr>
          <w:rFonts w:ascii="Cambria" w:hAnsi="Cambria"/>
          <w:w w:val="110"/>
          <w:sz w:val="16"/>
        </w:rPr>
        <w:t>contact</w:t>
      </w:r>
      <w:r>
        <w:rPr>
          <w:rFonts w:ascii="Cambria" w:hAnsi="Cambria"/>
          <w:spacing w:val="6"/>
          <w:sz w:val="16"/>
        </w:rPr>
        <w:t> </w:t>
      </w:r>
      <w:r>
        <w:rPr>
          <w:rFonts w:ascii="Cambria" w:hAnsi="Cambria"/>
          <w:w w:val="109"/>
          <w:sz w:val="16"/>
        </w:rPr>
        <w:t>and</w:t>
      </w:r>
      <w:r>
        <w:rPr>
          <w:rFonts w:ascii="Cambria" w:hAnsi="Cambria"/>
          <w:spacing w:val="7"/>
          <w:sz w:val="16"/>
        </w:rPr>
        <w:t> </w:t>
      </w:r>
      <w:r>
        <w:rPr>
          <w:rFonts w:ascii="Cambria" w:hAnsi="Cambria"/>
          <w:w w:val="109"/>
          <w:sz w:val="16"/>
        </w:rPr>
        <w:t>friction</w:t>
      </w:r>
      <w:r>
        <w:rPr>
          <w:rFonts w:ascii="Cambria" w:hAnsi="Cambria"/>
          <w:spacing w:val="7"/>
          <w:sz w:val="16"/>
        </w:rPr>
        <w:t> </w:t>
      </w:r>
      <w:r>
        <w:rPr>
          <w:rFonts w:ascii="Cambria" w:hAnsi="Cambria"/>
          <w:w w:val="108"/>
          <w:sz w:val="16"/>
        </w:rPr>
        <w:t>occurs</w:t>
      </w:r>
      <w:r>
        <w:rPr>
          <w:rFonts w:ascii="Cambria" w:hAnsi="Cambria"/>
          <w:spacing w:val="6"/>
          <w:sz w:val="16"/>
        </w:rPr>
        <w:t> </w:t>
      </w:r>
      <w:r>
        <w:rPr>
          <w:rFonts w:ascii="Cambria" w:hAnsi="Cambria"/>
          <w:w w:val="108"/>
          <w:sz w:val="16"/>
        </w:rPr>
        <w:t>(the</w:t>
      </w:r>
    </w:p>
    <w:p>
      <w:pPr>
        <w:spacing w:line="268" w:lineRule="auto" w:before="0"/>
        <w:ind w:left="118" w:right="753" w:firstLine="0"/>
        <w:jc w:val="both"/>
        <w:rPr>
          <w:rFonts w:ascii="Cambria" w:hAnsi="Cambria"/>
          <w:sz w:val="16"/>
        </w:rPr>
      </w:pPr>
      <w:r>
        <w:rPr>
          <w:rFonts w:ascii="Cambria" w:hAnsi="Cambria"/>
          <w:w w:val="111"/>
          <w:sz w:val="16"/>
        </w:rPr>
        <w:t>Mode</w:t>
      </w:r>
      <w:r>
        <w:rPr>
          <w:rFonts w:ascii="Cambria" w:hAnsi="Cambria"/>
          <w:sz w:val="16"/>
        </w:rPr>
        <w:t> </w:t>
      </w:r>
      <w:r>
        <w:rPr>
          <w:rFonts w:ascii="Cambria" w:hAnsi="Cambria"/>
          <w:w w:val="98"/>
          <w:sz w:val="16"/>
        </w:rPr>
        <w:t>I</w:t>
      </w:r>
      <w:r>
        <w:rPr>
          <w:rFonts w:ascii="Cambria" w:hAnsi="Cambria"/>
          <w:sz w:val="16"/>
        </w:rPr>
        <w:t> </w:t>
      </w:r>
      <w:r>
        <w:rPr>
          <w:rFonts w:ascii="Cambria" w:hAnsi="Cambria"/>
          <w:w w:val="110"/>
          <w:sz w:val="16"/>
        </w:rPr>
        <w:t>singularity</w:t>
      </w:r>
      <w:r>
        <w:rPr>
          <w:rFonts w:ascii="Cambria" w:hAnsi="Cambria"/>
          <w:sz w:val="16"/>
        </w:rPr>
        <w:t> </w:t>
      </w:r>
      <w:r>
        <w:rPr>
          <w:rFonts w:ascii="Cambria" w:hAnsi="Cambria"/>
          <w:w w:val="108"/>
          <w:sz w:val="16"/>
        </w:rPr>
        <w:t>is</w:t>
      </w:r>
      <w:r>
        <w:rPr>
          <w:rFonts w:ascii="Cambria" w:hAnsi="Cambria"/>
          <w:sz w:val="16"/>
        </w:rPr>
        <w:t> </w:t>
      </w:r>
      <w:r>
        <w:rPr>
          <w:rFonts w:ascii="Cambria" w:hAnsi="Cambria"/>
          <w:w w:val="110"/>
          <w:sz w:val="16"/>
        </w:rPr>
        <w:t>not</w:t>
      </w:r>
      <w:r>
        <w:rPr>
          <w:rFonts w:ascii="Cambria" w:hAnsi="Cambria"/>
          <w:sz w:val="16"/>
        </w:rPr>
        <w:t> </w:t>
      </w:r>
      <w:r>
        <w:rPr>
          <w:rFonts w:ascii="Cambria" w:hAnsi="Cambria"/>
          <w:w w:val="112"/>
          <w:sz w:val="16"/>
        </w:rPr>
        <w:t>fully</w:t>
      </w:r>
      <w:r>
        <w:rPr>
          <w:rFonts w:ascii="Cambria" w:hAnsi="Cambria"/>
          <w:sz w:val="16"/>
        </w:rPr>
        <w:t> </w:t>
      </w:r>
      <w:r>
        <w:rPr>
          <w:rFonts w:ascii="Cambria" w:hAnsi="Cambria"/>
          <w:w w:val="108"/>
          <w:sz w:val="16"/>
        </w:rPr>
        <w:t>active)</w:t>
      </w:r>
      <w:r>
        <w:rPr>
          <w:rFonts w:ascii="Cambria" w:hAnsi="Cambria"/>
          <w:sz w:val="16"/>
        </w:rPr>
        <w:t> </w:t>
      </w:r>
      <w:r>
        <w:rPr>
          <w:rFonts w:ascii="Cambria" w:hAnsi="Cambria"/>
          <w:w w:val="111"/>
          <w:sz w:val="16"/>
        </w:rPr>
        <w:t>the</w:t>
      </w:r>
      <w:r>
        <w:rPr>
          <w:rFonts w:ascii="Cambria" w:hAnsi="Cambria"/>
          <w:sz w:val="16"/>
        </w:rPr>
        <w:t> </w:t>
      </w:r>
      <w:r>
        <w:rPr>
          <w:rFonts w:ascii="Cambria" w:hAnsi="Cambria"/>
          <w:w w:val="109"/>
          <w:sz w:val="16"/>
        </w:rPr>
        <w:t>classical</w:t>
      </w:r>
      <w:r>
        <w:rPr>
          <w:rFonts w:ascii="Cambria" w:hAnsi="Cambria"/>
          <w:sz w:val="16"/>
        </w:rPr>
        <w:t> </w:t>
      </w:r>
      <w:r>
        <w:rPr>
          <w:rFonts w:ascii="Cambria" w:hAnsi="Cambria"/>
          <w:w w:val="109"/>
          <w:sz w:val="16"/>
        </w:rPr>
        <w:t>Westergaar</w:t>
      </w:r>
      <w:r>
        <w:rPr>
          <w:rFonts w:ascii="Cambria" w:hAnsi="Cambria"/>
          <w:spacing w:val="-71"/>
          <w:w w:val="109"/>
          <w:sz w:val="16"/>
        </w:rPr>
        <w:t>d</w:t>
      </w:r>
      <w:r>
        <w:rPr>
          <w:rFonts w:ascii="Cambria" w:hAnsi="Cambria"/>
          <w:w w:val="93"/>
          <w:position w:val="4"/>
          <w:sz w:val="16"/>
        </w:rPr>
        <w:t>´</w:t>
      </w:r>
      <w:r>
        <w:rPr>
          <w:rFonts w:ascii="Cambria" w:hAnsi="Cambria"/>
          <w:position w:val="4"/>
          <w:sz w:val="16"/>
        </w:rPr>
        <w:t> </w:t>
      </w:r>
      <w:r>
        <w:rPr>
          <w:rFonts w:ascii="Cambria" w:hAnsi="Cambria"/>
          <w:w w:val="106"/>
          <w:sz w:val="16"/>
        </w:rPr>
        <w:t>s</w:t>
      </w:r>
      <w:r>
        <w:rPr>
          <w:rFonts w:ascii="Cambria" w:hAnsi="Cambria"/>
          <w:sz w:val="16"/>
        </w:rPr>
        <w:t> </w:t>
      </w:r>
      <w:r>
        <w:rPr>
          <w:rFonts w:ascii="Cambria" w:hAnsi="Cambria"/>
          <w:w w:val="110"/>
          <w:sz w:val="16"/>
        </w:rPr>
        <w:t>solution</w:t>
      </w:r>
      <w:r>
        <w:rPr>
          <w:rFonts w:ascii="Cambria" w:hAnsi="Cambria"/>
          <w:sz w:val="16"/>
        </w:rPr>
        <w:t> </w:t>
      </w:r>
      <w:r>
        <w:rPr>
          <w:rFonts w:ascii="Cambria" w:hAnsi="Cambria"/>
          <w:w w:val="106"/>
          <w:sz w:val="16"/>
        </w:rPr>
        <w:t>for</w:t>
      </w:r>
      <w:r>
        <w:rPr>
          <w:rFonts w:ascii="Cambria" w:hAnsi="Cambria"/>
          <w:sz w:val="16"/>
        </w:rPr>
        <w:t> </w:t>
      </w:r>
      <w:r>
        <w:rPr>
          <w:rFonts w:ascii="Cambria" w:hAnsi="Cambria"/>
          <w:w w:val="108"/>
          <w:sz w:val="16"/>
        </w:rPr>
        <w:t>a</w:t>
      </w:r>
      <w:r>
        <w:rPr>
          <w:rFonts w:ascii="Cambria" w:hAnsi="Cambria"/>
          <w:sz w:val="16"/>
        </w:rPr>
        <w:t> </w:t>
      </w:r>
      <w:r>
        <w:rPr>
          <w:rFonts w:ascii="Cambria" w:hAnsi="Cambria"/>
          <w:w w:val="107"/>
          <w:sz w:val="16"/>
        </w:rPr>
        <w:t>crack</w:t>
      </w:r>
      <w:r>
        <w:rPr>
          <w:rFonts w:ascii="Cambria" w:hAnsi="Cambria"/>
          <w:sz w:val="16"/>
        </w:rPr>
        <w:t> </w:t>
      </w:r>
      <w:r>
        <w:rPr>
          <w:rFonts w:ascii="Cambria" w:hAnsi="Cambria"/>
          <w:w w:val="110"/>
          <w:sz w:val="16"/>
        </w:rPr>
        <w:t>in</w:t>
      </w:r>
      <w:r>
        <w:rPr>
          <w:rFonts w:ascii="Cambria" w:hAnsi="Cambria"/>
          <w:sz w:val="16"/>
        </w:rPr>
        <w:t> </w:t>
      </w:r>
      <w:r>
        <w:rPr>
          <w:rFonts w:ascii="Cambria" w:hAnsi="Cambria"/>
          <w:w w:val="110"/>
          <w:sz w:val="16"/>
        </w:rPr>
        <w:t>mode</w:t>
      </w:r>
      <w:r>
        <w:rPr>
          <w:rFonts w:ascii="Cambria" w:hAnsi="Cambria"/>
          <w:sz w:val="16"/>
        </w:rPr>
        <w:t> </w:t>
      </w:r>
      <w:r>
        <w:rPr>
          <w:rFonts w:ascii="Cambria" w:hAnsi="Cambria"/>
          <w:w w:val="98"/>
          <w:sz w:val="16"/>
        </w:rPr>
        <w:t>I</w:t>
      </w:r>
      <w:r>
        <w:rPr>
          <w:rFonts w:ascii="Cambria" w:hAnsi="Cambria"/>
          <w:sz w:val="16"/>
        </w:rPr>
        <w:t> </w:t>
      </w:r>
      <w:r>
        <w:rPr>
          <w:rFonts w:ascii="Cambria" w:hAnsi="Cambria"/>
          <w:w w:val="108"/>
          <w:sz w:val="16"/>
        </w:rPr>
        <w:t>is</w:t>
      </w:r>
      <w:r>
        <w:rPr>
          <w:rFonts w:ascii="Cambria" w:hAnsi="Cambria"/>
          <w:sz w:val="16"/>
        </w:rPr>
        <w:t> </w:t>
      </w:r>
      <w:r>
        <w:rPr>
          <w:rFonts w:ascii="Cambria" w:hAnsi="Cambria"/>
          <w:w w:val="110"/>
          <w:sz w:val="16"/>
        </w:rPr>
        <w:t>not</w:t>
      </w:r>
      <w:r>
        <w:rPr>
          <w:rFonts w:ascii="Cambria" w:hAnsi="Cambria"/>
          <w:sz w:val="16"/>
        </w:rPr>
        <w:t> </w:t>
      </w:r>
      <w:r>
        <w:rPr>
          <w:rFonts w:ascii="Cambria" w:hAnsi="Cambria"/>
          <w:w w:val="110"/>
          <w:sz w:val="16"/>
        </w:rPr>
        <w:t>valid</w:t>
      </w:r>
      <w:r>
        <w:rPr>
          <w:rFonts w:ascii="Cambria" w:hAnsi="Cambria"/>
          <w:sz w:val="16"/>
        </w:rPr>
        <w:t> </w:t>
      </w:r>
      <w:r>
        <w:rPr>
          <w:rFonts w:ascii="Cambria" w:hAnsi="Cambria"/>
          <w:w w:val="109"/>
          <w:sz w:val="16"/>
        </w:rPr>
        <w:t>and</w:t>
      </w:r>
      <w:r>
        <w:rPr>
          <w:rFonts w:ascii="Cambria" w:hAnsi="Cambria"/>
          <w:sz w:val="16"/>
        </w:rPr>
        <w:t> </w:t>
      </w:r>
      <w:r>
        <w:rPr>
          <w:rFonts w:ascii="Cambria" w:hAnsi="Cambria"/>
          <w:w w:val="111"/>
          <w:sz w:val="16"/>
        </w:rPr>
        <w:t>the</w:t>
      </w:r>
      <w:r>
        <w:rPr>
          <w:rFonts w:ascii="Cambria" w:hAnsi="Cambria"/>
          <w:sz w:val="16"/>
        </w:rPr>
        <w:t> </w:t>
      </w:r>
      <w:r>
        <w:rPr>
          <w:rFonts w:ascii="Cambria" w:hAnsi="Cambria"/>
          <w:w w:val="109"/>
          <w:sz w:val="16"/>
        </w:rPr>
        <w:t>problem </w:t>
      </w:r>
      <w:r>
        <w:rPr>
          <w:rFonts w:ascii="Cambria" w:hAnsi="Cambria"/>
          <w:w w:val="110"/>
          <w:sz w:val="16"/>
        </w:rPr>
        <w:t>became strongly nonlinear. The stress field is dependent of the geometry of the body, of the external loading and of the boundary conditions. When this fact is not accounted, inconsistent results are obtained – such as a negative stress intensity factor in mode I.</w:t>
      </w:r>
    </w:p>
    <w:p>
      <w:pPr>
        <w:spacing w:line="264" w:lineRule="auto" w:before="0"/>
        <w:ind w:left="118" w:right="753" w:firstLine="233"/>
        <w:jc w:val="both"/>
        <w:rPr>
          <w:rFonts w:ascii="Cambria" w:hAnsi="Cambria"/>
          <w:sz w:val="16"/>
        </w:rPr>
      </w:pPr>
      <w:r>
        <w:rPr>
          <w:rFonts w:ascii="Cambria" w:hAnsi="Cambria"/>
          <w:w w:val="110"/>
          <w:sz w:val="16"/>
        </w:rPr>
        <w:t>Some papers concerned with proposing failure criteria for combined mode I and II based on the Brazilian disk test do not account for this issue. Therefore, the obtained criteria may be size dependent. Since unilateral contact and friction are not taken into account, at the point of the crack closure, Eqs. </w:t>
      </w:r>
      <w:r>
        <w:rPr>
          <w:rFonts w:ascii="Cambria" w:hAnsi="Cambria"/>
          <w:color w:val="007FAD"/>
          <w:w w:val="110"/>
          <w:sz w:val="16"/>
        </w:rPr>
        <w:t>(1)–(4) </w:t>
      </w:r>
      <w:r>
        <w:rPr>
          <w:rFonts w:ascii="Cambria" w:hAnsi="Cambria"/>
          <w:w w:val="110"/>
          <w:sz w:val="16"/>
        </w:rPr>
        <w:t>are no longer valid (negative values of the stress intensity factors can be obtained). As is shown in this section, closure always occurs for higher angles, but this value may depend on the specimen geometry. In general, as a practical rule, the angle </w:t>
      </w:r>
      <w:r>
        <w:rPr>
          <w:rFonts w:ascii="Verdana" w:hAnsi="Verdana"/>
          <w:w w:val="110"/>
          <w:sz w:val="16"/>
        </w:rPr>
        <w:t>h </w:t>
      </w:r>
      <w:r>
        <w:rPr>
          <w:rFonts w:ascii="Cambria" w:hAnsi="Cambria"/>
          <w:w w:val="110"/>
          <w:sz w:val="16"/>
        </w:rPr>
        <w:t>must not be greater than 25</w:t>
      </w:r>
      <w:r>
        <w:rPr>
          <w:rFonts w:ascii="Traditional Arabic" w:hAnsi="Traditional Arabic"/>
          <w:w w:val="110"/>
          <w:sz w:val="16"/>
        </w:rPr>
        <w:t>°</w:t>
      </w:r>
      <w:r>
        <w:rPr>
          <w:rFonts w:ascii="Cambria" w:hAnsi="Cambria"/>
          <w:w w:val="110"/>
          <w:sz w:val="16"/>
        </w:rPr>
        <w:t>. Although the force versus</w:t>
      </w:r>
    </w:p>
    <w:p>
      <w:pPr>
        <w:spacing w:line="140" w:lineRule="exact" w:before="0"/>
        <w:ind w:left="118" w:right="0" w:firstLine="0"/>
        <w:jc w:val="both"/>
        <w:rPr>
          <w:rFonts w:ascii="Cambria"/>
          <w:sz w:val="16"/>
        </w:rPr>
      </w:pPr>
      <w:r>
        <w:rPr>
          <w:rFonts w:ascii="Cambria"/>
          <w:w w:val="110"/>
          <w:sz w:val="16"/>
        </w:rPr>
        <w:t>displacement curve seems very similar for different crack angles (see </w:t>
      </w:r>
      <w:r>
        <w:rPr>
          <w:rFonts w:ascii="Cambria"/>
          <w:color w:val="007FAD"/>
          <w:w w:val="110"/>
          <w:sz w:val="16"/>
        </w:rPr>
        <w:t>Fig. 4</w:t>
      </w:r>
      <w:r>
        <w:rPr>
          <w:rFonts w:ascii="Cambria"/>
          <w:w w:val="110"/>
          <w:sz w:val="16"/>
        </w:rPr>
        <w:t>), the forces at the onset of crack propagation are</w:t>
      </w:r>
    </w:p>
    <w:p>
      <w:pPr>
        <w:spacing w:before="13"/>
        <w:ind w:left="118" w:right="0" w:firstLine="0"/>
        <w:jc w:val="both"/>
        <w:rPr>
          <w:rFonts w:ascii="Cambria"/>
          <w:sz w:val="16"/>
        </w:rPr>
      </w:pPr>
      <w:r>
        <w:rPr>
          <w:rFonts w:ascii="Cambria"/>
          <w:w w:val="110"/>
          <w:sz w:val="16"/>
        </w:rPr>
        <w:t>quite different. </w:t>
      </w:r>
      <w:r>
        <w:rPr>
          <w:rFonts w:ascii="Cambria"/>
          <w:color w:val="007FAD"/>
          <w:w w:val="110"/>
          <w:sz w:val="16"/>
        </w:rPr>
        <w:t>Fig. 5 </w:t>
      </w:r>
      <w:r>
        <w:rPr>
          <w:rFonts w:ascii="Cambria"/>
          <w:w w:val="110"/>
          <w:sz w:val="16"/>
        </w:rPr>
        <w:t>presents the variation of </w:t>
      </w:r>
      <w:r>
        <w:rPr>
          <w:rFonts w:ascii="Times New Roman"/>
          <w:i/>
          <w:w w:val="110"/>
          <w:sz w:val="16"/>
        </w:rPr>
        <w:t>F</w:t>
      </w:r>
      <w:r>
        <w:rPr>
          <w:rFonts w:ascii="Times New Roman"/>
          <w:i/>
          <w:w w:val="110"/>
          <w:position w:val="-1"/>
          <w:sz w:val="10"/>
        </w:rPr>
        <w:t>prop  </w:t>
      </w:r>
      <w:r>
        <w:rPr>
          <w:rFonts w:ascii="Cambria"/>
          <w:w w:val="110"/>
          <w:sz w:val="16"/>
        </w:rPr>
        <w:t>with the crack angle   </w:t>
      </w:r>
      <w:r>
        <w:rPr>
          <w:rFonts w:ascii="Verdana"/>
          <w:w w:val="110"/>
          <w:sz w:val="16"/>
        </w:rPr>
        <w:t>h</w:t>
      </w:r>
      <w:r>
        <w:rPr>
          <w:rFonts w:ascii="Cambria"/>
          <w:w w:val="110"/>
          <w:sz w:val="16"/>
        </w:rPr>
        <w:t>.</w:t>
      </w:r>
    </w:p>
    <w:p>
      <w:pPr>
        <w:spacing w:line="259" w:lineRule="auto" w:before="11"/>
        <w:ind w:left="119" w:right="753" w:firstLine="233"/>
        <w:jc w:val="both"/>
        <w:rPr>
          <w:rFonts w:ascii="Cambria" w:hAnsi="Cambria"/>
          <w:sz w:val="16"/>
        </w:rPr>
      </w:pPr>
      <w:r>
        <w:rPr>
          <w:rFonts w:ascii="Cambria" w:hAnsi="Cambria"/>
          <w:w w:val="110"/>
          <w:sz w:val="16"/>
        </w:rPr>
        <w:t>As</w:t>
      </w:r>
      <w:r>
        <w:rPr>
          <w:rFonts w:ascii="Cambria" w:hAnsi="Cambria"/>
          <w:spacing w:val="-2"/>
          <w:w w:val="110"/>
          <w:sz w:val="16"/>
        </w:rPr>
        <w:t> </w:t>
      </w:r>
      <w:r>
        <w:rPr>
          <w:rFonts w:ascii="Cambria" w:hAnsi="Cambria"/>
          <w:w w:val="110"/>
          <w:sz w:val="16"/>
        </w:rPr>
        <w:t>observed</w:t>
      </w:r>
      <w:r>
        <w:rPr>
          <w:rFonts w:ascii="Cambria" w:hAnsi="Cambria"/>
          <w:spacing w:val="-3"/>
          <w:w w:val="110"/>
          <w:sz w:val="16"/>
        </w:rPr>
        <w:t> </w:t>
      </w:r>
      <w:r>
        <w:rPr>
          <w:rFonts w:ascii="Cambria" w:hAnsi="Cambria"/>
          <w:w w:val="110"/>
          <w:sz w:val="16"/>
        </w:rPr>
        <w:t>previously,</w:t>
      </w:r>
      <w:r>
        <w:rPr>
          <w:rFonts w:ascii="Cambria" w:hAnsi="Cambria"/>
          <w:spacing w:val="-3"/>
          <w:w w:val="110"/>
          <w:sz w:val="16"/>
        </w:rPr>
        <w:t> </w:t>
      </w:r>
      <w:r>
        <w:rPr>
          <w:rFonts w:ascii="Cambria" w:hAnsi="Cambria"/>
          <w:w w:val="110"/>
          <w:sz w:val="16"/>
        </w:rPr>
        <w:t>for</w:t>
      </w:r>
      <w:r>
        <w:rPr>
          <w:rFonts w:ascii="Cambria" w:hAnsi="Cambria"/>
          <w:spacing w:val="-3"/>
          <w:w w:val="110"/>
          <w:sz w:val="16"/>
        </w:rPr>
        <w:t> </w:t>
      </w:r>
      <w:r>
        <w:rPr>
          <w:rFonts w:ascii="Cambria" w:hAnsi="Cambria"/>
          <w:w w:val="110"/>
          <w:sz w:val="16"/>
        </w:rPr>
        <w:t>higher</w:t>
      </w:r>
      <w:r>
        <w:rPr>
          <w:rFonts w:ascii="Cambria" w:hAnsi="Cambria"/>
          <w:spacing w:val="-3"/>
          <w:w w:val="110"/>
          <w:sz w:val="16"/>
        </w:rPr>
        <w:t> </w:t>
      </w:r>
      <w:r>
        <w:rPr>
          <w:rFonts w:ascii="Cambria" w:hAnsi="Cambria"/>
          <w:w w:val="110"/>
          <w:sz w:val="16"/>
        </w:rPr>
        <w:t>values</w:t>
      </w:r>
      <w:r>
        <w:rPr>
          <w:rFonts w:ascii="Cambria" w:hAnsi="Cambria"/>
          <w:spacing w:val="-3"/>
          <w:w w:val="110"/>
          <w:sz w:val="16"/>
        </w:rPr>
        <w:t> </w:t>
      </w:r>
      <w:r>
        <w:rPr>
          <w:rFonts w:ascii="Cambria" w:hAnsi="Cambria"/>
          <w:w w:val="110"/>
          <w:sz w:val="16"/>
        </w:rPr>
        <w:t>of</w:t>
      </w:r>
      <w:r>
        <w:rPr>
          <w:rFonts w:ascii="Cambria" w:hAnsi="Cambria"/>
          <w:spacing w:val="-2"/>
          <w:w w:val="110"/>
          <w:sz w:val="16"/>
        </w:rPr>
        <w:t> </w:t>
      </w:r>
      <w:r>
        <w:rPr>
          <w:rFonts w:ascii="Cambria" w:hAnsi="Cambria"/>
          <w:w w:val="110"/>
          <w:sz w:val="16"/>
        </w:rPr>
        <w:t>the</w:t>
      </w:r>
      <w:r>
        <w:rPr>
          <w:rFonts w:ascii="Cambria" w:hAnsi="Cambria"/>
          <w:spacing w:val="-2"/>
          <w:w w:val="110"/>
          <w:sz w:val="16"/>
        </w:rPr>
        <w:t> </w:t>
      </w:r>
      <w:r>
        <w:rPr>
          <w:rFonts w:ascii="Cambria" w:hAnsi="Cambria"/>
          <w:w w:val="110"/>
          <w:sz w:val="16"/>
        </w:rPr>
        <w:t>crack</w:t>
      </w:r>
      <w:r>
        <w:rPr>
          <w:rFonts w:ascii="Cambria" w:hAnsi="Cambria"/>
          <w:spacing w:val="-4"/>
          <w:w w:val="110"/>
          <w:sz w:val="16"/>
        </w:rPr>
        <w:t> </w:t>
      </w:r>
      <w:r>
        <w:rPr>
          <w:rFonts w:ascii="Cambria" w:hAnsi="Cambria"/>
          <w:w w:val="110"/>
          <w:sz w:val="16"/>
        </w:rPr>
        <w:t>angle</w:t>
      </w:r>
      <w:r>
        <w:rPr>
          <w:rFonts w:ascii="Cambria" w:hAnsi="Cambria"/>
          <w:spacing w:val="-3"/>
          <w:w w:val="110"/>
          <w:sz w:val="16"/>
        </w:rPr>
        <w:t> </w:t>
      </w:r>
      <w:r>
        <w:rPr>
          <w:rFonts w:ascii="Verdana" w:hAnsi="Verdana"/>
          <w:w w:val="110"/>
          <w:sz w:val="16"/>
        </w:rPr>
        <w:t>h</w:t>
      </w:r>
      <w:r>
        <w:rPr>
          <w:rFonts w:ascii="Cambria" w:hAnsi="Cambria"/>
          <w:w w:val="110"/>
          <w:sz w:val="16"/>
        </w:rPr>
        <w:t>,</w:t>
      </w:r>
      <w:r>
        <w:rPr>
          <w:rFonts w:ascii="Cambria" w:hAnsi="Cambria"/>
          <w:spacing w:val="-2"/>
          <w:w w:val="110"/>
          <w:sz w:val="16"/>
        </w:rPr>
        <w:t> </w:t>
      </w:r>
      <w:r>
        <w:rPr>
          <w:rFonts w:ascii="Cambria" w:hAnsi="Cambria"/>
          <w:w w:val="110"/>
          <w:sz w:val="16"/>
        </w:rPr>
        <w:t>expressions</w:t>
      </w:r>
      <w:r>
        <w:rPr>
          <w:rFonts w:ascii="Cambria" w:hAnsi="Cambria"/>
          <w:spacing w:val="-3"/>
          <w:w w:val="110"/>
          <w:sz w:val="16"/>
        </w:rPr>
        <w:t> </w:t>
      </w:r>
      <w:r>
        <w:rPr>
          <w:rFonts w:ascii="Cambria" w:hAnsi="Cambria"/>
          <w:color w:val="007FAD"/>
          <w:w w:val="110"/>
          <w:sz w:val="16"/>
        </w:rPr>
        <w:t>(4)</w:t>
      </w:r>
      <w:r>
        <w:rPr>
          <w:rFonts w:ascii="Cambria" w:hAnsi="Cambria"/>
          <w:color w:val="007FAD"/>
          <w:spacing w:val="-3"/>
          <w:w w:val="110"/>
          <w:sz w:val="16"/>
        </w:rPr>
        <w:t> </w:t>
      </w:r>
      <w:r>
        <w:rPr>
          <w:rFonts w:ascii="Cambria" w:hAnsi="Cambria"/>
          <w:w w:val="110"/>
          <w:sz w:val="16"/>
        </w:rPr>
        <w:t>give</w:t>
      </w:r>
      <w:r>
        <w:rPr>
          <w:rFonts w:ascii="Cambria" w:hAnsi="Cambria"/>
          <w:spacing w:val="-2"/>
          <w:w w:val="110"/>
          <w:sz w:val="16"/>
        </w:rPr>
        <w:t> </w:t>
      </w:r>
      <w:r>
        <w:rPr>
          <w:rFonts w:ascii="Cambria" w:hAnsi="Cambria"/>
          <w:w w:val="110"/>
          <w:sz w:val="16"/>
        </w:rPr>
        <w:t>rise</w:t>
      </w:r>
      <w:r>
        <w:rPr>
          <w:rFonts w:ascii="Cambria" w:hAnsi="Cambria"/>
          <w:spacing w:val="-3"/>
          <w:w w:val="110"/>
          <w:sz w:val="16"/>
        </w:rPr>
        <w:t> </w:t>
      </w:r>
      <w:r>
        <w:rPr>
          <w:rFonts w:ascii="Cambria" w:hAnsi="Cambria"/>
          <w:w w:val="110"/>
          <w:sz w:val="16"/>
        </w:rPr>
        <w:t>to</w:t>
      </w:r>
      <w:r>
        <w:rPr>
          <w:rFonts w:ascii="Cambria" w:hAnsi="Cambria"/>
          <w:spacing w:val="-3"/>
          <w:w w:val="110"/>
          <w:sz w:val="16"/>
        </w:rPr>
        <w:t> </w:t>
      </w:r>
      <w:r>
        <w:rPr>
          <w:rFonts w:ascii="Cambria" w:hAnsi="Cambria"/>
          <w:w w:val="110"/>
          <w:sz w:val="16"/>
        </w:rPr>
        <w:t>negative</w:t>
      </w:r>
      <w:r>
        <w:rPr>
          <w:rFonts w:ascii="Cambria" w:hAnsi="Cambria"/>
          <w:spacing w:val="-3"/>
          <w:w w:val="110"/>
          <w:sz w:val="16"/>
        </w:rPr>
        <w:t> </w:t>
      </w:r>
      <w:r>
        <w:rPr>
          <w:rFonts w:ascii="Cambria" w:hAnsi="Cambria"/>
          <w:w w:val="110"/>
          <w:sz w:val="16"/>
        </w:rPr>
        <w:t>values</w:t>
      </w:r>
      <w:r>
        <w:rPr>
          <w:rFonts w:ascii="Cambria" w:hAnsi="Cambria"/>
          <w:spacing w:val="-2"/>
          <w:w w:val="110"/>
          <w:sz w:val="16"/>
        </w:rPr>
        <w:t> </w:t>
      </w:r>
      <w:r>
        <w:rPr>
          <w:rFonts w:ascii="Cambria" w:hAnsi="Cambria"/>
          <w:w w:val="110"/>
          <w:sz w:val="16"/>
        </w:rPr>
        <w:t>of</w:t>
      </w:r>
      <w:r>
        <w:rPr>
          <w:rFonts w:ascii="Cambria" w:hAnsi="Cambria"/>
          <w:spacing w:val="-2"/>
          <w:w w:val="110"/>
          <w:sz w:val="16"/>
        </w:rPr>
        <w:t> </w:t>
      </w:r>
      <w:r>
        <w:rPr>
          <w:rFonts w:ascii="Times New Roman" w:hAnsi="Times New Roman"/>
          <w:i/>
          <w:spacing w:val="5"/>
          <w:w w:val="110"/>
          <w:sz w:val="16"/>
        </w:rPr>
        <w:t>K</w:t>
      </w:r>
      <w:r>
        <w:rPr>
          <w:rFonts w:ascii="Times New Roman" w:hAnsi="Times New Roman"/>
          <w:i/>
          <w:spacing w:val="5"/>
          <w:w w:val="110"/>
          <w:position w:val="-1"/>
          <w:sz w:val="10"/>
        </w:rPr>
        <w:t>I</w:t>
      </w:r>
      <w:r>
        <w:rPr>
          <w:rFonts w:ascii="Times New Roman" w:hAnsi="Times New Roman"/>
          <w:i/>
          <w:spacing w:val="-17"/>
          <w:w w:val="110"/>
          <w:position w:val="-1"/>
          <w:sz w:val="10"/>
        </w:rPr>
        <w:t> </w:t>
      </w:r>
      <w:r>
        <w:rPr>
          <w:rFonts w:ascii="Cambria" w:hAnsi="Cambria"/>
          <w:w w:val="110"/>
          <w:sz w:val="16"/>
        </w:rPr>
        <w:t>.</w:t>
      </w:r>
      <w:r>
        <w:rPr>
          <w:rFonts w:ascii="Cambria" w:hAnsi="Cambria"/>
          <w:spacing w:val="-2"/>
          <w:w w:val="110"/>
          <w:sz w:val="16"/>
        </w:rPr>
        <w:t> </w:t>
      </w:r>
      <w:r>
        <w:rPr>
          <w:rFonts w:ascii="Cambria" w:hAnsi="Cambria"/>
          <w:color w:val="007FAD"/>
          <w:w w:val="110"/>
          <w:sz w:val="16"/>
        </w:rPr>
        <w:t>Fig.</w:t>
      </w:r>
      <w:r>
        <w:rPr>
          <w:rFonts w:ascii="Cambria" w:hAnsi="Cambria"/>
          <w:color w:val="007FAD"/>
          <w:spacing w:val="-3"/>
          <w:w w:val="110"/>
          <w:sz w:val="16"/>
        </w:rPr>
        <w:t> </w:t>
      </w:r>
      <w:r>
        <w:rPr>
          <w:rFonts w:ascii="Cambria" w:hAnsi="Cambria"/>
          <w:color w:val="007FAD"/>
          <w:w w:val="110"/>
          <w:sz w:val="16"/>
        </w:rPr>
        <w:t>6</w:t>
      </w:r>
      <w:r>
        <w:rPr>
          <w:rFonts w:ascii="Cambria" w:hAnsi="Cambria"/>
          <w:color w:val="007FAD"/>
          <w:spacing w:val="-3"/>
          <w:w w:val="110"/>
          <w:sz w:val="16"/>
        </w:rPr>
        <w:t> </w:t>
      </w:r>
      <w:r>
        <w:rPr>
          <w:rFonts w:ascii="Cambria" w:hAnsi="Cambria"/>
          <w:w w:val="110"/>
          <w:sz w:val="16"/>
        </w:rPr>
        <w:t>pre- sents the stress intensity factors at the onset of crack propagation as a function of </w:t>
      </w:r>
      <w:r>
        <w:rPr>
          <w:rFonts w:ascii="Verdana" w:hAnsi="Verdana"/>
          <w:w w:val="110"/>
          <w:sz w:val="16"/>
        </w:rPr>
        <w:t>h</w:t>
      </w:r>
      <w:r>
        <w:rPr>
          <w:rFonts w:ascii="Cambria" w:hAnsi="Cambria"/>
          <w:w w:val="110"/>
          <w:sz w:val="16"/>
        </w:rPr>
        <w:t>, using Eq. </w:t>
      </w:r>
      <w:r>
        <w:rPr>
          <w:rFonts w:ascii="Cambria" w:hAnsi="Cambria"/>
          <w:color w:val="007FAD"/>
          <w:w w:val="110"/>
          <w:sz w:val="16"/>
        </w:rPr>
        <w:t>(4)</w:t>
      </w:r>
      <w:r>
        <w:rPr>
          <w:rFonts w:ascii="Cambria" w:hAnsi="Cambria"/>
          <w:w w:val="110"/>
          <w:sz w:val="16"/>
        </w:rPr>
        <w:t>. The angle beyond which the stress intensity factor is negative (which correspond to the point where contact and friction between the crack lips can- not</w:t>
      </w:r>
      <w:r>
        <w:rPr>
          <w:rFonts w:ascii="Cambria" w:hAnsi="Cambria"/>
          <w:spacing w:val="12"/>
          <w:w w:val="110"/>
          <w:sz w:val="16"/>
        </w:rPr>
        <w:t> </w:t>
      </w:r>
      <w:r>
        <w:rPr>
          <w:rFonts w:ascii="Cambria" w:hAnsi="Cambria"/>
          <w:w w:val="110"/>
          <w:sz w:val="16"/>
        </w:rPr>
        <w:t>be</w:t>
      </w:r>
      <w:r>
        <w:rPr>
          <w:rFonts w:ascii="Cambria" w:hAnsi="Cambria"/>
          <w:spacing w:val="12"/>
          <w:w w:val="110"/>
          <w:sz w:val="16"/>
        </w:rPr>
        <w:t> </w:t>
      </w:r>
      <w:r>
        <w:rPr>
          <w:rFonts w:ascii="Cambria" w:hAnsi="Cambria"/>
          <w:w w:val="110"/>
          <w:sz w:val="16"/>
        </w:rPr>
        <w:t>neglected),</w:t>
      </w:r>
      <w:r>
        <w:rPr>
          <w:rFonts w:ascii="Cambria" w:hAnsi="Cambria"/>
          <w:spacing w:val="11"/>
          <w:w w:val="110"/>
          <w:sz w:val="16"/>
        </w:rPr>
        <w:t> </w:t>
      </w:r>
      <w:r>
        <w:rPr>
          <w:rFonts w:ascii="Cambria" w:hAnsi="Cambria"/>
          <w:w w:val="110"/>
          <w:sz w:val="16"/>
        </w:rPr>
        <w:t>depends</w:t>
      </w:r>
      <w:r>
        <w:rPr>
          <w:rFonts w:ascii="Cambria" w:hAnsi="Cambria"/>
          <w:spacing w:val="12"/>
          <w:w w:val="110"/>
          <w:sz w:val="16"/>
        </w:rPr>
        <w:t> </w:t>
      </w:r>
      <w:r>
        <w:rPr>
          <w:rFonts w:ascii="Cambria" w:hAnsi="Cambria"/>
          <w:w w:val="110"/>
          <w:sz w:val="16"/>
        </w:rPr>
        <w:t>on</w:t>
      </w:r>
      <w:r>
        <w:rPr>
          <w:rFonts w:ascii="Cambria" w:hAnsi="Cambria"/>
          <w:spacing w:val="12"/>
          <w:w w:val="110"/>
          <w:sz w:val="16"/>
        </w:rPr>
        <w:t> </w:t>
      </w:r>
      <w:r>
        <w:rPr>
          <w:rFonts w:ascii="Cambria" w:hAnsi="Cambria"/>
          <w:w w:val="110"/>
          <w:sz w:val="16"/>
        </w:rPr>
        <w:t>the</w:t>
      </w:r>
      <w:r>
        <w:rPr>
          <w:rFonts w:ascii="Cambria" w:hAnsi="Cambria"/>
          <w:spacing w:val="12"/>
          <w:w w:val="110"/>
          <w:sz w:val="16"/>
        </w:rPr>
        <w:t> </w:t>
      </w:r>
      <w:r>
        <w:rPr>
          <w:rFonts w:ascii="Cambria" w:hAnsi="Cambria"/>
          <w:w w:val="110"/>
          <w:sz w:val="16"/>
        </w:rPr>
        <w:t>specimen</w:t>
      </w:r>
      <w:r>
        <w:rPr>
          <w:rFonts w:ascii="Cambria" w:hAnsi="Cambria"/>
          <w:spacing w:val="11"/>
          <w:w w:val="110"/>
          <w:sz w:val="16"/>
        </w:rPr>
        <w:t> </w:t>
      </w:r>
      <w:r>
        <w:rPr>
          <w:rFonts w:ascii="Cambria" w:hAnsi="Cambria"/>
          <w:w w:val="110"/>
          <w:sz w:val="16"/>
        </w:rPr>
        <w:t>geometry,</w:t>
      </w:r>
      <w:r>
        <w:rPr>
          <w:rFonts w:ascii="Cambria" w:hAnsi="Cambria"/>
          <w:spacing w:val="12"/>
          <w:w w:val="110"/>
          <w:sz w:val="16"/>
        </w:rPr>
        <w:t> </w:t>
      </w:r>
      <w:r>
        <w:rPr>
          <w:rFonts w:ascii="Cambria" w:hAnsi="Cambria"/>
          <w:w w:val="110"/>
          <w:sz w:val="16"/>
        </w:rPr>
        <w:t>but</w:t>
      </w:r>
      <w:r>
        <w:rPr>
          <w:rFonts w:ascii="Cambria" w:hAnsi="Cambria"/>
          <w:spacing w:val="12"/>
          <w:w w:val="110"/>
          <w:sz w:val="16"/>
        </w:rPr>
        <w:t> </w:t>
      </w:r>
      <w:r>
        <w:rPr>
          <w:rFonts w:ascii="Cambria" w:hAnsi="Cambria"/>
          <w:w w:val="110"/>
          <w:sz w:val="16"/>
        </w:rPr>
        <w:t>generally</w:t>
      </w:r>
      <w:r>
        <w:rPr>
          <w:rFonts w:ascii="Cambria" w:hAnsi="Cambria"/>
          <w:spacing w:val="11"/>
          <w:w w:val="110"/>
          <w:sz w:val="16"/>
        </w:rPr>
        <w:t> </w:t>
      </w:r>
      <w:r>
        <w:rPr>
          <w:rFonts w:ascii="Cambria" w:hAnsi="Cambria"/>
          <w:w w:val="110"/>
          <w:sz w:val="16"/>
        </w:rPr>
        <w:t>it</w:t>
      </w:r>
      <w:r>
        <w:rPr>
          <w:rFonts w:ascii="Cambria" w:hAnsi="Cambria"/>
          <w:spacing w:val="13"/>
          <w:w w:val="110"/>
          <w:sz w:val="16"/>
        </w:rPr>
        <w:t> </w:t>
      </w:r>
      <w:r>
        <w:rPr>
          <w:rFonts w:ascii="Cambria" w:hAnsi="Cambria"/>
          <w:w w:val="110"/>
          <w:sz w:val="16"/>
        </w:rPr>
        <w:t>is</w:t>
      </w:r>
      <w:r>
        <w:rPr>
          <w:rFonts w:ascii="Cambria" w:hAnsi="Cambria"/>
          <w:spacing w:val="11"/>
          <w:w w:val="110"/>
          <w:sz w:val="16"/>
        </w:rPr>
        <w:t> </w:t>
      </w:r>
      <w:r>
        <w:rPr>
          <w:rFonts w:ascii="Cambria" w:hAnsi="Cambria"/>
          <w:w w:val="110"/>
          <w:sz w:val="16"/>
        </w:rPr>
        <w:t>somewhere</w:t>
      </w:r>
      <w:r>
        <w:rPr>
          <w:rFonts w:ascii="Cambria" w:hAnsi="Cambria"/>
          <w:spacing w:val="12"/>
          <w:w w:val="110"/>
          <w:sz w:val="16"/>
        </w:rPr>
        <w:t> </w:t>
      </w:r>
      <w:r>
        <w:rPr>
          <w:rFonts w:ascii="Cambria" w:hAnsi="Cambria"/>
          <w:w w:val="110"/>
          <w:sz w:val="16"/>
        </w:rPr>
        <w:t>between</w:t>
      </w:r>
      <w:r>
        <w:rPr>
          <w:rFonts w:ascii="Cambria" w:hAnsi="Cambria"/>
          <w:spacing w:val="11"/>
          <w:w w:val="110"/>
          <w:sz w:val="16"/>
        </w:rPr>
        <w:t> </w:t>
      </w:r>
      <w:r>
        <w:rPr>
          <w:rFonts w:ascii="Cambria" w:hAnsi="Cambria"/>
          <w:w w:val="110"/>
          <w:sz w:val="16"/>
        </w:rPr>
        <w:t>25</w:t>
      </w:r>
      <w:r>
        <w:rPr>
          <w:rFonts w:ascii="Traditional Arabic" w:hAnsi="Traditional Arabic"/>
          <w:w w:val="110"/>
          <w:sz w:val="16"/>
        </w:rPr>
        <w:t>°</w:t>
      </w:r>
      <w:r>
        <w:rPr>
          <w:rFonts w:ascii="Traditional Arabic" w:hAnsi="Traditional Arabic"/>
          <w:spacing w:val="8"/>
          <w:w w:val="110"/>
          <w:sz w:val="16"/>
        </w:rPr>
        <w:t> </w:t>
      </w:r>
      <w:r>
        <w:rPr>
          <w:rFonts w:ascii="Cambria" w:hAnsi="Cambria"/>
          <w:w w:val="110"/>
          <w:sz w:val="16"/>
        </w:rPr>
        <w:t>and</w:t>
      </w:r>
      <w:r>
        <w:rPr>
          <w:rFonts w:ascii="Cambria" w:hAnsi="Cambria"/>
          <w:spacing w:val="12"/>
          <w:w w:val="110"/>
          <w:sz w:val="16"/>
        </w:rPr>
        <w:t> </w:t>
      </w:r>
      <w:r>
        <w:rPr>
          <w:rFonts w:ascii="Cambria" w:hAnsi="Cambria"/>
          <w:w w:val="110"/>
          <w:sz w:val="16"/>
        </w:rPr>
        <w:t>30</w:t>
      </w:r>
      <w:r>
        <w:rPr>
          <w:rFonts w:ascii="Traditional Arabic" w:hAnsi="Traditional Arabic"/>
          <w:w w:val="110"/>
          <w:sz w:val="16"/>
        </w:rPr>
        <w:t>°</w:t>
      </w:r>
      <w:r>
        <w:rPr>
          <w:rFonts w:ascii="Cambria" w:hAnsi="Cambria"/>
          <w:w w:val="110"/>
          <w:sz w:val="16"/>
        </w:rPr>
        <w:t>.</w:t>
      </w:r>
    </w:p>
    <w:p>
      <w:pPr>
        <w:spacing w:line="145" w:lineRule="exact" w:before="0"/>
        <w:ind w:left="119" w:right="0" w:firstLine="233"/>
        <w:jc w:val="both"/>
        <w:rPr>
          <w:rFonts w:ascii="Cambria"/>
          <w:sz w:val="16"/>
        </w:rPr>
      </w:pPr>
      <w:r>
        <w:rPr>
          <w:rFonts w:ascii="Cambria"/>
          <w:w w:val="110"/>
          <w:sz w:val="16"/>
        </w:rPr>
        <w:t>A classical and simple way to estimate an upper limit for this angle </w:t>
      </w:r>
      <w:r>
        <w:rPr>
          <w:rFonts w:ascii="Verdana"/>
          <w:w w:val="110"/>
          <w:sz w:val="16"/>
        </w:rPr>
        <w:t>h </w:t>
      </w:r>
      <w:r>
        <w:rPr>
          <w:rFonts w:ascii="Cambria"/>
          <w:w w:val="110"/>
          <w:sz w:val="16"/>
        </w:rPr>
        <w:t>beyond which the crack will close is to assume  that</w:t>
      </w:r>
    </w:p>
    <w:p>
      <w:pPr>
        <w:spacing w:line="259" w:lineRule="auto" w:before="22"/>
        <w:ind w:left="119" w:right="753" w:firstLine="0"/>
        <w:jc w:val="both"/>
        <w:rPr>
          <w:rFonts w:ascii="Cambria"/>
          <w:sz w:val="16"/>
        </w:rPr>
      </w:pPr>
      <w:r>
        <w:rPr>
          <w:rFonts w:ascii="Cambria"/>
          <w:w w:val="110"/>
          <w:sz w:val="16"/>
        </w:rPr>
        <w:t>the stress field is not very affected by the crack and to compute the normal component </w:t>
      </w:r>
      <w:r>
        <w:rPr>
          <w:rFonts w:ascii="Times New Roman"/>
          <w:i/>
          <w:w w:val="110"/>
          <w:sz w:val="16"/>
        </w:rPr>
        <w:t>t</w:t>
      </w:r>
      <w:r>
        <w:rPr>
          <w:rFonts w:ascii="Times New Roman"/>
          <w:i/>
          <w:w w:val="110"/>
          <w:position w:val="-1"/>
          <w:sz w:val="10"/>
        </w:rPr>
        <w:t>n </w:t>
      </w:r>
      <w:r>
        <w:rPr>
          <w:rFonts w:ascii="Cambria"/>
          <w:w w:val="110"/>
          <w:sz w:val="16"/>
        </w:rPr>
        <w:t>of the stress vector at the centre of the crack. If </w:t>
      </w:r>
      <w:r>
        <w:rPr>
          <w:rFonts w:ascii="Times New Roman"/>
          <w:i/>
          <w:w w:val="110"/>
          <w:sz w:val="16"/>
        </w:rPr>
        <w:t>t</w:t>
      </w:r>
      <w:r>
        <w:rPr>
          <w:rFonts w:ascii="Times New Roman"/>
          <w:i/>
          <w:w w:val="110"/>
          <w:position w:val="-1"/>
          <w:sz w:val="10"/>
        </w:rPr>
        <w:t>n </w:t>
      </w:r>
      <w:r>
        <w:rPr>
          <w:w w:val="110"/>
          <w:sz w:val="16"/>
        </w:rPr>
        <w:t>&gt; </w:t>
      </w:r>
      <w:r>
        <w:rPr>
          <w:rFonts w:ascii="Cambria"/>
          <w:w w:val="110"/>
          <w:sz w:val="16"/>
        </w:rPr>
        <w:t>0, the crack tends to open and if </w:t>
      </w:r>
      <w:r>
        <w:rPr>
          <w:rFonts w:ascii="Times New Roman"/>
          <w:i/>
          <w:w w:val="110"/>
          <w:sz w:val="16"/>
        </w:rPr>
        <w:t>t</w:t>
      </w:r>
      <w:r>
        <w:rPr>
          <w:rFonts w:ascii="Times New Roman"/>
          <w:i/>
          <w:w w:val="110"/>
          <w:position w:val="-1"/>
          <w:sz w:val="10"/>
        </w:rPr>
        <w:t>n </w:t>
      </w:r>
      <w:r>
        <w:rPr>
          <w:w w:val="110"/>
          <w:sz w:val="16"/>
        </w:rPr>
        <w:t>&lt; </w:t>
      </w:r>
      <w:r>
        <w:rPr>
          <w:rFonts w:ascii="Cambria"/>
          <w:w w:val="110"/>
          <w:sz w:val="16"/>
        </w:rPr>
        <w:t>0 it tends to close (see </w:t>
      </w:r>
      <w:r>
        <w:rPr>
          <w:rFonts w:ascii="Cambria"/>
          <w:color w:val="007FAD"/>
          <w:w w:val="110"/>
          <w:sz w:val="16"/>
        </w:rPr>
        <w:t>Fig. 7</w:t>
      </w:r>
      <w:r>
        <w:rPr>
          <w:rFonts w:ascii="Cambria"/>
          <w:w w:val="110"/>
          <w:sz w:val="16"/>
        </w:rPr>
        <w:t>).</w:t>
      </w:r>
    </w:p>
    <w:p>
      <w:pPr>
        <w:spacing w:line="266" w:lineRule="auto" w:before="0"/>
        <w:ind w:left="119" w:right="753" w:firstLine="233"/>
        <w:jc w:val="both"/>
        <w:rPr>
          <w:rFonts w:ascii="Cambria"/>
          <w:sz w:val="16"/>
        </w:rPr>
      </w:pPr>
      <w:r>
        <w:rPr>
          <w:rFonts w:ascii="Cambria"/>
          <w:w w:val="110"/>
          <w:sz w:val="16"/>
        </w:rPr>
        <w:t>Using a Cartesian system of coordinates fixed at the disk centre, the stress field for a homogeneous disk under diametral compression considering a linear elastic behaviour is given by   </w:t>
      </w:r>
      <w:r>
        <w:rPr>
          <w:rFonts w:ascii="Cambria"/>
          <w:color w:val="007FAD"/>
          <w:w w:val="110"/>
          <w:sz w:val="16"/>
        </w:rPr>
        <w:t>[42]</w:t>
      </w:r>
    </w:p>
    <w:p>
      <w:pPr>
        <w:spacing w:after="0" w:line="266" w:lineRule="auto"/>
        <w:jc w:val="both"/>
        <w:rPr>
          <w:rFonts w:ascii="Cambria"/>
          <w:sz w:val="16"/>
        </w:rPr>
        <w:sectPr>
          <w:pgSz w:w="12240" w:h="15840"/>
          <w:pgMar w:header="0" w:footer="579" w:top="1380" w:bottom="760" w:left="1060" w:right="980"/>
        </w:sectPr>
      </w:pPr>
    </w:p>
    <w:p>
      <w:pPr>
        <w:spacing w:line="175" w:lineRule="exact" w:before="0"/>
        <w:ind w:left="554" w:right="0" w:firstLine="0"/>
        <w:jc w:val="center"/>
        <w:rPr>
          <w:sz w:val="17"/>
        </w:rPr>
      </w:pPr>
      <w:r>
        <w:rPr>
          <w:w w:val="154"/>
          <w:sz w:val="17"/>
        </w:rPr>
        <w:t>0</w:t>
      </w:r>
    </w:p>
    <w:p>
      <w:pPr>
        <w:tabs>
          <w:tab w:pos="1899" w:val="left" w:leader="none"/>
        </w:tabs>
        <w:spacing w:line="127" w:lineRule="exact" w:before="68"/>
        <w:ind w:left="1233" w:right="0" w:firstLine="0"/>
        <w:jc w:val="left"/>
        <w:rPr>
          <w:rFonts w:ascii="Cambria" w:hAnsi="Cambria" w:cs="Cambria" w:eastAsia="Cambria"/>
          <w:sz w:val="11"/>
          <w:szCs w:val="11"/>
        </w:rPr>
      </w:pPr>
      <w:r>
        <w:rPr>
          <w:rFonts w:ascii="Cambria" w:hAnsi="Cambria" w:cs="Cambria" w:eastAsia="Cambria"/>
          <w:w w:val="103"/>
          <w:sz w:val="17"/>
          <w:szCs w:val="17"/>
        </w:rPr>
        <w:t>2</w:t>
      </w:r>
      <w:r>
        <w:rPr>
          <w:rFonts w:ascii="Times New Roman" w:hAnsi="Times New Roman" w:cs="Times New Roman" w:eastAsia="Times New Roman"/>
          <w:i/>
          <w:w w:val="78"/>
          <w:sz w:val="17"/>
          <w:szCs w:val="17"/>
        </w:rPr>
        <w:t>F</w:t>
      </w:r>
      <w:r>
        <w:rPr>
          <w:rFonts w:ascii="Times New Roman" w:hAnsi="Times New Roman" w:cs="Times New Roman" w:eastAsia="Times New Roman"/>
          <w:i/>
          <w:sz w:val="17"/>
          <w:szCs w:val="17"/>
        </w:rPr>
        <w:tab/>
      </w:r>
      <w:r>
        <w:rPr>
          <w:w w:val="67"/>
          <w:sz w:val="17"/>
          <w:szCs w:val="17"/>
        </w:rPr>
        <w:t>ð</w:t>
      </w:r>
      <w:r>
        <w:rPr>
          <w:rFonts w:ascii="Times New Roman" w:hAnsi="Times New Roman" w:cs="Times New Roman" w:eastAsia="Times New Roman"/>
          <w:i/>
          <w:w w:val="104"/>
          <w:sz w:val="17"/>
          <w:szCs w:val="17"/>
        </w:rPr>
        <w:t>a</w:t>
      </w:r>
      <w:r>
        <w:rPr>
          <w:rFonts w:ascii="Times New Roman" w:hAnsi="Times New Roman" w:cs="Times New Roman" w:eastAsia="Times New Roman"/>
          <w:i/>
          <w:spacing w:val="-6"/>
          <w:sz w:val="17"/>
          <w:szCs w:val="17"/>
        </w:rPr>
        <w:t> </w:t>
      </w:r>
      <w:r>
        <w:rPr>
          <w:w w:val="75"/>
          <w:sz w:val="17"/>
          <w:szCs w:val="17"/>
        </w:rPr>
        <w:t>�</w:t>
      </w:r>
      <w:r>
        <w:rPr>
          <w:spacing w:val="-11"/>
          <w:sz w:val="17"/>
          <w:szCs w:val="17"/>
        </w:rPr>
        <w:t> </w:t>
      </w:r>
      <w:r>
        <w:rPr>
          <w:rFonts w:ascii="Times New Roman" w:hAnsi="Times New Roman" w:cs="Times New Roman" w:eastAsia="Times New Roman"/>
          <w:i/>
          <w:spacing w:val="-1"/>
          <w:w w:val="115"/>
          <w:sz w:val="17"/>
          <w:szCs w:val="17"/>
        </w:rPr>
        <w:t>y</w:t>
      </w:r>
      <w:r>
        <w:rPr>
          <w:w w:val="56"/>
          <w:sz w:val="17"/>
          <w:szCs w:val="17"/>
        </w:rPr>
        <w:t>Þ</w:t>
      </w:r>
      <w:r>
        <w:rPr>
          <w:rFonts w:ascii="Times New Roman" w:hAnsi="Times New Roman" w:cs="Times New Roman" w:eastAsia="Times New Roman"/>
          <w:i/>
          <w:w w:val="108"/>
          <w:sz w:val="17"/>
          <w:szCs w:val="17"/>
        </w:rPr>
        <w:t>x</w:t>
      </w:r>
      <w:r>
        <w:rPr>
          <w:rFonts w:ascii="Cambria" w:hAnsi="Cambria" w:cs="Cambria" w:eastAsia="Cambria"/>
          <w:w w:val="103"/>
          <w:position w:val="6"/>
          <w:sz w:val="11"/>
          <w:szCs w:val="11"/>
        </w:rPr>
        <w:t>2</w:t>
      </w:r>
    </w:p>
    <w:p>
      <w:pPr>
        <w:spacing w:line="175" w:lineRule="exact" w:before="0"/>
        <w:ind w:left="2041" w:right="0" w:firstLine="0"/>
        <w:jc w:val="left"/>
        <w:rPr>
          <w:sz w:val="17"/>
        </w:rPr>
      </w:pPr>
      <w:r>
        <w:rPr/>
        <w:br w:type="column"/>
      </w:r>
      <w:r>
        <w:rPr>
          <w:w w:val="155"/>
          <w:sz w:val="17"/>
        </w:rPr>
        <w:t>1</w:t>
      </w:r>
    </w:p>
    <w:p>
      <w:pPr>
        <w:tabs>
          <w:tab w:pos="1997" w:val="right" w:leader="none"/>
        </w:tabs>
        <w:spacing w:line="127" w:lineRule="exact" w:before="68"/>
        <w:ind w:left="718" w:right="0" w:firstLine="0"/>
        <w:jc w:val="left"/>
        <w:rPr>
          <w:rFonts w:ascii="Cambria" w:hAnsi="Cambria"/>
          <w:sz w:val="17"/>
        </w:rPr>
      </w:pPr>
      <w:r>
        <w:rPr/>
        <w:pict>
          <v:line style="position:absolute;mso-position-horizontal-relative:page;mso-position-vertical-relative:paragraph;z-index:4000" from="204.822006pt,15.254887pt" to="265.199006pt,15.254887pt" stroked="true" strokeweight=".34pt" strokecolor="#000000">
            <w10:wrap type="none"/>
          </v:line>
        </w:pict>
      </w:r>
      <w:r>
        <w:rPr/>
        <w:pict>
          <v:line style="position:absolute;mso-position-horizontal-relative:page;mso-position-vertical-relative:paragraph;z-index:-218056" from="275.347992pt,15.254887pt" to="284.645992pt,15.254887pt" stroked="true" strokeweight=".34pt" strokecolor="#000000">
            <w10:wrap type="none"/>
          </v:line>
        </w:pict>
      </w:r>
      <w:r>
        <w:rPr>
          <w:w w:val="67"/>
          <w:sz w:val="17"/>
        </w:rPr>
        <w:t>ð</w:t>
      </w:r>
      <w:r>
        <w:rPr>
          <w:rFonts w:ascii="Times New Roman" w:hAnsi="Times New Roman"/>
          <w:i/>
          <w:w w:val="104"/>
          <w:sz w:val="17"/>
        </w:rPr>
        <w:t>a</w:t>
      </w:r>
      <w:r>
        <w:rPr>
          <w:rFonts w:ascii="Times New Roman" w:hAnsi="Times New Roman"/>
          <w:i/>
          <w:spacing w:val="-6"/>
          <w:sz w:val="17"/>
        </w:rPr>
        <w:t> </w:t>
      </w:r>
      <w:r>
        <w:rPr>
          <w:w w:val="135"/>
          <w:sz w:val="17"/>
        </w:rPr>
        <w:t>þ</w:t>
      </w:r>
      <w:r>
        <w:rPr>
          <w:spacing w:val="-11"/>
          <w:sz w:val="17"/>
        </w:rPr>
        <w:t> </w:t>
      </w:r>
      <w:r>
        <w:rPr>
          <w:rFonts w:ascii="Times New Roman" w:hAnsi="Times New Roman"/>
          <w:i/>
          <w:spacing w:val="-1"/>
          <w:w w:val="115"/>
          <w:sz w:val="17"/>
        </w:rPr>
        <w:t>y</w:t>
      </w:r>
      <w:r>
        <w:rPr>
          <w:w w:val="56"/>
          <w:sz w:val="17"/>
        </w:rPr>
        <w:t>Þ</w:t>
      </w:r>
      <w:r>
        <w:rPr>
          <w:rFonts w:ascii="Times New Roman" w:hAnsi="Times New Roman"/>
          <w:i/>
          <w:w w:val="108"/>
          <w:sz w:val="17"/>
        </w:rPr>
        <w:t>x</w:t>
      </w:r>
      <w:r>
        <w:rPr>
          <w:rFonts w:ascii="Cambria" w:hAnsi="Cambria"/>
          <w:w w:val="103"/>
          <w:position w:val="6"/>
          <w:sz w:val="11"/>
        </w:rPr>
        <w:t>2</w:t>
      </w:r>
      <w:r>
        <w:rPr>
          <w:rFonts w:ascii="Times New Roman" w:hAnsi="Times New Roman"/>
          <w:w w:val="98"/>
          <w:sz w:val="17"/>
        </w:rPr>
        <w:t> </w:t>
      </w:r>
      <w:r>
        <w:rPr>
          <w:rFonts w:ascii="Times New Roman" w:hAnsi="Times New Roman"/>
          <w:sz w:val="17"/>
        </w:rPr>
        <w:tab/>
      </w:r>
      <w:r>
        <w:rPr>
          <w:rFonts w:ascii="Cambria" w:hAnsi="Cambria"/>
          <w:w w:val="103"/>
          <w:sz w:val="17"/>
        </w:rPr>
        <w:t>1</w:t>
      </w:r>
    </w:p>
    <w:p>
      <w:pPr>
        <w:spacing w:after="0" w:line="127" w:lineRule="exact"/>
        <w:jc w:val="left"/>
        <w:rPr>
          <w:rFonts w:ascii="Cambria" w:hAnsi="Cambria"/>
          <w:sz w:val="17"/>
        </w:rPr>
        <w:sectPr>
          <w:type w:val="continuous"/>
          <w:pgSz w:w="12240" w:h="15840"/>
          <w:pgMar w:top="1440" w:bottom="0" w:left="1060" w:right="980"/>
          <w:cols w:num="2" w:equalWidth="0">
            <w:col w:w="2551" w:space="40"/>
            <w:col w:w="7609"/>
          </w:cols>
        </w:sectPr>
      </w:pPr>
    </w:p>
    <w:p>
      <w:pPr>
        <w:spacing w:line="18" w:lineRule="exact" w:before="0"/>
        <w:ind w:left="597" w:right="-18" w:firstLine="0"/>
        <w:jc w:val="left"/>
        <w:rPr>
          <w:sz w:val="17"/>
          <w:szCs w:val="17"/>
        </w:rPr>
      </w:pPr>
      <w:r>
        <w:rPr>
          <w:rFonts w:ascii="Verdana" w:hAnsi="Verdana" w:cs="Verdana" w:eastAsia="Verdana"/>
          <w:spacing w:val="-1"/>
          <w:w w:val="127"/>
          <w:sz w:val="21"/>
          <w:szCs w:val="21"/>
        </w:rPr>
        <w:t>r</w:t>
      </w:r>
      <w:r>
        <w:rPr>
          <w:rFonts w:ascii="Times New Roman" w:hAnsi="Times New Roman" w:cs="Times New Roman" w:eastAsia="Times New Roman"/>
          <w:i/>
          <w:w w:val="108"/>
          <w:position w:val="-2"/>
          <w:sz w:val="11"/>
          <w:szCs w:val="11"/>
        </w:rPr>
        <w:t>xx</w:t>
      </w:r>
      <w:r>
        <w:rPr>
          <w:rFonts w:ascii="Times New Roman" w:hAnsi="Times New Roman" w:cs="Times New Roman" w:eastAsia="Times New Roman"/>
          <w:i/>
          <w:position w:val="-2"/>
          <w:sz w:val="11"/>
          <w:szCs w:val="11"/>
        </w:rPr>
        <w:t> </w:t>
      </w:r>
      <w:r>
        <w:rPr>
          <w:rFonts w:ascii="Times New Roman" w:hAnsi="Times New Roman" w:cs="Times New Roman" w:eastAsia="Times New Roman"/>
          <w:i/>
          <w:spacing w:val="1"/>
          <w:position w:val="-2"/>
          <w:sz w:val="11"/>
          <w:szCs w:val="11"/>
        </w:rPr>
        <w:t> </w:t>
      </w:r>
      <w:r>
        <w:rPr>
          <w:w w:val="90"/>
          <w:sz w:val="17"/>
          <w:szCs w:val="17"/>
        </w:rPr>
        <w:t>¼</w:t>
      </w:r>
      <w:r>
        <w:rPr>
          <w:sz w:val="17"/>
          <w:szCs w:val="17"/>
        </w:rPr>
        <w:t> </w:t>
      </w:r>
      <w:r>
        <w:rPr>
          <w:w w:val="75"/>
          <w:sz w:val="17"/>
          <w:szCs w:val="17"/>
        </w:rPr>
        <w:t>�</w:t>
      </w:r>
      <w:r>
        <w:rPr>
          <w:spacing w:val="-21"/>
          <w:sz w:val="17"/>
          <w:szCs w:val="17"/>
        </w:rPr>
        <w:t> </w:t>
      </w:r>
      <w:r>
        <w:rPr>
          <w:rFonts w:ascii="Verdana" w:hAnsi="Verdana" w:cs="Verdana" w:eastAsia="Verdana"/>
          <w:w w:val="87"/>
          <w:position w:val="-11"/>
          <w:sz w:val="21"/>
          <w:szCs w:val="21"/>
        </w:rPr>
        <w:t>p</w:t>
      </w:r>
      <w:r>
        <w:rPr>
          <w:rFonts w:ascii="Times New Roman" w:hAnsi="Times New Roman" w:cs="Times New Roman" w:eastAsia="Times New Roman"/>
          <w:i/>
          <w:w w:val="118"/>
          <w:position w:val="-11"/>
          <w:sz w:val="17"/>
          <w:szCs w:val="17"/>
        </w:rPr>
        <w:t>w</w:t>
      </w:r>
      <w:r>
        <w:rPr>
          <w:rFonts w:ascii="Times New Roman" w:hAnsi="Times New Roman" w:cs="Times New Roman" w:eastAsia="Times New Roman"/>
          <w:i/>
          <w:spacing w:val="-16"/>
          <w:position w:val="-11"/>
          <w:sz w:val="17"/>
          <w:szCs w:val="17"/>
        </w:rPr>
        <w:t> </w:t>
      </w:r>
      <w:r>
        <w:rPr>
          <w:w w:val="128"/>
          <w:position w:val="9"/>
          <w:sz w:val="17"/>
          <w:szCs w:val="17"/>
        </w:rPr>
        <w:t>B</w:t>
      </w:r>
      <w:r>
        <w:rPr>
          <w:w w:val="58"/>
          <w:position w:val="-2"/>
          <w:sz w:val="17"/>
          <w:szCs w:val="17"/>
        </w:rPr>
        <w:t>�</w:t>
      </w:r>
    </w:p>
    <w:p>
      <w:pPr>
        <w:spacing w:line="18" w:lineRule="exact" w:before="0"/>
        <w:ind w:left="597" w:right="-16" w:firstLine="0"/>
        <w:jc w:val="left"/>
        <w:rPr>
          <w:sz w:val="17"/>
          <w:szCs w:val="17"/>
        </w:rPr>
      </w:pPr>
      <w:r>
        <w:rPr/>
        <w:br w:type="column"/>
      </w:r>
      <w:r>
        <w:rPr>
          <w:rFonts w:ascii="Cambria" w:hAnsi="Cambria" w:cs="Cambria" w:eastAsia="Cambria"/>
          <w:w w:val="90"/>
          <w:position w:val="-9"/>
          <w:sz w:val="11"/>
          <w:szCs w:val="11"/>
        </w:rPr>
        <w:t>2</w:t>
      </w:r>
      <w:r>
        <w:rPr>
          <w:rFonts w:ascii="Cambria" w:hAnsi="Cambria" w:cs="Cambria" w:eastAsia="Cambria"/>
          <w:spacing w:val="-17"/>
          <w:w w:val="90"/>
          <w:position w:val="-9"/>
          <w:sz w:val="11"/>
          <w:szCs w:val="11"/>
        </w:rPr>
        <w:t> </w:t>
      </w:r>
      <w:r>
        <w:rPr>
          <w:w w:val="90"/>
          <w:sz w:val="17"/>
          <w:szCs w:val="17"/>
        </w:rPr>
        <w:t>�</w:t>
      </w:r>
      <w:r>
        <w:rPr>
          <w:rFonts w:ascii="Cambria" w:hAnsi="Cambria" w:cs="Cambria" w:eastAsia="Cambria"/>
          <w:w w:val="90"/>
          <w:position w:val="-3"/>
          <w:sz w:val="11"/>
          <w:szCs w:val="11"/>
        </w:rPr>
        <w:t>2 </w:t>
      </w:r>
      <w:r>
        <w:rPr>
          <w:w w:val="90"/>
          <w:position w:val="3"/>
          <w:sz w:val="17"/>
          <w:szCs w:val="17"/>
        </w:rPr>
        <w:t>þ</w:t>
      </w:r>
      <w:r>
        <w:rPr>
          <w:spacing w:val="-26"/>
          <w:w w:val="90"/>
          <w:position w:val="3"/>
          <w:sz w:val="17"/>
          <w:szCs w:val="17"/>
        </w:rPr>
        <w:t> </w:t>
      </w:r>
      <w:r>
        <w:rPr>
          <w:w w:val="90"/>
          <w:sz w:val="17"/>
          <w:szCs w:val="17"/>
        </w:rPr>
        <w:t>�</w:t>
      </w:r>
    </w:p>
    <w:p>
      <w:pPr>
        <w:tabs>
          <w:tab w:pos="5816" w:val="left" w:leader="none"/>
        </w:tabs>
        <w:spacing w:line="18" w:lineRule="exact" w:before="0"/>
        <w:ind w:left="597" w:right="0" w:firstLine="0"/>
        <w:jc w:val="left"/>
        <w:rPr>
          <w:sz w:val="17"/>
          <w:szCs w:val="17"/>
        </w:rPr>
      </w:pPr>
      <w:r>
        <w:rPr/>
        <w:br w:type="column"/>
      </w:r>
      <w:r>
        <w:rPr>
          <w:rFonts w:ascii="Cambria" w:hAnsi="Cambria" w:cs="Cambria" w:eastAsia="Cambria"/>
          <w:position w:val="-12"/>
          <w:sz w:val="11"/>
          <w:szCs w:val="11"/>
        </w:rPr>
        <w:t>2 </w:t>
      </w:r>
      <w:r>
        <w:rPr>
          <w:w w:val="90"/>
          <w:position w:val="-2"/>
          <w:sz w:val="17"/>
          <w:szCs w:val="17"/>
        </w:rPr>
        <w:t>�</w:t>
      </w:r>
      <w:r>
        <w:rPr>
          <w:rFonts w:ascii="Cambria" w:hAnsi="Cambria" w:cs="Cambria" w:eastAsia="Cambria"/>
          <w:w w:val="90"/>
          <w:position w:val="-5"/>
          <w:sz w:val="11"/>
          <w:szCs w:val="11"/>
        </w:rPr>
        <w:t>2</w:t>
      </w:r>
      <w:r>
        <w:rPr>
          <w:rFonts w:ascii="Cambria" w:hAnsi="Cambria" w:cs="Cambria" w:eastAsia="Cambria"/>
          <w:spacing w:val="4"/>
          <w:w w:val="90"/>
          <w:position w:val="-5"/>
          <w:sz w:val="11"/>
          <w:szCs w:val="11"/>
        </w:rPr>
        <w:t> </w:t>
      </w:r>
      <w:r>
        <w:rPr>
          <w:w w:val="90"/>
          <w:sz w:val="17"/>
          <w:szCs w:val="17"/>
        </w:rPr>
        <w:t>�</w:t>
      </w:r>
      <w:r>
        <w:rPr>
          <w:spacing w:val="-11"/>
          <w:w w:val="90"/>
          <w:sz w:val="17"/>
          <w:szCs w:val="17"/>
        </w:rPr>
        <w:t> </w:t>
      </w:r>
      <w:r>
        <w:rPr>
          <w:rFonts w:ascii="Cambria" w:hAnsi="Cambria" w:cs="Cambria" w:eastAsia="Cambria"/>
          <w:position w:val="-11"/>
          <w:sz w:val="17"/>
          <w:szCs w:val="17"/>
        </w:rPr>
        <w:t>2</w:t>
      </w:r>
      <w:r>
        <w:rPr>
          <w:rFonts w:ascii="Times New Roman" w:hAnsi="Times New Roman" w:cs="Times New Roman" w:eastAsia="Times New Roman"/>
          <w:i/>
          <w:position w:val="-11"/>
          <w:sz w:val="17"/>
          <w:szCs w:val="17"/>
        </w:rPr>
        <w:t>a</w:t>
      </w:r>
      <w:r>
        <w:rPr>
          <w:position w:val="0"/>
          <w:sz w:val="17"/>
          <w:szCs w:val="17"/>
        </w:rPr>
        <w:t>A</w:t>
        <w:tab/>
      </w:r>
      <w:r>
        <w:rPr>
          <w:w w:val="90"/>
          <w:sz w:val="17"/>
          <w:szCs w:val="17"/>
        </w:rPr>
        <w:t>ð</w:t>
      </w:r>
      <w:r>
        <w:rPr>
          <w:spacing w:val="-5"/>
          <w:w w:val="90"/>
          <w:sz w:val="17"/>
          <w:szCs w:val="17"/>
        </w:rPr>
        <w:t> </w:t>
      </w:r>
      <w:r>
        <w:rPr>
          <w:w w:val="90"/>
          <w:sz w:val="17"/>
          <w:szCs w:val="17"/>
        </w:rPr>
        <w:t>Þ</w:t>
      </w:r>
    </w:p>
    <w:p>
      <w:pPr>
        <w:spacing w:after="0" w:line="18" w:lineRule="exact"/>
        <w:jc w:val="left"/>
        <w:rPr>
          <w:sz w:val="17"/>
          <w:szCs w:val="17"/>
        </w:rPr>
        <w:sectPr>
          <w:type w:val="continuous"/>
          <w:pgSz w:w="12240" w:h="15840"/>
          <w:pgMar w:top="1440" w:bottom="0" w:left="1060" w:right="980"/>
          <w:cols w:num="3" w:equalWidth="0">
            <w:col w:w="1725" w:space="266"/>
            <w:col w:w="1145" w:space="266"/>
            <w:col w:w="6798"/>
          </w:cols>
        </w:sectPr>
      </w:pPr>
    </w:p>
    <w:p>
      <w:pPr>
        <w:spacing w:line="182" w:lineRule="exact" w:before="0"/>
        <w:ind w:left="516" w:right="0" w:firstLine="0"/>
        <w:jc w:val="center"/>
        <w:rPr>
          <w:sz w:val="17"/>
        </w:rPr>
      </w:pPr>
      <w:r>
        <w:rPr/>
        <w:pict>
          <v:line style="position:absolute;mso-position-horizontal-relative:page;mso-position-vertical-relative:paragraph;z-index:3952" from="113.206001pt,4.610927pt" to="125.622001pt,4.610927pt" stroked="true" strokeweight=".34pt" strokecolor="#000000">
            <w10:wrap type="none"/>
          </v:line>
        </w:pict>
      </w:r>
      <w:r>
        <w:rPr/>
        <w:pict>
          <v:line style="position:absolute;mso-position-horizontal-relative:page;mso-position-vertical-relative:paragraph;z-index:3976" from="134.296005pt,4.610927pt" to="194.673005pt,4.610927pt" stroked="true" strokeweight=".34pt" strokecolor="#000000">
            <w10:wrap type="none"/>
          </v:line>
        </w:pict>
      </w:r>
      <w:r>
        <w:rPr>
          <w:w w:val="84"/>
          <w:sz w:val="17"/>
        </w:rPr>
        <w:t>@</w:t>
      </w:r>
    </w:p>
    <w:p>
      <w:pPr>
        <w:spacing w:line="188" w:lineRule="exact" w:before="5"/>
        <w:ind w:left="1724" w:right="-16" w:firstLine="0"/>
        <w:jc w:val="left"/>
        <w:rPr>
          <w:sz w:val="17"/>
          <w:szCs w:val="17"/>
        </w:rPr>
      </w:pPr>
      <w:r>
        <w:rPr>
          <w:rFonts w:ascii="Times New Roman" w:hAnsi="Times New Roman" w:cs="Times New Roman" w:eastAsia="Times New Roman"/>
          <w:i/>
          <w:w w:val="108"/>
          <w:sz w:val="17"/>
          <w:szCs w:val="17"/>
        </w:rPr>
        <w:t>x</w:t>
      </w:r>
      <w:r>
        <w:rPr>
          <w:rFonts w:ascii="Cambria" w:hAnsi="Cambria" w:cs="Cambria" w:eastAsia="Cambria"/>
          <w:w w:val="103"/>
          <w:position w:val="5"/>
          <w:sz w:val="11"/>
          <w:szCs w:val="11"/>
        </w:rPr>
        <w:t>2</w:t>
      </w:r>
      <w:r>
        <w:rPr>
          <w:rFonts w:ascii="Cambria" w:hAnsi="Cambria" w:cs="Cambria" w:eastAsia="Cambria"/>
          <w:position w:val="5"/>
          <w:sz w:val="11"/>
          <w:szCs w:val="11"/>
        </w:rPr>
        <w:t> </w:t>
      </w:r>
      <w:r>
        <w:rPr>
          <w:rFonts w:ascii="Cambria" w:hAnsi="Cambria" w:cs="Cambria" w:eastAsia="Cambria"/>
          <w:spacing w:val="-2"/>
          <w:position w:val="5"/>
          <w:sz w:val="11"/>
          <w:szCs w:val="11"/>
        </w:rPr>
        <w:t> </w:t>
      </w:r>
      <w:r>
        <w:rPr>
          <w:w w:val="135"/>
          <w:sz w:val="17"/>
          <w:szCs w:val="17"/>
        </w:rPr>
        <w:t>þ</w:t>
      </w:r>
      <w:r>
        <w:rPr>
          <w:spacing w:val="-11"/>
          <w:sz w:val="17"/>
          <w:szCs w:val="17"/>
        </w:rPr>
        <w:t> </w:t>
      </w:r>
      <w:r>
        <w:rPr>
          <w:w w:val="67"/>
          <w:sz w:val="17"/>
          <w:szCs w:val="17"/>
        </w:rPr>
        <w:t>ð</w:t>
      </w:r>
      <w:r>
        <w:rPr>
          <w:rFonts w:ascii="Times New Roman" w:hAnsi="Times New Roman" w:cs="Times New Roman" w:eastAsia="Times New Roman"/>
          <w:i/>
          <w:w w:val="104"/>
          <w:sz w:val="17"/>
          <w:szCs w:val="17"/>
        </w:rPr>
        <w:t>a</w:t>
      </w:r>
      <w:r>
        <w:rPr>
          <w:rFonts w:ascii="Times New Roman" w:hAnsi="Times New Roman" w:cs="Times New Roman" w:eastAsia="Times New Roman"/>
          <w:i/>
          <w:spacing w:val="-6"/>
          <w:sz w:val="17"/>
          <w:szCs w:val="17"/>
        </w:rPr>
        <w:t> </w:t>
      </w:r>
      <w:r>
        <w:rPr>
          <w:w w:val="75"/>
          <w:sz w:val="17"/>
          <w:szCs w:val="17"/>
        </w:rPr>
        <w:t>�</w:t>
      </w:r>
      <w:r>
        <w:rPr>
          <w:spacing w:val="-11"/>
          <w:sz w:val="17"/>
          <w:szCs w:val="17"/>
        </w:rPr>
        <w:t> </w:t>
      </w:r>
      <w:r>
        <w:rPr>
          <w:rFonts w:ascii="Times New Roman" w:hAnsi="Times New Roman" w:cs="Times New Roman" w:eastAsia="Times New Roman"/>
          <w:i/>
          <w:spacing w:val="-1"/>
          <w:w w:val="115"/>
          <w:sz w:val="17"/>
          <w:szCs w:val="17"/>
        </w:rPr>
        <w:t>y</w:t>
      </w:r>
      <w:r>
        <w:rPr>
          <w:w w:val="56"/>
          <w:sz w:val="17"/>
          <w:szCs w:val="17"/>
        </w:rPr>
        <w:t>Þ</w:t>
      </w:r>
    </w:p>
    <w:p>
      <w:pPr>
        <w:spacing w:line="187" w:lineRule="exact" w:before="0"/>
        <w:ind w:left="530" w:right="0" w:firstLine="0"/>
        <w:jc w:val="center"/>
        <w:rPr>
          <w:sz w:val="17"/>
        </w:rPr>
      </w:pPr>
      <w:r>
        <w:rPr>
          <w:w w:val="154"/>
          <w:sz w:val="17"/>
        </w:rPr>
        <w:t>0</w:t>
      </w:r>
    </w:p>
    <w:p>
      <w:pPr>
        <w:tabs>
          <w:tab w:pos="1946" w:val="left" w:leader="none"/>
        </w:tabs>
        <w:spacing w:line="124" w:lineRule="exact" w:before="72"/>
        <w:ind w:left="1240" w:right="0" w:firstLine="0"/>
        <w:jc w:val="left"/>
        <w:rPr>
          <w:sz w:val="17"/>
          <w:szCs w:val="17"/>
        </w:rPr>
      </w:pPr>
      <w:r>
        <w:rPr/>
        <w:pict>
          <v:shape style="position:absolute;margin-left:175.681503pt;margin-top:3.1195pt;width:3.2pt;height:5.5pt;mso-position-horizontal-relative:page;mso-position-vertical-relative:paragraph;z-index:4360" type="#_x0000_t202" filled="false" stroked="false">
            <v:textbox inset="0,0,0,0">
              <w:txbxContent>
                <w:p>
                  <w:pPr>
                    <w:spacing w:line="110" w:lineRule="exact" w:before="0"/>
                    <w:ind w:left="0" w:right="0" w:firstLine="0"/>
                    <w:jc w:val="left"/>
                    <w:rPr>
                      <w:rFonts w:ascii="Cambria"/>
                      <w:sz w:val="11"/>
                    </w:rPr>
                  </w:pPr>
                  <w:r>
                    <w:rPr>
                      <w:rFonts w:ascii="Cambria"/>
                      <w:w w:val="103"/>
                      <w:sz w:val="11"/>
                    </w:rPr>
                    <w:t>3</w:t>
                  </w:r>
                </w:p>
              </w:txbxContent>
            </v:textbox>
            <w10:wrap type="none"/>
          </v:shape>
        </w:pict>
      </w:r>
      <w:r>
        <w:rPr>
          <w:rFonts w:ascii="Cambria" w:hAnsi="Cambria" w:cs="Cambria" w:eastAsia="Cambria"/>
          <w:w w:val="103"/>
          <w:sz w:val="17"/>
          <w:szCs w:val="17"/>
        </w:rPr>
        <w:t>2</w:t>
      </w:r>
      <w:r>
        <w:rPr>
          <w:rFonts w:ascii="Times New Roman" w:hAnsi="Times New Roman" w:cs="Times New Roman" w:eastAsia="Times New Roman"/>
          <w:i/>
          <w:w w:val="78"/>
          <w:sz w:val="17"/>
          <w:szCs w:val="17"/>
        </w:rPr>
        <w:t>F</w:t>
      </w:r>
      <w:r>
        <w:rPr>
          <w:rFonts w:ascii="Times New Roman" w:hAnsi="Times New Roman" w:cs="Times New Roman" w:eastAsia="Times New Roman"/>
          <w:i/>
          <w:sz w:val="17"/>
          <w:szCs w:val="17"/>
        </w:rPr>
        <w:tab/>
      </w:r>
      <w:r>
        <w:rPr>
          <w:w w:val="67"/>
          <w:sz w:val="17"/>
          <w:szCs w:val="17"/>
        </w:rPr>
        <w:t>ð</w:t>
      </w:r>
      <w:r>
        <w:rPr>
          <w:rFonts w:ascii="Times New Roman" w:hAnsi="Times New Roman" w:cs="Times New Roman" w:eastAsia="Times New Roman"/>
          <w:i/>
          <w:w w:val="104"/>
          <w:sz w:val="17"/>
          <w:szCs w:val="17"/>
        </w:rPr>
        <w:t>a</w:t>
      </w:r>
      <w:r>
        <w:rPr>
          <w:rFonts w:ascii="Times New Roman" w:hAnsi="Times New Roman" w:cs="Times New Roman" w:eastAsia="Times New Roman"/>
          <w:i/>
          <w:spacing w:val="-6"/>
          <w:sz w:val="17"/>
          <w:szCs w:val="17"/>
        </w:rPr>
        <w:t> </w:t>
      </w:r>
      <w:r>
        <w:rPr>
          <w:w w:val="75"/>
          <w:sz w:val="17"/>
          <w:szCs w:val="17"/>
        </w:rPr>
        <w:t>�</w:t>
      </w:r>
      <w:r>
        <w:rPr>
          <w:spacing w:val="-11"/>
          <w:sz w:val="17"/>
          <w:szCs w:val="17"/>
        </w:rPr>
        <w:t> </w:t>
      </w:r>
      <w:r>
        <w:rPr>
          <w:rFonts w:ascii="Times New Roman" w:hAnsi="Times New Roman" w:cs="Times New Roman" w:eastAsia="Times New Roman"/>
          <w:i/>
          <w:spacing w:val="-1"/>
          <w:w w:val="115"/>
          <w:sz w:val="17"/>
          <w:szCs w:val="17"/>
        </w:rPr>
        <w:t>y</w:t>
      </w:r>
      <w:r>
        <w:rPr>
          <w:w w:val="56"/>
          <w:sz w:val="17"/>
          <w:szCs w:val="17"/>
        </w:rPr>
        <w:t>Þ</w:t>
      </w:r>
    </w:p>
    <w:p>
      <w:pPr>
        <w:tabs>
          <w:tab w:pos="6751" w:val="right" w:leader="none"/>
        </w:tabs>
        <w:spacing w:line="174" w:lineRule="exact" w:before="0"/>
        <w:ind w:left="2004" w:right="0" w:firstLine="0"/>
        <w:jc w:val="left"/>
        <w:rPr>
          <w:rFonts w:ascii="Cambria"/>
          <w:sz w:val="17"/>
        </w:rPr>
      </w:pPr>
      <w:r>
        <w:rPr/>
        <w:br w:type="column"/>
      </w:r>
      <w:r>
        <w:rPr>
          <w:w w:val="115"/>
          <w:position w:val="9"/>
          <w:sz w:val="17"/>
        </w:rPr>
        <w:t>C</w:t>
      </w:r>
      <w:r>
        <w:rPr>
          <w:rFonts w:ascii="Times New Roman"/>
          <w:w w:val="115"/>
          <w:sz w:val="17"/>
        </w:rPr>
        <w:tab/>
      </w:r>
      <w:r>
        <w:rPr>
          <w:rFonts w:ascii="Cambria"/>
          <w:w w:val="115"/>
          <w:sz w:val="17"/>
        </w:rPr>
        <w:t>5</w:t>
      </w:r>
    </w:p>
    <w:p>
      <w:pPr>
        <w:spacing w:line="188" w:lineRule="exact" w:before="13"/>
        <w:ind w:left="506" w:right="0" w:firstLine="0"/>
        <w:jc w:val="left"/>
        <w:rPr>
          <w:sz w:val="17"/>
        </w:rPr>
      </w:pPr>
      <w:r>
        <w:rPr>
          <w:rFonts w:ascii="Times New Roman" w:hAnsi="Times New Roman"/>
          <w:i/>
          <w:w w:val="108"/>
          <w:sz w:val="17"/>
        </w:rPr>
        <w:t>x</w:t>
      </w:r>
      <w:r>
        <w:rPr>
          <w:rFonts w:ascii="Cambria" w:hAnsi="Cambria"/>
          <w:w w:val="103"/>
          <w:position w:val="5"/>
          <w:sz w:val="11"/>
        </w:rPr>
        <w:t>2</w:t>
      </w:r>
      <w:r>
        <w:rPr>
          <w:rFonts w:ascii="Cambria" w:hAnsi="Cambria"/>
          <w:position w:val="5"/>
          <w:sz w:val="11"/>
        </w:rPr>
        <w:t> </w:t>
      </w:r>
      <w:r>
        <w:rPr>
          <w:rFonts w:ascii="Cambria" w:hAnsi="Cambria"/>
          <w:spacing w:val="-1"/>
          <w:position w:val="5"/>
          <w:sz w:val="11"/>
        </w:rPr>
        <w:t> </w:t>
      </w:r>
      <w:r>
        <w:rPr>
          <w:w w:val="135"/>
          <w:sz w:val="17"/>
        </w:rPr>
        <w:t>þ</w:t>
      </w:r>
      <w:r>
        <w:rPr>
          <w:spacing w:val="-12"/>
          <w:sz w:val="17"/>
        </w:rPr>
        <w:t> </w:t>
      </w:r>
      <w:r>
        <w:rPr>
          <w:w w:val="67"/>
          <w:sz w:val="17"/>
        </w:rPr>
        <w:t>ð</w:t>
      </w:r>
      <w:r>
        <w:rPr>
          <w:rFonts w:ascii="Times New Roman" w:hAnsi="Times New Roman"/>
          <w:i/>
          <w:w w:val="104"/>
          <w:sz w:val="17"/>
        </w:rPr>
        <w:t>a</w:t>
      </w:r>
      <w:r>
        <w:rPr>
          <w:rFonts w:ascii="Times New Roman" w:hAnsi="Times New Roman"/>
          <w:i/>
          <w:spacing w:val="-6"/>
          <w:sz w:val="17"/>
        </w:rPr>
        <w:t> </w:t>
      </w:r>
      <w:r>
        <w:rPr>
          <w:w w:val="135"/>
          <w:sz w:val="17"/>
        </w:rPr>
        <w:t>þ</w:t>
      </w:r>
      <w:r>
        <w:rPr>
          <w:spacing w:val="-11"/>
          <w:sz w:val="17"/>
        </w:rPr>
        <w:t> </w:t>
      </w:r>
      <w:r>
        <w:rPr>
          <w:rFonts w:ascii="Times New Roman" w:hAnsi="Times New Roman"/>
          <w:i/>
          <w:spacing w:val="-1"/>
          <w:w w:val="115"/>
          <w:sz w:val="17"/>
        </w:rPr>
        <w:t>y</w:t>
      </w:r>
      <w:r>
        <w:rPr>
          <w:w w:val="56"/>
          <w:sz w:val="17"/>
        </w:rPr>
        <w:t>Þ</w:t>
      </w:r>
    </w:p>
    <w:p>
      <w:pPr>
        <w:spacing w:line="187" w:lineRule="exact" w:before="0"/>
        <w:ind w:left="1942" w:right="0" w:firstLine="0"/>
        <w:jc w:val="left"/>
        <w:rPr>
          <w:sz w:val="17"/>
        </w:rPr>
      </w:pPr>
      <w:r>
        <w:rPr>
          <w:w w:val="154"/>
          <w:sz w:val="17"/>
        </w:rPr>
        <w:t>1</w:t>
      </w:r>
    </w:p>
    <w:p>
      <w:pPr>
        <w:tabs>
          <w:tab w:pos="1800" w:val="left" w:leader="none"/>
          <w:tab w:pos="6751" w:val="right" w:leader="none"/>
        </w:tabs>
        <w:spacing w:line="124" w:lineRule="exact" w:before="72"/>
        <w:ind w:left="694" w:right="0" w:firstLine="0"/>
        <w:jc w:val="left"/>
        <w:rPr>
          <w:rFonts w:ascii="Cambria" w:hAnsi="Cambria"/>
          <w:sz w:val="17"/>
        </w:rPr>
      </w:pPr>
      <w:r>
        <w:rPr/>
        <w:pict>
          <v:line style="position:absolute;mso-position-horizontal-relative:page;mso-position-vertical-relative:paragraph;z-index:-218008" from="134.634995pt,15.305847pt" to="195.012995pt,15.305847pt" stroked="true" strokeweight=".34pt" strokecolor="#000000">
            <w10:wrap type="none"/>
          </v:line>
        </w:pict>
      </w:r>
      <w:r>
        <w:rPr/>
        <w:pict>
          <v:line style="position:absolute;mso-position-horizontal-relative:page;mso-position-vertical-relative:paragraph;z-index:-217984" from="205.162003pt,15.305847pt" to="262.082003pt,15.305847pt" stroked="true" strokeweight=".34pt" strokecolor="#000000">
            <w10:wrap type="none"/>
          </v:line>
        </w:pict>
      </w:r>
      <w:r>
        <w:rPr/>
        <w:pict>
          <v:line style="position:absolute;mso-position-horizontal-relative:page;mso-position-vertical-relative:paragraph;z-index:-217960" from="272.230011pt,15.305847pt" to="281.527011pt,15.305847pt" stroked="true" strokeweight=".34pt" strokecolor="#000000">
            <w10:wrap type="none"/>
          </v:line>
        </w:pict>
      </w:r>
      <w:r>
        <w:rPr/>
        <w:pict>
          <v:shape style="position:absolute;margin-left:244.449997pt;margin-top:3.1195pt;width:3.2pt;height:5.5pt;mso-position-horizontal-relative:page;mso-position-vertical-relative:paragraph;z-index:-217696" type="#_x0000_t202" filled="false" stroked="false">
            <v:textbox inset="0,0,0,0">
              <w:txbxContent>
                <w:p>
                  <w:pPr>
                    <w:spacing w:line="110" w:lineRule="exact" w:before="0"/>
                    <w:ind w:left="0" w:right="0" w:firstLine="0"/>
                    <w:jc w:val="left"/>
                    <w:rPr>
                      <w:rFonts w:ascii="Cambria"/>
                      <w:sz w:val="11"/>
                    </w:rPr>
                  </w:pPr>
                  <w:r>
                    <w:rPr>
                      <w:rFonts w:ascii="Cambria"/>
                      <w:w w:val="103"/>
                      <w:sz w:val="11"/>
                    </w:rPr>
                    <w:t>3</w:t>
                  </w:r>
                </w:p>
              </w:txbxContent>
            </v:textbox>
            <w10:wrap type="none"/>
          </v:shape>
        </w:pict>
      </w:r>
      <w:r>
        <w:rPr>
          <w:spacing w:val="-1"/>
          <w:w w:val="67"/>
          <w:sz w:val="17"/>
        </w:rPr>
        <w:t>ð</w:t>
      </w:r>
      <w:r>
        <w:rPr>
          <w:rFonts w:ascii="Times New Roman" w:hAnsi="Times New Roman"/>
          <w:i/>
          <w:w w:val="104"/>
          <w:sz w:val="17"/>
        </w:rPr>
        <w:t>a</w:t>
      </w:r>
      <w:r>
        <w:rPr>
          <w:rFonts w:ascii="Times New Roman" w:hAnsi="Times New Roman"/>
          <w:i/>
          <w:spacing w:val="-6"/>
          <w:sz w:val="17"/>
        </w:rPr>
        <w:t> </w:t>
      </w:r>
      <w:r>
        <w:rPr>
          <w:w w:val="135"/>
          <w:sz w:val="17"/>
        </w:rPr>
        <w:t>þ</w:t>
      </w:r>
      <w:r>
        <w:rPr>
          <w:spacing w:val="-11"/>
          <w:sz w:val="17"/>
        </w:rPr>
        <w:t> </w:t>
      </w:r>
      <w:r>
        <w:rPr>
          <w:rFonts w:ascii="Times New Roman" w:hAnsi="Times New Roman"/>
          <w:i/>
          <w:spacing w:val="-1"/>
          <w:w w:val="115"/>
          <w:sz w:val="17"/>
        </w:rPr>
        <w:t>y</w:t>
      </w:r>
      <w:r>
        <w:rPr>
          <w:w w:val="56"/>
          <w:sz w:val="17"/>
        </w:rPr>
        <w:t>Þ</w:t>
      </w:r>
      <w:r>
        <w:rPr>
          <w:sz w:val="17"/>
        </w:rPr>
        <w:tab/>
      </w:r>
      <w:r>
        <w:rPr>
          <w:rFonts w:ascii="Cambria" w:hAnsi="Cambria"/>
          <w:w w:val="103"/>
          <w:sz w:val="17"/>
        </w:rPr>
        <w:t>1</w:t>
      </w:r>
      <w:r>
        <w:rPr>
          <w:rFonts w:ascii="Cambria" w:hAnsi="Cambria"/>
          <w:spacing w:val="6"/>
          <w:sz w:val="17"/>
        </w:rPr>
        <w:t> </w:t>
      </w:r>
      <w:r>
        <w:rPr>
          <w:w w:val="118"/>
          <w:position w:val="-1"/>
          <w:sz w:val="17"/>
        </w:rPr>
        <w:t>C</w:t>
      </w:r>
      <w:r>
        <w:rPr>
          <w:rFonts w:ascii="Times New Roman" w:hAnsi="Times New Roman"/>
          <w:w w:val="98"/>
          <w:position w:val="-10"/>
          <w:sz w:val="17"/>
        </w:rPr>
        <w:t> </w:t>
      </w:r>
      <w:r>
        <w:rPr>
          <w:rFonts w:ascii="Times New Roman" w:hAnsi="Times New Roman"/>
          <w:position w:val="-10"/>
          <w:sz w:val="17"/>
        </w:rPr>
        <w:tab/>
      </w:r>
      <w:r>
        <w:rPr>
          <w:rFonts w:ascii="Cambria" w:hAnsi="Cambria"/>
          <w:w w:val="103"/>
          <w:position w:val="-10"/>
          <w:sz w:val="17"/>
        </w:rPr>
        <w:t>6</w:t>
      </w:r>
    </w:p>
    <w:p>
      <w:pPr>
        <w:spacing w:after="0" w:line="124" w:lineRule="exact"/>
        <w:jc w:val="left"/>
        <w:rPr>
          <w:rFonts w:ascii="Cambria" w:hAnsi="Cambria"/>
          <w:sz w:val="17"/>
        </w:rPr>
        <w:sectPr>
          <w:type w:val="continuous"/>
          <w:pgSz w:w="12240" w:h="15840"/>
          <w:pgMar w:top="1440" w:bottom="0" w:left="1060" w:right="980"/>
          <w:cols w:num="2" w:equalWidth="0">
            <w:col w:w="2589" w:space="40"/>
            <w:col w:w="7571"/>
          </w:cols>
        </w:sectPr>
      </w:pPr>
    </w:p>
    <w:p>
      <w:pPr>
        <w:spacing w:line="260" w:lineRule="exact" w:before="0"/>
        <w:ind w:left="597" w:right="0" w:firstLine="0"/>
        <w:jc w:val="left"/>
        <w:rPr>
          <w:sz w:val="17"/>
          <w:szCs w:val="17"/>
        </w:rPr>
      </w:pPr>
      <w:r>
        <w:rPr/>
        <w:pict>
          <v:line style="position:absolute;mso-position-horizontal-relative:page;mso-position-vertical-relative:paragraph;z-index:-218032" from="113.545998pt,5.491762pt" to="125.961998pt,5.491762pt" stroked="true" strokeweight=".34pt" strokecolor="#000000">
            <w10:wrap type="none"/>
          </v:line>
        </w:pict>
      </w:r>
      <w:r>
        <w:rPr/>
        <w:pict>
          <v:shape style="position:absolute;margin-left:127.316956pt;margin-top:6.356546pt;width:52.25pt;height:13.45pt;mso-position-horizontal-relative:page;mso-position-vertical-relative:paragraph;z-index:-217672" type="#_x0000_t202" filled="false" stroked="false">
            <v:textbox inset="0,0,0,0">
              <w:txbxContent>
                <w:p>
                  <w:pPr>
                    <w:tabs>
                      <w:tab w:pos="666" w:val="left" w:leader="none"/>
                      <w:tab w:pos="958" w:val="left" w:leader="none"/>
                    </w:tabs>
                    <w:spacing w:line="269" w:lineRule="exact" w:before="0"/>
                    <w:ind w:left="0" w:right="0" w:firstLine="0"/>
                    <w:jc w:val="left"/>
                    <w:rPr>
                      <w:rFonts w:ascii="Times New Roman"/>
                      <w:i/>
                      <w:sz w:val="17"/>
                    </w:rPr>
                  </w:pPr>
                  <w:r>
                    <w:rPr>
                      <w:w w:val="105"/>
                      <w:position w:val="20"/>
                      <w:sz w:val="17"/>
                    </w:rPr>
                    <w:t>@</w:t>
                  </w:r>
                  <w:r>
                    <w:rPr>
                      <w:spacing w:val="37"/>
                      <w:w w:val="105"/>
                      <w:position w:val="20"/>
                      <w:sz w:val="17"/>
                    </w:rPr>
                    <w:t> </w:t>
                  </w:r>
                  <w:r>
                    <w:rPr>
                      <w:rFonts w:ascii="Times New Roman"/>
                      <w:i/>
                      <w:w w:val="105"/>
                      <w:sz w:val="17"/>
                    </w:rPr>
                    <w:t>x</w:t>
                  </w:r>
                  <w:r>
                    <w:rPr>
                      <w:rFonts w:ascii="Cambria"/>
                      <w:w w:val="105"/>
                      <w:position w:val="5"/>
                      <w:sz w:val="11"/>
                    </w:rPr>
                    <w:t>2</w:t>
                    <w:tab/>
                  </w:r>
                  <w:r>
                    <w:rPr>
                      <w:rFonts w:ascii="Times New Roman"/>
                      <w:i/>
                      <w:w w:val="105"/>
                      <w:sz w:val="17"/>
                    </w:rPr>
                    <w:t>a</w:t>
                    <w:tab/>
                    <w:t>y</w:t>
                  </w:r>
                </w:p>
              </w:txbxContent>
            </v:textbox>
            <w10:wrap type="none"/>
          </v:shape>
        </w:pict>
      </w:r>
      <w:r>
        <w:rPr>
          <w:rFonts w:ascii="Verdana" w:hAnsi="Verdana" w:cs="Verdana" w:eastAsia="Verdana"/>
          <w:spacing w:val="-1"/>
          <w:w w:val="127"/>
          <w:sz w:val="21"/>
          <w:szCs w:val="21"/>
        </w:rPr>
        <w:t>r</w:t>
      </w:r>
      <w:r>
        <w:rPr>
          <w:rFonts w:ascii="Times New Roman" w:hAnsi="Times New Roman" w:cs="Times New Roman" w:eastAsia="Times New Roman"/>
          <w:i/>
          <w:w w:val="115"/>
          <w:position w:val="-1"/>
          <w:sz w:val="11"/>
          <w:szCs w:val="11"/>
        </w:rPr>
        <w:t>yy</w:t>
      </w:r>
      <w:r>
        <w:rPr>
          <w:rFonts w:ascii="Times New Roman" w:hAnsi="Times New Roman" w:cs="Times New Roman" w:eastAsia="Times New Roman"/>
          <w:i/>
          <w:position w:val="-1"/>
          <w:sz w:val="11"/>
          <w:szCs w:val="11"/>
        </w:rPr>
        <w:t> </w:t>
      </w:r>
      <w:r>
        <w:rPr>
          <w:rFonts w:ascii="Times New Roman" w:hAnsi="Times New Roman" w:cs="Times New Roman" w:eastAsia="Times New Roman"/>
          <w:i/>
          <w:spacing w:val="1"/>
          <w:position w:val="-1"/>
          <w:sz w:val="11"/>
          <w:szCs w:val="11"/>
        </w:rPr>
        <w:t> </w:t>
      </w:r>
      <w:r>
        <w:rPr>
          <w:w w:val="90"/>
          <w:sz w:val="17"/>
          <w:szCs w:val="17"/>
        </w:rPr>
        <w:t>¼</w:t>
      </w:r>
      <w:r>
        <w:rPr>
          <w:sz w:val="17"/>
          <w:szCs w:val="17"/>
        </w:rPr>
        <w:t> </w:t>
      </w:r>
      <w:r>
        <w:rPr>
          <w:w w:val="75"/>
          <w:sz w:val="17"/>
          <w:szCs w:val="17"/>
        </w:rPr>
        <w:t>�</w:t>
      </w:r>
      <w:r>
        <w:rPr>
          <w:spacing w:val="-21"/>
          <w:sz w:val="17"/>
          <w:szCs w:val="17"/>
        </w:rPr>
        <w:t> </w:t>
      </w:r>
      <w:r>
        <w:rPr>
          <w:rFonts w:ascii="Verdana" w:hAnsi="Verdana" w:cs="Verdana" w:eastAsia="Verdana"/>
          <w:w w:val="87"/>
          <w:position w:val="-11"/>
          <w:sz w:val="21"/>
          <w:szCs w:val="21"/>
        </w:rPr>
        <w:t>p</w:t>
      </w:r>
      <w:r>
        <w:rPr>
          <w:rFonts w:ascii="Times New Roman" w:hAnsi="Times New Roman" w:cs="Times New Roman" w:eastAsia="Times New Roman"/>
          <w:i/>
          <w:w w:val="118"/>
          <w:position w:val="-11"/>
          <w:sz w:val="17"/>
          <w:szCs w:val="17"/>
        </w:rPr>
        <w:t>w</w:t>
      </w:r>
      <w:r>
        <w:rPr>
          <w:rFonts w:ascii="Times New Roman" w:hAnsi="Times New Roman" w:cs="Times New Roman" w:eastAsia="Times New Roman"/>
          <w:i/>
          <w:spacing w:val="-16"/>
          <w:position w:val="-11"/>
          <w:sz w:val="17"/>
          <w:szCs w:val="17"/>
        </w:rPr>
        <w:t> </w:t>
      </w:r>
      <w:r>
        <w:rPr>
          <w:w w:val="128"/>
          <w:position w:val="9"/>
          <w:sz w:val="17"/>
          <w:szCs w:val="17"/>
        </w:rPr>
        <w:t>B</w:t>
      </w:r>
      <w:r>
        <w:rPr>
          <w:w w:val="58"/>
          <w:position w:val="-1"/>
          <w:sz w:val="17"/>
          <w:szCs w:val="17"/>
        </w:rPr>
        <w:t>�</w:t>
      </w:r>
    </w:p>
    <w:p>
      <w:pPr>
        <w:spacing w:line="132" w:lineRule="exact" w:before="0"/>
        <w:ind w:left="1922" w:right="0" w:firstLine="0"/>
        <w:jc w:val="left"/>
        <w:rPr>
          <w:sz w:val="17"/>
          <w:szCs w:val="17"/>
        </w:rPr>
      </w:pPr>
      <w:r>
        <w:rPr>
          <w:w w:val="120"/>
          <w:sz w:val="17"/>
          <w:szCs w:val="17"/>
        </w:rPr>
        <w:t>þ </w:t>
      </w:r>
      <w:r>
        <w:rPr>
          <w:w w:val="85"/>
          <w:sz w:val="17"/>
          <w:szCs w:val="17"/>
        </w:rPr>
        <w:t>ð   � Þ</w:t>
      </w:r>
    </w:p>
    <w:p>
      <w:pPr>
        <w:spacing w:line="188" w:lineRule="exact" w:before="0"/>
        <w:ind w:left="206" w:right="0" w:firstLine="0"/>
        <w:jc w:val="center"/>
        <w:rPr>
          <w:sz w:val="17"/>
        </w:rPr>
      </w:pPr>
      <w:r>
        <w:rPr>
          <w:w w:val="154"/>
          <w:sz w:val="17"/>
        </w:rPr>
        <w:t>0</w:t>
      </w:r>
    </w:p>
    <w:p>
      <w:pPr>
        <w:spacing w:line="52" w:lineRule="exact" w:before="44"/>
        <w:ind w:left="0" w:right="276" w:firstLine="0"/>
        <w:jc w:val="right"/>
        <w:rPr>
          <w:rFonts w:ascii="Cambria"/>
          <w:sz w:val="11"/>
        </w:rPr>
      </w:pPr>
      <w:r>
        <w:rPr>
          <w:rFonts w:ascii="Cambria"/>
          <w:w w:val="103"/>
          <w:sz w:val="11"/>
        </w:rPr>
        <w:t>2</w:t>
      </w:r>
    </w:p>
    <w:p>
      <w:pPr>
        <w:spacing w:line="306" w:lineRule="exact" w:before="0"/>
        <w:ind w:left="-40" w:right="-17" w:firstLine="0"/>
        <w:jc w:val="left"/>
        <w:rPr>
          <w:sz w:val="17"/>
          <w:szCs w:val="17"/>
        </w:rPr>
      </w:pPr>
      <w:r>
        <w:rPr/>
        <w:br w:type="column"/>
      </w:r>
      <w:r>
        <w:rPr>
          <w:rFonts w:ascii="Cambria" w:hAnsi="Cambria" w:cs="Cambria" w:eastAsia="Cambria"/>
          <w:position w:val="-12"/>
          <w:sz w:val="11"/>
          <w:szCs w:val="11"/>
        </w:rPr>
        <w:t>2</w:t>
      </w:r>
      <w:r>
        <w:rPr>
          <w:rFonts w:ascii="Cambria" w:hAnsi="Cambria" w:cs="Cambria" w:eastAsia="Cambria"/>
          <w:spacing w:val="-20"/>
          <w:position w:val="-12"/>
          <w:sz w:val="11"/>
          <w:szCs w:val="11"/>
        </w:rPr>
        <w:t> </w:t>
      </w:r>
      <w:r>
        <w:rPr>
          <w:position w:val="-1"/>
          <w:sz w:val="17"/>
          <w:szCs w:val="17"/>
        </w:rPr>
        <w:t>�</w:t>
      </w:r>
      <w:r>
        <w:rPr>
          <w:rFonts w:ascii="Cambria" w:hAnsi="Cambria" w:cs="Cambria" w:eastAsia="Cambria"/>
          <w:position w:val="-5"/>
          <w:sz w:val="11"/>
          <w:szCs w:val="11"/>
        </w:rPr>
        <w:t>2</w:t>
      </w:r>
      <w:r>
        <w:rPr>
          <w:rFonts w:ascii="Cambria" w:hAnsi="Cambria" w:cs="Cambria" w:eastAsia="Cambria"/>
          <w:spacing w:val="-6"/>
          <w:position w:val="-5"/>
          <w:sz w:val="11"/>
          <w:szCs w:val="11"/>
        </w:rPr>
        <w:t> </w:t>
      </w:r>
      <w:r>
        <w:rPr>
          <w:sz w:val="17"/>
          <w:szCs w:val="17"/>
        </w:rPr>
        <w:t>þ</w:t>
      </w:r>
    </w:p>
    <w:p>
      <w:pPr>
        <w:tabs>
          <w:tab w:pos="6171" w:val="left" w:leader="none"/>
        </w:tabs>
        <w:spacing w:line="243" w:lineRule="exact" w:before="0"/>
        <w:ind w:left="924" w:right="0" w:firstLine="0"/>
        <w:jc w:val="left"/>
        <w:rPr>
          <w:sz w:val="17"/>
          <w:szCs w:val="17"/>
        </w:rPr>
      </w:pPr>
      <w:r>
        <w:rPr/>
        <w:br w:type="column"/>
      </w:r>
      <w:r>
        <w:rPr>
          <w:rFonts w:ascii="Cambria" w:hAnsi="Cambria" w:cs="Cambria" w:eastAsia="Cambria"/>
          <w:position w:val="-8"/>
          <w:sz w:val="11"/>
          <w:szCs w:val="11"/>
        </w:rPr>
        <w:t>2   </w:t>
      </w:r>
      <w:r>
        <w:rPr>
          <w:rFonts w:ascii="Cambria" w:hAnsi="Cambria" w:cs="Cambria" w:eastAsia="Cambria"/>
          <w:position w:val="-4"/>
          <w:sz w:val="11"/>
          <w:szCs w:val="11"/>
        </w:rPr>
        <w:t>2 </w:t>
      </w:r>
      <w:r>
        <w:rPr>
          <w:rFonts w:ascii="Cambria" w:hAnsi="Cambria" w:cs="Cambria" w:eastAsia="Cambria"/>
          <w:spacing w:val="3"/>
          <w:position w:val="-4"/>
          <w:sz w:val="11"/>
          <w:szCs w:val="11"/>
        </w:rPr>
        <w:t> </w:t>
      </w:r>
      <w:r>
        <w:rPr>
          <w:w w:val="95"/>
          <w:position w:val="1"/>
          <w:sz w:val="17"/>
          <w:szCs w:val="17"/>
        </w:rPr>
        <w:t>�</w:t>
      </w:r>
      <w:r>
        <w:rPr>
          <w:spacing w:val="-8"/>
          <w:w w:val="95"/>
          <w:position w:val="1"/>
          <w:sz w:val="17"/>
          <w:szCs w:val="17"/>
        </w:rPr>
        <w:t> </w:t>
      </w:r>
      <w:r>
        <w:rPr>
          <w:rFonts w:ascii="Cambria" w:hAnsi="Cambria" w:cs="Cambria" w:eastAsia="Cambria"/>
          <w:position w:val="-10"/>
          <w:sz w:val="17"/>
          <w:szCs w:val="17"/>
        </w:rPr>
        <w:t>2</w:t>
      </w:r>
      <w:r>
        <w:rPr>
          <w:rFonts w:ascii="Times New Roman" w:hAnsi="Times New Roman" w:cs="Times New Roman" w:eastAsia="Times New Roman"/>
          <w:i/>
          <w:position w:val="-10"/>
          <w:sz w:val="17"/>
          <w:szCs w:val="17"/>
        </w:rPr>
        <w:t>a</w:t>
      </w:r>
      <w:r>
        <w:rPr>
          <w:sz w:val="17"/>
          <w:szCs w:val="17"/>
        </w:rPr>
        <w:t>A</w:t>
        <w:tab/>
      </w:r>
      <w:r>
        <w:rPr>
          <w:w w:val="90"/>
          <w:position w:val="1"/>
          <w:sz w:val="17"/>
          <w:szCs w:val="17"/>
        </w:rPr>
        <w:t>ð</w:t>
      </w:r>
      <w:r>
        <w:rPr>
          <w:spacing w:val="-5"/>
          <w:w w:val="90"/>
          <w:position w:val="1"/>
          <w:sz w:val="17"/>
          <w:szCs w:val="17"/>
        </w:rPr>
        <w:t> </w:t>
      </w:r>
      <w:r>
        <w:rPr>
          <w:w w:val="90"/>
          <w:position w:val="1"/>
          <w:sz w:val="17"/>
          <w:szCs w:val="17"/>
        </w:rPr>
        <w:t>Þ</w:t>
      </w:r>
    </w:p>
    <w:p>
      <w:pPr>
        <w:spacing w:line="130" w:lineRule="exact" w:before="0"/>
        <w:ind w:left="-3" w:right="0" w:firstLine="0"/>
        <w:jc w:val="left"/>
        <w:rPr>
          <w:sz w:val="17"/>
        </w:rPr>
      </w:pPr>
      <w:r>
        <w:rPr>
          <w:w w:val="67"/>
          <w:sz w:val="17"/>
        </w:rPr>
        <w:t>ð</w:t>
      </w:r>
      <w:r>
        <w:rPr>
          <w:rFonts w:ascii="Times New Roman" w:hAnsi="Times New Roman"/>
          <w:i/>
          <w:w w:val="108"/>
          <w:sz w:val="17"/>
        </w:rPr>
        <w:t>x</w:t>
      </w:r>
      <w:r>
        <w:rPr>
          <w:rFonts w:ascii="Cambria" w:hAnsi="Cambria"/>
          <w:w w:val="103"/>
          <w:position w:val="5"/>
          <w:sz w:val="11"/>
        </w:rPr>
        <w:t>2</w:t>
      </w:r>
      <w:r>
        <w:rPr>
          <w:rFonts w:ascii="Cambria" w:hAnsi="Cambria"/>
          <w:position w:val="5"/>
          <w:sz w:val="11"/>
        </w:rPr>
        <w:t> </w:t>
      </w:r>
      <w:r>
        <w:rPr>
          <w:rFonts w:ascii="Cambria" w:hAnsi="Cambria"/>
          <w:spacing w:val="-2"/>
          <w:position w:val="5"/>
          <w:sz w:val="11"/>
        </w:rPr>
        <w:t> </w:t>
      </w:r>
      <w:r>
        <w:rPr>
          <w:w w:val="135"/>
          <w:sz w:val="17"/>
        </w:rPr>
        <w:t>þ</w:t>
      </w:r>
      <w:r>
        <w:rPr>
          <w:spacing w:val="-11"/>
          <w:sz w:val="17"/>
        </w:rPr>
        <w:t> </w:t>
      </w:r>
      <w:r>
        <w:rPr>
          <w:spacing w:val="-1"/>
          <w:w w:val="67"/>
          <w:sz w:val="17"/>
        </w:rPr>
        <w:t>ð</w:t>
      </w:r>
      <w:r>
        <w:rPr>
          <w:rFonts w:ascii="Times New Roman" w:hAnsi="Times New Roman"/>
          <w:i/>
          <w:w w:val="104"/>
          <w:sz w:val="17"/>
        </w:rPr>
        <w:t>a</w:t>
      </w:r>
      <w:r>
        <w:rPr>
          <w:rFonts w:ascii="Times New Roman" w:hAnsi="Times New Roman"/>
          <w:i/>
          <w:spacing w:val="-6"/>
          <w:sz w:val="17"/>
        </w:rPr>
        <w:t> </w:t>
      </w:r>
      <w:r>
        <w:rPr>
          <w:w w:val="135"/>
          <w:sz w:val="17"/>
        </w:rPr>
        <w:t>þ</w:t>
      </w:r>
      <w:r>
        <w:rPr>
          <w:spacing w:val="-11"/>
          <w:sz w:val="17"/>
        </w:rPr>
        <w:t> </w:t>
      </w:r>
      <w:r>
        <w:rPr>
          <w:rFonts w:ascii="Times New Roman" w:hAnsi="Times New Roman"/>
          <w:i/>
          <w:w w:val="115"/>
          <w:sz w:val="17"/>
        </w:rPr>
        <w:t>y</w:t>
      </w:r>
      <w:r>
        <w:rPr>
          <w:w w:val="56"/>
          <w:sz w:val="17"/>
        </w:rPr>
        <w:t>Þ</w:t>
      </w:r>
      <w:r>
        <w:rPr>
          <w:sz w:val="17"/>
        </w:rPr>
        <w:t> </w:t>
      </w:r>
      <w:r>
        <w:rPr>
          <w:spacing w:val="-22"/>
          <w:sz w:val="17"/>
        </w:rPr>
        <w:t> </w:t>
      </w:r>
      <w:r>
        <w:rPr>
          <w:w w:val="56"/>
          <w:sz w:val="17"/>
        </w:rPr>
        <w:t>Þ</w:t>
      </w:r>
    </w:p>
    <w:p>
      <w:pPr>
        <w:spacing w:before="11"/>
        <w:ind w:left="1045" w:right="0" w:firstLine="0"/>
        <w:jc w:val="left"/>
        <w:rPr>
          <w:sz w:val="17"/>
        </w:rPr>
      </w:pPr>
      <w:r>
        <w:rPr>
          <w:w w:val="154"/>
          <w:sz w:val="17"/>
        </w:rPr>
        <w:t>1</w:t>
      </w:r>
    </w:p>
    <w:p>
      <w:pPr>
        <w:spacing w:line="52" w:lineRule="exact" w:before="44"/>
        <w:ind w:left="617" w:right="0" w:firstLine="0"/>
        <w:jc w:val="left"/>
        <w:rPr>
          <w:rFonts w:ascii="Cambria"/>
          <w:sz w:val="11"/>
        </w:rPr>
      </w:pPr>
      <w:r>
        <w:rPr>
          <w:rFonts w:ascii="Cambria"/>
          <w:w w:val="103"/>
          <w:sz w:val="11"/>
        </w:rPr>
        <w:t>2</w:t>
      </w:r>
    </w:p>
    <w:p>
      <w:pPr>
        <w:spacing w:after="0" w:line="52" w:lineRule="exact"/>
        <w:jc w:val="left"/>
        <w:rPr>
          <w:rFonts w:ascii="Cambria"/>
          <w:sz w:val="11"/>
        </w:rPr>
        <w:sectPr>
          <w:type w:val="continuous"/>
          <w:pgSz w:w="12240" w:h="15840"/>
          <w:pgMar w:top="1440" w:bottom="0" w:left="1060" w:right="980"/>
          <w:cols w:num="3" w:equalWidth="0">
            <w:col w:w="2596" w:space="40"/>
            <w:col w:w="372" w:space="40"/>
            <w:col w:w="7152"/>
          </w:cols>
        </w:sectPr>
      </w:pPr>
    </w:p>
    <w:p>
      <w:pPr>
        <w:tabs>
          <w:tab w:pos="1746" w:val="left" w:leader="none"/>
          <w:tab w:pos="3156" w:val="left" w:leader="none"/>
          <w:tab w:pos="4092" w:val="left" w:leader="none"/>
          <w:tab w:pos="9380" w:val="right" w:leader="none"/>
        </w:tabs>
        <w:spacing w:line="99" w:lineRule="exact" w:before="0"/>
        <w:ind w:left="1080" w:right="0" w:firstLine="0"/>
        <w:jc w:val="left"/>
        <w:rPr>
          <w:rFonts w:ascii="Cambria" w:hAnsi="Cambria" w:cs="Cambria" w:eastAsia="Cambria"/>
          <w:sz w:val="17"/>
          <w:szCs w:val="17"/>
        </w:rPr>
      </w:pPr>
      <w:r>
        <w:rPr>
          <w:rFonts w:ascii="Cambria" w:hAnsi="Cambria" w:cs="Cambria" w:eastAsia="Cambria"/>
          <w:w w:val="103"/>
          <w:sz w:val="17"/>
          <w:szCs w:val="17"/>
        </w:rPr>
        <w:t>2</w:t>
      </w:r>
      <w:r>
        <w:rPr>
          <w:rFonts w:ascii="Times New Roman" w:hAnsi="Times New Roman" w:cs="Times New Roman" w:eastAsia="Times New Roman"/>
          <w:i/>
          <w:w w:val="78"/>
          <w:sz w:val="17"/>
          <w:szCs w:val="17"/>
        </w:rPr>
        <w:t>F</w:t>
      </w:r>
      <w:r>
        <w:rPr>
          <w:rFonts w:ascii="Times New Roman" w:hAnsi="Times New Roman" w:cs="Times New Roman" w:eastAsia="Times New Roman"/>
          <w:i/>
          <w:sz w:val="17"/>
          <w:szCs w:val="17"/>
        </w:rPr>
        <w:t> </w:t>
      </w:r>
      <w:r>
        <w:rPr>
          <w:rFonts w:ascii="Times New Roman" w:hAnsi="Times New Roman" w:cs="Times New Roman" w:eastAsia="Times New Roman"/>
          <w:i/>
          <w:spacing w:val="-17"/>
          <w:sz w:val="17"/>
          <w:szCs w:val="17"/>
        </w:rPr>
        <w:t> </w:t>
      </w:r>
      <w:r>
        <w:rPr>
          <w:w w:val="128"/>
          <w:position w:val="-1"/>
          <w:sz w:val="17"/>
          <w:szCs w:val="17"/>
        </w:rPr>
        <w:t>B</w:t>
      </w:r>
      <w:r>
        <w:rPr>
          <w:position w:val="-1"/>
          <w:sz w:val="17"/>
          <w:szCs w:val="17"/>
        </w:rPr>
        <w:tab/>
      </w:r>
      <w:r>
        <w:rPr>
          <w:w w:val="67"/>
          <w:sz w:val="17"/>
          <w:szCs w:val="17"/>
        </w:rPr>
        <w:t>ð</w:t>
      </w:r>
      <w:r>
        <w:rPr>
          <w:rFonts w:ascii="Times New Roman" w:hAnsi="Times New Roman" w:cs="Times New Roman" w:eastAsia="Times New Roman"/>
          <w:i/>
          <w:w w:val="104"/>
          <w:sz w:val="17"/>
          <w:szCs w:val="17"/>
        </w:rPr>
        <w:t>a</w:t>
      </w:r>
      <w:r>
        <w:rPr>
          <w:rFonts w:ascii="Times New Roman" w:hAnsi="Times New Roman" w:cs="Times New Roman" w:eastAsia="Times New Roman"/>
          <w:i/>
          <w:spacing w:val="-6"/>
          <w:sz w:val="17"/>
          <w:szCs w:val="17"/>
        </w:rPr>
        <w:t> </w:t>
      </w:r>
      <w:r>
        <w:rPr>
          <w:w w:val="75"/>
          <w:sz w:val="17"/>
          <w:szCs w:val="17"/>
        </w:rPr>
        <w:t>�</w:t>
      </w:r>
      <w:r>
        <w:rPr>
          <w:spacing w:val="-11"/>
          <w:sz w:val="17"/>
          <w:szCs w:val="17"/>
        </w:rPr>
        <w:t> </w:t>
      </w:r>
      <w:r>
        <w:rPr>
          <w:rFonts w:ascii="Times New Roman" w:hAnsi="Times New Roman" w:cs="Times New Roman" w:eastAsia="Times New Roman"/>
          <w:i/>
          <w:spacing w:val="-1"/>
          <w:w w:val="115"/>
          <w:sz w:val="17"/>
          <w:szCs w:val="17"/>
        </w:rPr>
        <w:t>y</w:t>
      </w:r>
      <w:r>
        <w:rPr>
          <w:w w:val="56"/>
          <w:sz w:val="17"/>
          <w:szCs w:val="17"/>
        </w:rPr>
        <w:t>Þ</w:t>
      </w:r>
      <w:r>
        <w:rPr>
          <w:sz w:val="17"/>
          <w:szCs w:val="17"/>
        </w:rPr>
        <w:t> </w:t>
      </w:r>
      <w:r>
        <w:rPr>
          <w:spacing w:val="-22"/>
          <w:sz w:val="17"/>
          <w:szCs w:val="17"/>
        </w:rPr>
        <w:t> </w:t>
      </w:r>
      <w:r>
        <w:rPr>
          <w:rFonts w:ascii="Times New Roman" w:hAnsi="Times New Roman" w:cs="Times New Roman" w:eastAsia="Times New Roman"/>
          <w:i/>
          <w:w w:val="108"/>
          <w:sz w:val="17"/>
          <w:szCs w:val="17"/>
        </w:rPr>
        <w:t>x</w:t>
      </w:r>
      <w:r>
        <w:rPr>
          <w:rFonts w:ascii="Times New Roman" w:hAnsi="Times New Roman" w:cs="Times New Roman" w:eastAsia="Times New Roman"/>
          <w:i/>
          <w:sz w:val="17"/>
          <w:szCs w:val="17"/>
        </w:rPr>
        <w:tab/>
      </w:r>
      <w:r>
        <w:rPr>
          <w:w w:val="67"/>
          <w:sz w:val="17"/>
          <w:szCs w:val="17"/>
        </w:rPr>
        <w:t>ð</w:t>
      </w:r>
      <w:r>
        <w:rPr>
          <w:rFonts w:ascii="Times New Roman" w:hAnsi="Times New Roman" w:cs="Times New Roman" w:eastAsia="Times New Roman"/>
          <w:i/>
          <w:w w:val="104"/>
          <w:sz w:val="17"/>
          <w:szCs w:val="17"/>
        </w:rPr>
        <w:t>a</w:t>
      </w:r>
      <w:r>
        <w:rPr>
          <w:rFonts w:ascii="Times New Roman" w:hAnsi="Times New Roman" w:cs="Times New Roman" w:eastAsia="Times New Roman"/>
          <w:i/>
          <w:spacing w:val="-6"/>
          <w:sz w:val="17"/>
          <w:szCs w:val="17"/>
        </w:rPr>
        <w:t> </w:t>
      </w:r>
      <w:r>
        <w:rPr>
          <w:w w:val="135"/>
          <w:sz w:val="17"/>
          <w:szCs w:val="17"/>
        </w:rPr>
        <w:t>þ</w:t>
      </w:r>
      <w:r>
        <w:rPr>
          <w:spacing w:val="-11"/>
          <w:sz w:val="17"/>
          <w:szCs w:val="17"/>
        </w:rPr>
        <w:t> </w:t>
      </w:r>
      <w:r>
        <w:rPr>
          <w:rFonts w:ascii="Times New Roman" w:hAnsi="Times New Roman" w:cs="Times New Roman" w:eastAsia="Times New Roman"/>
          <w:i/>
          <w:spacing w:val="-1"/>
          <w:w w:val="115"/>
          <w:sz w:val="17"/>
          <w:szCs w:val="17"/>
        </w:rPr>
        <w:t>y</w:t>
      </w:r>
      <w:r>
        <w:rPr>
          <w:w w:val="56"/>
          <w:sz w:val="17"/>
          <w:szCs w:val="17"/>
        </w:rPr>
        <w:t>Þ</w:t>
      </w:r>
      <w:r>
        <w:rPr>
          <w:sz w:val="17"/>
          <w:szCs w:val="17"/>
        </w:rPr>
        <w:t> </w:t>
      </w:r>
      <w:r>
        <w:rPr>
          <w:spacing w:val="-22"/>
          <w:sz w:val="17"/>
          <w:szCs w:val="17"/>
        </w:rPr>
        <w:t> </w:t>
      </w:r>
      <w:r>
        <w:rPr>
          <w:rFonts w:ascii="Times New Roman" w:hAnsi="Times New Roman" w:cs="Times New Roman" w:eastAsia="Times New Roman"/>
          <w:i/>
          <w:w w:val="108"/>
          <w:sz w:val="17"/>
          <w:szCs w:val="17"/>
        </w:rPr>
        <w:t>x</w:t>
      </w:r>
      <w:r>
        <w:rPr>
          <w:rFonts w:ascii="Times New Roman" w:hAnsi="Times New Roman" w:cs="Times New Roman" w:eastAsia="Times New Roman"/>
          <w:i/>
          <w:sz w:val="17"/>
          <w:szCs w:val="17"/>
        </w:rPr>
        <w:tab/>
      </w:r>
      <w:r>
        <w:rPr>
          <w:w w:val="118"/>
          <w:position w:val="-1"/>
          <w:sz w:val="17"/>
          <w:szCs w:val="17"/>
        </w:rPr>
        <w:t>C</w:t>
      </w:r>
      <w:r>
        <w:rPr>
          <w:rFonts w:ascii="Times New Roman" w:hAnsi="Times New Roman" w:cs="Times New Roman" w:eastAsia="Times New Roman"/>
          <w:w w:val="98"/>
          <w:position w:val="-10"/>
          <w:sz w:val="17"/>
          <w:szCs w:val="17"/>
        </w:rPr>
        <w:t> </w:t>
      </w:r>
      <w:r>
        <w:rPr>
          <w:rFonts w:ascii="Times New Roman" w:hAnsi="Times New Roman" w:cs="Times New Roman" w:eastAsia="Times New Roman"/>
          <w:position w:val="-10"/>
          <w:sz w:val="17"/>
          <w:szCs w:val="17"/>
        </w:rPr>
        <w:tab/>
      </w:r>
      <w:r>
        <w:rPr>
          <w:rFonts w:ascii="Cambria" w:hAnsi="Cambria" w:cs="Cambria" w:eastAsia="Cambria"/>
          <w:w w:val="103"/>
          <w:position w:val="-10"/>
          <w:sz w:val="17"/>
          <w:szCs w:val="17"/>
        </w:rPr>
        <w:t>7</w:t>
      </w:r>
    </w:p>
    <w:p>
      <w:pPr>
        <w:spacing w:after="0" w:line="99" w:lineRule="exact"/>
        <w:jc w:val="left"/>
        <w:rPr>
          <w:rFonts w:ascii="Cambria" w:hAnsi="Cambria" w:cs="Cambria" w:eastAsia="Cambria"/>
          <w:sz w:val="17"/>
          <w:szCs w:val="17"/>
        </w:rPr>
        <w:sectPr>
          <w:type w:val="continuous"/>
          <w:pgSz w:w="12240" w:h="15840"/>
          <w:pgMar w:top="1440" w:bottom="0" w:left="1060" w:right="980"/>
        </w:sectPr>
      </w:pPr>
    </w:p>
    <w:p>
      <w:pPr>
        <w:spacing w:line="228" w:lineRule="exact" w:before="0"/>
        <w:ind w:left="597" w:right="-18" w:firstLine="0"/>
        <w:jc w:val="left"/>
        <w:rPr>
          <w:sz w:val="17"/>
          <w:szCs w:val="17"/>
        </w:rPr>
      </w:pPr>
      <w:r>
        <w:rPr/>
        <w:pict>
          <v:line style="position:absolute;mso-position-horizontal-relative:page;mso-position-vertical-relative:paragraph;z-index:-217936" from="105.609001pt,5.491762pt" to="117.968001pt,5.491762pt" stroked="true" strokeweight=".34pt" strokecolor="#000000">
            <w10:wrap type="none"/>
          </v:line>
        </w:pict>
      </w:r>
      <w:r>
        <w:rPr/>
        <w:pict>
          <v:line style="position:absolute;mso-position-horizontal-relative:page;mso-position-vertical-relative:paragraph;z-index:-217912" from="126.641998pt,5.491762pt" to="187.076998pt,5.491762pt" stroked="true" strokeweight=".34pt" strokecolor="#000000">
            <w10:wrap type="none"/>
          </v:line>
        </w:pict>
      </w:r>
      <w:r>
        <w:rPr/>
        <w:pict>
          <v:line style="position:absolute;mso-position-horizontal-relative:page;mso-position-vertical-relative:paragraph;z-index:-217888" from="197.167007pt,5.491762pt" to="257.602007pt,5.491762pt" stroked="true" strokeweight=".34pt" strokecolor="#000000">
            <w10:wrap type="none"/>
          </v:line>
        </w:pict>
      </w:r>
      <w:r>
        <w:rPr>
          <w:rFonts w:ascii="Verdana" w:hAnsi="Verdana" w:cs="Verdana" w:eastAsia="Verdana"/>
          <w:position w:val="2"/>
          <w:sz w:val="21"/>
          <w:szCs w:val="21"/>
        </w:rPr>
        <w:t>r</w:t>
      </w:r>
      <w:r>
        <w:rPr>
          <w:rFonts w:ascii="Times New Roman" w:hAnsi="Times New Roman" w:cs="Times New Roman" w:eastAsia="Times New Roman"/>
          <w:i/>
          <w:sz w:val="11"/>
          <w:szCs w:val="11"/>
        </w:rPr>
        <w:t>xy</w:t>
      </w:r>
      <w:r>
        <w:rPr>
          <w:rFonts w:ascii="Times New Roman" w:hAnsi="Times New Roman" w:cs="Times New Roman" w:eastAsia="Times New Roman"/>
          <w:i/>
          <w:spacing w:val="-3"/>
          <w:sz w:val="11"/>
          <w:szCs w:val="11"/>
        </w:rPr>
        <w:t> </w:t>
      </w:r>
      <w:r>
        <w:rPr>
          <w:position w:val="2"/>
          <w:sz w:val="17"/>
          <w:szCs w:val="17"/>
        </w:rPr>
        <w:t>¼</w:t>
      </w:r>
      <w:r>
        <w:rPr>
          <w:spacing w:val="-27"/>
          <w:position w:val="2"/>
          <w:sz w:val="17"/>
          <w:szCs w:val="17"/>
        </w:rPr>
        <w:t> </w:t>
      </w:r>
      <w:r>
        <w:rPr>
          <w:rFonts w:ascii="Verdana" w:hAnsi="Verdana" w:cs="Verdana" w:eastAsia="Verdana"/>
          <w:position w:val="-8"/>
          <w:sz w:val="21"/>
          <w:szCs w:val="21"/>
        </w:rPr>
        <w:t>p</w:t>
      </w:r>
      <w:r>
        <w:rPr>
          <w:rFonts w:ascii="Times New Roman" w:hAnsi="Times New Roman" w:cs="Times New Roman" w:eastAsia="Times New Roman"/>
          <w:i/>
          <w:position w:val="-8"/>
          <w:sz w:val="17"/>
          <w:szCs w:val="17"/>
        </w:rPr>
        <w:t>w</w:t>
      </w:r>
      <w:r>
        <w:rPr>
          <w:rFonts w:ascii="Times New Roman" w:hAnsi="Times New Roman" w:cs="Times New Roman" w:eastAsia="Times New Roman"/>
          <w:i/>
          <w:spacing w:val="-31"/>
          <w:position w:val="-8"/>
          <w:sz w:val="17"/>
          <w:szCs w:val="17"/>
        </w:rPr>
        <w:t> </w:t>
      </w:r>
      <w:r>
        <w:rPr>
          <w:position w:val="1"/>
          <w:sz w:val="17"/>
          <w:szCs w:val="17"/>
        </w:rPr>
        <w:t>@</w:t>
      </w:r>
      <w:r>
        <w:rPr>
          <w:sz w:val="17"/>
          <w:szCs w:val="17"/>
        </w:rPr>
        <w:t>�</w:t>
      </w:r>
    </w:p>
    <w:p>
      <w:pPr>
        <w:spacing w:line="228" w:lineRule="exact" w:before="0"/>
        <w:ind w:left="597" w:right="-15" w:firstLine="0"/>
        <w:jc w:val="left"/>
        <w:rPr>
          <w:sz w:val="17"/>
          <w:szCs w:val="17"/>
        </w:rPr>
      </w:pPr>
      <w:r>
        <w:rPr/>
        <w:br w:type="column"/>
      </w:r>
      <w:r>
        <w:rPr>
          <w:rFonts w:ascii="Cambria" w:hAnsi="Cambria" w:cs="Cambria" w:eastAsia="Cambria"/>
          <w:w w:val="80"/>
          <w:position w:val="-9"/>
          <w:sz w:val="11"/>
          <w:szCs w:val="11"/>
        </w:rPr>
        <w:t>2</w:t>
      </w:r>
      <w:r>
        <w:rPr>
          <w:rFonts w:ascii="Cambria" w:hAnsi="Cambria" w:cs="Cambria" w:eastAsia="Cambria"/>
          <w:spacing w:val="-16"/>
          <w:w w:val="80"/>
          <w:position w:val="-9"/>
          <w:sz w:val="11"/>
          <w:szCs w:val="11"/>
        </w:rPr>
        <w:t> </w:t>
      </w:r>
      <w:r>
        <w:rPr>
          <w:w w:val="80"/>
          <w:sz w:val="17"/>
          <w:szCs w:val="17"/>
        </w:rPr>
        <w:t>�</w:t>
      </w:r>
      <w:r>
        <w:rPr>
          <w:rFonts w:ascii="Cambria" w:hAnsi="Cambria" w:cs="Cambria" w:eastAsia="Cambria"/>
          <w:w w:val="80"/>
          <w:position w:val="-3"/>
          <w:sz w:val="11"/>
          <w:szCs w:val="11"/>
        </w:rPr>
        <w:t>2 </w:t>
      </w:r>
      <w:r>
        <w:rPr>
          <w:w w:val="80"/>
          <w:position w:val="2"/>
          <w:sz w:val="17"/>
          <w:szCs w:val="17"/>
        </w:rPr>
        <w:t>�</w:t>
      </w:r>
      <w:r>
        <w:rPr>
          <w:spacing w:val="-23"/>
          <w:w w:val="80"/>
          <w:position w:val="2"/>
          <w:sz w:val="17"/>
          <w:szCs w:val="17"/>
        </w:rPr>
        <w:t> </w:t>
      </w:r>
      <w:r>
        <w:rPr>
          <w:w w:val="80"/>
          <w:sz w:val="17"/>
          <w:szCs w:val="17"/>
        </w:rPr>
        <w:t>�</w:t>
      </w:r>
    </w:p>
    <w:p>
      <w:pPr>
        <w:tabs>
          <w:tab w:pos="5969" w:val="left" w:leader="none"/>
        </w:tabs>
        <w:spacing w:line="228" w:lineRule="exact" w:before="0"/>
        <w:ind w:left="597" w:right="0" w:firstLine="0"/>
        <w:jc w:val="left"/>
        <w:rPr>
          <w:sz w:val="17"/>
          <w:szCs w:val="17"/>
        </w:rPr>
      </w:pPr>
      <w:r>
        <w:rPr/>
        <w:br w:type="column"/>
      </w:r>
      <w:r>
        <w:rPr>
          <w:rFonts w:ascii="Cambria" w:hAnsi="Cambria" w:cs="Cambria" w:eastAsia="Cambria"/>
          <w:w w:val="95"/>
          <w:position w:val="-12"/>
          <w:sz w:val="11"/>
          <w:szCs w:val="11"/>
        </w:rPr>
        <w:t>2</w:t>
      </w:r>
      <w:r>
        <w:rPr>
          <w:rFonts w:ascii="Cambria" w:hAnsi="Cambria" w:cs="Cambria" w:eastAsia="Cambria"/>
          <w:spacing w:val="-15"/>
          <w:w w:val="95"/>
          <w:position w:val="-12"/>
          <w:sz w:val="11"/>
          <w:szCs w:val="11"/>
        </w:rPr>
        <w:t> </w:t>
      </w:r>
      <w:r>
        <w:rPr>
          <w:w w:val="95"/>
          <w:position w:val="-2"/>
          <w:sz w:val="17"/>
          <w:szCs w:val="17"/>
        </w:rPr>
        <w:t>�</w:t>
      </w:r>
      <w:r>
        <w:rPr>
          <w:rFonts w:ascii="Cambria" w:hAnsi="Cambria" w:cs="Cambria" w:eastAsia="Cambria"/>
          <w:w w:val="95"/>
          <w:position w:val="-5"/>
          <w:sz w:val="11"/>
          <w:szCs w:val="11"/>
        </w:rPr>
        <w:t>2</w:t>
      </w:r>
      <w:r>
        <w:rPr>
          <w:rFonts w:ascii="Cambria" w:hAnsi="Cambria" w:cs="Cambria" w:eastAsia="Cambria"/>
          <w:spacing w:val="-15"/>
          <w:w w:val="95"/>
          <w:position w:val="-5"/>
          <w:sz w:val="11"/>
          <w:szCs w:val="11"/>
        </w:rPr>
        <w:t> </w:t>
      </w:r>
      <w:r>
        <w:rPr>
          <w:w w:val="110"/>
          <w:position w:val="0"/>
          <w:sz w:val="17"/>
          <w:szCs w:val="17"/>
        </w:rPr>
        <w:t>A</w:t>
        <w:tab/>
      </w:r>
      <w:r>
        <w:rPr>
          <w:w w:val="90"/>
          <w:sz w:val="17"/>
          <w:szCs w:val="17"/>
        </w:rPr>
        <w:t>ð</w:t>
      </w:r>
      <w:r>
        <w:rPr>
          <w:spacing w:val="-5"/>
          <w:w w:val="90"/>
          <w:sz w:val="17"/>
          <w:szCs w:val="17"/>
        </w:rPr>
        <w:t> </w:t>
      </w:r>
      <w:r>
        <w:rPr>
          <w:w w:val="90"/>
          <w:sz w:val="17"/>
          <w:szCs w:val="17"/>
        </w:rPr>
        <w:t>Þ</w:t>
      </w:r>
    </w:p>
    <w:p>
      <w:pPr>
        <w:spacing w:after="0" w:line="228" w:lineRule="exact"/>
        <w:jc w:val="left"/>
        <w:rPr>
          <w:sz w:val="17"/>
          <w:szCs w:val="17"/>
        </w:rPr>
        <w:sectPr>
          <w:type w:val="continuous"/>
          <w:pgSz w:w="12240" w:h="15840"/>
          <w:pgMar w:top="1440" w:bottom="0" w:left="1060" w:right="980"/>
          <w:cols w:num="3" w:equalWidth="0">
            <w:col w:w="1572" w:space="266"/>
            <w:col w:w="1145" w:space="266"/>
            <w:col w:w="6951"/>
          </w:cols>
        </w:sectPr>
      </w:pPr>
    </w:p>
    <w:p>
      <w:pPr>
        <w:tabs>
          <w:tab w:pos="2981" w:val="left" w:leader="none"/>
        </w:tabs>
        <w:spacing w:line="173" w:lineRule="exact" w:before="0"/>
        <w:ind w:left="1571" w:right="537" w:firstLine="0"/>
        <w:jc w:val="left"/>
        <w:rPr>
          <w:sz w:val="17"/>
          <w:szCs w:val="17"/>
        </w:rPr>
      </w:pPr>
      <w:r>
        <w:rPr>
          <w:rFonts w:ascii="Times New Roman" w:hAnsi="Times New Roman" w:cs="Times New Roman" w:eastAsia="Times New Roman"/>
          <w:i/>
          <w:w w:val="108"/>
          <w:sz w:val="17"/>
          <w:szCs w:val="17"/>
        </w:rPr>
        <w:t>x</w:t>
      </w:r>
      <w:r>
        <w:rPr>
          <w:rFonts w:ascii="Cambria" w:hAnsi="Cambria" w:cs="Cambria" w:eastAsia="Cambria"/>
          <w:w w:val="103"/>
          <w:position w:val="5"/>
          <w:sz w:val="11"/>
          <w:szCs w:val="11"/>
        </w:rPr>
        <w:t>2</w:t>
      </w:r>
      <w:r>
        <w:rPr>
          <w:rFonts w:ascii="Cambria" w:hAnsi="Cambria" w:cs="Cambria" w:eastAsia="Cambria"/>
          <w:position w:val="5"/>
          <w:sz w:val="11"/>
          <w:szCs w:val="11"/>
        </w:rPr>
        <w:t> </w:t>
      </w:r>
      <w:r>
        <w:rPr>
          <w:rFonts w:ascii="Cambria" w:hAnsi="Cambria" w:cs="Cambria" w:eastAsia="Cambria"/>
          <w:spacing w:val="-1"/>
          <w:position w:val="5"/>
          <w:sz w:val="11"/>
          <w:szCs w:val="11"/>
        </w:rPr>
        <w:t> </w:t>
      </w:r>
      <w:r>
        <w:rPr>
          <w:w w:val="135"/>
          <w:sz w:val="17"/>
          <w:szCs w:val="17"/>
        </w:rPr>
        <w:t>þ</w:t>
      </w:r>
      <w:r>
        <w:rPr>
          <w:spacing w:val="-11"/>
          <w:sz w:val="17"/>
          <w:szCs w:val="17"/>
        </w:rPr>
        <w:t> </w:t>
      </w:r>
      <w:r>
        <w:rPr>
          <w:spacing w:val="-1"/>
          <w:w w:val="67"/>
          <w:sz w:val="17"/>
          <w:szCs w:val="17"/>
        </w:rPr>
        <w:t>ð</w:t>
      </w:r>
      <w:r>
        <w:rPr>
          <w:rFonts w:ascii="Times New Roman" w:hAnsi="Times New Roman" w:cs="Times New Roman" w:eastAsia="Times New Roman"/>
          <w:i/>
          <w:w w:val="104"/>
          <w:sz w:val="17"/>
          <w:szCs w:val="17"/>
        </w:rPr>
        <w:t>a</w:t>
      </w:r>
      <w:r>
        <w:rPr>
          <w:rFonts w:ascii="Times New Roman" w:hAnsi="Times New Roman" w:cs="Times New Roman" w:eastAsia="Times New Roman"/>
          <w:i/>
          <w:spacing w:val="-6"/>
          <w:sz w:val="17"/>
          <w:szCs w:val="17"/>
        </w:rPr>
        <w:t> </w:t>
      </w:r>
      <w:r>
        <w:rPr>
          <w:w w:val="75"/>
          <w:sz w:val="17"/>
          <w:szCs w:val="17"/>
        </w:rPr>
        <w:t>�</w:t>
      </w:r>
      <w:r>
        <w:rPr>
          <w:spacing w:val="-11"/>
          <w:sz w:val="17"/>
          <w:szCs w:val="17"/>
        </w:rPr>
        <w:t> </w:t>
      </w:r>
      <w:r>
        <w:rPr>
          <w:rFonts w:ascii="Times New Roman" w:hAnsi="Times New Roman" w:cs="Times New Roman" w:eastAsia="Times New Roman"/>
          <w:i/>
          <w:w w:val="115"/>
          <w:sz w:val="17"/>
          <w:szCs w:val="17"/>
        </w:rPr>
        <w:t>y</w:t>
      </w:r>
      <w:r>
        <w:rPr>
          <w:w w:val="56"/>
          <w:sz w:val="17"/>
          <w:szCs w:val="17"/>
        </w:rPr>
        <w:t>Þ</w:t>
      </w:r>
      <w:r>
        <w:rPr>
          <w:sz w:val="17"/>
          <w:szCs w:val="17"/>
        </w:rPr>
        <w:tab/>
      </w:r>
      <w:r>
        <w:rPr>
          <w:rFonts w:ascii="Times New Roman" w:hAnsi="Times New Roman" w:cs="Times New Roman" w:eastAsia="Times New Roman"/>
          <w:i/>
          <w:w w:val="108"/>
          <w:sz w:val="17"/>
          <w:szCs w:val="17"/>
        </w:rPr>
        <w:t>x</w:t>
      </w:r>
      <w:r>
        <w:rPr>
          <w:rFonts w:ascii="Cambria" w:hAnsi="Cambria" w:cs="Cambria" w:eastAsia="Cambria"/>
          <w:w w:val="103"/>
          <w:position w:val="5"/>
          <w:sz w:val="11"/>
          <w:szCs w:val="11"/>
        </w:rPr>
        <w:t>2</w:t>
      </w:r>
      <w:r>
        <w:rPr>
          <w:rFonts w:ascii="Cambria" w:hAnsi="Cambria" w:cs="Cambria" w:eastAsia="Cambria"/>
          <w:position w:val="5"/>
          <w:sz w:val="11"/>
          <w:szCs w:val="11"/>
        </w:rPr>
        <w:t> </w:t>
      </w:r>
      <w:r>
        <w:rPr>
          <w:rFonts w:ascii="Cambria" w:hAnsi="Cambria" w:cs="Cambria" w:eastAsia="Cambria"/>
          <w:spacing w:val="-1"/>
          <w:position w:val="5"/>
          <w:sz w:val="11"/>
          <w:szCs w:val="11"/>
        </w:rPr>
        <w:t> </w:t>
      </w:r>
      <w:r>
        <w:rPr>
          <w:w w:val="135"/>
          <w:sz w:val="17"/>
          <w:szCs w:val="17"/>
        </w:rPr>
        <w:t>þ</w:t>
      </w:r>
      <w:r>
        <w:rPr>
          <w:spacing w:val="-11"/>
          <w:sz w:val="17"/>
          <w:szCs w:val="17"/>
        </w:rPr>
        <w:t> </w:t>
      </w:r>
      <w:r>
        <w:rPr>
          <w:spacing w:val="-1"/>
          <w:w w:val="67"/>
          <w:sz w:val="17"/>
          <w:szCs w:val="17"/>
        </w:rPr>
        <w:t>ð</w:t>
      </w:r>
      <w:r>
        <w:rPr>
          <w:rFonts w:ascii="Times New Roman" w:hAnsi="Times New Roman" w:cs="Times New Roman" w:eastAsia="Times New Roman"/>
          <w:i/>
          <w:w w:val="104"/>
          <w:sz w:val="17"/>
          <w:szCs w:val="17"/>
        </w:rPr>
        <w:t>a</w:t>
      </w:r>
      <w:r>
        <w:rPr>
          <w:rFonts w:ascii="Times New Roman" w:hAnsi="Times New Roman" w:cs="Times New Roman" w:eastAsia="Times New Roman"/>
          <w:i/>
          <w:spacing w:val="-6"/>
          <w:sz w:val="17"/>
          <w:szCs w:val="17"/>
        </w:rPr>
        <w:t> </w:t>
      </w:r>
      <w:r>
        <w:rPr>
          <w:w w:val="135"/>
          <w:sz w:val="17"/>
          <w:szCs w:val="17"/>
        </w:rPr>
        <w:t>þ</w:t>
      </w:r>
      <w:r>
        <w:rPr>
          <w:spacing w:val="-11"/>
          <w:sz w:val="17"/>
          <w:szCs w:val="17"/>
        </w:rPr>
        <w:t> </w:t>
      </w:r>
      <w:r>
        <w:rPr>
          <w:rFonts w:ascii="Times New Roman" w:hAnsi="Times New Roman" w:cs="Times New Roman" w:eastAsia="Times New Roman"/>
          <w:i/>
          <w:w w:val="115"/>
          <w:sz w:val="17"/>
          <w:szCs w:val="17"/>
        </w:rPr>
        <w:t>y</w:t>
      </w:r>
      <w:r>
        <w:rPr>
          <w:w w:val="56"/>
          <w:sz w:val="17"/>
          <w:szCs w:val="17"/>
        </w:rPr>
        <w:t>Þ</w:t>
      </w:r>
    </w:p>
    <w:p>
      <w:pPr>
        <w:spacing w:before="195"/>
        <w:ind w:left="352" w:right="537" w:firstLine="0"/>
        <w:jc w:val="left"/>
        <w:rPr>
          <w:rFonts w:ascii="Cambria"/>
          <w:sz w:val="16"/>
        </w:rPr>
      </w:pPr>
      <w:r>
        <w:rPr>
          <w:rFonts w:ascii="Cambria"/>
          <w:w w:val="110"/>
          <w:sz w:val="16"/>
        </w:rPr>
        <w:t>Using Eqs. </w:t>
      </w:r>
      <w:r>
        <w:rPr>
          <w:rFonts w:ascii="Cambria"/>
          <w:color w:val="007FAD"/>
          <w:w w:val="110"/>
          <w:sz w:val="16"/>
        </w:rPr>
        <w:t>(5) and (6) </w:t>
      </w:r>
      <w:r>
        <w:rPr>
          <w:rFonts w:ascii="Cambria"/>
          <w:w w:val="110"/>
          <w:sz w:val="16"/>
        </w:rPr>
        <w:t>the stress components at the centre of the disk are</w:t>
      </w:r>
    </w:p>
    <w:p>
      <w:pPr>
        <w:tabs>
          <w:tab w:pos="2337" w:val="left" w:leader="none"/>
        </w:tabs>
        <w:spacing w:line="124" w:lineRule="exact" w:before="117"/>
        <w:ind w:left="1120" w:right="7419" w:firstLine="0"/>
        <w:jc w:val="left"/>
        <w:rPr>
          <w:rFonts w:ascii="Times New Roman"/>
          <w:i/>
          <w:sz w:val="17"/>
        </w:rPr>
      </w:pPr>
      <w:r>
        <w:rPr>
          <w:rFonts w:ascii="Cambria"/>
          <w:sz w:val="17"/>
        </w:rPr>
        <w:t>2</w:t>
      </w:r>
      <w:r>
        <w:rPr>
          <w:rFonts w:ascii="Times New Roman"/>
          <w:i/>
          <w:sz w:val="17"/>
        </w:rPr>
        <w:t>P</w:t>
        <w:tab/>
      </w:r>
      <w:r>
        <w:rPr>
          <w:rFonts w:ascii="Cambria"/>
          <w:sz w:val="17"/>
        </w:rPr>
        <w:t>3</w:t>
      </w:r>
      <w:r>
        <w:rPr>
          <w:rFonts w:ascii="Times New Roman"/>
          <w:i/>
          <w:sz w:val="17"/>
        </w:rPr>
        <w:t>P</w:t>
      </w:r>
    </w:p>
    <w:p>
      <w:pPr>
        <w:tabs>
          <w:tab w:pos="9218" w:val="left" w:leader="none"/>
        </w:tabs>
        <w:spacing w:line="316" w:lineRule="exact" w:before="0"/>
        <w:ind w:left="597" w:right="537" w:firstLine="0"/>
        <w:jc w:val="left"/>
        <w:rPr>
          <w:sz w:val="17"/>
          <w:szCs w:val="17"/>
        </w:rPr>
      </w:pPr>
      <w:r>
        <w:rPr/>
        <w:pict>
          <v:line style="position:absolute;mso-position-horizontal-relative:page;mso-position-vertical-relative:paragraph;z-index:-217864" from="105.439003pt,5.462862pt" to="122.220003pt,5.462862pt" stroked="true" strokeweight=".283pt" strokecolor="#000000">
            <w10:wrap type="none"/>
          </v:line>
        </w:pict>
      </w:r>
      <w:r>
        <w:rPr/>
        <w:pict>
          <v:line style="position:absolute;mso-position-horizontal-relative:page;mso-position-vertical-relative:paragraph;z-index:-217840" from="166.326996pt,5.462862pt" to="183.163996pt,5.462862pt" stroked="true" strokeweight=".283pt" strokecolor="#000000">
            <w10:wrap type="none"/>
          </v:line>
        </w:pict>
      </w:r>
      <w:r>
        <w:rPr>
          <w:rFonts w:ascii="Verdana" w:hAnsi="Verdana" w:cs="Verdana" w:eastAsia="Verdana"/>
          <w:sz w:val="21"/>
          <w:szCs w:val="21"/>
        </w:rPr>
        <w:t>r</w:t>
      </w:r>
      <w:r>
        <w:rPr>
          <w:rFonts w:ascii="Times New Roman" w:hAnsi="Times New Roman" w:cs="Times New Roman" w:eastAsia="Times New Roman"/>
          <w:i/>
          <w:position w:val="-1"/>
          <w:sz w:val="11"/>
          <w:szCs w:val="11"/>
        </w:rPr>
        <w:t>xx  </w:t>
      </w:r>
      <w:r>
        <w:rPr>
          <w:sz w:val="17"/>
          <w:szCs w:val="17"/>
        </w:rPr>
        <w:t>¼ </w:t>
      </w:r>
      <w:r>
        <w:rPr>
          <w:rFonts w:ascii="Verdana" w:hAnsi="Verdana" w:cs="Verdana" w:eastAsia="Verdana"/>
          <w:position w:val="-11"/>
          <w:sz w:val="21"/>
          <w:szCs w:val="21"/>
        </w:rPr>
        <w:t>p</w:t>
      </w:r>
      <w:r>
        <w:rPr>
          <w:rFonts w:ascii="Times New Roman" w:hAnsi="Times New Roman" w:cs="Times New Roman" w:eastAsia="Times New Roman"/>
          <w:i/>
          <w:position w:val="-11"/>
          <w:sz w:val="17"/>
          <w:szCs w:val="17"/>
        </w:rPr>
        <w:t>aw </w:t>
      </w:r>
      <w:r>
        <w:rPr>
          <w:rFonts w:ascii="Tunga" w:hAnsi="Tunga" w:cs="Tunga" w:eastAsia="Tunga"/>
          <w:sz w:val="17"/>
          <w:szCs w:val="17"/>
        </w:rPr>
        <w:t>;   </w:t>
      </w:r>
      <w:r>
        <w:rPr>
          <w:rFonts w:ascii="Verdana" w:hAnsi="Verdana" w:cs="Verdana" w:eastAsia="Verdana"/>
          <w:sz w:val="21"/>
          <w:szCs w:val="21"/>
        </w:rPr>
        <w:t>r</w:t>
      </w:r>
      <w:r>
        <w:rPr>
          <w:rFonts w:ascii="Times New Roman" w:hAnsi="Times New Roman" w:cs="Times New Roman" w:eastAsia="Times New Roman"/>
          <w:i/>
          <w:position w:val="-1"/>
          <w:sz w:val="11"/>
          <w:szCs w:val="11"/>
        </w:rPr>
        <w:t>yy  </w:t>
      </w:r>
      <w:r>
        <w:rPr>
          <w:spacing w:val="23"/>
          <w:sz w:val="17"/>
          <w:szCs w:val="17"/>
        </w:rPr>
        <w:t>¼� </w:t>
      </w:r>
      <w:r>
        <w:rPr>
          <w:rFonts w:ascii="Verdana" w:hAnsi="Verdana" w:cs="Verdana" w:eastAsia="Verdana"/>
          <w:position w:val="-11"/>
          <w:sz w:val="21"/>
          <w:szCs w:val="21"/>
        </w:rPr>
        <w:t>p</w:t>
      </w:r>
      <w:r>
        <w:rPr>
          <w:rFonts w:ascii="Times New Roman" w:hAnsi="Times New Roman" w:cs="Times New Roman" w:eastAsia="Times New Roman"/>
          <w:i/>
          <w:position w:val="-11"/>
          <w:sz w:val="17"/>
          <w:szCs w:val="17"/>
        </w:rPr>
        <w:t>aw </w:t>
      </w:r>
      <w:r>
        <w:rPr>
          <w:rFonts w:ascii="Tunga" w:hAnsi="Tunga" w:cs="Tunga" w:eastAsia="Tunga"/>
          <w:sz w:val="17"/>
          <w:szCs w:val="17"/>
        </w:rPr>
        <w:t>;   </w:t>
      </w:r>
      <w:r>
        <w:rPr>
          <w:rFonts w:ascii="Verdana" w:hAnsi="Verdana" w:cs="Verdana" w:eastAsia="Verdana"/>
          <w:sz w:val="21"/>
          <w:szCs w:val="21"/>
        </w:rPr>
        <w:t>r</w:t>
      </w:r>
      <w:r>
        <w:rPr>
          <w:rFonts w:ascii="Times New Roman" w:hAnsi="Times New Roman" w:cs="Times New Roman" w:eastAsia="Times New Roman"/>
          <w:i/>
          <w:position w:val="-1"/>
          <w:sz w:val="11"/>
          <w:szCs w:val="11"/>
        </w:rPr>
        <w:t>xy   </w:t>
      </w:r>
      <w:r>
        <w:rPr>
          <w:sz w:val="17"/>
          <w:szCs w:val="17"/>
        </w:rPr>
        <w:t>¼</w:t>
      </w:r>
      <w:r>
        <w:rPr>
          <w:spacing w:val="2"/>
          <w:sz w:val="17"/>
          <w:szCs w:val="17"/>
        </w:rPr>
        <w:t> </w:t>
      </w:r>
      <w:r>
        <w:rPr>
          <w:rFonts w:ascii="Cambria" w:hAnsi="Cambria" w:cs="Cambria" w:eastAsia="Cambria"/>
          <w:sz w:val="17"/>
          <w:szCs w:val="17"/>
        </w:rPr>
        <w:t>0</w:t>
        <w:tab/>
      </w:r>
      <w:r>
        <w:rPr>
          <w:sz w:val="17"/>
          <w:szCs w:val="17"/>
        </w:rPr>
        <w:t>ð</w:t>
      </w:r>
      <w:r>
        <w:rPr>
          <w:rFonts w:ascii="Cambria" w:hAnsi="Cambria" w:cs="Cambria" w:eastAsia="Cambria"/>
          <w:sz w:val="17"/>
          <w:szCs w:val="17"/>
        </w:rPr>
        <w:t>8</w:t>
      </w:r>
      <w:r>
        <w:rPr>
          <w:sz w:val="17"/>
          <w:szCs w:val="17"/>
        </w:rPr>
        <w:t>Þ</w:t>
      </w:r>
    </w:p>
    <w:p>
      <w:pPr>
        <w:spacing w:before="75"/>
        <w:ind w:left="352" w:right="537" w:firstLine="0"/>
        <w:jc w:val="left"/>
        <w:rPr>
          <w:rFonts w:ascii="Cambria"/>
          <w:sz w:val="16"/>
        </w:rPr>
      </w:pPr>
      <w:r>
        <w:rPr>
          <w:rFonts w:ascii="Cambria"/>
          <w:w w:val="110"/>
          <w:sz w:val="16"/>
        </w:rPr>
        <w:t>Considering the unit outward normal to one of the faces of the crack as</w:t>
      </w:r>
    </w:p>
    <w:p>
      <w:pPr>
        <w:tabs>
          <w:tab w:pos="9218" w:val="left" w:leader="none"/>
        </w:tabs>
        <w:spacing w:before="192"/>
        <w:ind w:left="597" w:right="537" w:firstLine="0"/>
        <w:jc w:val="left"/>
        <w:rPr>
          <w:sz w:val="17"/>
          <w:szCs w:val="17"/>
        </w:rPr>
      </w:pPr>
      <w:r>
        <w:rPr/>
        <w:pict>
          <v:line style="position:absolute;mso-position-horizontal-relative:page;mso-position-vertical-relative:paragraph;z-index:-217816" from="132.425003pt,19.336554pt" to="134.749003pt,19.336554pt" stroked="true" strokeweight=".34pt" strokecolor="#000000">
            <w10:wrap type="none"/>
          </v:line>
        </w:pict>
      </w:r>
      <w:r>
        <w:rPr/>
        <w:pict>
          <v:line style="position:absolute;mso-position-horizontal-relative:page;mso-position-vertical-relative:paragraph;z-index:4288" from="169.671997pt,21.093554pt" to="172.109997pt,21.093554pt" stroked="true" strokeweight=".34pt" strokecolor="#000000">
            <w10:wrap type="none"/>
          </v:line>
        </w:pict>
      </w:r>
      <w:r>
        <w:rPr>
          <w:rFonts w:ascii="Times New Roman" w:hAnsi="Times New Roman" w:cs="Times New Roman" w:eastAsia="Times New Roman"/>
          <w:i/>
          <w:sz w:val="17"/>
          <w:szCs w:val="17"/>
          <w:u w:val="single"/>
        </w:rPr>
        <w:t>n</w:t>
      </w:r>
      <w:r>
        <w:rPr>
          <w:rFonts w:ascii="Times New Roman" w:hAnsi="Times New Roman" w:cs="Times New Roman" w:eastAsia="Times New Roman"/>
          <w:i/>
          <w:spacing w:val="-22"/>
          <w:sz w:val="17"/>
          <w:szCs w:val="17"/>
          <w:u w:val="single"/>
        </w:rPr>
        <w:t> </w:t>
      </w:r>
      <w:r>
        <w:rPr>
          <w:spacing w:val="23"/>
          <w:sz w:val="17"/>
          <w:szCs w:val="17"/>
        </w:rPr>
        <w:t>¼�</w:t>
      </w:r>
      <w:r>
        <w:rPr>
          <w:spacing w:val="-35"/>
          <w:sz w:val="17"/>
          <w:szCs w:val="17"/>
        </w:rPr>
        <w:t> </w:t>
      </w:r>
      <w:r>
        <w:rPr>
          <w:rFonts w:ascii="Cambria" w:hAnsi="Cambria" w:cs="Cambria" w:eastAsia="Cambria"/>
          <w:sz w:val="17"/>
          <w:szCs w:val="17"/>
        </w:rPr>
        <w:t>cos</w:t>
      </w:r>
      <w:r>
        <w:rPr>
          <w:sz w:val="17"/>
          <w:szCs w:val="17"/>
        </w:rPr>
        <w:t>ð</w:t>
      </w:r>
      <w:r>
        <w:rPr>
          <w:rFonts w:ascii="Verdana" w:hAnsi="Verdana" w:cs="Verdana" w:eastAsia="Verdana"/>
          <w:sz w:val="17"/>
          <w:szCs w:val="17"/>
        </w:rPr>
        <w:t>h</w:t>
      </w:r>
      <w:r>
        <w:rPr>
          <w:sz w:val="17"/>
          <w:szCs w:val="17"/>
        </w:rPr>
        <w:t>Þ</w:t>
      </w:r>
      <w:r>
        <w:rPr>
          <w:spacing w:val="-20"/>
          <w:sz w:val="17"/>
          <w:szCs w:val="17"/>
        </w:rPr>
        <w:t> </w:t>
      </w:r>
      <w:r>
        <w:rPr>
          <w:rFonts w:ascii="Times New Roman" w:hAnsi="Times New Roman" w:cs="Times New Roman" w:eastAsia="Times New Roman"/>
          <w:i/>
          <w:sz w:val="17"/>
          <w:szCs w:val="17"/>
        </w:rPr>
        <w:t>i</w:t>
      </w:r>
      <w:r>
        <w:rPr>
          <w:rFonts w:ascii="Times New Roman" w:hAnsi="Times New Roman" w:cs="Times New Roman" w:eastAsia="Times New Roman"/>
          <w:i/>
          <w:spacing w:val="-26"/>
          <w:sz w:val="17"/>
          <w:szCs w:val="17"/>
        </w:rPr>
        <w:t> </w:t>
      </w:r>
      <w:r>
        <w:rPr>
          <w:w w:val="105"/>
          <w:sz w:val="17"/>
          <w:szCs w:val="17"/>
        </w:rPr>
        <w:t>þ</w:t>
      </w:r>
      <w:r>
        <w:rPr>
          <w:spacing w:val="-33"/>
          <w:w w:val="105"/>
          <w:sz w:val="17"/>
          <w:szCs w:val="17"/>
        </w:rPr>
        <w:t> </w:t>
      </w:r>
      <w:r>
        <w:rPr>
          <w:rFonts w:ascii="Cambria" w:hAnsi="Cambria" w:cs="Cambria" w:eastAsia="Cambria"/>
          <w:sz w:val="17"/>
          <w:szCs w:val="17"/>
        </w:rPr>
        <w:t>sin</w:t>
      </w:r>
      <w:r>
        <w:rPr>
          <w:sz w:val="17"/>
          <w:szCs w:val="17"/>
        </w:rPr>
        <w:t>ð</w:t>
      </w:r>
      <w:r>
        <w:rPr>
          <w:rFonts w:ascii="Verdana" w:hAnsi="Verdana" w:cs="Verdana" w:eastAsia="Verdana"/>
          <w:sz w:val="17"/>
          <w:szCs w:val="17"/>
        </w:rPr>
        <w:t>h</w:t>
      </w:r>
      <w:r>
        <w:rPr>
          <w:sz w:val="17"/>
          <w:szCs w:val="17"/>
        </w:rPr>
        <w:t>Þ</w:t>
      </w:r>
      <w:r>
        <w:rPr>
          <w:spacing w:val="-21"/>
          <w:sz w:val="17"/>
          <w:szCs w:val="17"/>
        </w:rPr>
        <w:t> </w:t>
      </w:r>
      <w:r>
        <w:rPr>
          <w:rFonts w:ascii="Times New Roman" w:hAnsi="Times New Roman" w:cs="Times New Roman" w:eastAsia="Times New Roman"/>
          <w:i/>
          <w:sz w:val="17"/>
          <w:szCs w:val="17"/>
        </w:rPr>
        <w:t>j</w:t>
        <w:tab/>
      </w:r>
      <w:r>
        <w:rPr>
          <w:sz w:val="17"/>
          <w:szCs w:val="17"/>
        </w:rPr>
        <w:t>ð</w:t>
      </w:r>
      <w:r>
        <w:rPr>
          <w:rFonts w:ascii="Cambria" w:hAnsi="Cambria" w:cs="Cambria" w:eastAsia="Cambria"/>
          <w:sz w:val="17"/>
          <w:szCs w:val="17"/>
        </w:rPr>
        <w:t>9</w:t>
      </w:r>
      <w:r>
        <w:rPr>
          <w:sz w:val="17"/>
          <w:szCs w:val="17"/>
        </w:rPr>
        <w:t>Þ</w:t>
      </w:r>
    </w:p>
    <w:p>
      <w:pPr>
        <w:spacing w:before="213"/>
        <w:ind w:left="120" w:right="537" w:firstLine="0"/>
        <w:jc w:val="left"/>
        <w:rPr>
          <w:rFonts w:ascii="Cambria" w:hAnsi="Cambria"/>
          <w:sz w:val="16"/>
        </w:rPr>
      </w:pPr>
      <w:r>
        <w:rPr/>
        <w:pict>
          <v:line style="position:absolute;mso-position-horizontal-relative:page;mso-position-vertical-relative:paragraph;z-index:-217768" from="224.436996pt,21.334726pt" to="227.611996pt,21.334726pt" stroked="true" strokeweight=".34pt" strokecolor="#000000">
            <w10:wrap type="none"/>
          </v:line>
        </w:pict>
      </w:r>
      <w:r>
        <w:rPr/>
        <w:pict>
          <v:shape style="position:absolute;margin-left:237.25pt;margin-top:38.00618pt;width:3.2pt;height:5.5pt;mso-position-horizontal-relative:page;mso-position-vertical-relative:paragraph;z-index:-217648" type="#_x0000_t202" filled="false" stroked="false">
            <v:textbox inset="0,0,0,0">
              <w:txbxContent>
                <w:p>
                  <w:pPr>
                    <w:spacing w:line="110" w:lineRule="exact" w:before="0"/>
                    <w:ind w:left="0" w:right="0" w:firstLine="0"/>
                    <w:jc w:val="left"/>
                    <w:rPr>
                      <w:rFonts w:ascii="Cambria"/>
                      <w:sz w:val="11"/>
                    </w:rPr>
                  </w:pPr>
                  <w:r>
                    <w:rPr>
                      <w:rFonts w:ascii="Cambria"/>
                      <w:w w:val="103"/>
                      <w:sz w:val="11"/>
                    </w:rPr>
                    <w:t>2</w:t>
                  </w:r>
                </w:p>
              </w:txbxContent>
            </v:textbox>
            <w10:wrap type="none"/>
          </v:shape>
        </w:pict>
      </w:r>
      <w:r>
        <w:rPr>
          <w:rFonts w:ascii="Cambria" w:hAnsi="Cambria"/>
          <w:w w:val="110"/>
          <w:sz w:val="16"/>
        </w:rPr>
        <w:t>the normal component of the stress vector </w:t>
      </w:r>
      <w:r>
        <w:rPr>
          <w:rFonts w:ascii="Times New Roman" w:hAnsi="Times New Roman"/>
          <w:i/>
          <w:w w:val="110"/>
          <w:sz w:val="16"/>
        </w:rPr>
        <w:t>t </w:t>
      </w:r>
      <w:r>
        <w:rPr>
          <w:w w:val="110"/>
          <w:sz w:val="16"/>
        </w:rPr>
        <w:t>¼ </w:t>
      </w:r>
      <w:r>
        <w:rPr>
          <w:rFonts w:ascii="Verdana" w:hAnsi="Verdana"/>
          <w:w w:val="110"/>
          <w:sz w:val="19"/>
          <w:u w:val="single"/>
        </w:rPr>
        <w:t>r</w:t>
      </w:r>
      <w:r>
        <w:rPr>
          <w:rFonts w:ascii="Times New Roman" w:hAnsi="Times New Roman"/>
          <w:i/>
          <w:w w:val="110"/>
          <w:sz w:val="16"/>
          <w:u w:val="single"/>
        </w:rPr>
        <w:t>n </w:t>
      </w:r>
      <w:r>
        <w:rPr>
          <w:rFonts w:ascii="Cambria" w:hAnsi="Cambria"/>
          <w:w w:val="110"/>
          <w:sz w:val="16"/>
        </w:rPr>
        <w:t>is given    by</w:t>
      </w:r>
    </w:p>
    <w:p>
      <w:pPr>
        <w:spacing w:after="0"/>
        <w:jc w:val="left"/>
        <w:rPr>
          <w:rFonts w:ascii="Cambria" w:hAnsi="Cambria"/>
          <w:sz w:val="16"/>
        </w:rPr>
        <w:sectPr>
          <w:type w:val="continuous"/>
          <w:pgSz w:w="12240" w:h="15840"/>
          <w:pgMar w:top="1440" w:bottom="0" w:left="1060" w:right="980"/>
        </w:sectPr>
      </w:pPr>
    </w:p>
    <w:p>
      <w:pPr>
        <w:tabs>
          <w:tab w:pos="2809" w:val="right" w:leader="none"/>
        </w:tabs>
        <w:spacing w:line="138" w:lineRule="exact" w:before="217"/>
        <w:ind w:left="1870" w:right="0" w:firstLine="0"/>
        <w:jc w:val="left"/>
        <w:rPr>
          <w:rFonts w:ascii="Cambria"/>
          <w:sz w:val="11"/>
        </w:rPr>
      </w:pPr>
      <w:r>
        <w:rPr>
          <w:rFonts w:ascii="Times New Roman"/>
          <w:i/>
          <w:position w:val="3"/>
          <w:sz w:val="17"/>
        </w:rPr>
        <w:t>F</w:t>
      </w:r>
      <w:r>
        <w:rPr>
          <w:rFonts w:ascii="Times New Roman"/>
          <w:sz w:val="11"/>
        </w:rPr>
        <w:tab/>
      </w:r>
      <w:r>
        <w:rPr>
          <w:rFonts w:ascii="Cambria"/>
          <w:sz w:val="11"/>
        </w:rPr>
        <w:t>2</w:t>
      </w:r>
    </w:p>
    <w:p>
      <w:pPr>
        <w:spacing w:line="300" w:lineRule="exact" w:before="0"/>
        <w:ind w:left="597" w:right="0" w:firstLine="0"/>
        <w:jc w:val="left"/>
        <w:rPr>
          <w:sz w:val="17"/>
          <w:szCs w:val="17"/>
        </w:rPr>
      </w:pPr>
      <w:r>
        <w:rPr/>
        <w:pict>
          <v:line style="position:absolute;mso-position-horizontal-relative:page;mso-position-vertical-relative:paragraph;z-index:-217744" from="140.419006pt,4.681633pt" to="157.257006pt,4.681633pt" stroked="true" strokeweight=".34pt" strokecolor="#000000">
            <w10:wrap type="none"/>
          </v:line>
        </w:pict>
      </w:r>
      <w:r>
        <w:rPr>
          <w:rFonts w:ascii="Times New Roman" w:hAnsi="Times New Roman" w:cs="Times New Roman" w:eastAsia="Times New Roman"/>
          <w:i/>
          <w:spacing w:val="4"/>
          <w:w w:val="125"/>
          <w:sz w:val="17"/>
          <w:szCs w:val="17"/>
        </w:rPr>
        <w:t>t</w:t>
      </w:r>
      <w:r>
        <w:rPr>
          <w:rFonts w:ascii="Times New Roman" w:hAnsi="Times New Roman" w:cs="Times New Roman" w:eastAsia="Times New Roman"/>
          <w:i/>
          <w:w w:val="112"/>
          <w:position w:val="-1"/>
          <w:sz w:val="11"/>
          <w:szCs w:val="11"/>
        </w:rPr>
        <w:t>n</w:t>
      </w:r>
      <w:r>
        <w:rPr>
          <w:rFonts w:ascii="Times New Roman" w:hAnsi="Times New Roman" w:cs="Times New Roman" w:eastAsia="Times New Roman"/>
          <w:i/>
          <w:position w:val="-1"/>
          <w:sz w:val="11"/>
          <w:szCs w:val="11"/>
        </w:rPr>
        <w:t> </w:t>
      </w:r>
      <w:r>
        <w:rPr>
          <w:rFonts w:ascii="Times New Roman" w:hAnsi="Times New Roman" w:cs="Times New Roman" w:eastAsia="Times New Roman"/>
          <w:i/>
          <w:spacing w:val="2"/>
          <w:position w:val="-1"/>
          <w:sz w:val="11"/>
          <w:szCs w:val="11"/>
        </w:rPr>
        <w:t> </w:t>
      </w:r>
      <w:r>
        <w:rPr>
          <w:w w:val="90"/>
          <w:sz w:val="17"/>
          <w:szCs w:val="17"/>
        </w:rPr>
        <w:t>¼</w:t>
      </w:r>
      <w:r>
        <w:rPr>
          <w:spacing w:val="-2"/>
          <w:sz w:val="17"/>
          <w:szCs w:val="17"/>
        </w:rPr>
        <w:t> </w:t>
      </w:r>
      <w:r>
        <w:rPr>
          <w:spacing w:val="-1"/>
          <w:w w:val="67"/>
          <w:sz w:val="17"/>
          <w:szCs w:val="17"/>
        </w:rPr>
        <w:t>ð</w:t>
      </w:r>
      <w:r>
        <w:rPr>
          <w:rFonts w:ascii="Verdana" w:hAnsi="Verdana" w:cs="Verdana" w:eastAsia="Verdana"/>
          <w:spacing w:val="20"/>
          <w:w w:val="127"/>
          <w:sz w:val="21"/>
          <w:szCs w:val="21"/>
          <w:u w:val="double"/>
        </w:rPr>
        <w:t>r</w:t>
      </w:r>
      <w:r>
        <w:rPr>
          <w:rFonts w:ascii="Times New Roman" w:hAnsi="Times New Roman" w:cs="Times New Roman" w:eastAsia="Times New Roman"/>
          <w:i/>
          <w:spacing w:val="-1"/>
          <w:w w:val="112"/>
          <w:sz w:val="17"/>
          <w:szCs w:val="17"/>
          <w:u w:val="double"/>
        </w:rPr>
        <w:t>n</w:t>
      </w:r>
      <w:r>
        <w:rPr>
          <w:spacing w:val="36"/>
          <w:w w:val="38"/>
          <w:sz w:val="17"/>
          <w:szCs w:val="17"/>
        </w:rPr>
        <w:t>Þ</w:t>
      </w:r>
      <w:r>
        <w:rPr>
          <w:w w:val="38"/>
          <w:sz w:val="17"/>
          <w:szCs w:val="17"/>
        </w:rPr>
        <w:t>�</w:t>
      </w:r>
      <w:r>
        <w:rPr>
          <w:spacing w:val="-10"/>
          <w:sz w:val="17"/>
          <w:szCs w:val="17"/>
        </w:rPr>
        <w:t> </w:t>
      </w:r>
      <w:r>
        <w:rPr>
          <w:rFonts w:ascii="Times New Roman" w:hAnsi="Times New Roman" w:cs="Times New Roman" w:eastAsia="Times New Roman"/>
          <w:i/>
          <w:w w:val="112"/>
          <w:sz w:val="17"/>
          <w:szCs w:val="17"/>
          <w:u w:val="single"/>
        </w:rPr>
        <w:t>n</w:t>
      </w:r>
      <w:r>
        <w:rPr>
          <w:rFonts w:ascii="Times New Roman" w:hAnsi="Times New Roman" w:cs="Times New Roman" w:eastAsia="Times New Roman"/>
          <w:i/>
          <w:spacing w:val="3"/>
          <w:sz w:val="17"/>
          <w:szCs w:val="17"/>
        </w:rPr>
        <w:t> </w:t>
      </w:r>
      <w:r>
        <w:rPr>
          <w:w w:val="90"/>
          <w:sz w:val="17"/>
          <w:szCs w:val="17"/>
        </w:rPr>
        <w:t>¼</w:t>
      </w:r>
      <w:r>
        <w:rPr>
          <w:spacing w:val="-2"/>
          <w:sz w:val="17"/>
          <w:szCs w:val="17"/>
        </w:rPr>
        <w:t> </w:t>
      </w:r>
      <w:r>
        <w:rPr>
          <w:rFonts w:ascii="Verdana" w:hAnsi="Verdana" w:cs="Verdana" w:eastAsia="Verdana"/>
          <w:w w:val="87"/>
          <w:position w:val="-11"/>
          <w:sz w:val="21"/>
          <w:szCs w:val="21"/>
        </w:rPr>
        <w:t>p</w:t>
      </w:r>
      <w:r>
        <w:rPr>
          <w:rFonts w:ascii="Times New Roman" w:hAnsi="Times New Roman" w:cs="Times New Roman" w:eastAsia="Times New Roman"/>
          <w:i/>
          <w:w w:val="112"/>
          <w:position w:val="-11"/>
          <w:sz w:val="17"/>
          <w:szCs w:val="17"/>
        </w:rPr>
        <w:t>aw</w:t>
      </w:r>
      <w:r>
        <w:rPr>
          <w:rFonts w:ascii="Times New Roman" w:hAnsi="Times New Roman" w:cs="Times New Roman" w:eastAsia="Times New Roman"/>
          <w:i/>
          <w:spacing w:val="-16"/>
          <w:position w:val="-11"/>
          <w:sz w:val="17"/>
          <w:szCs w:val="17"/>
        </w:rPr>
        <w:t> </w:t>
      </w:r>
      <w:r>
        <w:rPr>
          <w:w w:val="31"/>
          <w:sz w:val="17"/>
          <w:szCs w:val="17"/>
        </w:rPr>
        <w:t>½</w:t>
      </w:r>
      <w:r>
        <w:rPr>
          <w:w w:val="67"/>
          <w:sz w:val="17"/>
          <w:szCs w:val="17"/>
        </w:rPr>
        <w:t>ð</w:t>
      </w:r>
      <w:r>
        <w:rPr>
          <w:rFonts w:ascii="Cambria" w:hAnsi="Cambria" w:cs="Cambria" w:eastAsia="Cambria"/>
          <w:w w:val="104"/>
          <w:sz w:val="17"/>
          <w:szCs w:val="17"/>
        </w:rPr>
        <w:t>co</w:t>
      </w:r>
      <w:r>
        <w:rPr>
          <w:rFonts w:ascii="Cambria" w:hAnsi="Cambria" w:cs="Cambria" w:eastAsia="Cambria"/>
          <w:spacing w:val="-2"/>
          <w:w w:val="104"/>
          <w:sz w:val="17"/>
          <w:szCs w:val="17"/>
        </w:rPr>
        <w:t>s</w:t>
      </w:r>
      <w:r>
        <w:rPr>
          <w:w w:val="67"/>
          <w:sz w:val="17"/>
          <w:szCs w:val="17"/>
        </w:rPr>
        <w:t>ð</w:t>
      </w:r>
      <w:r>
        <w:rPr>
          <w:rFonts w:ascii="Verdana" w:hAnsi="Verdana" w:cs="Verdana" w:eastAsia="Verdana"/>
          <w:w w:val="77"/>
          <w:sz w:val="17"/>
          <w:szCs w:val="17"/>
        </w:rPr>
        <w:t>h</w:t>
      </w:r>
      <w:r>
        <w:rPr>
          <w:spacing w:val="-1"/>
          <w:w w:val="56"/>
          <w:sz w:val="17"/>
          <w:szCs w:val="17"/>
        </w:rPr>
        <w:t>Þ</w:t>
      </w:r>
      <w:r>
        <w:rPr>
          <w:w w:val="56"/>
          <w:sz w:val="17"/>
          <w:szCs w:val="17"/>
        </w:rPr>
        <w:t>Þ</w:t>
      </w:r>
    </w:p>
    <w:p>
      <w:pPr>
        <w:tabs>
          <w:tab w:pos="6273" w:val="left" w:leader="none"/>
        </w:tabs>
        <w:spacing w:before="320"/>
        <w:ind w:left="6" w:right="0" w:firstLine="0"/>
        <w:jc w:val="left"/>
        <w:rPr>
          <w:sz w:val="17"/>
          <w:szCs w:val="17"/>
        </w:rPr>
      </w:pPr>
      <w:r>
        <w:rPr/>
        <w:br w:type="column"/>
      </w:r>
      <w:r>
        <w:rPr>
          <w:w w:val="80"/>
          <w:sz w:val="17"/>
          <w:szCs w:val="17"/>
        </w:rPr>
        <w:t>�</w:t>
      </w:r>
      <w:r>
        <w:rPr>
          <w:spacing w:val="-14"/>
          <w:w w:val="80"/>
          <w:sz w:val="17"/>
          <w:szCs w:val="17"/>
        </w:rPr>
        <w:t> </w:t>
      </w:r>
      <w:r>
        <w:rPr>
          <w:rFonts w:ascii="Cambria" w:hAnsi="Cambria" w:cs="Cambria" w:eastAsia="Cambria"/>
          <w:w w:val="80"/>
          <w:sz w:val="17"/>
          <w:szCs w:val="17"/>
        </w:rPr>
        <w:t>3</w:t>
      </w:r>
      <w:r>
        <w:rPr>
          <w:w w:val="80"/>
          <w:sz w:val="17"/>
          <w:szCs w:val="17"/>
        </w:rPr>
        <w:t>ð</w:t>
      </w:r>
      <w:r>
        <w:rPr>
          <w:rFonts w:ascii="Cambria" w:hAnsi="Cambria" w:cs="Cambria" w:eastAsia="Cambria"/>
          <w:w w:val="80"/>
          <w:sz w:val="17"/>
          <w:szCs w:val="17"/>
        </w:rPr>
        <w:t>sin</w:t>
      </w:r>
      <w:r>
        <w:rPr>
          <w:w w:val="80"/>
          <w:sz w:val="17"/>
          <w:szCs w:val="17"/>
        </w:rPr>
        <w:t>ð</w:t>
      </w:r>
      <w:r>
        <w:rPr>
          <w:rFonts w:ascii="Verdana" w:hAnsi="Verdana" w:cs="Verdana" w:eastAsia="Verdana"/>
          <w:w w:val="80"/>
          <w:sz w:val="17"/>
          <w:szCs w:val="17"/>
        </w:rPr>
        <w:t>h</w:t>
      </w:r>
      <w:r>
        <w:rPr>
          <w:w w:val="80"/>
          <w:sz w:val="17"/>
          <w:szCs w:val="17"/>
        </w:rPr>
        <w:t>ÞÞ</w:t>
      </w:r>
      <w:r>
        <w:rPr>
          <w:spacing w:val="10"/>
          <w:w w:val="80"/>
          <w:sz w:val="17"/>
          <w:szCs w:val="17"/>
        </w:rPr>
        <w:t> </w:t>
      </w:r>
      <w:r>
        <w:rPr>
          <w:w w:val="65"/>
          <w:sz w:val="17"/>
          <w:szCs w:val="17"/>
        </w:rPr>
        <w:t>�</w:t>
        <w:tab/>
      </w:r>
      <w:r>
        <w:rPr>
          <w:w w:val="80"/>
          <w:sz w:val="17"/>
          <w:szCs w:val="17"/>
        </w:rPr>
        <w:t>ð</w:t>
      </w:r>
      <w:r>
        <w:rPr>
          <w:rFonts w:ascii="Cambria" w:hAnsi="Cambria" w:cs="Cambria" w:eastAsia="Cambria"/>
          <w:w w:val="80"/>
          <w:sz w:val="17"/>
          <w:szCs w:val="17"/>
        </w:rPr>
        <w:t>10</w:t>
      </w:r>
      <w:r>
        <w:rPr>
          <w:w w:val="80"/>
          <w:sz w:val="17"/>
          <w:szCs w:val="17"/>
        </w:rPr>
        <w:t>Þ</w:t>
      </w:r>
    </w:p>
    <w:p>
      <w:pPr>
        <w:spacing w:after="0"/>
        <w:jc w:val="left"/>
        <w:rPr>
          <w:sz w:val="17"/>
          <w:szCs w:val="17"/>
        </w:rPr>
        <w:sectPr>
          <w:type w:val="continuous"/>
          <w:pgSz w:w="12240" w:h="15840"/>
          <w:pgMar w:top="1440" w:bottom="0" w:left="1060" w:right="980"/>
          <w:cols w:num="2" w:equalWidth="0">
            <w:col w:w="2810" w:space="40"/>
            <w:col w:w="7350"/>
          </w:cols>
        </w:sectPr>
      </w:pPr>
    </w:p>
    <w:p>
      <w:pPr>
        <w:spacing w:before="146"/>
        <w:ind w:left="352" w:right="537" w:firstLine="0"/>
        <w:jc w:val="left"/>
        <w:rPr>
          <w:sz w:val="10"/>
          <w:szCs w:val="10"/>
        </w:rPr>
      </w:pPr>
      <w:r>
        <w:rPr>
          <w:rFonts w:ascii="Cambria" w:hAnsi="Cambria" w:cs="Cambria" w:eastAsia="Cambria"/>
          <w:w w:val="106"/>
          <w:sz w:val="16"/>
          <w:szCs w:val="16"/>
        </w:rPr>
        <w:t>It</w:t>
      </w:r>
      <w:r>
        <w:rPr>
          <w:rFonts w:ascii="Cambria" w:hAnsi="Cambria" w:cs="Cambria" w:eastAsia="Cambria"/>
          <w:spacing w:val="6"/>
          <w:sz w:val="16"/>
          <w:szCs w:val="16"/>
        </w:rPr>
        <w:t> </w:t>
      </w:r>
      <w:r>
        <w:rPr>
          <w:rFonts w:ascii="Cambria" w:hAnsi="Cambria" w:cs="Cambria" w:eastAsia="Cambria"/>
          <w:w w:val="108"/>
          <w:sz w:val="16"/>
          <w:szCs w:val="16"/>
        </w:rPr>
        <w:t>is</w:t>
      </w:r>
      <w:r>
        <w:rPr>
          <w:rFonts w:ascii="Cambria" w:hAnsi="Cambria" w:cs="Cambria" w:eastAsia="Cambria"/>
          <w:spacing w:val="6"/>
          <w:sz w:val="16"/>
          <w:szCs w:val="16"/>
        </w:rPr>
        <w:t> </w:t>
      </w:r>
      <w:r>
        <w:rPr>
          <w:rFonts w:ascii="Cambria" w:hAnsi="Cambria" w:cs="Cambria" w:eastAsia="Cambria"/>
          <w:w w:val="108"/>
          <w:sz w:val="16"/>
          <w:szCs w:val="16"/>
        </w:rPr>
        <w:t>possible</w:t>
      </w:r>
      <w:r>
        <w:rPr>
          <w:rFonts w:ascii="Cambria" w:hAnsi="Cambria" w:cs="Cambria" w:eastAsia="Cambria"/>
          <w:spacing w:val="5"/>
          <w:sz w:val="16"/>
          <w:szCs w:val="16"/>
        </w:rPr>
        <w:t> </w:t>
      </w:r>
      <w:r>
        <w:rPr>
          <w:rFonts w:ascii="Cambria" w:hAnsi="Cambria" w:cs="Cambria" w:eastAsia="Cambria"/>
          <w:w w:val="110"/>
          <w:sz w:val="16"/>
          <w:szCs w:val="16"/>
        </w:rPr>
        <w:t>to</w:t>
      </w:r>
      <w:r>
        <w:rPr>
          <w:rFonts w:ascii="Cambria" w:hAnsi="Cambria" w:cs="Cambria" w:eastAsia="Cambria"/>
          <w:spacing w:val="6"/>
          <w:sz w:val="16"/>
          <w:szCs w:val="16"/>
        </w:rPr>
        <w:t> </w:t>
      </w:r>
      <w:r>
        <w:rPr>
          <w:rFonts w:ascii="Cambria" w:hAnsi="Cambria" w:cs="Cambria" w:eastAsia="Cambria"/>
          <w:w w:val="109"/>
          <w:sz w:val="16"/>
          <w:szCs w:val="16"/>
        </w:rPr>
        <w:t>verify</w:t>
      </w:r>
      <w:r>
        <w:rPr>
          <w:rFonts w:ascii="Cambria" w:hAnsi="Cambria" w:cs="Cambria" w:eastAsia="Cambria"/>
          <w:spacing w:val="5"/>
          <w:sz w:val="16"/>
          <w:szCs w:val="16"/>
        </w:rPr>
        <w:t> </w:t>
      </w:r>
      <w:r>
        <w:rPr>
          <w:rFonts w:ascii="Cambria" w:hAnsi="Cambria" w:cs="Cambria" w:eastAsia="Cambria"/>
          <w:w w:val="111"/>
          <w:sz w:val="16"/>
          <w:szCs w:val="16"/>
        </w:rPr>
        <w:t>that</w:t>
      </w:r>
      <w:r>
        <w:rPr>
          <w:rFonts w:ascii="Cambria" w:hAnsi="Cambria" w:cs="Cambria" w:eastAsia="Cambria"/>
          <w:spacing w:val="6"/>
          <w:sz w:val="16"/>
          <w:szCs w:val="16"/>
        </w:rPr>
        <w:t> </w:t>
      </w:r>
      <w:r>
        <w:rPr>
          <w:rFonts w:ascii="Times New Roman" w:hAnsi="Times New Roman" w:cs="Times New Roman" w:eastAsia="Times New Roman"/>
          <w:i/>
          <w:spacing w:val="5"/>
          <w:w w:val="130"/>
          <w:sz w:val="16"/>
          <w:szCs w:val="16"/>
        </w:rPr>
        <w:t>t</w:t>
      </w:r>
      <w:r>
        <w:rPr>
          <w:rFonts w:ascii="Times New Roman" w:hAnsi="Times New Roman" w:cs="Times New Roman" w:eastAsia="Times New Roman"/>
          <w:i/>
          <w:w w:val="121"/>
          <w:position w:val="-1"/>
          <w:sz w:val="10"/>
          <w:szCs w:val="10"/>
        </w:rPr>
        <w:t>n</w:t>
      </w:r>
      <w:r>
        <w:rPr>
          <w:rFonts w:ascii="Times New Roman" w:hAnsi="Times New Roman" w:cs="Times New Roman" w:eastAsia="Times New Roman"/>
          <w:i/>
          <w:position w:val="-1"/>
          <w:sz w:val="10"/>
          <w:szCs w:val="10"/>
        </w:rPr>
        <w:t> </w:t>
      </w:r>
      <w:r>
        <w:rPr>
          <w:rFonts w:ascii="Times New Roman" w:hAnsi="Times New Roman" w:cs="Times New Roman" w:eastAsia="Times New Roman"/>
          <w:i/>
          <w:spacing w:val="1"/>
          <w:position w:val="-1"/>
          <w:sz w:val="10"/>
          <w:szCs w:val="10"/>
        </w:rPr>
        <w:t> </w:t>
      </w:r>
      <w:r>
        <w:rPr>
          <w:rFonts w:ascii="Cambria" w:hAnsi="Cambria" w:cs="Cambria" w:eastAsia="Cambria"/>
          <w:w w:val="108"/>
          <w:sz w:val="16"/>
          <w:szCs w:val="16"/>
        </w:rPr>
        <w:t>is</w:t>
      </w:r>
      <w:r>
        <w:rPr>
          <w:rFonts w:ascii="Cambria" w:hAnsi="Cambria" w:cs="Cambria" w:eastAsia="Cambria"/>
          <w:spacing w:val="5"/>
          <w:sz w:val="16"/>
          <w:szCs w:val="16"/>
        </w:rPr>
        <w:t> </w:t>
      </w:r>
      <w:r>
        <w:rPr>
          <w:rFonts w:ascii="Cambria" w:hAnsi="Cambria" w:cs="Cambria" w:eastAsia="Cambria"/>
          <w:w w:val="109"/>
          <w:sz w:val="16"/>
          <w:szCs w:val="16"/>
        </w:rPr>
        <w:t>positive</w:t>
      </w:r>
      <w:r>
        <w:rPr>
          <w:rFonts w:ascii="Cambria" w:hAnsi="Cambria" w:cs="Cambria" w:eastAsia="Cambria"/>
          <w:spacing w:val="5"/>
          <w:sz w:val="16"/>
          <w:szCs w:val="16"/>
        </w:rPr>
        <w:t> </w:t>
      </w:r>
      <w:r>
        <w:rPr>
          <w:rFonts w:ascii="Cambria" w:hAnsi="Cambria" w:cs="Cambria" w:eastAsia="Cambria"/>
          <w:w w:val="109"/>
          <w:sz w:val="16"/>
          <w:szCs w:val="16"/>
        </w:rPr>
        <w:t>(consequently,</w:t>
      </w:r>
      <w:r>
        <w:rPr>
          <w:rFonts w:ascii="Cambria" w:hAnsi="Cambria" w:cs="Cambria" w:eastAsia="Cambria"/>
          <w:spacing w:val="5"/>
          <w:sz w:val="16"/>
          <w:szCs w:val="16"/>
        </w:rPr>
        <w:t> </w:t>
      </w:r>
      <w:r>
        <w:rPr>
          <w:rFonts w:ascii="Cambria" w:hAnsi="Cambria" w:cs="Cambria" w:eastAsia="Cambria"/>
          <w:w w:val="111"/>
          <w:sz w:val="16"/>
          <w:szCs w:val="16"/>
        </w:rPr>
        <w:t>the</w:t>
      </w:r>
      <w:r>
        <w:rPr>
          <w:rFonts w:ascii="Cambria" w:hAnsi="Cambria" w:cs="Cambria" w:eastAsia="Cambria"/>
          <w:spacing w:val="6"/>
          <w:sz w:val="16"/>
          <w:szCs w:val="16"/>
        </w:rPr>
        <w:t> </w:t>
      </w:r>
      <w:r>
        <w:rPr>
          <w:rFonts w:ascii="Cambria" w:hAnsi="Cambria" w:cs="Cambria" w:eastAsia="Cambria"/>
          <w:w w:val="107"/>
          <w:sz w:val="16"/>
          <w:szCs w:val="16"/>
        </w:rPr>
        <w:t>crack</w:t>
      </w:r>
      <w:r>
        <w:rPr>
          <w:rFonts w:ascii="Cambria" w:hAnsi="Cambria" w:cs="Cambria" w:eastAsia="Cambria"/>
          <w:spacing w:val="4"/>
          <w:sz w:val="16"/>
          <w:szCs w:val="16"/>
        </w:rPr>
        <w:t> </w:t>
      </w:r>
      <w:r>
        <w:rPr>
          <w:rFonts w:ascii="Cambria" w:hAnsi="Cambria" w:cs="Cambria" w:eastAsia="Cambria"/>
          <w:w w:val="109"/>
          <w:sz w:val="16"/>
          <w:szCs w:val="16"/>
        </w:rPr>
        <w:t>tends</w:t>
      </w:r>
      <w:r>
        <w:rPr>
          <w:rFonts w:ascii="Cambria" w:hAnsi="Cambria" w:cs="Cambria" w:eastAsia="Cambria"/>
          <w:spacing w:val="6"/>
          <w:sz w:val="16"/>
          <w:szCs w:val="16"/>
        </w:rPr>
        <w:t> </w:t>
      </w:r>
      <w:r>
        <w:rPr>
          <w:rFonts w:ascii="Cambria" w:hAnsi="Cambria" w:cs="Cambria" w:eastAsia="Cambria"/>
          <w:w w:val="110"/>
          <w:sz w:val="16"/>
          <w:szCs w:val="16"/>
        </w:rPr>
        <w:t>to</w:t>
      </w:r>
      <w:r>
        <w:rPr>
          <w:rFonts w:ascii="Cambria" w:hAnsi="Cambria" w:cs="Cambria" w:eastAsia="Cambria"/>
          <w:spacing w:val="6"/>
          <w:sz w:val="16"/>
          <w:szCs w:val="16"/>
        </w:rPr>
        <w:t> </w:t>
      </w:r>
      <w:r>
        <w:rPr>
          <w:rFonts w:ascii="Cambria" w:hAnsi="Cambria" w:cs="Cambria" w:eastAsia="Cambria"/>
          <w:w w:val="107"/>
          <w:sz w:val="16"/>
          <w:szCs w:val="16"/>
        </w:rPr>
        <w:t>open)</w:t>
      </w:r>
      <w:r>
        <w:rPr>
          <w:rFonts w:ascii="Cambria" w:hAnsi="Cambria" w:cs="Cambria" w:eastAsia="Cambria"/>
          <w:spacing w:val="6"/>
          <w:sz w:val="16"/>
          <w:szCs w:val="16"/>
        </w:rPr>
        <w:t> </w:t>
      </w:r>
      <w:r>
        <w:rPr>
          <w:rFonts w:ascii="Cambria" w:hAnsi="Cambria" w:cs="Cambria" w:eastAsia="Cambria"/>
          <w:w w:val="106"/>
          <w:sz w:val="16"/>
          <w:szCs w:val="16"/>
        </w:rPr>
        <w:t>for</w:t>
      </w:r>
      <w:r>
        <w:rPr>
          <w:rFonts w:ascii="Cambria" w:hAnsi="Cambria" w:cs="Cambria" w:eastAsia="Cambria"/>
          <w:spacing w:val="5"/>
          <w:sz w:val="16"/>
          <w:szCs w:val="16"/>
        </w:rPr>
        <w:t> </w:t>
      </w:r>
      <w:r>
        <w:rPr>
          <w:rFonts w:ascii="Verdana" w:hAnsi="Verdana" w:cs="Verdana" w:eastAsia="Verdana"/>
          <w:w w:val="80"/>
          <w:sz w:val="16"/>
          <w:szCs w:val="16"/>
        </w:rPr>
        <w:t>h</w:t>
      </w:r>
      <w:r>
        <w:rPr>
          <w:rFonts w:ascii="Verdana" w:hAnsi="Verdana" w:cs="Verdana" w:eastAsia="Verdana"/>
          <w:spacing w:val="-12"/>
          <w:sz w:val="16"/>
          <w:szCs w:val="16"/>
        </w:rPr>
        <w:t> </w:t>
      </w:r>
      <w:r>
        <w:rPr>
          <w:w w:val="134"/>
          <w:sz w:val="16"/>
          <w:szCs w:val="16"/>
        </w:rPr>
        <w:t>&lt;</w:t>
      </w:r>
      <w:r>
        <w:rPr>
          <w:sz w:val="16"/>
          <w:szCs w:val="16"/>
        </w:rPr>
        <w:t> </w:t>
      </w:r>
      <w:r>
        <w:rPr>
          <w:rFonts w:ascii="Cambria" w:hAnsi="Cambria" w:cs="Cambria" w:eastAsia="Cambria"/>
          <w:w w:val="106"/>
          <w:sz w:val="16"/>
          <w:szCs w:val="16"/>
        </w:rPr>
        <w:t>30</w:t>
      </w:r>
      <w:r>
        <w:rPr>
          <w:w w:val="53"/>
          <w:position w:val="6"/>
          <w:sz w:val="10"/>
          <w:szCs w:val="10"/>
        </w:rPr>
        <w:t>�</w:t>
      </w:r>
      <w:r>
        <w:rPr>
          <w:position w:val="6"/>
          <w:sz w:val="10"/>
          <w:szCs w:val="10"/>
        </w:rPr>
        <w:t> </w:t>
      </w:r>
      <w:r>
        <w:rPr>
          <w:spacing w:val="-5"/>
          <w:position w:val="6"/>
          <w:sz w:val="10"/>
          <w:szCs w:val="10"/>
        </w:rPr>
        <w:t> </w:t>
      </w:r>
      <w:r>
        <w:rPr>
          <w:rFonts w:ascii="Cambria" w:hAnsi="Cambria" w:cs="Cambria" w:eastAsia="Cambria"/>
          <w:w w:val="109"/>
          <w:sz w:val="16"/>
          <w:szCs w:val="16"/>
        </w:rPr>
        <w:t>and</w:t>
      </w:r>
      <w:r>
        <w:rPr>
          <w:rFonts w:ascii="Cambria" w:hAnsi="Cambria" w:cs="Cambria" w:eastAsia="Cambria"/>
          <w:spacing w:val="5"/>
          <w:sz w:val="16"/>
          <w:szCs w:val="16"/>
        </w:rPr>
        <w:t> </w:t>
      </w:r>
      <w:r>
        <w:rPr>
          <w:rFonts w:ascii="Cambria" w:hAnsi="Cambria" w:cs="Cambria" w:eastAsia="Cambria"/>
          <w:w w:val="110"/>
          <w:sz w:val="16"/>
          <w:szCs w:val="16"/>
        </w:rPr>
        <w:t>negative</w:t>
      </w:r>
      <w:r>
        <w:rPr>
          <w:rFonts w:ascii="Cambria" w:hAnsi="Cambria" w:cs="Cambria" w:eastAsia="Cambria"/>
          <w:spacing w:val="6"/>
          <w:sz w:val="16"/>
          <w:szCs w:val="16"/>
        </w:rPr>
        <w:t> </w:t>
      </w:r>
      <w:r>
        <w:rPr>
          <w:rFonts w:ascii="Cambria" w:hAnsi="Cambria" w:cs="Cambria" w:eastAsia="Cambria"/>
          <w:w w:val="106"/>
          <w:sz w:val="16"/>
          <w:szCs w:val="16"/>
        </w:rPr>
        <w:t>for</w:t>
      </w:r>
      <w:r>
        <w:rPr>
          <w:rFonts w:ascii="Cambria" w:hAnsi="Cambria" w:cs="Cambria" w:eastAsia="Cambria"/>
          <w:spacing w:val="5"/>
          <w:sz w:val="16"/>
          <w:szCs w:val="16"/>
        </w:rPr>
        <w:t> </w:t>
      </w:r>
      <w:r>
        <w:rPr>
          <w:rFonts w:ascii="Cambria" w:hAnsi="Cambria" w:cs="Cambria" w:eastAsia="Cambria"/>
          <w:w w:val="106"/>
          <w:sz w:val="16"/>
          <w:szCs w:val="16"/>
        </w:rPr>
        <w:t>30</w:t>
      </w:r>
      <w:r>
        <w:rPr>
          <w:w w:val="53"/>
          <w:position w:val="6"/>
          <w:sz w:val="10"/>
          <w:szCs w:val="10"/>
        </w:rPr>
        <w:t>�</w:t>
      </w:r>
      <w:r>
        <w:rPr>
          <w:position w:val="6"/>
          <w:sz w:val="10"/>
          <w:szCs w:val="10"/>
        </w:rPr>
        <w:t> </w:t>
      </w:r>
      <w:r>
        <w:rPr>
          <w:spacing w:val="-2"/>
          <w:position w:val="6"/>
          <w:sz w:val="10"/>
          <w:szCs w:val="10"/>
        </w:rPr>
        <w:t> </w:t>
      </w:r>
      <w:r>
        <w:rPr>
          <w:w w:val="134"/>
          <w:sz w:val="16"/>
          <w:szCs w:val="16"/>
        </w:rPr>
        <w:t>&lt;</w:t>
      </w:r>
      <w:r>
        <w:rPr>
          <w:spacing w:val="1"/>
          <w:sz w:val="16"/>
          <w:szCs w:val="16"/>
        </w:rPr>
        <w:t> </w:t>
      </w:r>
      <w:r>
        <w:rPr>
          <w:rFonts w:ascii="Verdana" w:hAnsi="Verdana" w:cs="Verdana" w:eastAsia="Verdana"/>
          <w:w w:val="80"/>
          <w:sz w:val="16"/>
          <w:szCs w:val="16"/>
        </w:rPr>
        <w:t>h</w:t>
      </w:r>
      <w:r>
        <w:rPr>
          <w:rFonts w:ascii="Verdana" w:hAnsi="Verdana" w:cs="Verdana" w:eastAsia="Verdana"/>
          <w:spacing w:val="-12"/>
          <w:sz w:val="16"/>
          <w:szCs w:val="16"/>
        </w:rPr>
        <w:t> </w:t>
      </w:r>
      <w:r>
        <w:rPr>
          <w:w w:val="134"/>
          <w:sz w:val="16"/>
          <w:szCs w:val="16"/>
        </w:rPr>
        <w:t>&lt;</w:t>
      </w:r>
      <w:r>
        <w:rPr>
          <w:sz w:val="16"/>
          <w:szCs w:val="16"/>
        </w:rPr>
        <w:t> </w:t>
      </w:r>
      <w:r>
        <w:rPr>
          <w:rFonts w:ascii="Cambria" w:hAnsi="Cambria" w:cs="Cambria" w:eastAsia="Cambria"/>
          <w:w w:val="106"/>
          <w:sz w:val="16"/>
          <w:szCs w:val="16"/>
        </w:rPr>
        <w:t>9</w:t>
      </w:r>
      <w:r>
        <w:rPr>
          <w:rFonts w:ascii="Cambria" w:hAnsi="Cambria" w:cs="Cambria" w:eastAsia="Cambria"/>
          <w:spacing w:val="-1"/>
          <w:w w:val="106"/>
          <w:sz w:val="16"/>
          <w:szCs w:val="16"/>
        </w:rPr>
        <w:t>0</w:t>
      </w:r>
      <w:r>
        <w:rPr>
          <w:w w:val="53"/>
          <w:position w:val="6"/>
          <w:sz w:val="10"/>
          <w:szCs w:val="10"/>
        </w:rPr>
        <w:t>�</w:t>
      </w:r>
    </w:p>
    <w:p>
      <w:pPr>
        <w:spacing w:before="35"/>
        <w:ind w:left="119" w:right="537" w:firstLine="0"/>
        <w:jc w:val="left"/>
        <w:rPr>
          <w:rFonts w:ascii="Cambria" w:hAnsi="Cambria" w:cs="Cambria" w:eastAsia="Cambria"/>
          <w:sz w:val="16"/>
          <w:szCs w:val="16"/>
        </w:rPr>
      </w:pPr>
      <w:r>
        <w:rPr/>
        <w:pict>
          <v:shape style="position:absolute;margin-left:418.553894pt;margin-top:2.086977pt;width:3.15pt;height:5.2pt;mso-position-horizontal-relative:page;mso-position-vertical-relative:paragraph;z-index:-217624" type="#_x0000_t202" filled="false" stroked="false">
            <v:textbox inset="0,0,0,0">
              <w:txbxContent>
                <w:p>
                  <w:pPr>
                    <w:spacing w:line="104" w:lineRule="exact" w:before="0"/>
                    <w:ind w:left="0" w:right="0" w:firstLine="0"/>
                    <w:jc w:val="left"/>
                    <w:rPr>
                      <w:rFonts w:ascii="Cambria"/>
                      <w:sz w:val="10"/>
                    </w:rPr>
                  </w:pPr>
                  <w:r>
                    <w:rPr>
                      <w:rFonts w:ascii="Cambria"/>
                      <w:w w:val="112"/>
                      <w:sz w:val="10"/>
                    </w:rPr>
                    <w:t>2</w:t>
                  </w:r>
                </w:p>
              </w:txbxContent>
            </v:textbox>
            <w10:wrap type="none"/>
          </v:shape>
        </w:pict>
      </w:r>
      <w:r>
        <w:rPr/>
        <w:pict>
          <v:shape style="position:absolute;margin-left:372.519287pt;margin-top:2.200377pt;width:3.15pt;height:5.2pt;mso-position-horizontal-relative:page;mso-position-vertical-relative:paragraph;z-index:-217600" type="#_x0000_t202" filled="false" stroked="false">
            <v:textbox inset="0,0,0,0">
              <w:txbxContent>
                <w:p>
                  <w:pPr>
                    <w:spacing w:line="104" w:lineRule="exact" w:before="0"/>
                    <w:ind w:left="0" w:right="0" w:firstLine="0"/>
                    <w:jc w:val="left"/>
                    <w:rPr>
                      <w:rFonts w:ascii="Cambria"/>
                      <w:sz w:val="10"/>
                    </w:rPr>
                  </w:pPr>
                  <w:r>
                    <w:rPr>
                      <w:rFonts w:ascii="Cambria"/>
                      <w:w w:val="112"/>
                      <w:sz w:val="10"/>
                    </w:rPr>
                    <w:t>2</w:t>
                  </w:r>
                </w:p>
              </w:txbxContent>
            </v:textbox>
            <w10:wrap type="none"/>
          </v:shape>
        </w:pict>
      </w:r>
      <w:r>
        <w:rPr>
          <w:rFonts w:ascii="Cambria" w:hAnsi="Cambria" w:cs="Cambria" w:eastAsia="Cambria"/>
          <w:w w:val="108"/>
          <w:sz w:val="16"/>
          <w:szCs w:val="16"/>
        </w:rPr>
        <w:t>(the</w:t>
      </w:r>
      <w:r>
        <w:rPr>
          <w:rFonts w:ascii="Cambria" w:hAnsi="Cambria" w:cs="Cambria" w:eastAsia="Cambria"/>
          <w:spacing w:val="1"/>
          <w:sz w:val="16"/>
          <w:szCs w:val="16"/>
        </w:rPr>
        <w:t> </w:t>
      </w:r>
      <w:r>
        <w:rPr>
          <w:rFonts w:ascii="Cambria" w:hAnsi="Cambria" w:cs="Cambria" w:eastAsia="Cambria"/>
          <w:w w:val="107"/>
          <w:sz w:val="16"/>
          <w:szCs w:val="16"/>
        </w:rPr>
        <w:t>crack</w:t>
      </w:r>
      <w:r>
        <w:rPr>
          <w:rFonts w:ascii="Cambria" w:hAnsi="Cambria" w:cs="Cambria" w:eastAsia="Cambria"/>
          <w:spacing w:val="2"/>
          <w:sz w:val="16"/>
          <w:szCs w:val="16"/>
        </w:rPr>
        <w:t> </w:t>
      </w:r>
      <w:r>
        <w:rPr>
          <w:rFonts w:ascii="Cambria" w:hAnsi="Cambria" w:cs="Cambria" w:eastAsia="Cambria"/>
          <w:w w:val="109"/>
          <w:sz w:val="16"/>
          <w:szCs w:val="16"/>
        </w:rPr>
        <w:t>tends</w:t>
      </w:r>
      <w:r>
        <w:rPr>
          <w:rFonts w:ascii="Cambria" w:hAnsi="Cambria" w:cs="Cambria" w:eastAsia="Cambria"/>
          <w:spacing w:val="1"/>
          <w:sz w:val="16"/>
          <w:szCs w:val="16"/>
        </w:rPr>
        <w:t> </w:t>
      </w:r>
      <w:r>
        <w:rPr>
          <w:rFonts w:ascii="Cambria" w:hAnsi="Cambria" w:cs="Cambria" w:eastAsia="Cambria"/>
          <w:w w:val="110"/>
          <w:sz w:val="16"/>
          <w:szCs w:val="16"/>
        </w:rPr>
        <w:t>to</w:t>
      </w:r>
      <w:r>
        <w:rPr>
          <w:rFonts w:ascii="Cambria" w:hAnsi="Cambria" w:cs="Cambria" w:eastAsia="Cambria"/>
          <w:spacing w:val="3"/>
          <w:sz w:val="16"/>
          <w:szCs w:val="16"/>
        </w:rPr>
        <w:t> </w:t>
      </w:r>
      <w:r>
        <w:rPr>
          <w:rFonts w:ascii="Cambria" w:hAnsi="Cambria" w:cs="Cambria" w:eastAsia="Cambria"/>
          <w:w w:val="108"/>
          <w:sz w:val="16"/>
          <w:szCs w:val="16"/>
        </w:rPr>
        <w:t>close).</w:t>
      </w:r>
      <w:r>
        <w:rPr>
          <w:rFonts w:ascii="Cambria" w:hAnsi="Cambria" w:cs="Cambria" w:eastAsia="Cambria"/>
          <w:spacing w:val="2"/>
          <w:sz w:val="16"/>
          <w:szCs w:val="16"/>
        </w:rPr>
        <w:t> </w:t>
      </w:r>
      <w:r>
        <w:rPr>
          <w:rFonts w:ascii="Cambria" w:hAnsi="Cambria" w:cs="Cambria" w:eastAsia="Cambria"/>
          <w:color w:val="007FAD"/>
          <w:w w:val="107"/>
          <w:sz w:val="16"/>
          <w:szCs w:val="16"/>
        </w:rPr>
        <w:t>Fig.</w:t>
      </w:r>
      <w:r>
        <w:rPr>
          <w:rFonts w:ascii="Cambria" w:hAnsi="Cambria" w:cs="Cambria" w:eastAsia="Cambria"/>
          <w:color w:val="007FAD"/>
          <w:spacing w:val="2"/>
          <w:sz w:val="16"/>
          <w:szCs w:val="16"/>
        </w:rPr>
        <w:t> </w:t>
      </w:r>
      <w:r>
        <w:rPr>
          <w:rFonts w:ascii="Cambria" w:hAnsi="Cambria" w:cs="Cambria" w:eastAsia="Cambria"/>
          <w:color w:val="007FAD"/>
          <w:w w:val="107"/>
          <w:sz w:val="16"/>
          <w:szCs w:val="16"/>
        </w:rPr>
        <w:t>8</w:t>
      </w:r>
      <w:r>
        <w:rPr>
          <w:rFonts w:ascii="Cambria" w:hAnsi="Cambria" w:cs="Cambria" w:eastAsia="Cambria"/>
          <w:color w:val="007FAD"/>
          <w:spacing w:val="2"/>
          <w:sz w:val="16"/>
          <w:szCs w:val="16"/>
        </w:rPr>
        <w:t> </w:t>
      </w:r>
      <w:r>
        <w:rPr>
          <w:rFonts w:ascii="Cambria" w:hAnsi="Cambria" w:cs="Cambria" w:eastAsia="Cambria"/>
          <w:w w:val="109"/>
          <w:sz w:val="16"/>
          <w:szCs w:val="16"/>
        </w:rPr>
        <w:t>shows</w:t>
      </w:r>
      <w:r>
        <w:rPr>
          <w:rFonts w:ascii="Cambria" w:hAnsi="Cambria" w:cs="Cambria" w:eastAsia="Cambria"/>
          <w:spacing w:val="2"/>
          <w:sz w:val="16"/>
          <w:szCs w:val="16"/>
        </w:rPr>
        <w:t> </w:t>
      </w:r>
      <w:r>
        <w:rPr>
          <w:rFonts w:ascii="Cambria" w:hAnsi="Cambria" w:cs="Cambria" w:eastAsia="Cambria"/>
          <w:w w:val="111"/>
          <w:sz w:val="16"/>
          <w:szCs w:val="16"/>
        </w:rPr>
        <w:t>the</w:t>
      </w:r>
      <w:r>
        <w:rPr>
          <w:rFonts w:ascii="Cambria" w:hAnsi="Cambria" w:cs="Cambria" w:eastAsia="Cambria"/>
          <w:spacing w:val="1"/>
          <w:sz w:val="16"/>
          <w:szCs w:val="16"/>
        </w:rPr>
        <w:t> </w:t>
      </w:r>
      <w:r>
        <w:rPr>
          <w:rFonts w:ascii="Cambria" w:hAnsi="Cambria" w:cs="Cambria" w:eastAsia="Cambria"/>
          <w:w w:val="109"/>
          <w:sz w:val="16"/>
          <w:szCs w:val="16"/>
        </w:rPr>
        <w:t>behaviour</w:t>
      </w:r>
      <w:r>
        <w:rPr>
          <w:rFonts w:ascii="Cambria" w:hAnsi="Cambria" w:cs="Cambria" w:eastAsia="Cambria"/>
          <w:spacing w:val="1"/>
          <w:sz w:val="16"/>
          <w:szCs w:val="16"/>
        </w:rPr>
        <w:t> </w:t>
      </w:r>
      <w:r>
        <w:rPr>
          <w:rFonts w:ascii="Cambria" w:hAnsi="Cambria" w:cs="Cambria" w:eastAsia="Cambria"/>
          <w:w w:val="109"/>
          <w:sz w:val="16"/>
          <w:szCs w:val="16"/>
        </w:rPr>
        <w:t>of</w:t>
      </w:r>
      <w:r>
        <w:rPr>
          <w:rFonts w:ascii="Cambria" w:hAnsi="Cambria" w:cs="Cambria" w:eastAsia="Cambria"/>
          <w:spacing w:val="1"/>
          <w:sz w:val="16"/>
          <w:szCs w:val="16"/>
        </w:rPr>
        <w:t> </w:t>
      </w:r>
      <w:r>
        <w:rPr>
          <w:rFonts w:ascii="Cambria" w:hAnsi="Cambria" w:cs="Cambria" w:eastAsia="Cambria"/>
          <w:w w:val="111"/>
          <w:sz w:val="16"/>
          <w:szCs w:val="16"/>
        </w:rPr>
        <w:t>the</w:t>
      </w:r>
      <w:r>
        <w:rPr>
          <w:rFonts w:ascii="Cambria" w:hAnsi="Cambria" w:cs="Cambria" w:eastAsia="Cambria"/>
          <w:spacing w:val="2"/>
          <w:sz w:val="16"/>
          <w:szCs w:val="16"/>
        </w:rPr>
        <w:t> </w:t>
      </w:r>
      <w:r>
        <w:rPr>
          <w:rFonts w:ascii="Cambria" w:hAnsi="Cambria" w:cs="Cambria" w:eastAsia="Cambria"/>
          <w:w w:val="111"/>
          <w:sz w:val="16"/>
          <w:szCs w:val="16"/>
        </w:rPr>
        <w:t>function</w:t>
      </w:r>
      <w:r>
        <w:rPr>
          <w:rFonts w:ascii="Cambria" w:hAnsi="Cambria" w:cs="Cambria" w:eastAsia="Cambria"/>
          <w:spacing w:val="1"/>
          <w:sz w:val="16"/>
          <w:szCs w:val="16"/>
        </w:rPr>
        <w:t> </w:t>
      </w:r>
      <w:r>
        <w:rPr>
          <w:rFonts w:ascii="Verdana" w:hAnsi="Verdana" w:cs="Verdana" w:eastAsia="Verdana"/>
          <w:w w:val="101"/>
          <w:sz w:val="17"/>
          <w:szCs w:val="17"/>
        </w:rPr>
        <w:t>U</w:t>
      </w:r>
      <w:r>
        <w:rPr>
          <w:spacing w:val="-1"/>
          <w:w w:val="70"/>
          <w:sz w:val="16"/>
          <w:szCs w:val="16"/>
        </w:rPr>
        <w:t>ð</w:t>
      </w:r>
      <w:r>
        <w:rPr>
          <w:rFonts w:ascii="Verdana" w:hAnsi="Verdana" w:cs="Verdana" w:eastAsia="Verdana"/>
          <w:spacing w:val="-1"/>
          <w:w w:val="80"/>
          <w:sz w:val="16"/>
          <w:szCs w:val="16"/>
        </w:rPr>
        <w:t>h</w:t>
      </w:r>
      <w:r>
        <w:rPr>
          <w:spacing w:val="1"/>
          <w:w w:val="78"/>
          <w:sz w:val="16"/>
          <w:szCs w:val="16"/>
        </w:rPr>
        <w:t>Þ</w:t>
      </w:r>
      <w:r>
        <w:rPr>
          <w:sz w:val="16"/>
          <w:szCs w:val="16"/>
        </w:rPr>
        <w:t> </w:t>
      </w:r>
      <w:r>
        <w:rPr>
          <w:w w:val="78"/>
          <w:sz w:val="16"/>
          <w:szCs w:val="16"/>
        </w:rPr>
        <w:t>¼</w:t>
      </w:r>
      <w:r>
        <w:rPr>
          <w:spacing w:val="1"/>
          <w:sz w:val="16"/>
          <w:szCs w:val="16"/>
        </w:rPr>
        <w:t> </w:t>
      </w:r>
      <w:r>
        <w:rPr>
          <w:w w:val="33"/>
          <w:sz w:val="16"/>
          <w:szCs w:val="16"/>
        </w:rPr>
        <w:t>½</w:t>
      </w:r>
      <w:r>
        <w:rPr>
          <w:spacing w:val="-1"/>
          <w:w w:val="70"/>
          <w:sz w:val="16"/>
          <w:szCs w:val="16"/>
        </w:rPr>
        <w:t>ð</w:t>
      </w:r>
      <w:r>
        <w:rPr>
          <w:rFonts w:ascii="Cambria" w:hAnsi="Cambria" w:cs="Cambria" w:eastAsia="Cambria"/>
          <w:w w:val="108"/>
          <w:sz w:val="16"/>
          <w:szCs w:val="16"/>
        </w:rPr>
        <w:t>cos</w:t>
      </w:r>
      <w:r>
        <w:rPr>
          <w:w w:val="70"/>
          <w:sz w:val="16"/>
          <w:szCs w:val="16"/>
        </w:rPr>
        <w:t>ð</w:t>
      </w:r>
      <w:r>
        <w:rPr>
          <w:rFonts w:ascii="Verdana" w:hAnsi="Verdana" w:cs="Verdana" w:eastAsia="Verdana"/>
          <w:spacing w:val="-1"/>
          <w:w w:val="80"/>
          <w:sz w:val="16"/>
          <w:szCs w:val="16"/>
        </w:rPr>
        <w:t>h</w:t>
      </w:r>
      <w:r>
        <w:rPr>
          <w:spacing w:val="-1"/>
          <w:w w:val="59"/>
          <w:sz w:val="16"/>
          <w:szCs w:val="16"/>
        </w:rPr>
        <w:t>Þ</w:t>
      </w:r>
      <w:r>
        <w:rPr>
          <w:w w:val="59"/>
          <w:sz w:val="16"/>
          <w:szCs w:val="16"/>
        </w:rPr>
        <w:t>Þ</w:t>
      </w:r>
      <w:r>
        <w:rPr>
          <w:sz w:val="16"/>
          <w:szCs w:val="16"/>
        </w:rPr>
        <w:t> </w:t>
      </w:r>
      <w:r>
        <w:rPr>
          <w:spacing w:val="19"/>
          <w:sz w:val="16"/>
          <w:szCs w:val="16"/>
        </w:rPr>
        <w:t> </w:t>
      </w:r>
      <w:r>
        <w:rPr>
          <w:w w:val="78"/>
          <w:sz w:val="16"/>
          <w:szCs w:val="16"/>
        </w:rPr>
        <w:t>�</w:t>
      </w:r>
      <w:r>
        <w:rPr>
          <w:spacing w:val="-9"/>
          <w:sz w:val="16"/>
          <w:szCs w:val="16"/>
        </w:rPr>
        <w:t> </w:t>
      </w:r>
      <w:r>
        <w:rPr>
          <w:rFonts w:ascii="Cambria" w:hAnsi="Cambria" w:cs="Cambria" w:eastAsia="Cambria"/>
          <w:spacing w:val="-1"/>
          <w:w w:val="107"/>
          <w:sz w:val="16"/>
          <w:szCs w:val="16"/>
        </w:rPr>
        <w:t>3</w:t>
      </w:r>
      <w:r>
        <w:rPr>
          <w:w w:val="70"/>
          <w:sz w:val="16"/>
          <w:szCs w:val="16"/>
        </w:rPr>
        <w:t>ð</w:t>
      </w:r>
      <w:r>
        <w:rPr>
          <w:rFonts w:ascii="Cambria" w:hAnsi="Cambria" w:cs="Cambria" w:eastAsia="Cambria"/>
          <w:w w:val="109"/>
          <w:sz w:val="16"/>
          <w:szCs w:val="16"/>
        </w:rPr>
        <w:t>si</w:t>
      </w:r>
      <w:r>
        <w:rPr>
          <w:rFonts w:ascii="Cambria" w:hAnsi="Cambria" w:cs="Cambria" w:eastAsia="Cambria"/>
          <w:spacing w:val="-1"/>
          <w:w w:val="109"/>
          <w:sz w:val="16"/>
          <w:szCs w:val="16"/>
        </w:rPr>
        <w:t>n</w:t>
      </w:r>
      <w:r>
        <w:rPr>
          <w:spacing w:val="-1"/>
          <w:w w:val="70"/>
          <w:sz w:val="16"/>
          <w:szCs w:val="16"/>
        </w:rPr>
        <w:t>ð</w:t>
      </w:r>
      <w:r>
        <w:rPr>
          <w:rFonts w:ascii="Verdana" w:hAnsi="Verdana" w:cs="Verdana" w:eastAsia="Verdana"/>
          <w:spacing w:val="-1"/>
          <w:w w:val="80"/>
          <w:sz w:val="16"/>
          <w:szCs w:val="16"/>
        </w:rPr>
        <w:t>h</w:t>
      </w:r>
      <w:r>
        <w:rPr>
          <w:w w:val="59"/>
          <w:sz w:val="16"/>
          <w:szCs w:val="16"/>
        </w:rPr>
        <w:t>ÞÞ</w:t>
      </w:r>
      <w:r>
        <w:rPr>
          <w:sz w:val="16"/>
          <w:szCs w:val="16"/>
        </w:rPr>
        <w:t> </w:t>
      </w:r>
      <w:r>
        <w:rPr>
          <w:spacing w:val="-17"/>
          <w:sz w:val="16"/>
          <w:szCs w:val="16"/>
        </w:rPr>
        <w:t> </w:t>
      </w:r>
      <w:r>
        <w:rPr>
          <w:w w:val="27"/>
          <w:sz w:val="16"/>
          <w:szCs w:val="16"/>
        </w:rPr>
        <w:t>�</w:t>
      </w:r>
      <w:r>
        <w:rPr>
          <w:spacing w:val="-7"/>
          <w:sz w:val="16"/>
          <w:szCs w:val="16"/>
        </w:rPr>
        <w:t> </w:t>
      </w:r>
      <w:r>
        <w:rPr>
          <w:rFonts w:ascii="Cambria" w:hAnsi="Cambria" w:cs="Cambria" w:eastAsia="Cambria"/>
          <w:w w:val="111"/>
          <w:sz w:val="16"/>
          <w:szCs w:val="16"/>
        </w:rPr>
        <w:t>that</w:t>
      </w:r>
      <w:r>
        <w:rPr>
          <w:rFonts w:ascii="Cambria" w:hAnsi="Cambria" w:cs="Cambria" w:eastAsia="Cambria"/>
          <w:spacing w:val="2"/>
          <w:sz w:val="16"/>
          <w:szCs w:val="16"/>
        </w:rPr>
        <w:t> </w:t>
      </w:r>
      <w:r>
        <w:rPr>
          <w:rFonts w:ascii="Cambria" w:hAnsi="Cambria" w:cs="Cambria" w:eastAsia="Cambria"/>
          <w:w w:val="107"/>
          <w:sz w:val="16"/>
          <w:szCs w:val="16"/>
        </w:rPr>
        <w:t>appears</w:t>
      </w:r>
      <w:r>
        <w:rPr>
          <w:rFonts w:ascii="Cambria" w:hAnsi="Cambria" w:cs="Cambria" w:eastAsia="Cambria"/>
          <w:spacing w:val="1"/>
          <w:sz w:val="16"/>
          <w:szCs w:val="16"/>
        </w:rPr>
        <w:t> </w:t>
      </w:r>
      <w:r>
        <w:rPr>
          <w:rFonts w:ascii="Cambria" w:hAnsi="Cambria" w:cs="Cambria" w:eastAsia="Cambria"/>
          <w:w w:val="110"/>
          <w:sz w:val="16"/>
          <w:szCs w:val="16"/>
        </w:rPr>
        <w:t>in</w:t>
      </w:r>
      <w:r>
        <w:rPr>
          <w:rFonts w:ascii="Cambria" w:hAnsi="Cambria" w:cs="Cambria" w:eastAsia="Cambria"/>
          <w:spacing w:val="2"/>
          <w:sz w:val="16"/>
          <w:szCs w:val="16"/>
        </w:rPr>
        <w:t> </w:t>
      </w:r>
      <w:r>
        <w:rPr>
          <w:rFonts w:ascii="Cambria" w:hAnsi="Cambria" w:cs="Cambria" w:eastAsia="Cambria"/>
          <w:w w:val="106"/>
          <w:sz w:val="16"/>
          <w:szCs w:val="16"/>
        </w:rPr>
        <w:t>Eq.</w:t>
      </w:r>
      <w:r>
        <w:rPr>
          <w:rFonts w:ascii="Cambria" w:hAnsi="Cambria" w:cs="Cambria" w:eastAsia="Cambria"/>
          <w:spacing w:val="2"/>
          <w:sz w:val="16"/>
          <w:szCs w:val="16"/>
        </w:rPr>
        <w:t> </w:t>
      </w:r>
      <w:r>
        <w:rPr>
          <w:rFonts w:ascii="Cambria" w:hAnsi="Cambria" w:cs="Cambria" w:eastAsia="Cambria"/>
          <w:color w:val="007FAD"/>
          <w:w w:val="103"/>
          <w:sz w:val="16"/>
          <w:szCs w:val="16"/>
        </w:rPr>
        <w:t>(10)</w:t>
      </w:r>
      <w:r>
        <w:rPr>
          <w:rFonts w:ascii="Cambria" w:hAnsi="Cambria" w:cs="Cambria" w:eastAsia="Cambria"/>
          <w:w w:val="119"/>
          <w:sz w:val="16"/>
          <w:szCs w:val="16"/>
        </w:rPr>
        <w:t>.</w:t>
      </w:r>
      <w:r>
        <w:rPr>
          <w:rFonts w:ascii="Cambria" w:hAnsi="Cambria" w:cs="Cambria" w:eastAsia="Cambria"/>
          <w:spacing w:val="1"/>
          <w:sz w:val="16"/>
          <w:szCs w:val="16"/>
        </w:rPr>
        <w:t> </w:t>
      </w:r>
      <w:r>
        <w:rPr>
          <w:rFonts w:ascii="Cambria" w:hAnsi="Cambria" w:cs="Cambria" w:eastAsia="Cambria"/>
          <w:w w:val="112"/>
          <w:sz w:val="16"/>
          <w:szCs w:val="16"/>
        </w:rPr>
        <w:t>Of</w:t>
      </w:r>
    </w:p>
    <w:p>
      <w:pPr>
        <w:spacing w:line="261" w:lineRule="auto" w:before="21"/>
        <w:ind w:left="119" w:right="727" w:firstLine="0"/>
        <w:jc w:val="left"/>
        <w:rPr>
          <w:rFonts w:ascii="Cambria" w:hAnsi="Cambria"/>
          <w:sz w:val="16"/>
        </w:rPr>
      </w:pPr>
      <w:r>
        <w:rPr>
          <w:rFonts w:ascii="Cambria" w:hAnsi="Cambria"/>
          <w:w w:val="110"/>
          <w:sz w:val="16"/>
        </w:rPr>
        <w:t>course, this is an upper bound and contact may occur for lower able values. Eqs. </w:t>
      </w:r>
      <w:r>
        <w:rPr>
          <w:rFonts w:ascii="Cambria" w:hAnsi="Cambria"/>
          <w:color w:val="007FAD"/>
          <w:w w:val="110"/>
          <w:sz w:val="16"/>
        </w:rPr>
        <w:t>(1)–(4) </w:t>
      </w:r>
      <w:r>
        <w:rPr>
          <w:rFonts w:ascii="Cambria" w:hAnsi="Cambria"/>
          <w:w w:val="110"/>
          <w:sz w:val="16"/>
        </w:rPr>
        <w:t>are valid if </w:t>
      </w:r>
      <w:r>
        <w:rPr>
          <w:rFonts w:ascii="Times New Roman" w:hAnsi="Times New Roman"/>
          <w:i/>
          <w:w w:val="110"/>
          <w:sz w:val="16"/>
        </w:rPr>
        <w:t>K</w:t>
      </w:r>
      <w:r>
        <w:rPr>
          <w:rFonts w:ascii="Times New Roman" w:hAnsi="Times New Roman"/>
          <w:i/>
          <w:w w:val="110"/>
          <w:position w:val="-1"/>
          <w:sz w:val="10"/>
        </w:rPr>
        <w:t>I </w:t>
      </w:r>
      <w:r>
        <w:rPr>
          <w:rFonts w:ascii="Calibri" w:hAnsi="Calibri"/>
          <w:w w:val="170"/>
          <w:sz w:val="16"/>
        </w:rPr>
        <w:t>P </w:t>
      </w:r>
      <w:r>
        <w:rPr>
          <w:rFonts w:ascii="Cambria" w:hAnsi="Cambria"/>
          <w:w w:val="110"/>
          <w:sz w:val="16"/>
        </w:rPr>
        <w:t>0 (the limit angle in a real cracked disk depends on the ratio  </w:t>
      </w:r>
      <w:r>
        <w:rPr>
          <w:rFonts w:ascii="Times New Roman" w:hAnsi="Times New Roman"/>
          <w:i/>
          <w:w w:val="110"/>
          <w:sz w:val="16"/>
        </w:rPr>
        <w:t>l</w:t>
      </w:r>
      <w:r>
        <w:rPr>
          <w:w w:val="110"/>
          <w:sz w:val="16"/>
        </w:rPr>
        <w:t>=</w:t>
      </w:r>
      <w:r>
        <w:rPr>
          <w:rFonts w:ascii="Times New Roman" w:hAnsi="Times New Roman"/>
          <w:i/>
          <w:w w:val="110"/>
          <w:sz w:val="16"/>
        </w:rPr>
        <w:t>a</w:t>
      </w:r>
      <w:r>
        <w:rPr>
          <w:rFonts w:ascii="Cambria" w:hAnsi="Cambria"/>
          <w:w w:val="110"/>
          <w:sz w:val="16"/>
        </w:rPr>
        <w:t>).</w:t>
      </w:r>
    </w:p>
    <w:p>
      <w:pPr>
        <w:spacing w:line="256" w:lineRule="auto" w:before="5"/>
        <w:ind w:left="119" w:right="727" w:firstLine="233"/>
        <w:jc w:val="left"/>
        <w:rPr>
          <w:rFonts w:ascii="Cambria"/>
          <w:sz w:val="16"/>
        </w:rPr>
      </w:pPr>
      <w:r>
        <w:rPr>
          <w:rFonts w:ascii="Cambria"/>
          <w:color w:val="007FAD"/>
          <w:w w:val="110"/>
          <w:sz w:val="16"/>
        </w:rPr>
        <w:t>Figs. 9 and 10 </w:t>
      </w:r>
      <w:r>
        <w:rPr>
          <w:rFonts w:ascii="Cambria"/>
          <w:w w:val="110"/>
          <w:sz w:val="16"/>
        </w:rPr>
        <w:t>present the close to the crack tip full-field displacement at the onset of rupture for different crack angles using Digital Image Correlation method. It can be verified that the crack tends to close for higher values of the angle </w:t>
      </w:r>
      <w:r>
        <w:rPr>
          <w:rFonts w:ascii="Verdana"/>
          <w:w w:val="110"/>
          <w:sz w:val="16"/>
        </w:rPr>
        <w:t>h</w:t>
      </w:r>
      <w:r>
        <w:rPr>
          <w:rFonts w:ascii="Cambria"/>
          <w:w w:val="110"/>
          <w:sz w:val="16"/>
        </w:rPr>
        <w:t>. The</w:t>
      </w:r>
    </w:p>
    <w:p>
      <w:pPr>
        <w:spacing w:after="0" w:line="256" w:lineRule="auto"/>
        <w:jc w:val="left"/>
        <w:rPr>
          <w:rFonts w:ascii="Cambria"/>
          <w:sz w:val="16"/>
        </w:rPr>
        <w:sectPr>
          <w:type w:val="continuous"/>
          <w:pgSz w:w="12240" w:h="15840"/>
          <w:pgMar w:top="1440" w:bottom="0" w:left="1060" w:right="980"/>
        </w:sectPr>
      </w:pPr>
    </w:p>
    <w:p>
      <w:pPr>
        <w:pStyle w:val="BodyText"/>
        <w:ind w:left="112"/>
        <w:rPr>
          <w:rFonts w:ascii="Cambria"/>
          <w:sz w:val="20"/>
        </w:rPr>
      </w:pPr>
      <w:r>
        <w:rPr>
          <w:rFonts w:ascii="Cambria"/>
          <w:sz w:val="20"/>
        </w:rPr>
        <w:pict>
          <v:group style="width:497.8pt;height:356.3pt;mso-position-horizontal-relative:char;mso-position-vertical-relative:line" coordorigin="0,0" coordsize="9956,7126">
            <v:shape style="position:absolute;left:3182;top:3675;width:4195;height:3450" type="#_x0000_t75" stroked="false">
              <v:imagedata r:id="rId145" o:title=""/>
            </v:shape>
            <v:line style="position:absolute" from="3182,3675" to="3182,3675" stroked="true" strokeweight="172.516693pt" strokecolor="#000000"/>
            <v:rect style="position:absolute;left:631;top:914;width:9325;height:2129" filled="true" fillcolor="#ffffff" stroked="false">
              <v:fill type="solid"/>
            </v:rect>
            <v:shape style="position:absolute;left:914;top:914;width:8771;height:1828" type="#_x0000_t75" stroked="false">
              <v:imagedata r:id="rId146" o:title=""/>
            </v:shape>
            <v:line style="position:absolute" from="914,914" to="914,914" stroked="true" strokeweight="91.388805pt" strokecolor="#000000"/>
            <v:shape style="position:absolute;left:2999;top:514;width:4588;height:128" type="#_x0000_t202" filled="false" stroked="false">
              <v:textbox inset="0,0,0,0">
                <w:txbxContent>
                  <w:p>
                    <w:pPr>
                      <w:spacing w:line="128" w:lineRule="exact" w:before="0"/>
                      <w:ind w:left="0" w:right="0" w:firstLine="0"/>
                      <w:jc w:val="left"/>
                      <w:rPr>
                        <w:rFonts w:ascii="Palatino Linotype" w:hAnsi="Palatino Linotype"/>
                        <w:i/>
                        <w:sz w:val="12"/>
                      </w:rPr>
                    </w:pPr>
                    <w:r>
                      <w:rPr>
                        <w:rFonts w:ascii="Palatino Linotype" w:hAnsi="Palatino Linotype"/>
                        <w:i/>
                        <w:w w:val="115"/>
                        <w:sz w:val="12"/>
                      </w:rPr>
                      <w:t>M. Martínez-López et al. / Engineering Fracture Mechanics 154 (2016)  140–151</w:t>
                    </w:r>
                  </w:p>
                </w:txbxContent>
              </v:textbox>
              <w10:wrap type="none"/>
            </v:shape>
            <v:shape style="position:absolute;left:9726;top:514;width:230;height:128" type="#_x0000_t202" filled="false" stroked="false">
              <v:textbox inset="0,0,0,0">
                <w:txbxContent>
                  <w:p>
                    <w:pPr>
                      <w:spacing w:line="128" w:lineRule="exact" w:before="0"/>
                      <w:ind w:left="0" w:right="-20" w:firstLine="0"/>
                      <w:jc w:val="left"/>
                      <w:rPr>
                        <w:rFonts w:ascii="Cambria"/>
                        <w:sz w:val="12"/>
                      </w:rPr>
                    </w:pPr>
                    <w:r>
                      <w:rPr>
                        <w:rFonts w:ascii="Cambria"/>
                        <w:w w:val="115"/>
                        <w:sz w:val="12"/>
                      </w:rPr>
                      <w:t>145</w:t>
                    </w:r>
                  </w:p>
                </w:txbxContent>
              </v:textbox>
              <w10:wrap type="none"/>
            </v:shape>
            <v:shape style="position:absolute;left:2735;top:2941;width:5116;height:129" type="#_x0000_t202" filled="false" stroked="false">
              <v:textbox inset="0,0,0,0">
                <w:txbxContent>
                  <w:p>
                    <w:pPr>
                      <w:spacing w:line="129" w:lineRule="exact" w:before="0"/>
                      <w:ind w:left="0" w:right="-7" w:firstLine="0"/>
                      <w:jc w:val="left"/>
                      <w:rPr>
                        <w:rFonts w:ascii="Cambria"/>
                        <w:sz w:val="12"/>
                      </w:rPr>
                    </w:pPr>
                    <w:r>
                      <w:rPr>
                        <w:rFonts w:ascii="Cambria"/>
                        <w:w w:val="120"/>
                        <w:sz w:val="12"/>
                      </w:rPr>
                      <w:t>Fig. 3.  Modes of loading that can be applied to a crack. Unilateral nature of mode   I.</w:t>
                    </w:r>
                  </w:p>
                </w:txbxContent>
              </v:textbox>
              <w10:wrap type="none"/>
            </v:shape>
          </v:group>
        </w:pict>
      </w:r>
      <w:r>
        <w:rPr>
          <w:rFonts w:ascii="Cambria"/>
          <w:sz w:val="20"/>
        </w:rPr>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7"/>
        </w:rPr>
      </w:pPr>
    </w:p>
    <w:p>
      <w:pPr>
        <w:spacing w:before="77"/>
        <w:ind w:left="3960" w:right="4027" w:firstLine="0"/>
        <w:jc w:val="center"/>
        <w:rPr>
          <w:rFonts w:ascii="Cambria"/>
          <w:sz w:val="12"/>
        </w:rPr>
      </w:pPr>
      <w:r>
        <w:rPr/>
        <w:pict>
          <v:group style="position:absolute;margin-left:118.206963pt;margin-top:-210.366287pt;width:278.2pt;height:205.5pt;mso-position-horizontal-relative:page;mso-position-vertical-relative:paragraph;z-index:-217456" coordorigin="2364,-4207" coordsize="5564,4110">
            <v:shape style="position:absolute;left:3734;top:-2837;width:4194;height:2739" type="#_x0000_t75" stroked="false">
              <v:imagedata r:id="rId147" o:title=""/>
            </v:shape>
            <v:line style="position:absolute" from="3734,-2837" to="3734,-2837" stroked="true" strokeweight="136.970342pt" strokecolor="#000000"/>
            <v:shape style="position:absolute;left:4337;top:-3440;width:3016;height:129" type="#_x0000_t202" filled="false" stroked="false">
              <v:textbox inset="0,0,0,0">
                <w:txbxContent>
                  <w:p>
                    <w:pPr>
                      <w:spacing w:line="129" w:lineRule="exact" w:before="0"/>
                      <w:ind w:left="0" w:right="-17" w:firstLine="0"/>
                      <w:jc w:val="left"/>
                      <w:rPr>
                        <w:rFonts w:ascii="Cambria"/>
                        <w:sz w:val="12"/>
                      </w:rPr>
                    </w:pPr>
                    <w:r>
                      <w:rPr>
                        <w:rFonts w:ascii="Cambria"/>
                        <w:w w:val="120"/>
                        <w:sz w:val="12"/>
                      </w:rPr>
                      <w:t>Fig. 4.  Applied load versus vertical</w:t>
                    </w:r>
                    <w:r>
                      <w:rPr>
                        <w:rFonts w:ascii="Cambria"/>
                        <w:spacing w:val="-5"/>
                        <w:w w:val="120"/>
                        <w:sz w:val="12"/>
                      </w:rPr>
                      <w:t> </w:t>
                    </w:r>
                    <w:r>
                      <w:rPr>
                        <w:rFonts w:ascii="Cambria"/>
                        <w:w w:val="120"/>
                        <w:sz w:val="12"/>
                      </w:rPr>
                      <w:t>displacement.</w:t>
                    </w:r>
                  </w:p>
                </w:txbxContent>
              </v:textbox>
              <w10:wrap type="none"/>
            </v:shape>
            <w10:wrap type="none"/>
          </v:group>
        </w:pict>
      </w:r>
      <w:r>
        <w:rPr>
          <w:rFonts w:ascii="Cambria"/>
          <w:w w:val="120"/>
          <w:position w:val="2"/>
          <w:sz w:val="12"/>
        </w:rPr>
        <w:t>Fig. 5.  Variation of </w:t>
      </w:r>
      <w:r>
        <w:rPr>
          <w:rFonts w:ascii="Palatino Linotype"/>
          <w:i/>
          <w:w w:val="120"/>
          <w:position w:val="2"/>
          <w:sz w:val="12"/>
        </w:rPr>
        <w:t>F</w:t>
      </w:r>
      <w:r>
        <w:rPr>
          <w:rFonts w:ascii="Palatino Linotype"/>
          <w:i/>
          <w:w w:val="120"/>
          <w:sz w:val="8"/>
        </w:rPr>
        <w:t>prop  </w:t>
      </w:r>
      <w:r>
        <w:rPr>
          <w:rFonts w:ascii="Cambria"/>
          <w:w w:val="120"/>
          <w:position w:val="2"/>
          <w:sz w:val="12"/>
        </w:rPr>
        <w:t>with the crack angle </w:t>
      </w:r>
      <w:r>
        <w:rPr>
          <w:rFonts w:ascii="Times New Roman"/>
          <w:w w:val="120"/>
          <w:position w:val="2"/>
          <w:sz w:val="12"/>
        </w:rPr>
        <w:t>h</w:t>
      </w:r>
      <w:r>
        <w:rPr>
          <w:rFonts w:ascii="Cambria"/>
          <w:w w:val="120"/>
          <w:position w:val="2"/>
          <w:sz w:val="12"/>
        </w:rPr>
        <w:t>.</w:t>
      </w:r>
    </w:p>
    <w:p>
      <w:pPr>
        <w:pStyle w:val="BodyText"/>
        <w:spacing w:before="8"/>
        <w:rPr>
          <w:rFonts w:ascii="Cambria"/>
          <w:sz w:val="25"/>
        </w:rPr>
      </w:pPr>
    </w:p>
    <w:p>
      <w:pPr>
        <w:spacing w:line="252" w:lineRule="auto" w:before="75"/>
        <w:ind w:left="742" w:right="809" w:firstLine="0"/>
        <w:jc w:val="both"/>
        <w:rPr>
          <w:rFonts w:ascii="Cambria" w:hAnsi="Cambria"/>
          <w:sz w:val="16"/>
        </w:rPr>
      </w:pPr>
      <w:r>
        <w:rPr>
          <w:rFonts w:ascii="Cambria" w:hAnsi="Cambria"/>
          <w:w w:val="110"/>
          <w:sz w:val="16"/>
        </w:rPr>
        <w:t>crack initiation angle can be analysed using </w:t>
      </w:r>
      <w:r>
        <w:rPr>
          <w:rFonts w:ascii="Cambria" w:hAnsi="Cambria"/>
          <w:color w:val="007FAD"/>
          <w:w w:val="110"/>
          <w:sz w:val="16"/>
        </w:rPr>
        <w:t>Fig. 10 </w:t>
      </w:r>
      <w:r>
        <w:rPr>
          <w:rFonts w:ascii="Cambria" w:hAnsi="Cambria"/>
          <w:w w:val="110"/>
          <w:sz w:val="16"/>
        </w:rPr>
        <w:t>and different and well known criteria (such as the maximum hoop stress criterion </w:t>
      </w:r>
      <w:r>
        <w:rPr>
          <w:rFonts w:ascii="Cambria" w:hAnsi="Cambria"/>
          <w:color w:val="007FAD"/>
          <w:w w:val="110"/>
          <w:sz w:val="16"/>
        </w:rPr>
        <w:t>[43] </w:t>
      </w:r>
      <w:r>
        <w:rPr>
          <w:rFonts w:ascii="Cambria" w:hAnsi="Cambria"/>
          <w:w w:val="110"/>
          <w:sz w:val="16"/>
        </w:rPr>
        <w:t>and the maximum strain energy release rate criterion </w:t>
      </w:r>
      <w:r>
        <w:rPr>
          <w:rFonts w:ascii="Cambria" w:hAnsi="Cambria"/>
          <w:color w:val="007FAD"/>
          <w:w w:val="110"/>
          <w:sz w:val="16"/>
        </w:rPr>
        <w:t>[44]</w:t>
      </w:r>
      <w:r>
        <w:rPr>
          <w:rFonts w:ascii="Cambria" w:hAnsi="Cambria"/>
          <w:w w:val="110"/>
          <w:sz w:val="16"/>
        </w:rPr>
        <w:t>), but this is not the goal of the present paper, since, for </w:t>
      </w:r>
      <w:r>
        <w:rPr>
          <w:rFonts w:ascii="Times New Roman" w:hAnsi="Times New Roman"/>
          <w:w w:val="110"/>
          <w:sz w:val="16"/>
        </w:rPr>
        <w:t>h </w:t>
      </w:r>
      <w:r>
        <w:rPr>
          <w:rFonts w:ascii="Lucida Sans Unicode" w:hAnsi="Lucida Sans Unicode"/>
          <w:w w:val="110"/>
          <w:sz w:val="16"/>
        </w:rPr>
        <w:t>&gt; </w:t>
      </w:r>
      <w:r>
        <w:rPr>
          <w:rFonts w:ascii="Cambria" w:hAnsi="Cambria"/>
          <w:w w:val="110"/>
          <w:sz w:val="16"/>
        </w:rPr>
        <w:t>25</w:t>
      </w:r>
      <w:r>
        <w:rPr>
          <w:w w:val="110"/>
          <w:position w:val="6"/>
          <w:sz w:val="10"/>
        </w:rPr>
        <w:t>○</w:t>
      </w:r>
      <w:r>
        <w:rPr>
          <w:rFonts w:ascii="Cambria" w:hAnsi="Cambria"/>
          <w:w w:val="110"/>
          <w:sz w:val="16"/>
        </w:rPr>
        <w:t>, expressions </w:t>
      </w:r>
      <w:r>
        <w:rPr>
          <w:rFonts w:ascii="Cambria" w:hAnsi="Cambria"/>
          <w:color w:val="007FAD"/>
          <w:w w:val="110"/>
          <w:sz w:val="16"/>
        </w:rPr>
        <w:t>(1)–(4) </w:t>
      </w:r>
      <w:r>
        <w:rPr>
          <w:rFonts w:ascii="Cambria" w:hAnsi="Cambria"/>
          <w:w w:val="110"/>
          <w:sz w:val="16"/>
        </w:rPr>
        <w:t>are no longer valid because contact and friction must be taken into account. It is possible to</w:t>
      </w:r>
    </w:p>
    <w:p>
      <w:pPr>
        <w:spacing w:line="161" w:lineRule="exact" w:before="0"/>
        <w:ind w:left="742" w:right="0" w:firstLine="0"/>
        <w:jc w:val="both"/>
        <w:rPr>
          <w:rFonts w:ascii="Cambria"/>
          <w:sz w:val="16"/>
        </w:rPr>
      </w:pPr>
      <w:r>
        <w:rPr>
          <w:rFonts w:ascii="Cambria"/>
          <w:w w:val="110"/>
          <w:sz w:val="16"/>
        </w:rPr>
        <w:t>propose corrections on these expressions (see </w:t>
      </w:r>
      <w:r>
        <w:rPr>
          <w:rFonts w:ascii="Cambria"/>
          <w:color w:val="007FAD"/>
          <w:w w:val="110"/>
          <w:sz w:val="16"/>
        </w:rPr>
        <w:t>[20]</w:t>
      </w:r>
      <w:r>
        <w:rPr>
          <w:rFonts w:ascii="Cambria"/>
          <w:w w:val="110"/>
          <w:sz w:val="16"/>
        </w:rPr>
        <w:t>, for instance), but, as it is shown in the next section, a few Brazilian   disk</w:t>
      </w:r>
    </w:p>
    <w:p>
      <w:pPr>
        <w:spacing w:before="20"/>
        <w:ind w:left="742" w:right="0" w:firstLine="0"/>
        <w:jc w:val="both"/>
        <w:rPr>
          <w:rFonts w:ascii="Cambria" w:hAnsi="Cambria"/>
          <w:sz w:val="16"/>
        </w:rPr>
      </w:pPr>
      <w:r>
        <w:rPr>
          <w:rFonts w:ascii="Cambria" w:hAnsi="Cambria"/>
          <w:w w:val="110"/>
          <w:sz w:val="16"/>
        </w:rPr>
        <w:t>tests with crack angles up to 25</w:t>
      </w:r>
      <w:r>
        <w:rPr>
          <w:w w:val="110"/>
          <w:position w:val="6"/>
          <w:sz w:val="10"/>
        </w:rPr>
        <w:t>○ </w:t>
      </w:r>
      <w:r>
        <w:rPr>
          <w:rFonts w:ascii="Cambria" w:hAnsi="Cambria"/>
          <w:w w:val="110"/>
          <w:sz w:val="16"/>
        </w:rPr>
        <w:t>are sufficient to establish a coherent fracture criterion in mixed mode I and II.</w:t>
      </w:r>
    </w:p>
    <w:p>
      <w:pPr>
        <w:pStyle w:val="BodyText"/>
        <w:rPr>
          <w:rFonts w:ascii="Cambria"/>
          <w:sz w:val="16"/>
        </w:rPr>
      </w:pPr>
    </w:p>
    <w:p>
      <w:pPr>
        <w:pStyle w:val="BodyText"/>
        <w:spacing w:before="1"/>
        <w:rPr>
          <w:rFonts w:ascii="Cambria"/>
          <w:sz w:val="16"/>
        </w:rPr>
      </w:pPr>
    </w:p>
    <w:p>
      <w:pPr>
        <w:pStyle w:val="ListParagraph"/>
        <w:numPr>
          <w:ilvl w:val="1"/>
          <w:numId w:val="37"/>
        </w:numPr>
        <w:tabs>
          <w:tab w:pos="1053" w:val="left" w:leader="none"/>
        </w:tabs>
        <w:spacing w:line="240" w:lineRule="auto" w:before="1" w:after="0"/>
        <w:ind w:left="1052" w:right="0" w:hanging="307"/>
        <w:jc w:val="both"/>
        <w:rPr>
          <w:rFonts w:ascii="Palatino Linotype"/>
          <w:i/>
          <w:sz w:val="16"/>
        </w:rPr>
      </w:pPr>
      <w:r>
        <w:rPr>
          <w:rFonts w:ascii="Palatino Linotype"/>
          <w:i/>
          <w:w w:val="110"/>
          <w:sz w:val="16"/>
        </w:rPr>
        <w:t>A criterion for fracture propagation in polymer </w:t>
      </w:r>
      <w:r>
        <w:rPr>
          <w:rFonts w:ascii="Palatino Linotype"/>
          <w:i/>
          <w:spacing w:val="42"/>
          <w:w w:val="110"/>
          <w:sz w:val="16"/>
        </w:rPr>
        <w:t> </w:t>
      </w:r>
      <w:r>
        <w:rPr>
          <w:rFonts w:ascii="Palatino Linotype"/>
          <w:i/>
          <w:w w:val="110"/>
          <w:sz w:val="16"/>
        </w:rPr>
        <w:t>mortars</w:t>
      </w:r>
    </w:p>
    <w:p>
      <w:pPr>
        <w:pStyle w:val="BodyText"/>
        <w:spacing w:before="2"/>
        <w:rPr>
          <w:rFonts w:ascii="Palatino Linotype"/>
          <w:i/>
          <w:sz w:val="16"/>
        </w:rPr>
      </w:pPr>
    </w:p>
    <w:p>
      <w:pPr>
        <w:spacing w:before="0"/>
        <w:ind w:left="977" w:right="0" w:firstLine="0"/>
        <w:jc w:val="left"/>
        <w:rPr>
          <w:rFonts w:ascii="Cambria"/>
          <w:sz w:val="16"/>
        </w:rPr>
      </w:pPr>
      <w:r>
        <w:rPr>
          <w:rFonts w:ascii="Cambria"/>
          <w:w w:val="110"/>
          <w:sz w:val="16"/>
        </w:rPr>
        <w:t>The goal of this section is to propose a simple but general mixed mode failure criterion for this particular polymer mortar.</w:t>
      </w:r>
    </w:p>
    <w:p>
      <w:pPr>
        <w:spacing w:before="22"/>
        <w:ind w:left="742" w:right="0" w:firstLine="0"/>
        <w:jc w:val="both"/>
        <w:rPr>
          <w:rFonts w:ascii="Cambria"/>
          <w:sz w:val="16"/>
        </w:rPr>
      </w:pPr>
      <w:r>
        <w:rPr>
          <w:rFonts w:ascii="Cambria"/>
          <w:w w:val="110"/>
          <w:sz w:val="16"/>
        </w:rPr>
        <w:t>The following is proposed:</w:t>
      </w:r>
    </w:p>
    <w:p>
      <w:pPr>
        <w:spacing w:after="0"/>
        <w:jc w:val="both"/>
        <w:rPr>
          <w:rFonts w:ascii="Cambria"/>
          <w:sz w:val="16"/>
        </w:rPr>
        <w:sectPr>
          <w:pgSz w:w="12240" w:h="15840"/>
          <w:pgMar w:header="0" w:footer="579" w:top="960" w:bottom="860" w:left="440" w:right="920"/>
        </w:sect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10"/>
        <w:rPr>
          <w:rFonts w:ascii="Cambria"/>
          <w:sz w:val="20"/>
        </w:rPr>
      </w:pPr>
    </w:p>
    <w:p>
      <w:pPr>
        <w:tabs>
          <w:tab w:pos="3538" w:val="left" w:leader="none"/>
        </w:tabs>
        <w:spacing w:before="89"/>
        <w:ind w:left="1170" w:right="0" w:firstLine="0"/>
        <w:jc w:val="left"/>
        <w:rPr>
          <w:rFonts w:ascii="Times New Roman" w:hAnsi="Times New Roman"/>
          <w:i/>
          <w:sz w:val="12"/>
        </w:rPr>
      </w:pPr>
      <w:r>
        <w:rPr/>
        <w:pict>
          <v:group style="position:absolute;margin-left:-14.363358pt;margin-top:-59.189247pt;width:539.15pt;height:501.6pt;mso-position-horizontal-relative:page;mso-position-vertical-relative:paragraph;z-index:-217384" coordorigin="-287,-1184" coordsize="10783,10032">
            <v:shape style="position:absolute;left:2701;top:4625;width:6242;height:4222" type="#_x0000_t75" stroked="false">
              <v:imagedata r:id="rId148" o:title=""/>
            </v:shape>
            <v:line style="position:absolute" from="2701,4625" to="2701,4625" stroked="true" strokeweight="211.12548pt" strokecolor="#000000"/>
            <v:rect style="position:absolute;left:1170;top:500;width:9325;height:3669" filled="true" fillcolor="#ffffff" stroked="false">
              <v:fill type="solid"/>
            </v:rect>
            <v:shape style="position:absolute;left:1397;top:500;width:8791;height:3368" type="#_x0000_t75" stroked="false">
              <v:imagedata r:id="rId149" o:title=""/>
            </v:shape>
            <v:line style="position:absolute" from="1397,500" to="1397,500" stroked="true" strokeweight="168.377521pt" strokecolor="#000000"/>
            <w10:wrap type="none"/>
          </v:group>
        </w:pict>
      </w:r>
      <w:r>
        <w:rPr>
          <w:rFonts w:ascii="Cambria" w:hAnsi="Cambria"/>
          <w:w w:val="120"/>
          <w:sz w:val="12"/>
        </w:rPr>
        <w:t>146</w:t>
        <w:tab/>
      </w:r>
      <w:r>
        <w:rPr>
          <w:rFonts w:ascii="Times New Roman" w:hAnsi="Times New Roman"/>
          <w:i/>
          <w:w w:val="120"/>
          <w:sz w:val="12"/>
        </w:rPr>
        <w:t>M.</w:t>
      </w:r>
      <w:r>
        <w:rPr>
          <w:rFonts w:ascii="Times New Roman" w:hAnsi="Times New Roman"/>
          <w:i/>
          <w:spacing w:val="-6"/>
          <w:w w:val="120"/>
          <w:sz w:val="12"/>
        </w:rPr>
        <w:t> </w:t>
      </w:r>
      <w:r>
        <w:rPr>
          <w:rFonts w:ascii="Times New Roman" w:hAnsi="Times New Roman"/>
          <w:i/>
          <w:w w:val="120"/>
          <w:sz w:val="12"/>
        </w:rPr>
        <w:t>Martínez-López</w:t>
      </w:r>
      <w:r>
        <w:rPr>
          <w:rFonts w:ascii="Times New Roman" w:hAnsi="Times New Roman"/>
          <w:i/>
          <w:spacing w:val="-6"/>
          <w:w w:val="120"/>
          <w:sz w:val="12"/>
        </w:rPr>
        <w:t> </w:t>
      </w:r>
      <w:r>
        <w:rPr>
          <w:rFonts w:ascii="Times New Roman" w:hAnsi="Times New Roman"/>
          <w:i/>
          <w:w w:val="120"/>
          <w:sz w:val="12"/>
        </w:rPr>
        <w:t>et</w:t>
      </w:r>
      <w:r>
        <w:rPr>
          <w:rFonts w:ascii="Times New Roman" w:hAnsi="Times New Roman"/>
          <w:i/>
          <w:spacing w:val="-7"/>
          <w:w w:val="120"/>
          <w:sz w:val="12"/>
        </w:rPr>
        <w:t> </w:t>
      </w:r>
      <w:r>
        <w:rPr>
          <w:rFonts w:ascii="Times New Roman" w:hAnsi="Times New Roman"/>
          <w:i/>
          <w:w w:val="120"/>
          <w:sz w:val="12"/>
        </w:rPr>
        <w:t>al.</w:t>
      </w:r>
      <w:r>
        <w:rPr>
          <w:rFonts w:ascii="Times New Roman" w:hAnsi="Times New Roman"/>
          <w:i/>
          <w:spacing w:val="-21"/>
          <w:w w:val="120"/>
          <w:sz w:val="12"/>
        </w:rPr>
        <w:t> </w:t>
      </w:r>
      <w:r>
        <w:rPr>
          <w:rFonts w:ascii="Times New Roman" w:hAnsi="Times New Roman"/>
          <w:i/>
          <w:w w:val="120"/>
          <w:sz w:val="12"/>
        </w:rPr>
        <w:t>/</w:t>
      </w:r>
      <w:r>
        <w:rPr>
          <w:rFonts w:ascii="Times New Roman" w:hAnsi="Times New Roman"/>
          <w:i/>
          <w:spacing w:val="-21"/>
          <w:w w:val="120"/>
          <w:sz w:val="12"/>
        </w:rPr>
        <w:t> </w:t>
      </w:r>
      <w:r>
        <w:rPr>
          <w:rFonts w:ascii="Times New Roman" w:hAnsi="Times New Roman"/>
          <w:i/>
          <w:w w:val="120"/>
          <w:sz w:val="12"/>
        </w:rPr>
        <w:t>Engineering</w:t>
      </w:r>
      <w:r>
        <w:rPr>
          <w:rFonts w:ascii="Times New Roman" w:hAnsi="Times New Roman"/>
          <w:i/>
          <w:spacing w:val="-6"/>
          <w:w w:val="120"/>
          <w:sz w:val="12"/>
        </w:rPr>
        <w:t> </w:t>
      </w:r>
      <w:r>
        <w:rPr>
          <w:rFonts w:ascii="Times New Roman" w:hAnsi="Times New Roman"/>
          <w:i/>
          <w:w w:val="120"/>
          <w:sz w:val="12"/>
        </w:rPr>
        <w:t>Fracture</w:t>
      </w:r>
      <w:r>
        <w:rPr>
          <w:rFonts w:ascii="Times New Roman" w:hAnsi="Times New Roman"/>
          <w:i/>
          <w:spacing w:val="-6"/>
          <w:w w:val="120"/>
          <w:sz w:val="12"/>
        </w:rPr>
        <w:t> </w:t>
      </w:r>
      <w:r>
        <w:rPr>
          <w:rFonts w:ascii="Times New Roman" w:hAnsi="Times New Roman"/>
          <w:i/>
          <w:w w:val="120"/>
          <w:sz w:val="12"/>
        </w:rPr>
        <w:t>Mechanics</w:t>
      </w:r>
      <w:r>
        <w:rPr>
          <w:rFonts w:ascii="Times New Roman" w:hAnsi="Times New Roman"/>
          <w:i/>
          <w:spacing w:val="-6"/>
          <w:w w:val="120"/>
          <w:sz w:val="12"/>
        </w:rPr>
        <w:t> </w:t>
      </w:r>
      <w:r>
        <w:rPr>
          <w:rFonts w:ascii="Times New Roman" w:hAnsi="Times New Roman"/>
          <w:i/>
          <w:w w:val="120"/>
          <w:sz w:val="12"/>
        </w:rPr>
        <w:t>154</w:t>
      </w:r>
      <w:r>
        <w:rPr>
          <w:rFonts w:ascii="Times New Roman" w:hAnsi="Times New Roman"/>
          <w:i/>
          <w:spacing w:val="-6"/>
          <w:w w:val="120"/>
          <w:sz w:val="12"/>
        </w:rPr>
        <w:t> </w:t>
      </w:r>
      <w:r>
        <w:rPr>
          <w:rFonts w:ascii="Times New Roman" w:hAnsi="Times New Roman"/>
          <w:i/>
          <w:w w:val="120"/>
          <w:sz w:val="12"/>
        </w:rPr>
        <w:t>(2016)</w:t>
      </w:r>
      <w:r>
        <w:rPr>
          <w:rFonts w:ascii="Times New Roman" w:hAnsi="Times New Roman"/>
          <w:i/>
          <w:spacing w:val="-6"/>
          <w:w w:val="120"/>
          <w:sz w:val="12"/>
        </w:rPr>
        <w:t> </w:t>
      </w:r>
      <w:r>
        <w:rPr>
          <w:rFonts w:ascii="Times New Roman" w:hAnsi="Times New Roman"/>
          <w:i/>
          <w:w w:val="120"/>
          <w:sz w:val="12"/>
        </w:rPr>
        <w:t>140–151</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11"/>
        <w:rPr>
          <w:rFonts w:ascii="Times New Roman"/>
          <w:i/>
        </w:rPr>
      </w:pPr>
    </w:p>
    <w:p>
      <w:pPr>
        <w:spacing w:before="83"/>
        <w:ind w:left="2904" w:right="0" w:firstLine="0"/>
        <w:jc w:val="left"/>
        <w:rPr>
          <w:rFonts w:ascii="Cambria"/>
          <w:sz w:val="12"/>
        </w:rPr>
      </w:pPr>
      <w:r>
        <w:rPr>
          <w:rFonts w:ascii="Tahoma"/>
          <w:w w:val="115"/>
          <w:sz w:val="12"/>
        </w:rPr>
        <w:t>Fig. 6. </w:t>
      </w:r>
      <w:r>
        <w:rPr>
          <w:rFonts w:ascii="Cambria"/>
          <w:w w:val="115"/>
          <w:sz w:val="12"/>
        </w:rPr>
        <w:t>Stress intensity factors at the onset of crack propagation as a function of </w:t>
      </w:r>
      <w:r>
        <w:rPr>
          <w:w w:val="115"/>
          <w:sz w:val="12"/>
        </w:rPr>
        <w:t>h</w:t>
      </w:r>
      <w:r>
        <w:rPr>
          <w:rFonts w:ascii="Cambria"/>
          <w:w w:val="115"/>
          <w:sz w:val="12"/>
        </w:rPr>
        <w:t>, using Eq. </w:t>
      </w:r>
      <w:r>
        <w:rPr>
          <w:rFonts w:ascii="Cambria"/>
          <w:color w:val="007FAD"/>
          <w:w w:val="115"/>
          <w:sz w:val="12"/>
        </w:rPr>
        <w:t>(4)</w:t>
      </w:r>
      <w:r>
        <w:rPr>
          <w:rFonts w:ascii="Cambria"/>
          <w:w w:val="115"/>
          <w:sz w:val="12"/>
        </w:rPr>
        <w:t>.</w:t>
      </w: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1"/>
        <w:rPr>
          <w:rFonts w:ascii="Cambria"/>
          <w:sz w:val="15"/>
        </w:rPr>
      </w:pPr>
      <w:r>
        <w:rPr/>
        <w:pict>
          <v:group style="position:absolute;margin-left:60.535412pt;margin-top:10.823417pt;width:386.65pt;height:223.5pt;mso-position-horizontal-relative:page;mso-position-vertical-relative:paragraph;z-index:4672;mso-wrap-distance-left:0;mso-wrap-distance-right:0" coordorigin="1211,216" coordsize="7733,4470">
            <v:shape style="position:absolute;left:2701;top:1706;width:6243;height:2980" type="#_x0000_t75" stroked="false">
              <v:imagedata r:id="rId150" o:title=""/>
            </v:shape>
            <v:line style="position:absolute" from="2701,1706" to="2701,1706" stroked="true" strokeweight="148.989567pt" strokecolor="#000000"/>
            <v:shape style="position:absolute;left:3537;top:864;width:4590;height:139" type="#_x0000_t202" filled="false" stroked="false">
              <v:textbox inset="0,0,0,0">
                <w:txbxContent>
                  <w:p>
                    <w:pPr>
                      <w:spacing w:line="138" w:lineRule="exact" w:before="0"/>
                      <w:ind w:left="0" w:right="0" w:firstLine="0"/>
                      <w:jc w:val="left"/>
                      <w:rPr>
                        <w:rFonts w:ascii="Cambria"/>
                        <w:sz w:val="12"/>
                      </w:rPr>
                    </w:pPr>
                    <w:r>
                      <w:rPr>
                        <w:rFonts w:ascii="Tahoma"/>
                        <w:w w:val="120"/>
                        <w:position w:val="2"/>
                        <w:sz w:val="12"/>
                      </w:rPr>
                      <w:t>Fig. 7. </w:t>
                    </w:r>
                    <w:r>
                      <w:rPr>
                        <w:rFonts w:ascii="Cambria"/>
                        <w:w w:val="120"/>
                        <w:position w:val="2"/>
                        <w:sz w:val="12"/>
                      </w:rPr>
                      <w:t>Normal component </w:t>
                    </w:r>
                    <w:r>
                      <w:rPr>
                        <w:rFonts w:ascii="Times New Roman"/>
                        <w:i/>
                        <w:w w:val="120"/>
                        <w:position w:val="2"/>
                        <w:sz w:val="12"/>
                      </w:rPr>
                      <w:t>t</w:t>
                    </w:r>
                    <w:r>
                      <w:rPr>
                        <w:rFonts w:ascii="Times New Roman"/>
                        <w:i/>
                        <w:w w:val="120"/>
                        <w:sz w:val="8"/>
                      </w:rPr>
                      <w:t>n  </w:t>
                    </w:r>
                    <w:r>
                      <w:rPr>
                        <w:rFonts w:ascii="Cambria"/>
                        <w:w w:val="120"/>
                        <w:position w:val="2"/>
                        <w:sz w:val="12"/>
                      </w:rPr>
                      <w:t>of the stress vector at the centre of the crack.</w:t>
                    </w:r>
                  </w:p>
                </w:txbxContent>
              </v:textbox>
              <w10:wrap type="none"/>
            </v:shape>
            <w10:wrap type="topAndBottom"/>
          </v:group>
        </w:pict>
      </w:r>
    </w:p>
    <w:p>
      <w:pPr>
        <w:pStyle w:val="BodyText"/>
        <w:spacing w:before="10"/>
        <w:rPr>
          <w:rFonts w:ascii="Cambria"/>
          <w:sz w:val="12"/>
        </w:rPr>
      </w:pPr>
    </w:p>
    <w:p>
      <w:pPr>
        <w:spacing w:before="0"/>
        <w:ind w:left="4662" w:right="4257" w:firstLine="0"/>
        <w:jc w:val="center"/>
        <w:rPr>
          <w:rFonts w:ascii="Cambria" w:hAnsi="Cambria"/>
          <w:sz w:val="12"/>
        </w:rPr>
      </w:pPr>
      <w:r>
        <w:rPr>
          <w:rFonts w:ascii="Tahoma" w:hAnsi="Tahoma"/>
          <w:w w:val="115"/>
          <w:sz w:val="12"/>
        </w:rPr>
        <w:t>Fig.</w:t>
      </w:r>
      <w:r>
        <w:rPr>
          <w:rFonts w:ascii="Tahoma" w:hAnsi="Tahoma"/>
          <w:spacing w:val="4"/>
          <w:sz w:val="12"/>
        </w:rPr>
        <w:t> </w:t>
      </w:r>
      <w:r>
        <w:rPr>
          <w:rFonts w:ascii="Tahoma" w:hAnsi="Tahoma"/>
          <w:w w:val="108"/>
          <w:sz w:val="12"/>
        </w:rPr>
        <w:t>8.</w:t>
      </w:r>
      <w:r>
        <w:rPr>
          <w:rFonts w:ascii="Tahoma" w:hAnsi="Tahoma"/>
          <w:sz w:val="12"/>
        </w:rPr>
        <w:t> </w:t>
      </w:r>
      <w:r>
        <w:rPr>
          <w:rFonts w:ascii="Tahoma" w:hAnsi="Tahoma"/>
          <w:spacing w:val="-11"/>
          <w:sz w:val="12"/>
        </w:rPr>
        <w:t> </w:t>
      </w:r>
      <w:r>
        <w:rPr>
          <w:rFonts w:ascii="Cambria" w:hAnsi="Cambria"/>
          <w:w w:val="116"/>
          <w:sz w:val="12"/>
        </w:rPr>
        <w:t>Evolution</w:t>
      </w:r>
      <w:r>
        <w:rPr>
          <w:rFonts w:ascii="Cambria" w:hAnsi="Cambria"/>
          <w:sz w:val="12"/>
        </w:rPr>
        <w:t> </w:t>
      </w:r>
      <w:r>
        <w:rPr>
          <w:rFonts w:ascii="Cambria" w:hAnsi="Cambria"/>
          <w:spacing w:val="-11"/>
          <w:sz w:val="12"/>
        </w:rPr>
        <w:t> </w:t>
      </w:r>
      <w:r>
        <w:rPr>
          <w:rFonts w:ascii="Cambria" w:hAnsi="Cambria"/>
          <w:w w:val="117"/>
          <w:sz w:val="12"/>
        </w:rPr>
        <w:t>of</w:t>
      </w:r>
      <w:r>
        <w:rPr>
          <w:rFonts w:ascii="Cambria" w:hAnsi="Cambria"/>
          <w:sz w:val="12"/>
        </w:rPr>
        <w:t> </w:t>
      </w:r>
      <w:r>
        <w:rPr>
          <w:rFonts w:ascii="Cambria" w:hAnsi="Cambria"/>
          <w:spacing w:val="-11"/>
          <w:sz w:val="12"/>
        </w:rPr>
        <w:t> </w:t>
      </w:r>
      <w:r>
        <w:rPr>
          <w:rFonts w:ascii="Cambria" w:hAnsi="Cambria"/>
          <w:w w:val="118"/>
          <w:sz w:val="12"/>
        </w:rPr>
        <w:t>the</w:t>
      </w:r>
      <w:r>
        <w:rPr>
          <w:rFonts w:ascii="Cambria" w:hAnsi="Cambria"/>
          <w:sz w:val="12"/>
        </w:rPr>
        <w:t> </w:t>
      </w:r>
      <w:r>
        <w:rPr>
          <w:rFonts w:ascii="Cambria" w:hAnsi="Cambria"/>
          <w:spacing w:val="-10"/>
          <w:sz w:val="12"/>
        </w:rPr>
        <w:t> </w:t>
      </w:r>
      <w:r>
        <w:rPr>
          <w:rFonts w:ascii="Cambria" w:hAnsi="Cambria"/>
          <w:w w:val="118"/>
          <w:sz w:val="12"/>
        </w:rPr>
        <w:t>function</w:t>
      </w:r>
      <w:r>
        <w:rPr>
          <w:rFonts w:ascii="Cambria" w:hAnsi="Cambria"/>
          <w:sz w:val="12"/>
        </w:rPr>
        <w:t> </w:t>
      </w:r>
      <w:r>
        <w:rPr>
          <w:rFonts w:ascii="Cambria" w:hAnsi="Cambria"/>
          <w:spacing w:val="-12"/>
          <w:sz w:val="12"/>
        </w:rPr>
        <w:t> </w:t>
      </w:r>
      <w:r>
        <w:rPr>
          <w:w w:val="107"/>
          <w:sz w:val="13"/>
        </w:rPr>
        <w:t>U</w:t>
      </w:r>
      <w:r>
        <w:rPr>
          <w:spacing w:val="-1"/>
          <w:w w:val="75"/>
          <w:sz w:val="12"/>
        </w:rPr>
        <w:t>ð</w:t>
      </w:r>
      <w:r>
        <w:rPr>
          <w:w w:val="98"/>
          <w:sz w:val="12"/>
        </w:rPr>
        <w:t>h</w:t>
      </w:r>
      <w:r>
        <w:rPr>
          <w:w w:val="62"/>
          <w:sz w:val="12"/>
        </w:rPr>
        <w:t>Þ</w:t>
      </w:r>
      <w:r>
        <w:rPr>
          <w:rFonts w:ascii="Cambria" w:hAnsi="Cambria"/>
          <w:w w:val="127"/>
          <w:sz w:val="12"/>
        </w:rPr>
        <w:t>.</w:t>
      </w:r>
    </w:p>
    <w:p>
      <w:pPr>
        <w:spacing w:after="0"/>
        <w:jc w:val="center"/>
        <w:rPr>
          <w:rFonts w:ascii="Cambria" w:hAnsi="Cambria"/>
          <w:sz w:val="12"/>
        </w:rPr>
        <w:sectPr>
          <w:pgSz w:w="12240" w:h="15840"/>
          <w:pgMar w:header="0" w:footer="579" w:top="180" w:bottom="760" w:left="0" w:right="980"/>
        </w:sectPr>
      </w:pPr>
    </w:p>
    <w:p>
      <w:pPr>
        <w:tabs>
          <w:tab w:pos="8738" w:val="right" w:leader="none"/>
        </w:tabs>
        <w:spacing w:before="72"/>
        <w:ind w:left="1782" w:right="0" w:firstLine="0"/>
        <w:jc w:val="left"/>
        <w:rPr>
          <w:rFonts w:ascii="Cambria" w:hAnsi="Cambria"/>
          <w:sz w:val="12"/>
        </w:rPr>
      </w:pPr>
      <w:r>
        <w:rPr/>
        <w:pict>
          <v:group style="position:absolute;margin-left:-178.720139pt;margin-top:-204.595383pt;width:638.3pt;height:893.3pt;mso-position-horizontal-relative:page;mso-position-vertical-relative:page;z-index:-217360" coordorigin="-3574,-4092" coordsize="12766,17866">
            <v:shape style="position:absolute;left:2381;top:1864;width:6810;height:11910" type="#_x0000_t75" stroked="false">
              <v:imagedata r:id="rId151" o:title=""/>
            </v:shape>
            <v:line style="position:absolute" from="2381,1864" to="2381,1864" stroked="true" strokeweight="595.517778pt" strokecolor="#000000"/>
            <w10:wrap type="none"/>
          </v:group>
        </w:pict>
      </w:r>
      <w:r>
        <w:rPr>
          <w:rFonts w:ascii="Times New Roman" w:hAnsi="Times New Roman"/>
          <w:i/>
          <w:w w:val="120"/>
          <w:sz w:val="12"/>
        </w:rPr>
        <w:t>M. Martínez-López et al. / Engineering Fracture Mechanics 154</w:t>
      </w:r>
      <w:r>
        <w:rPr>
          <w:rFonts w:ascii="Times New Roman" w:hAnsi="Times New Roman"/>
          <w:i/>
          <w:spacing w:val="-3"/>
          <w:w w:val="120"/>
          <w:sz w:val="12"/>
        </w:rPr>
        <w:t> </w:t>
      </w:r>
      <w:r>
        <w:rPr>
          <w:rFonts w:ascii="Times New Roman" w:hAnsi="Times New Roman"/>
          <w:i/>
          <w:w w:val="120"/>
          <w:sz w:val="12"/>
        </w:rPr>
        <w:t>(2016)</w:t>
      </w:r>
      <w:r>
        <w:rPr>
          <w:rFonts w:ascii="Times New Roman" w:hAnsi="Times New Roman"/>
          <w:i/>
          <w:spacing w:val="4"/>
          <w:w w:val="120"/>
          <w:sz w:val="12"/>
        </w:rPr>
        <w:t> </w:t>
      </w:r>
      <w:r>
        <w:rPr>
          <w:rFonts w:ascii="Times New Roman" w:hAnsi="Times New Roman"/>
          <w:i/>
          <w:w w:val="120"/>
          <w:sz w:val="12"/>
        </w:rPr>
        <w:t>140–151</w:t>
      </w:r>
      <w:r>
        <w:rPr>
          <w:rFonts w:ascii="Times New Roman" w:hAnsi="Times New Roman"/>
          <w:w w:val="120"/>
          <w:sz w:val="12"/>
        </w:rPr>
        <w:tab/>
      </w:r>
      <w:r>
        <w:rPr>
          <w:rFonts w:ascii="Cambria" w:hAnsi="Cambria"/>
          <w:w w:val="120"/>
          <w:sz w:val="12"/>
        </w:rPr>
        <w:t>147</w:t>
      </w: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rPr>
          <w:rFonts w:ascii="Cambria"/>
          <w:sz w:val="12"/>
        </w:rPr>
      </w:pPr>
    </w:p>
    <w:p>
      <w:pPr>
        <w:pStyle w:val="BodyText"/>
        <w:spacing w:before="5"/>
        <w:rPr>
          <w:rFonts w:ascii="Cambria"/>
          <w:sz w:val="10"/>
        </w:rPr>
      </w:pPr>
    </w:p>
    <w:p>
      <w:pPr>
        <w:spacing w:before="0"/>
        <w:ind w:left="1770" w:right="0" w:firstLine="0"/>
        <w:jc w:val="left"/>
        <w:rPr>
          <w:rFonts w:ascii="Cambria"/>
          <w:sz w:val="12"/>
        </w:rPr>
      </w:pPr>
      <w:r>
        <w:rPr>
          <w:rFonts w:ascii="Tahoma"/>
          <w:w w:val="115"/>
          <w:sz w:val="12"/>
        </w:rPr>
        <w:t>Fig. 9. </w:t>
      </w:r>
      <w:r>
        <w:rPr>
          <w:rFonts w:ascii="Cambria"/>
          <w:w w:val="115"/>
          <w:sz w:val="12"/>
        </w:rPr>
        <w:t>Close to the crack tip full-field displacement at the onset of rupture.</w:t>
      </w:r>
    </w:p>
    <w:p>
      <w:pPr>
        <w:spacing w:after="0"/>
        <w:jc w:val="left"/>
        <w:rPr>
          <w:rFonts w:ascii="Cambria"/>
          <w:sz w:val="12"/>
        </w:rPr>
        <w:sectPr>
          <w:pgSz w:w="12240" w:h="15840"/>
          <w:pgMar w:header="0" w:footer="579" w:top="1380" w:bottom="860" w:left="1720" w:right="920"/>
        </w:sectPr>
      </w:pPr>
    </w:p>
    <w:p>
      <w:pPr>
        <w:tabs>
          <w:tab w:pos="2478" w:val="left" w:leader="none"/>
        </w:tabs>
        <w:spacing w:before="71"/>
        <w:ind w:left="109" w:right="537" w:firstLine="0"/>
        <w:jc w:val="left"/>
        <w:rPr>
          <w:rFonts w:ascii="Times New Roman" w:hAnsi="Times New Roman"/>
          <w:i/>
          <w:sz w:val="12"/>
        </w:rPr>
      </w:pPr>
      <w:r>
        <w:rPr/>
        <w:pict>
          <v:group style="position:absolute;margin-left:-176.890121pt;margin-top:-204.602264pt;width:636.35pt;height:893.25pt;mso-position-horizontal-relative:page;mso-position-vertical-relative:page;z-index:-217336" coordorigin="-3538,-4092" coordsize="12727,17865">
            <v:shape style="position:absolute;left:2417;top:1863;width:6771;height:11910" type="#_x0000_t75" stroked="false">
              <v:imagedata r:id="rId152" o:title=""/>
            </v:shape>
            <v:line style="position:absolute" from="2417,1863" to="2417,1863" stroked="true" strokeweight="595.49581pt" strokecolor="#000000"/>
            <w10:wrap type="none"/>
          </v:group>
        </w:pict>
      </w:r>
      <w:r>
        <w:rPr>
          <w:rFonts w:ascii="Cambria" w:hAnsi="Cambria"/>
          <w:w w:val="120"/>
          <w:sz w:val="12"/>
        </w:rPr>
        <w:t>148</w:t>
        <w:tab/>
      </w:r>
      <w:r>
        <w:rPr>
          <w:rFonts w:ascii="Times New Roman" w:hAnsi="Times New Roman"/>
          <w:i/>
          <w:w w:val="120"/>
          <w:sz w:val="12"/>
        </w:rPr>
        <w:t>M.</w:t>
      </w:r>
      <w:r>
        <w:rPr>
          <w:rFonts w:ascii="Times New Roman" w:hAnsi="Times New Roman"/>
          <w:i/>
          <w:spacing w:val="-6"/>
          <w:w w:val="120"/>
          <w:sz w:val="12"/>
        </w:rPr>
        <w:t> </w:t>
      </w:r>
      <w:r>
        <w:rPr>
          <w:rFonts w:ascii="Times New Roman" w:hAnsi="Times New Roman"/>
          <w:i/>
          <w:w w:val="120"/>
          <w:sz w:val="12"/>
        </w:rPr>
        <w:t>Martínez-López</w:t>
      </w:r>
      <w:r>
        <w:rPr>
          <w:rFonts w:ascii="Times New Roman" w:hAnsi="Times New Roman"/>
          <w:i/>
          <w:spacing w:val="-6"/>
          <w:w w:val="120"/>
          <w:sz w:val="12"/>
        </w:rPr>
        <w:t> </w:t>
      </w:r>
      <w:r>
        <w:rPr>
          <w:rFonts w:ascii="Times New Roman" w:hAnsi="Times New Roman"/>
          <w:i/>
          <w:w w:val="120"/>
          <w:sz w:val="12"/>
        </w:rPr>
        <w:t>et</w:t>
      </w:r>
      <w:r>
        <w:rPr>
          <w:rFonts w:ascii="Times New Roman" w:hAnsi="Times New Roman"/>
          <w:i/>
          <w:spacing w:val="-7"/>
          <w:w w:val="120"/>
          <w:sz w:val="12"/>
        </w:rPr>
        <w:t> </w:t>
      </w:r>
      <w:r>
        <w:rPr>
          <w:rFonts w:ascii="Times New Roman" w:hAnsi="Times New Roman"/>
          <w:i/>
          <w:w w:val="120"/>
          <w:sz w:val="12"/>
        </w:rPr>
        <w:t>al.</w:t>
      </w:r>
      <w:r>
        <w:rPr>
          <w:rFonts w:ascii="Times New Roman" w:hAnsi="Times New Roman"/>
          <w:i/>
          <w:spacing w:val="-21"/>
          <w:w w:val="120"/>
          <w:sz w:val="12"/>
        </w:rPr>
        <w:t> </w:t>
      </w:r>
      <w:r>
        <w:rPr>
          <w:rFonts w:ascii="Times New Roman" w:hAnsi="Times New Roman"/>
          <w:i/>
          <w:w w:val="120"/>
          <w:sz w:val="12"/>
        </w:rPr>
        <w:t>/</w:t>
      </w:r>
      <w:r>
        <w:rPr>
          <w:rFonts w:ascii="Times New Roman" w:hAnsi="Times New Roman"/>
          <w:i/>
          <w:spacing w:val="-21"/>
          <w:w w:val="120"/>
          <w:sz w:val="12"/>
        </w:rPr>
        <w:t> </w:t>
      </w:r>
      <w:r>
        <w:rPr>
          <w:rFonts w:ascii="Times New Roman" w:hAnsi="Times New Roman"/>
          <w:i/>
          <w:w w:val="120"/>
          <w:sz w:val="12"/>
        </w:rPr>
        <w:t>Engineering</w:t>
      </w:r>
      <w:r>
        <w:rPr>
          <w:rFonts w:ascii="Times New Roman" w:hAnsi="Times New Roman"/>
          <w:i/>
          <w:spacing w:val="-6"/>
          <w:w w:val="120"/>
          <w:sz w:val="12"/>
        </w:rPr>
        <w:t> </w:t>
      </w:r>
      <w:r>
        <w:rPr>
          <w:rFonts w:ascii="Times New Roman" w:hAnsi="Times New Roman"/>
          <w:i/>
          <w:w w:val="120"/>
          <w:sz w:val="12"/>
        </w:rPr>
        <w:t>Fracture</w:t>
      </w:r>
      <w:r>
        <w:rPr>
          <w:rFonts w:ascii="Times New Roman" w:hAnsi="Times New Roman"/>
          <w:i/>
          <w:spacing w:val="-6"/>
          <w:w w:val="120"/>
          <w:sz w:val="12"/>
        </w:rPr>
        <w:t> </w:t>
      </w:r>
      <w:r>
        <w:rPr>
          <w:rFonts w:ascii="Times New Roman" w:hAnsi="Times New Roman"/>
          <w:i/>
          <w:w w:val="120"/>
          <w:sz w:val="12"/>
        </w:rPr>
        <w:t>Mechanics</w:t>
      </w:r>
      <w:r>
        <w:rPr>
          <w:rFonts w:ascii="Times New Roman" w:hAnsi="Times New Roman"/>
          <w:i/>
          <w:spacing w:val="-6"/>
          <w:w w:val="120"/>
          <w:sz w:val="12"/>
        </w:rPr>
        <w:t> </w:t>
      </w:r>
      <w:r>
        <w:rPr>
          <w:rFonts w:ascii="Times New Roman" w:hAnsi="Times New Roman"/>
          <w:i/>
          <w:w w:val="120"/>
          <w:sz w:val="12"/>
        </w:rPr>
        <w:t>154</w:t>
      </w:r>
      <w:r>
        <w:rPr>
          <w:rFonts w:ascii="Times New Roman" w:hAnsi="Times New Roman"/>
          <w:i/>
          <w:spacing w:val="-6"/>
          <w:w w:val="120"/>
          <w:sz w:val="12"/>
        </w:rPr>
        <w:t> </w:t>
      </w:r>
      <w:r>
        <w:rPr>
          <w:rFonts w:ascii="Times New Roman" w:hAnsi="Times New Roman"/>
          <w:i/>
          <w:w w:val="120"/>
          <w:sz w:val="12"/>
        </w:rPr>
        <w:t>(2016)</w:t>
      </w:r>
      <w:r>
        <w:rPr>
          <w:rFonts w:ascii="Times New Roman" w:hAnsi="Times New Roman"/>
          <w:i/>
          <w:spacing w:val="-6"/>
          <w:w w:val="120"/>
          <w:sz w:val="12"/>
        </w:rPr>
        <w:t> </w:t>
      </w:r>
      <w:r>
        <w:rPr>
          <w:rFonts w:ascii="Times New Roman" w:hAnsi="Times New Roman"/>
          <w:i/>
          <w:w w:val="120"/>
          <w:sz w:val="12"/>
        </w:rPr>
        <w:t>140–151</w:t>
      </w: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rPr>
          <w:rFonts w:ascii="Times New Roman"/>
          <w:i/>
          <w:sz w:val="20"/>
        </w:rPr>
      </w:pPr>
    </w:p>
    <w:p>
      <w:pPr>
        <w:pStyle w:val="BodyText"/>
        <w:spacing w:before="10"/>
        <w:rPr>
          <w:rFonts w:ascii="Times New Roman"/>
          <w:i/>
          <w:sz w:val="27"/>
        </w:rPr>
      </w:pPr>
    </w:p>
    <w:p>
      <w:pPr>
        <w:spacing w:before="82"/>
        <w:ind w:left="3094" w:right="537" w:firstLine="0"/>
        <w:jc w:val="left"/>
        <w:rPr>
          <w:rFonts w:ascii="Cambria"/>
          <w:sz w:val="12"/>
        </w:rPr>
      </w:pPr>
      <w:r>
        <w:rPr>
          <w:rFonts w:ascii="Tahoma"/>
          <w:w w:val="115"/>
          <w:sz w:val="12"/>
        </w:rPr>
        <w:t>Fig. 10.  </w:t>
      </w:r>
      <w:r>
        <w:rPr>
          <w:rFonts w:ascii="Cambria"/>
          <w:w w:val="115"/>
          <w:sz w:val="12"/>
        </w:rPr>
        <w:t>Crack patterns associated to the tests in </w:t>
      </w:r>
      <w:r>
        <w:rPr>
          <w:rFonts w:ascii="Cambria"/>
          <w:color w:val="007FAD"/>
          <w:w w:val="115"/>
          <w:sz w:val="12"/>
        </w:rPr>
        <w:t>Fig.    9</w:t>
      </w:r>
      <w:r>
        <w:rPr>
          <w:rFonts w:ascii="Cambria"/>
          <w:w w:val="115"/>
          <w:sz w:val="12"/>
        </w:rPr>
        <w:t>.</w:t>
      </w:r>
    </w:p>
    <w:p>
      <w:pPr>
        <w:spacing w:after="0"/>
        <w:jc w:val="left"/>
        <w:rPr>
          <w:rFonts w:ascii="Cambria"/>
          <w:sz w:val="12"/>
        </w:rPr>
        <w:sectPr>
          <w:pgSz w:w="12240" w:h="15840"/>
          <w:pgMar w:header="0" w:footer="579" w:top="1380" w:bottom="760" w:left="1060" w:right="980"/>
        </w:sectPr>
      </w:pPr>
    </w:p>
    <w:p>
      <w:pPr>
        <w:tabs>
          <w:tab w:pos="9450" w:val="right" w:leader="none"/>
        </w:tabs>
        <w:spacing w:before="73"/>
        <w:ind w:left="2494" w:right="0" w:firstLine="0"/>
        <w:jc w:val="left"/>
        <w:rPr>
          <w:rFonts w:ascii="Cambria" w:hAnsi="Cambria"/>
          <w:sz w:val="12"/>
        </w:rPr>
      </w:pPr>
      <w:r>
        <w:rPr>
          <w:rFonts w:ascii="Times New Roman" w:hAnsi="Times New Roman"/>
          <w:i/>
          <w:w w:val="120"/>
          <w:sz w:val="12"/>
        </w:rPr>
        <w:t>M. Martínez-López et al. / Engineering Fracture Mechanics 154</w:t>
      </w:r>
      <w:r>
        <w:rPr>
          <w:rFonts w:ascii="Times New Roman" w:hAnsi="Times New Roman"/>
          <w:i/>
          <w:spacing w:val="-3"/>
          <w:w w:val="120"/>
          <w:sz w:val="12"/>
        </w:rPr>
        <w:t> </w:t>
      </w:r>
      <w:r>
        <w:rPr>
          <w:rFonts w:ascii="Times New Roman" w:hAnsi="Times New Roman"/>
          <w:i/>
          <w:w w:val="120"/>
          <w:sz w:val="12"/>
        </w:rPr>
        <w:t>(2016)</w:t>
      </w:r>
      <w:r>
        <w:rPr>
          <w:rFonts w:ascii="Times New Roman" w:hAnsi="Times New Roman"/>
          <w:i/>
          <w:spacing w:val="4"/>
          <w:w w:val="120"/>
          <w:sz w:val="12"/>
        </w:rPr>
        <w:t> </w:t>
      </w:r>
      <w:r>
        <w:rPr>
          <w:rFonts w:ascii="Times New Roman" w:hAnsi="Times New Roman"/>
          <w:i/>
          <w:w w:val="120"/>
          <w:sz w:val="12"/>
        </w:rPr>
        <w:t>140–151</w:t>
      </w:r>
      <w:r>
        <w:rPr>
          <w:rFonts w:ascii="Times New Roman" w:hAnsi="Times New Roman"/>
          <w:w w:val="120"/>
          <w:sz w:val="12"/>
        </w:rPr>
        <w:tab/>
      </w:r>
      <w:r>
        <w:rPr>
          <w:rFonts w:ascii="Cambria" w:hAnsi="Cambria"/>
          <w:w w:val="120"/>
          <w:sz w:val="12"/>
        </w:rPr>
        <w:t>149</w:t>
      </w:r>
    </w:p>
    <w:p>
      <w:pPr>
        <w:spacing w:after="0"/>
        <w:jc w:val="left"/>
        <w:rPr>
          <w:rFonts w:ascii="Cambria" w:hAnsi="Cambria"/>
          <w:sz w:val="12"/>
        </w:rPr>
        <w:sectPr>
          <w:pgSz w:w="12240" w:h="15840"/>
          <w:pgMar w:header="0" w:footer="579" w:top="1380" w:bottom="860" w:left="1060" w:right="920"/>
        </w:sectPr>
      </w:pPr>
    </w:p>
    <w:p>
      <w:pPr>
        <w:pStyle w:val="BodyText"/>
        <w:rPr>
          <w:rFonts w:ascii="Cambria"/>
          <w:sz w:val="20"/>
        </w:rPr>
      </w:pPr>
    </w:p>
    <w:p>
      <w:pPr>
        <w:spacing w:before="0"/>
        <w:ind w:left="359" w:right="-7" w:firstLine="0"/>
        <w:jc w:val="left"/>
        <w:rPr>
          <w:rFonts w:ascii="Cambria"/>
          <w:sz w:val="16"/>
        </w:rPr>
      </w:pPr>
      <w:r>
        <w:rPr>
          <w:rFonts w:ascii="Cambria"/>
          <w:w w:val="110"/>
          <w:sz w:val="16"/>
        </w:rPr>
        <w:t>There will be no crack propagation  if</w:t>
      </w:r>
    </w:p>
    <w:p>
      <w:pPr>
        <w:pStyle w:val="BodyText"/>
        <w:spacing w:before="5"/>
        <w:rPr>
          <w:rFonts w:ascii="Cambria"/>
          <w:sz w:val="15"/>
        </w:rPr>
      </w:pPr>
    </w:p>
    <w:p>
      <w:pPr>
        <w:spacing w:before="0"/>
        <w:ind w:left="611" w:right="-7" w:firstLine="0"/>
        <w:jc w:val="left"/>
        <w:rPr>
          <w:rFonts w:ascii="Cambria" w:hAnsi="Cambria" w:cs="Cambria" w:eastAsia="Cambria"/>
          <w:sz w:val="17"/>
          <w:szCs w:val="17"/>
        </w:rPr>
      </w:pPr>
      <w:r>
        <w:rPr>
          <w:rFonts w:ascii="Times New Roman" w:hAnsi="Times New Roman" w:cs="Times New Roman" w:eastAsia="Times New Roman"/>
          <w:i/>
          <w:spacing w:val="-92"/>
          <w:w w:val="90"/>
          <w:sz w:val="17"/>
          <w:szCs w:val="17"/>
        </w:rPr>
        <w:t>K</w:t>
      </w:r>
      <w:r>
        <w:rPr>
          <w:rFonts w:ascii="Trebuchet MS" w:hAnsi="Trebuchet MS" w:cs="Trebuchet MS" w:eastAsia="Trebuchet MS"/>
          <w:w w:val="97"/>
          <w:position w:val="5"/>
          <w:sz w:val="17"/>
          <w:szCs w:val="17"/>
        </w:rPr>
        <w:t>b</w:t>
      </w:r>
      <w:r>
        <w:rPr>
          <w:rFonts w:ascii="Trebuchet MS" w:hAnsi="Trebuchet MS" w:cs="Trebuchet MS" w:eastAsia="Trebuchet MS"/>
          <w:spacing w:val="-32"/>
          <w:position w:val="5"/>
          <w:sz w:val="17"/>
          <w:szCs w:val="17"/>
        </w:rPr>
        <w:t> </w:t>
      </w:r>
      <w:r>
        <w:rPr>
          <w:rFonts w:ascii="Times New Roman" w:hAnsi="Times New Roman" w:cs="Times New Roman" w:eastAsia="Times New Roman"/>
          <w:i/>
          <w:w w:val="89"/>
          <w:position w:val="-1"/>
          <w:sz w:val="11"/>
          <w:szCs w:val="11"/>
        </w:rPr>
        <w:t>I</w:t>
      </w:r>
      <w:r>
        <w:rPr>
          <w:rFonts w:ascii="Times New Roman" w:hAnsi="Times New Roman" w:cs="Times New Roman" w:eastAsia="Times New Roman"/>
          <w:i/>
          <w:position w:val="-1"/>
          <w:sz w:val="11"/>
          <w:szCs w:val="11"/>
        </w:rPr>
        <w:t> </w:t>
      </w:r>
      <w:r>
        <w:rPr>
          <w:rFonts w:ascii="Times New Roman" w:hAnsi="Times New Roman" w:cs="Times New Roman" w:eastAsia="Times New Roman"/>
          <w:i/>
          <w:spacing w:val="2"/>
          <w:position w:val="-1"/>
          <w:sz w:val="11"/>
          <w:szCs w:val="11"/>
        </w:rPr>
        <w:t> </w:t>
      </w:r>
      <w:r>
        <w:rPr>
          <w:rFonts w:ascii="Lucida Sans Unicode" w:hAnsi="Lucida Sans Unicode" w:cs="Lucida Sans Unicode" w:eastAsia="Lucida Sans Unicode"/>
          <w:w w:val="95"/>
          <w:sz w:val="17"/>
          <w:szCs w:val="17"/>
        </w:rPr>
        <w:t>&lt;</w:t>
      </w:r>
      <w:r>
        <w:rPr>
          <w:rFonts w:ascii="Lucida Sans Unicode" w:hAnsi="Lucida Sans Unicode" w:cs="Lucida Sans Unicode" w:eastAsia="Lucida Sans Unicode"/>
          <w:spacing w:val="-8"/>
          <w:sz w:val="17"/>
          <w:szCs w:val="17"/>
        </w:rPr>
        <w:t> </w:t>
      </w:r>
      <w:r>
        <w:rPr>
          <w:rFonts w:ascii="Cambria" w:hAnsi="Cambria" w:cs="Cambria" w:eastAsia="Cambria"/>
          <w:w w:val="103"/>
          <w:sz w:val="17"/>
          <w:szCs w:val="17"/>
        </w:rPr>
        <w:t>1</w:t>
      </w:r>
      <w:r>
        <w:rPr>
          <w:rFonts w:ascii="Cambria" w:hAnsi="Cambria" w:cs="Cambria" w:eastAsia="Cambria"/>
          <w:sz w:val="17"/>
          <w:szCs w:val="17"/>
        </w:rPr>
        <w:t> </w:t>
      </w:r>
      <w:r>
        <w:rPr>
          <w:rFonts w:ascii="Cambria" w:hAnsi="Cambria" w:cs="Cambria" w:eastAsia="Cambria"/>
          <w:spacing w:val="-16"/>
          <w:sz w:val="17"/>
          <w:szCs w:val="17"/>
        </w:rPr>
        <w:t> </w:t>
      </w:r>
      <w:r>
        <w:rPr>
          <w:rFonts w:ascii="Cambria" w:hAnsi="Cambria" w:cs="Cambria" w:eastAsia="Cambria"/>
          <w:w w:val="105"/>
          <w:sz w:val="17"/>
          <w:szCs w:val="17"/>
        </w:rPr>
        <w:t>and</w:t>
      </w:r>
      <w:r>
        <w:rPr>
          <w:rFonts w:ascii="Cambria" w:hAnsi="Cambria" w:cs="Cambria" w:eastAsia="Cambria"/>
          <w:sz w:val="17"/>
          <w:szCs w:val="17"/>
        </w:rPr>
        <w:t> </w:t>
      </w:r>
      <w:r>
        <w:rPr>
          <w:rFonts w:ascii="Cambria" w:hAnsi="Cambria" w:cs="Cambria" w:eastAsia="Cambria"/>
          <w:spacing w:val="-9"/>
          <w:sz w:val="17"/>
          <w:szCs w:val="17"/>
        </w:rPr>
        <w:t> </w:t>
      </w:r>
      <w:r>
        <w:rPr>
          <w:rFonts w:ascii="Times New Roman" w:hAnsi="Times New Roman" w:cs="Times New Roman" w:eastAsia="Times New Roman"/>
          <w:i/>
          <w:spacing w:val="-92"/>
          <w:w w:val="90"/>
          <w:sz w:val="17"/>
          <w:szCs w:val="17"/>
        </w:rPr>
        <w:t>K</w:t>
      </w:r>
      <w:r>
        <w:rPr>
          <w:rFonts w:ascii="Trebuchet MS" w:hAnsi="Trebuchet MS" w:cs="Trebuchet MS" w:eastAsia="Trebuchet MS"/>
          <w:w w:val="97"/>
          <w:position w:val="5"/>
          <w:sz w:val="17"/>
          <w:szCs w:val="17"/>
        </w:rPr>
        <w:t>b</w:t>
      </w:r>
      <w:r>
        <w:rPr>
          <w:rFonts w:ascii="Trebuchet MS" w:hAnsi="Trebuchet MS" w:cs="Trebuchet MS" w:eastAsia="Trebuchet MS"/>
          <w:spacing w:val="-33"/>
          <w:position w:val="5"/>
          <w:sz w:val="17"/>
          <w:szCs w:val="17"/>
        </w:rPr>
        <w:t> </w:t>
      </w:r>
      <w:r>
        <w:rPr>
          <w:rFonts w:ascii="Times New Roman" w:hAnsi="Times New Roman" w:cs="Times New Roman" w:eastAsia="Times New Roman"/>
          <w:i/>
          <w:w w:val="89"/>
          <w:position w:val="-1"/>
          <w:sz w:val="11"/>
          <w:szCs w:val="11"/>
        </w:rPr>
        <w:t>II</w:t>
      </w:r>
      <w:r>
        <w:rPr>
          <w:rFonts w:ascii="Times New Roman" w:hAnsi="Times New Roman" w:cs="Times New Roman" w:eastAsia="Times New Roman"/>
          <w:i/>
          <w:position w:val="-1"/>
          <w:sz w:val="11"/>
          <w:szCs w:val="11"/>
        </w:rPr>
        <w:t> </w:t>
      </w:r>
      <w:r>
        <w:rPr>
          <w:rFonts w:ascii="Times New Roman" w:hAnsi="Times New Roman" w:cs="Times New Roman" w:eastAsia="Times New Roman"/>
          <w:i/>
          <w:spacing w:val="4"/>
          <w:position w:val="-1"/>
          <w:sz w:val="11"/>
          <w:szCs w:val="11"/>
        </w:rPr>
        <w:t> </w:t>
      </w:r>
      <w:r>
        <w:rPr>
          <w:rFonts w:ascii="Lucida Sans Unicode" w:hAnsi="Lucida Sans Unicode" w:cs="Lucida Sans Unicode" w:eastAsia="Lucida Sans Unicode"/>
          <w:w w:val="95"/>
          <w:sz w:val="17"/>
          <w:szCs w:val="17"/>
        </w:rPr>
        <w:t>&lt;</w:t>
      </w:r>
      <w:r>
        <w:rPr>
          <w:rFonts w:ascii="Lucida Sans Unicode" w:hAnsi="Lucida Sans Unicode" w:cs="Lucida Sans Unicode" w:eastAsia="Lucida Sans Unicode"/>
          <w:spacing w:val="-8"/>
          <w:sz w:val="17"/>
          <w:szCs w:val="17"/>
        </w:rPr>
        <w:t> </w:t>
      </w:r>
      <w:r>
        <w:rPr>
          <w:w w:val="67"/>
          <w:sz w:val="17"/>
          <w:szCs w:val="17"/>
        </w:rPr>
        <w:t>ð</w:t>
      </w:r>
      <w:r>
        <w:rPr>
          <w:rFonts w:ascii="Cambria" w:hAnsi="Cambria" w:cs="Cambria" w:eastAsia="Cambria"/>
          <w:w w:val="103"/>
          <w:sz w:val="17"/>
          <w:szCs w:val="17"/>
        </w:rPr>
        <w:t>1</w:t>
      </w:r>
      <w:r>
        <w:rPr>
          <w:rFonts w:ascii="Cambria" w:hAnsi="Cambria" w:cs="Cambria" w:eastAsia="Cambria"/>
          <w:spacing w:val="-1"/>
          <w:sz w:val="17"/>
          <w:szCs w:val="17"/>
        </w:rPr>
        <w:t> </w:t>
      </w:r>
      <w:r>
        <w:rPr>
          <w:w w:val="135"/>
          <w:sz w:val="17"/>
          <w:szCs w:val="17"/>
        </w:rPr>
        <w:t>þ</w:t>
      </w:r>
      <w:r>
        <w:rPr>
          <w:spacing w:val="-11"/>
          <w:sz w:val="17"/>
          <w:szCs w:val="17"/>
        </w:rPr>
        <w:t> </w:t>
      </w:r>
      <w:r>
        <w:rPr>
          <w:rFonts w:ascii="Trebuchet MS" w:hAnsi="Trebuchet MS" w:cs="Trebuchet MS" w:eastAsia="Trebuchet MS"/>
          <w:i/>
          <w:spacing w:val="-1"/>
          <w:w w:val="95"/>
          <w:sz w:val="20"/>
          <w:szCs w:val="20"/>
        </w:rPr>
        <w:t>a</w:t>
      </w:r>
      <w:r>
        <w:rPr>
          <w:w w:val="56"/>
          <w:sz w:val="17"/>
          <w:szCs w:val="17"/>
        </w:rPr>
        <w:t>Þ</w:t>
      </w:r>
      <w:r>
        <w:rPr>
          <w:spacing w:val="-10"/>
          <w:sz w:val="17"/>
          <w:szCs w:val="17"/>
        </w:rPr>
        <w:t> </w:t>
      </w:r>
      <w:r>
        <w:rPr>
          <w:w w:val="75"/>
          <w:sz w:val="17"/>
          <w:szCs w:val="17"/>
        </w:rPr>
        <w:t>�</w:t>
      </w:r>
      <w:r>
        <w:rPr>
          <w:spacing w:val="-11"/>
          <w:sz w:val="17"/>
          <w:szCs w:val="17"/>
        </w:rPr>
        <w:t> </w:t>
      </w:r>
      <w:r>
        <w:rPr>
          <w:rFonts w:ascii="Trebuchet MS" w:hAnsi="Trebuchet MS" w:cs="Trebuchet MS" w:eastAsia="Trebuchet MS"/>
          <w:i/>
          <w:spacing w:val="7"/>
          <w:w w:val="95"/>
          <w:sz w:val="20"/>
          <w:szCs w:val="20"/>
        </w:rPr>
        <w:t>a</w:t>
      </w:r>
      <w:r>
        <w:rPr>
          <w:rFonts w:ascii="Times New Roman" w:hAnsi="Times New Roman" w:cs="Times New Roman" w:eastAsia="Times New Roman"/>
          <w:i/>
          <w:spacing w:val="-92"/>
          <w:w w:val="90"/>
          <w:sz w:val="17"/>
          <w:szCs w:val="17"/>
        </w:rPr>
        <w:t>K</w:t>
      </w:r>
      <w:r>
        <w:rPr>
          <w:rFonts w:ascii="Trebuchet MS" w:hAnsi="Trebuchet MS" w:cs="Trebuchet MS" w:eastAsia="Trebuchet MS"/>
          <w:w w:val="97"/>
          <w:position w:val="5"/>
          <w:sz w:val="17"/>
          <w:szCs w:val="17"/>
        </w:rPr>
        <w:t>b</w:t>
      </w:r>
      <w:r>
        <w:rPr>
          <w:rFonts w:ascii="Trebuchet MS" w:hAnsi="Trebuchet MS" w:cs="Trebuchet MS" w:eastAsia="Trebuchet MS"/>
          <w:spacing w:val="-32"/>
          <w:position w:val="5"/>
          <w:sz w:val="17"/>
          <w:szCs w:val="17"/>
        </w:rPr>
        <w:t> </w:t>
      </w:r>
      <w:r>
        <w:rPr>
          <w:rFonts w:ascii="Times New Roman" w:hAnsi="Times New Roman" w:cs="Times New Roman" w:eastAsia="Times New Roman"/>
          <w:i/>
          <w:w w:val="89"/>
          <w:position w:val="-1"/>
          <w:sz w:val="11"/>
          <w:szCs w:val="11"/>
        </w:rPr>
        <w:t>I</w:t>
      </w:r>
      <w:r>
        <w:rPr>
          <w:rFonts w:ascii="Times New Roman" w:hAnsi="Times New Roman" w:cs="Times New Roman" w:eastAsia="Times New Roman"/>
          <w:i/>
          <w:position w:val="-1"/>
          <w:sz w:val="11"/>
          <w:szCs w:val="11"/>
        </w:rPr>
        <w:t>  </w:t>
      </w:r>
      <w:r>
        <w:rPr>
          <w:rFonts w:ascii="Times New Roman" w:hAnsi="Times New Roman" w:cs="Times New Roman" w:eastAsia="Times New Roman"/>
          <w:i/>
          <w:spacing w:val="-13"/>
          <w:position w:val="-1"/>
          <w:sz w:val="11"/>
          <w:szCs w:val="11"/>
        </w:rPr>
        <w:t> </w:t>
      </w:r>
      <w:r>
        <w:rPr>
          <w:rFonts w:ascii="Cambria" w:hAnsi="Cambria" w:cs="Cambria" w:eastAsia="Cambria"/>
          <w:w w:val="102"/>
          <w:sz w:val="17"/>
          <w:szCs w:val="17"/>
        </w:rPr>
        <w:t>OR</w:t>
      </w:r>
      <w:r>
        <w:rPr>
          <w:rFonts w:ascii="Cambria" w:hAnsi="Cambria" w:cs="Cambria" w:eastAsia="Cambria"/>
          <w:sz w:val="17"/>
          <w:szCs w:val="17"/>
        </w:rPr>
        <w:t> </w:t>
      </w:r>
      <w:r>
        <w:rPr>
          <w:rFonts w:ascii="Cambria" w:hAnsi="Cambria" w:cs="Cambria" w:eastAsia="Cambria"/>
          <w:spacing w:val="14"/>
          <w:sz w:val="17"/>
          <w:szCs w:val="17"/>
        </w:rPr>
        <w:t> </w:t>
      </w:r>
      <w:r>
        <w:rPr>
          <w:rFonts w:ascii="Cambria" w:hAnsi="Cambria" w:cs="Cambria" w:eastAsia="Cambria"/>
          <w:w w:val="108"/>
          <w:sz w:val="17"/>
          <w:szCs w:val="17"/>
        </w:rPr>
        <w:t>max</w:t>
      </w:r>
    </w:p>
    <w:p>
      <w:pPr>
        <w:pStyle w:val="BodyText"/>
        <w:spacing w:before="7"/>
        <w:rPr>
          <w:rFonts w:ascii="Cambria"/>
          <w:sz w:val="18"/>
        </w:rPr>
      </w:pPr>
    </w:p>
    <w:p>
      <w:pPr>
        <w:spacing w:before="0"/>
        <w:ind w:left="127" w:right="-7" w:firstLine="0"/>
        <w:jc w:val="left"/>
        <w:rPr>
          <w:rFonts w:ascii="Cambria"/>
          <w:sz w:val="16"/>
        </w:rPr>
      </w:pPr>
      <w:r>
        <w:rPr>
          <w:rFonts w:ascii="Cambria"/>
          <w:w w:val="110"/>
          <w:sz w:val="16"/>
        </w:rPr>
        <w:t>where</w:t>
      </w:r>
    </w:p>
    <w:p>
      <w:pPr>
        <w:pStyle w:val="BodyText"/>
        <w:spacing w:before="3"/>
        <w:rPr>
          <w:rFonts w:ascii="Cambria"/>
          <w:sz w:val="41"/>
        </w:rPr>
      </w:pPr>
      <w:r>
        <w:rPr/>
        <w:br w:type="column"/>
      </w:r>
      <w:r>
        <w:rPr>
          <w:rFonts w:ascii="Cambria"/>
          <w:sz w:val="41"/>
        </w:rPr>
      </w:r>
    </w:p>
    <w:p>
      <w:pPr>
        <w:tabs>
          <w:tab w:pos="777" w:val="left" w:leader="none"/>
        </w:tabs>
        <w:spacing w:line="321" w:lineRule="exact" w:before="0"/>
        <w:ind w:left="129" w:right="0" w:firstLine="0"/>
        <w:jc w:val="left"/>
        <w:rPr>
          <w:rFonts w:ascii="Times New Roman"/>
          <w:i/>
          <w:sz w:val="11"/>
        </w:rPr>
      </w:pPr>
      <w:r>
        <w:rPr>
          <w:rFonts w:ascii="Times New Roman"/>
          <w:i/>
          <w:spacing w:val="-93"/>
          <w:w w:val="90"/>
          <w:position w:val="-8"/>
          <w:sz w:val="17"/>
        </w:rPr>
        <w:t>K</w:t>
      </w:r>
      <w:r>
        <w:rPr>
          <w:rFonts w:ascii="Trebuchet MS"/>
          <w:w w:val="97"/>
          <w:position w:val="-3"/>
          <w:sz w:val="17"/>
        </w:rPr>
        <w:t>b</w:t>
      </w:r>
      <w:r>
        <w:rPr>
          <w:rFonts w:ascii="Trebuchet MS"/>
          <w:position w:val="-3"/>
          <w:sz w:val="17"/>
        </w:rPr>
        <w:tab/>
      </w:r>
      <w:r>
        <w:rPr>
          <w:rFonts w:ascii="Times New Roman"/>
          <w:i/>
          <w:spacing w:val="-92"/>
          <w:w w:val="90"/>
          <w:position w:val="2"/>
          <w:sz w:val="17"/>
        </w:rPr>
        <w:t>K</w:t>
      </w:r>
      <w:r>
        <w:rPr>
          <w:rFonts w:ascii="Trebuchet MS"/>
          <w:w w:val="97"/>
          <w:position w:val="8"/>
          <w:sz w:val="17"/>
        </w:rPr>
        <w:t>b</w:t>
      </w:r>
      <w:r>
        <w:rPr>
          <w:rFonts w:ascii="Trebuchet MS"/>
          <w:spacing w:val="-32"/>
          <w:position w:val="8"/>
          <w:sz w:val="17"/>
        </w:rPr>
        <w:t> </w:t>
      </w:r>
      <w:r>
        <w:rPr>
          <w:rFonts w:ascii="Times New Roman"/>
          <w:i/>
          <w:w w:val="89"/>
          <w:sz w:val="11"/>
        </w:rPr>
        <w:t>II</w:t>
      </w:r>
    </w:p>
    <w:p>
      <w:pPr>
        <w:spacing w:line="208" w:lineRule="exact" w:before="0"/>
        <w:ind w:left="370" w:right="0" w:firstLine="0"/>
        <w:jc w:val="left"/>
        <w:rPr>
          <w:rFonts w:ascii="Times New Roman" w:hAnsi="Times New Roman" w:cs="Times New Roman" w:eastAsia="Times New Roman"/>
          <w:i/>
          <w:sz w:val="11"/>
          <w:szCs w:val="11"/>
        </w:rPr>
      </w:pPr>
      <w:r>
        <w:rPr/>
        <w:pict>
          <v:line style="position:absolute;mso-position-horizontal-relative:page;mso-position-vertical-relative:paragraph;z-index:-217288" from="255.639999pt,-1.727514pt" to="305.981999pt,-1.727514pt" stroked="true" strokeweight=".34pt" strokecolor="#000000">
            <w10:wrap type="none"/>
          </v:line>
        </w:pict>
      </w:r>
      <w:r>
        <w:rPr/>
        <w:pict>
          <v:shape style="position:absolute;margin-left:249.742996pt;margin-top:-5.891039pt;width:4.55pt;height:8.65pt;mso-position-horizontal-relative:page;mso-position-vertical-relative:paragraph;z-index:-217096" type="#_x0000_t202" filled="false" stroked="false">
            <v:textbox inset="0,0,0,0">
              <w:txbxContent>
                <w:p>
                  <w:pPr>
                    <w:spacing w:line="172" w:lineRule="exact" w:before="0"/>
                    <w:ind w:left="0" w:right="-19" w:firstLine="0"/>
                    <w:jc w:val="left"/>
                    <w:rPr>
                      <w:rFonts w:ascii="Tunga"/>
                      <w:sz w:val="17"/>
                    </w:rPr>
                  </w:pPr>
                  <w:r>
                    <w:rPr>
                      <w:rFonts w:ascii="Times New Roman"/>
                      <w:i/>
                      <w:position w:val="-1"/>
                      <w:sz w:val="11"/>
                    </w:rPr>
                    <w:t>I</w:t>
                  </w:r>
                  <w:r>
                    <w:rPr>
                      <w:rFonts w:ascii="Times New Roman"/>
                      <w:i/>
                      <w:spacing w:val="-20"/>
                      <w:position w:val="-1"/>
                      <w:sz w:val="11"/>
                    </w:rPr>
                    <w:t> </w:t>
                  </w:r>
                  <w:r>
                    <w:rPr>
                      <w:rFonts w:ascii="Tunga"/>
                      <w:sz w:val="17"/>
                    </w:rPr>
                    <w:t>;</w:t>
                  </w:r>
                </w:p>
              </w:txbxContent>
            </v:textbox>
            <w10:wrap type="none"/>
          </v:shape>
        </w:pict>
      </w:r>
      <w:r>
        <w:rPr/>
        <w:pict>
          <v:shape style="position:absolute;margin-left:236.476898pt;margin-top:-15.769611pt;width:6.7pt;height:8.450pt;mso-position-horizontal-relative:page;mso-position-vertical-relative:paragraph;z-index:5080" type="#_x0000_t202" filled="false" stroked="false">
            <v:textbox inset="0,0,0,0">
              <w:txbxContent>
                <w:p>
                  <w:pPr>
                    <w:spacing w:line="73" w:lineRule="exact" w:before="0"/>
                    <w:ind w:left="0" w:right="0" w:firstLine="0"/>
                    <w:jc w:val="left"/>
                    <w:rPr>
                      <w:rFonts w:ascii="Trebuchet MS"/>
                      <w:sz w:val="17"/>
                    </w:rPr>
                  </w:pPr>
                  <w:r>
                    <w:rPr>
                      <w:rFonts w:ascii="Trebuchet MS"/>
                      <w:w w:val="214"/>
                      <w:sz w:val="17"/>
                    </w:rPr>
                    <w:t>(</w:t>
                  </w:r>
                </w:p>
              </w:txbxContent>
            </v:textbox>
            <w10:wrap type="none"/>
          </v:shape>
        </w:pict>
      </w:r>
      <w:r>
        <w:rPr/>
        <w:pict>
          <v:shape style="position:absolute;margin-left:305.979065pt;margin-top:-15.769611pt;width:6.7pt;height:8.450pt;mso-position-horizontal-relative:page;mso-position-vertical-relative:paragraph;z-index:5104" type="#_x0000_t202" filled="false" stroked="false">
            <v:textbox inset="0,0,0,0">
              <w:txbxContent>
                <w:p>
                  <w:pPr>
                    <w:spacing w:line="73" w:lineRule="exact" w:before="0"/>
                    <w:ind w:left="0" w:right="0" w:firstLine="0"/>
                    <w:jc w:val="left"/>
                    <w:rPr>
                      <w:rFonts w:ascii="Trebuchet MS"/>
                      <w:sz w:val="17"/>
                    </w:rPr>
                  </w:pPr>
                  <w:r>
                    <w:rPr>
                      <w:rFonts w:ascii="Trebuchet MS"/>
                      <w:w w:val="214"/>
                      <w:sz w:val="17"/>
                    </w:rPr>
                    <w:t>)</w:t>
                  </w:r>
                </w:p>
              </w:txbxContent>
            </v:textbox>
            <w10:wrap type="none"/>
          </v:shape>
        </w:pict>
      </w:r>
      <w:r>
        <w:rPr>
          <w:spacing w:val="-1"/>
          <w:w w:val="67"/>
          <w:sz w:val="17"/>
          <w:szCs w:val="17"/>
        </w:rPr>
        <w:t>ð</w:t>
      </w:r>
      <w:r>
        <w:rPr>
          <w:rFonts w:ascii="Cambria" w:hAnsi="Cambria" w:cs="Cambria" w:eastAsia="Cambria"/>
          <w:w w:val="103"/>
          <w:sz w:val="17"/>
          <w:szCs w:val="17"/>
        </w:rPr>
        <w:t>1</w:t>
      </w:r>
      <w:r>
        <w:rPr>
          <w:rFonts w:ascii="Cambria" w:hAnsi="Cambria" w:cs="Cambria" w:eastAsia="Cambria"/>
          <w:sz w:val="17"/>
          <w:szCs w:val="17"/>
        </w:rPr>
        <w:t> </w:t>
      </w:r>
      <w:r>
        <w:rPr>
          <w:w w:val="135"/>
          <w:sz w:val="17"/>
          <w:szCs w:val="17"/>
        </w:rPr>
        <w:t>þ</w:t>
      </w:r>
      <w:r>
        <w:rPr>
          <w:spacing w:val="-11"/>
          <w:sz w:val="17"/>
          <w:szCs w:val="17"/>
        </w:rPr>
        <w:t> </w:t>
      </w:r>
      <w:r>
        <w:rPr>
          <w:rFonts w:ascii="Trebuchet MS" w:hAnsi="Trebuchet MS" w:cs="Trebuchet MS" w:eastAsia="Trebuchet MS"/>
          <w:i/>
          <w:spacing w:val="-1"/>
          <w:w w:val="95"/>
          <w:sz w:val="20"/>
          <w:szCs w:val="20"/>
        </w:rPr>
        <w:t>a</w:t>
      </w:r>
      <w:r>
        <w:rPr>
          <w:spacing w:val="36"/>
          <w:w w:val="68"/>
          <w:sz w:val="17"/>
          <w:szCs w:val="17"/>
        </w:rPr>
        <w:t>Þ</w:t>
      </w:r>
      <w:r>
        <w:rPr>
          <w:w w:val="68"/>
          <w:sz w:val="17"/>
          <w:szCs w:val="17"/>
        </w:rPr>
        <w:t>�</w:t>
      </w:r>
      <w:r>
        <w:rPr>
          <w:spacing w:val="-11"/>
          <w:sz w:val="17"/>
          <w:szCs w:val="17"/>
        </w:rPr>
        <w:t> </w:t>
      </w:r>
      <w:r>
        <w:rPr>
          <w:rFonts w:ascii="Trebuchet MS" w:hAnsi="Trebuchet MS" w:cs="Trebuchet MS" w:eastAsia="Trebuchet MS"/>
          <w:i/>
          <w:spacing w:val="8"/>
          <w:w w:val="95"/>
          <w:sz w:val="20"/>
          <w:szCs w:val="20"/>
        </w:rPr>
        <w:t>a</w:t>
      </w:r>
      <w:r>
        <w:rPr>
          <w:rFonts w:ascii="Times New Roman" w:hAnsi="Times New Roman" w:cs="Times New Roman" w:eastAsia="Times New Roman"/>
          <w:i/>
          <w:spacing w:val="-92"/>
          <w:w w:val="90"/>
          <w:sz w:val="17"/>
          <w:szCs w:val="17"/>
        </w:rPr>
        <w:t>K</w:t>
      </w:r>
      <w:r>
        <w:rPr>
          <w:rFonts w:ascii="Trebuchet MS" w:hAnsi="Trebuchet MS" w:cs="Trebuchet MS" w:eastAsia="Trebuchet MS"/>
          <w:w w:val="97"/>
          <w:position w:val="5"/>
          <w:sz w:val="17"/>
          <w:szCs w:val="17"/>
        </w:rPr>
        <w:t>b</w:t>
      </w:r>
      <w:r>
        <w:rPr>
          <w:rFonts w:ascii="Trebuchet MS" w:hAnsi="Trebuchet MS" w:cs="Trebuchet MS" w:eastAsia="Trebuchet MS"/>
          <w:spacing w:val="-33"/>
          <w:position w:val="5"/>
          <w:sz w:val="17"/>
          <w:szCs w:val="17"/>
        </w:rPr>
        <w:t> </w:t>
      </w:r>
      <w:r>
        <w:rPr>
          <w:rFonts w:ascii="Times New Roman" w:hAnsi="Times New Roman" w:cs="Times New Roman" w:eastAsia="Times New Roman"/>
          <w:i/>
          <w:w w:val="89"/>
          <w:position w:val="-1"/>
          <w:sz w:val="11"/>
          <w:szCs w:val="11"/>
        </w:rPr>
        <w:t>I</w:t>
      </w:r>
    </w:p>
    <w:p>
      <w:pPr>
        <w:pStyle w:val="BodyText"/>
        <w:rPr>
          <w:rFonts w:ascii="Times New Roman"/>
          <w:i/>
          <w:sz w:val="22"/>
        </w:rPr>
      </w:pPr>
      <w:r>
        <w:rPr/>
        <w:br w:type="column"/>
      </w:r>
      <w:r>
        <w:rPr>
          <w:rFonts w:ascii="Times New Roman"/>
          <w:i/>
          <w:sz w:val="22"/>
        </w:rPr>
      </w:r>
    </w:p>
    <w:p>
      <w:pPr>
        <w:pStyle w:val="BodyText"/>
        <w:spacing w:before="5"/>
        <w:rPr>
          <w:rFonts w:ascii="Times New Roman"/>
          <w:i/>
          <w:sz w:val="32"/>
        </w:rPr>
      </w:pPr>
    </w:p>
    <w:p>
      <w:pPr>
        <w:tabs>
          <w:tab w:pos="3893" w:val="left" w:leader="none"/>
        </w:tabs>
        <w:spacing w:before="1"/>
        <w:ind w:left="6" w:right="0" w:firstLine="0"/>
        <w:jc w:val="left"/>
        <w:rPr>
          <w:sz w:val="17"/>
        </w:rPr>
      </w:pPr>
      <w:r>
        <w:rPr>
          <w:rFonts w:ascii="Lucida Sans Unicode" w:hAnsi="Lucida Sans Unicode"/>
          <w:sz w:val="17"/>
        </w:rPr>
        <w:t>&lt;</w:t>
      </w:r>
      <w:r>
        <w:rPr>
          <w:rFonts w:ascii="Lucida Sans Unicode" w:hAnsi="Lucida Sans Unicode"/>
          <w:spacing w:val="-9"/>
          <w:sz w:val="17"/>
        </w:rPr>
        <w:t> </w:t>
      </w:r>
      <w:r>
        <w:rPr>
          <w:rFonts w:ascii="Cambria" w:hAnsi="Cambria"/>
          <w:sz w:val="17"/>
        </w:rPr>
        <w:t>1</w:t>
        <w:tab/>
      </w:r>
      <w:r>
        <w:rPr>
          <w:sz w:val="17"/>
        </w:rPr>
        <w:t>ð</w:t>
      </w:r>
      <w:r>
        <w:rPr>
          <w:rFonts w:ascii="Cambria" w:hAnsi="Cambria"/>
          <w:sz w:val="17"/>
        </w:rPr>
        <w:t>11</w:t>
      </w:r>
      <w:r>
        <w:rPr>
          <w:sz w:val="17"/>
        </w:rPr>
        <w:t>Þ</w:t>
      </w:r>
    </w:p>
    <w:p>
      <w:pPr>
        <w:spacing w:after="0"/>
        <w:jc w:val="left"/>
        <w:rPr>
          <w:sz w:val="17"/>
        </w:rPr>
        <w:sectPr>
          <w:type w:val="continuous"/>
          <w:pgSz w:w="12240" w:h="15840"/>
          <w:pgMar w:top="1440" w:bottom="0" w:left="1060" w:right="920"/>
          <w:cols w:num="3" w:equalWidth="0">
            <w:col w:w="3643" w:space="40"/>
            <w:col w:w="1511" w:space="40"/>
            <w:col w:w="5026"/>
          </w:cols>
        </w:sectPr>
      </w:pPr>
    </w:p>
    <w:p>
      <w:pPr>
        <w:tabs>
          <w:tab w:pos="413" w:val="left" w:leader="none"/>
        </w:tabs>
        <w:spacing w:before="59"/>
        <w:ind w:left="0" w:right="21" w:firstLine="0"/>
        <w:jc w:val="right"/>
        <w:rPr>
          <w:rFonts w:ascii="Times New Roman"/>
          <w:i/>
          <w:sz w:val="11"/>
        </w:rPr>
      </w:pPr>
      <w:r>
        <w:rPr/>
        <w:pict>
          <v:line style="position:absolute;mso-position-horizontal-relative:page;mso-position-vertical-relative:paragraph;z-index:-217264" from="103.021004pt,14.514356pt" to="113.452004pt,14.514356pt" stroked="true" strokeweight=".34pt" strokecolor="#000000">
            <w10:wrap type="none"/>
          </v:line>
        </w:pict>
      </w:r>
      <w:r>
        <w:rPr/>
        <w:pict>
          <v:shape style="position:absolute;margin-left:89.7556pt;margin-top:12.857672pt;width:18.4pt;height:11.15pt;mso-position-horizontal-relative:page;mso-position-vertical-relative:paragraph;z-index:-217072" type="#_x0000_t202" filled="false" stroked="false">
            <v:textbox inset="0,0,0,0">
              <w:txbxContent>
                <w:p>
                  <w:pPr>
                    <w:spacing w:line="223" w:lineRule="exact" w:before="0"/>
                    <w:ind w:left="0" w:right="-18" w:firstLine="0"/>
                    <w:jc w:val="left"/>
                    <w:rPr>
                      <w:rFonts w:ascii="Times New Roman" w:hAnsi="Times New Roman"/>
                      <w:i/>
                      <w:sz w:val="17"/>
                    </w:rPr>
                  </w:pPr>
                  <w:r>
                    <w:rPr>
                      <w:rFonts w:ascii="Times New Roman" w:hAnsi="Times New Roman"/>
                      <w:i/>
                      <w:position w:val="-2"/>
                      <w:sz w:val="11"/>
                    </w:rPr>
                    <w:t>I  </w:t>
                  </w:r>
                  <w:r>
                    <w:rPr>
                      <w:sz w:val="17"/>
                    </w:rPr>
                    <w:t>¼</w:t>
                  </w:r>
                  <w:r>
                    <w:rPr>
                      <w:spacing w:val="-29"/>
                      <w:sz w:val="17"/>
                    </w:rPr>
                    <w:t> </w:t>
                  </w:r>
                  <w:r>
                    <w:rPr>
                      <w:rFonts w:ascii="Times New Roman" w:hAnsi="Times New Roman"/>
                      <w:i/>
                      <w:position w:val="-11"/>
                      <w:sz w:val="17"/>
                    </w:rPr>
                    <w:t>K</w:t>
                  </w:r>
                </w:p>
              </w:txbxContent>
            </v:textbox>
            <w10:wrap type="none"/>
          </v:shape>
        </w:pict>
      </w:r>
      <w:r>
        <w:rPr>
          <w:rFonts w:ascii="Times New Roman"/>
          <w:i/>
          <w:spacing w:val="-92"/>
          <w:w w:val="90"/>
          <w:position w:val="-10"/>
          <w:sz w:val="17"/>
        </w:rPr>
        <w:t>K</w:t>
      </w:r>
      <w:r>
        <w:rPr>
          <w:rFonts w:ascii="Trebuchet MS"/>
          <w:w w:val="97"/>
          <w:position w:val="-5"/>
          <w:sz w:val="17"/>
        </w:rPr>
        <w:t>b</w:t>
      </w:r>
      <w:r>
        <w:rPr>
          <w:rFonts w:ascii="Trebuchet MS"/>
          <w:position w:val="-5"/>
          <w:sz w:val="17"/>
        </w:rPr>
        <w:tab/>
      </w:r>
      <w:r>
        <w:rPr>
          <w:rFonts w:ascii="Times New Roman"/>
          <w:i/>
          <w:spacing w:val="12"/>
          <w:w w:val="90"/>
          <w:sz w:val="17"/>
        </w:rPr>
        <w:t>K</w:t>
      </w:r>
      <w:r>
        <w:rPr>
          <w:rFonts w:ascii="Times New Roman"/>
          <w:i/>
          <w:w w:val="89"/>
          <w:position w:val="-2"/>
          <w:sz w:val="11"/>
        </w:rPr>
        <w:t>I</w:t>
      </w:r>
    </w:p>
    <w:p>
      <w:pPr>
        <w:spacing w:before="6"/>
        <w:ind w:left="0" w:right="0" w:firstLine="0"/>
        <w:jc w:val="right"/>
        <w:rPr>
          <w:rFonts w:ascii="Times New Roman"/>
          <w:i/>
          <w:sz w:val="11"/>
        </w:rPr>
      </w:pPr>
      <w:r>
        <w:rPr>
          <w:rFonts w:ascii="Times New Roman"/>
          <w:i/>
          <w:w w:val="95"/>
          <w:sz w:val="11"/>
        </w:rPr>
        <w:t>Ic</w:t>
      </w:r>
    </w:p>
    <w:p>
      <w:pPr>
        <w:tabs>
          <w:tab w:pos="782" w:val="left" w:leader="none"/>
        </w:tabs>
        <w:spacing w:before="64"/>
        <w:ind w:left="0" w:right="5" w:firstLine="0"/>
        <w:jc w:val="right"/>
        <w:rPr>
          <w:rFonts w:ascii="Times New Roman"/>
          <w:i/>
          <w:sz w:val="11"/>
        </w:rPr>
      </w:pPr>
      <w:r>
        <w:rPr/>
        <w:br w:type="column"/>
      </w:r>
      <w:r>
        <w:rPr>
          <w:rFonts w:ascii="Cambria"/>
          <w:w w:val="105"/>
          <w:sz w:val="17"/>
        </w:rPr>
        <w:t>and</w:t>
      </w:r>
      <w:r>
        <w:rPr>
          <w:rFonts w:ascii="Cambria"/>
          <w:sz w:val="17"/>
        </w:rPr>
        <w:t> </w:t>
      </w:r>
      <w:r>
        <w:rPr>
          <w:rFonts w:ascii="Cambria"/>
          <w:spacing w:val="-9"/>
          <w:sz w:val="17"/>
        </w:rPr>
        <w:t> </w:t>
      </w:r>
      <w:r>
        <w:rPr>
          <w:rFonts w:ascii="Times New Roman"/>
          <w:i/>
          <w:spacing w:val="-92"/>
          <w:w w:val="90"/>
          <w:sz w:val="17"/>
        </w:rPr>
        <w:t>K</w:t>
      </w:r>
      <w:r>
        <w:rPr>
          <w:rFonts w:ascii="Trebuchet MS"/>
          <w:w w:val="97"/>
          <w:position w:val="5"/>
          <w:sz w:val="17"/>
        </w:rPr>
        <w:t>b</w:t>
      </w:r>
      <w:r>
        <w:rPr>
          <w:rFonts w:ascii="Trebuchet MS"/>
          <w:position w:val="5"/>
          <w:sz w:val="17"/>
        </w:rPr>
        <w:tab/>
      </w:r>
      <w:r>
        <w:rPr>
          <w:rFonts w:ascii="Times New Roman"/>
          <w:i/>
          <w:spacing w:val="12"/>
          <w:w w:val="90"/>
          <w:position w:val="11"/>
          <w:sz w:val="17"/>
        </w:rPr>
        <w:t>K</w:t>
      </w:r>
      <w:r>
        <w:rPr>
          <w:rFonts w:ascii="Times New Roman"/>
          <w:i/>
          <w:w w:val="89"/>
          <w:position w:val="9"/>
          <w:sz w:val="11"/>
        </w:rPr>
        <w:t>II</w:t>
      </w:r>
    </w:p>
    <w:p>
      <w:pPr>
        <w:spacing w:before="1"/>
        <w:ind w:left="0" w:right="0" w:firstLine="0"/>
        <w:jc w:val="right"/>
        <w:rPr>
          <w:rFonts w:ascii="Times New Roman"/>
          <w:i/>
          <w:sz w:val="11"/>
        </w:rPr>
      </w:pPr>
      <w:r>
        <w:rPr/>
        <w:pict>
          <v:line style="position:absolute;mso-position-horizontal-relative:page;mso-position-vertical-relative:paragraph;z-index:-217240" from="156.483002pt,-3.999047pt" to="166.914002pt,-3.999047pt" stroked="true" strokeweight=".34pt" strokecolor="#000000">
            <w10:wrap type="none"/>
          </v:line>
        </w:pict>
      </w:r>
      <w:r>
        <w:rPr/>
        <w:pict>
          <v:shape style="position:absolute;margin-left:141.572998pt;margin-top:-5.655731pt;width:20.05pt;height:11.15pt;mso-position-horizontal-relative:page;mso-position-vertical-relative:paragraph;z-index:-217048" type="#_x0000_t202" filled="false" stroked="false">
            <v:textbox inset="0,0,0,0">
              <w:txbxContent>
                <w:p>
                  <w:pPr>
                    <w:spacing w:line="223" w:lineRule="exact" w:before="0"/>
                    <w:ind w:left="0" w:right="-19" w:firstLine="0"/>
                    <w:jc w:val="left"/>
                    <w:rPr>
                      <w:rFonts w:ascii="Times New Roman" w:hAnsi="Times New Roman"/>
                      <w:i/>
                      <w:sz w:val="17"/>
                    </w:rPr>
                  </w:pPr>
                  <w:r>
                    <w:rPr>
                      <w:rFonts w:ascii="Times New Roman" w:hAnsi="Times New Roman"/>
                      <w:i/>
                      <w:sz w:val="11"/>
                    </w:rPr>
                    <w:t>II </w:t>
                  </w:r>
                  <w:r>
                    <w:rPr>
                      <w:position w:val="3"/>
                      <w:sz w:val="17"/>
                    </w:rPr>
                    <w:t>¼</w:t>
                  </w:r>
                  <w:r>
                    <w:rPr>
                      <w:spacing w:val="-4"/>
                      <w:position w:val="3"/>
                      <w:sz w:val="17"/>
                    </w:rPr>
                    <w:t> </w:t>
                  </w:r>
                  <w:r>
                    <w:rPr>
                      <w:rFonts w:ascii="Times New Roman" w:hAnsi="Times New Roman"/>
                      <w:i/>
                      <w:position w:val="-8"/>
                      <w:sz w:val="17"/>
                    </w:rPr>
                    <w:t>K</w:t>
                  </w:r>
                </w:p>
              </w:txbxContent>
            </v:textbox>
            <w10:wrap type="none"/>
          </v:shape>
        </w:pict>
      </w:r>
      <w:r>
        <w:rPr>
          <w:rFonts w:ascii="Times New Roman"/>
          <w:i/>
          <w:w w:val="95"/>
          <w:sz w:val="11"/>
        </w:rPr>
        <w:t>Ic</w:t>
      </w:r>
    </w:p>
    <w:p>
      <w:pPr>
        <w:spacing w:before="171"/>
        <w:ind w:left="566" w:right="761" w:firstLine="0"/>
        <w:jc w:val="center"/>
        <w:rPr>
          <w:sz w:val="17"/>
        </w:rPr>
      </w:pPr>
      <w:r>
        <w:rPr/>
        <w:br w:type="column"/>
      </w:r>
      <w:r>
        <w:rPr>
          <w:w w:val="95"/>
          <w:sz w:val="17"/>
        </w:rPr>
        <w:t>ð</w:t>
      </w:r>
      <w:r>
        <w:rPr>
          <w:rFonts w:ascii="Cambria" w:hAnsi="Cambria"/>
          <w:w w:val="95"/>
          <w:sz w:val="17"/>
        </w:rPr>
        <w:t>12</w:t>
      </w:r>
      <w:r>
        <w:rPr>
          <w:w w:val="95"/>
          <w:sz w:val="17"/>
        </w:rPr>
        <w:t>Þ</w:t>
      </w:r>
    </w:p>
    <w:p>
      <w:pPr>
        <w:spacing w:after="0"/>
        <w:jc w:val="center"/>
        <w:rPr>
          <w:sz w:val="17"/>
        </w:rPr>
        <w:sectPr>
          <w:type w:val="continuous"/>
          <w:pgSz w:w="12240" w:h="15840"/>
          <w:pgMar w:top="1440" w:bottom="0" w:left="1060" w:right="920"/>
          <w:cols w:num="3" w:equalWidth="0">
            <w:col w:w="1197" w:space="40"/>
            <w:col w:w="1030" w:space="6249"/>
            <w:col w:w="1744"/>
          </w:cols>
        </w:sectPr>
      </w:pPr>
    </w:p>
    <w:p>
      <w:pPr>
        <w:spacing w:before="60"/>
        <w:ind w:left="359" w:right="0" w:firstLine="0"/>
        <w:jc w:val="left"/>
        <w:rPr>
          <w:rFonts w:ascii="Cambria"/>
          <w:sz w:val="16"/>
        </w:rPr>
      </w:pPr>
      <w:r>
        <w:rPr>
          <w:rFonts w:ascii="Cambria"/>
          <w:color w:val="007FAD"/>
          <w:w w:val="110"/>
          <w:sz w:val="16"/>
        </w:rPr>
        <w:t>Fig. 11 </w:t>
      </w:r>
      <w:r>
        <w:rPr>
          <w:rFonts w:ascii="Cambria"/>
          <w:w w:val="110"/>
          <w:sz w:val="16"/>
        </w:rPr>
        <w:t>presents the geometric representation of this  criterion.</w:t>
      </w:r>
    </w:p>
    <w:p>
      <w:pPr>
        <w:spacing w:line="136" w:lineRule="exact" w:before="13"/>
        <w:ind w:left="359" w:right="0" w:firstLine="0"/>
        <w:jc w:val="left"/>
        <w:rPr>
          <w:rFonts w:ascii="Cambria"/>
          <w:sz w:val="16"/>
        </w:rPr>
      </w:pPr>
      <w:r>
        <w:rPr>
          <w:rFonts w:ascii="Cambria"/>
          <w:color w:val="007FAD"/>
          <w:w w:val="110"/>
          <w:sz w:val="16"/>
        </w:rPr>
        <w:t>Table 2 </w:t>
      </w:r>
      <w:r>
        <w:rPr>
          <w:rFonts w:ascii="Cambria"/>
          <w:w w:val="110"/>
          <w:sz w:val="16"/>
        </w:rPr>
        <w:t>presents the average values of </w:t>
      </w:r>
      <w:r>
        <w:rPr>
          <w:rFonts w:ascii="Times New Roman"/>
          <w:i/>
          <w:w w:val="110"/>
          <w:sz w:val="16"/>
        </w:rPr>
        <w:t>F</w:t>
      </w:r>
      <w:r>
        <w:rPr>
          <w:rFonts w:ascii="Times New Roman"/>
          <w:i/>
          <w:w w:val="110"/>
          <w:position w:val="-1"/>
          <w:sz w:val="10"/>
        </w:rPr>
        <w:t>prop</w:t>
      </w:r>
      <w:r>
        <w:rPr>
          <w:rFonts w:ascii="Cambria"/>
          <w:w w:val="110"/>
          <w:sz w:val="16"/>
        </w:rPr>
        <w:t>, </w:t>
      </w:r>
      <w:r>
        <w:rPr>
          <w:rFonts w:ascii="Times New Roman"/>
          <w:i/>
          <w:w w:val="110"/>
          <w:sz w:val="16"/>
        </w:rPr>
        <w:t>K</w:t>
      </w:r>
      <w:r>
        <w:rPr>
          <w:rFonts w:ascii="Times New Roman"/>
          <w:i/>
          <w:w w:val="110"/>
          <w:position w:val="8"/>
          <w:sz w:val="10"/>
        </w:rPr>
        <w:t>prop  </w:t>
      </w:r>
      <w:r>
        <w:rPr>
          <w:rFonts w:ascii="Cambria"/>
          <w:w w:val="110"/>
          <w:sz w:val="16"/>
        </w:rPr>
        <w:t>and </w:t>
      </w:r>
      <w:r>
        <w:rPr>
          <w:rFonts w:ascii="Times New Roman"/>
          <w:i/>
          <w:w w:val="110"/>
          <w:sz w:val="16"/>
        </w:rPr>
        <w:t>K</w:t>
      </w:r>
      <w:r>
        <w:rPr>
          <w:rFonts w:ascii="Times New Roman"/>
          <w:i/>
          <w:w w:val="110"/>
          <w:position w:val="8"/>
          <w:sz w:val="10"/>
        </w:rPr>
        <w:t>prop      </w:t>
      </w:r>
      <w:r>
        <w:rPr>
          <w:rFonts w:ascii="Cambria"/>
          <w:w w:val="110"/>
          <w:sz w:val="16"/>
        </w:rPr>
        <w:t>for different admissible values of the crack angle for the par-</w:t>
      </w:r>
    </w:p>
    <w:p>
      <w:pPr>
        <w:tabs>
          <w:tab w:pos="784" w:val="right" w:leader="none"/>
        </w:tabs>
        <w:spacing w:line="105" w:lineRule="exact" w:before="0"/>
        <w:ind w:left="0" w:right="1821" w:firstLine="0"/>
        <w:jc w:val="center"/>
        <w:rPr>
          <w:rFonts w:ascii="Times New Roman"/>
          <w:i/>
          <w:sz w:val="10"/>
        </w:rPr>
      </w:pPr>
      <w:r>
        <w:rPr>
          <w:rFonts w:ascii="Times New Roman"/>
          <w:i/>
          <w:sz w:val="10"/>
        </w:rPr>
        <w:t>I</w:t>
      </w:r>
      <w:r>
        <w:rPr>
          <w:rFonts w:ascii="Times New Roman"/>
          <w:sz w:val="10"/>
        </w:rPr>
        <w:tab/>
      </w:r>
      <w:r>
        <w:rPr>
          <w:rFonts w:ascii="Times New Roman"/>
          <w:i/>
          <w:sz w:val="10"/>
        </w:rPr>
        <w:t>II</w:t>
      </w:r>
    </w:p>
    <w:p>
      <w:pPr>
        <w:spacing w:line="161" w:lineRule="exact" w:before="0"/>
        <w:ind w:left="125" w:right="0" w:firstLine="0"/>
        <w:jc w:val="both"/>
        <w:rPr>
          <w:rFonts w:ascii="Cambria" w:hAnsi="Cambria" w:cs="Cambria" w:eastAsia="Cambria"/>
          <w:sz w:val="16"/>
          <w:szCs w:val="16"/>
        </w:rPr>
      </w:pPr>
      <w:r>
        <w:rPr>
          <w:rFonts w:ascii="Cambria" w:hAnsi="Cambria" w:cs="Cambria" w:eastAsia="Cambria"/>
          <w:w w:val="110"/>
          <w:sz w:val="16"/>
          <w:szCs w:val="16"/>
        </w:rPr>
        <w:t>ticular mortar studied in this paper. </w:t>
      </w:r>
      <w:r>
        <w:rPr>
          <w:rFonts w:ascii="Cambria" w:hAnsi="Cambria" w:cs="Cambria" w:eastAsia="Cambria"/>
          <w:color w:val="007FAD"/>
          <w:w w:val="110"/>
          <w:sz w:val="16"/>
          <w:szCs w:val="16"/>
        </w:rPr>
        <w:t>Fig. 12 </w:t>
      </w:r>
      <w:r>
        <w:rPr>
          <w:rFonts w:ascii="Cambria" w:hAnsi="Cambria" w:cs="Cambria" w:eastAsia="Cambria"/>
          <w:w w:val="110"/>
          <w:sz w:val="16"/>
          <w:szCs w:val="16"/>
        </w:rPr>
        <w:t>compares the experimental results and criterion prediction using </w:t>
      </w:r>
      <w:r>
        <w:rPr>
          <w:rFonts w:ascii="Trebuchet MS" w:hAnsi="Trebuchet MS" w:cs="Trebuchet MS" w:eastAsia="Trebuchet MS"/>
          <w:i/>
          <w:w w:val="110"/>
          <w:sz w:val="19"/>
          <w:szCs w:val="19"/>
        </w:rPr>
        <w:t>a </w:t>
      </w:r>
      <w:r>
        <w:rPr>
          <w:w w:val="110"/>
          <w:sz w:val="16"/>
          <w:szCs w:val="16"/>
        </w:rPr>
        <w:t>� </w:t>
      </w:r>
      <w:r>
        <w:rPr>
          <w:rFonts w:ascii="Cambria" w:hAnsi="Cambria" w:cs="Cambria" w:eastAsia="Cambria"/>
          <w:w w:val="110"/>
          <w:sz w:val="16"/>
          <w:szCs w:val="16"/>
        </w:rPr>
        <w:t>0</w:t>
      </w:r>
      <w:r>
        <w:rPr>
          <w:rFonts w:ascii="Lucida Sans Unicode" w:hAnsi="Lucida Sans Unicode" w:cs="Lucida Sans Unicode" w:eastAsia="Lucida Sans Unicode"/>
          <w:w w:val="110"/>
          <w:sz w:val="16"/>
          <w:szCs w:val="16"/>
        </w:rPr>
        <w:t>:</w:t>
      </w:r>
      <w:r>
        <w:rPr>
          <w:rFonts w:ascii="Cambria" w:hAnsi="Cambria" w:cs="Cambria" w:eastAsia="Cambria"/>
          <w:w w:val="110"/>
          <w:sz w:val="16"/>
          <w:szCs w:val="16"/>
        </w:rPr>
        <w:t>50  and</w:t>
      </w:r>
    </w:p>
    <w:p>
      <w:pPr>
        <w:spacing w:line="264" w:lineRule="exact" w:before="0"/>
        <w:ind w:left="125" w:right="0" w:hanging="1"/>
        <w:jc w:val="both"/>
        <w:rPr>
          <w:rFonts w:ascii="Cambria" w:hAnsi="Cambria"/>
          <w:sz w:val="16"/>
        </w:rPr>
      </w:pPr>
      <w:r>
        <w:rPr>
          <w:rFonts w:ascii="Times New Roman" w:hAnsi="Times New Roman"/>
          <w:i/>
          <w:spacing w:val="11"/>
          <w:w w:val="94"/>
          <w:sz w:val="16"/>
        </w:rPr>
        <w:t>K</w:t>
      </w:r>
      <w:r>
        <w:rPr>
          <w:rFonts w:ascii="Times New Roman" w:hAnsi="Times New Roman"/>
          <w:i/>
          <w:w w:val="102"/>
          <w:position w:val="-1"/>
          <w:sz w:val="10"/>
        </w:rPr>
        <w:t>Ic</w:t>
      </w:r>
      <w:r>
        <w:rPr>
          <w:rFonts w:ascii="Times New Roman" w:hAnsi="Times New Roman"/>
          <w:i/>
          <w:position w:val="-1"/>
          <w:sz w:val="10"/>
        </w:rPr>
        <w:t> </w:t>
      </w:r>
      <w:r>
        <w:rPr>
          <w:rFonts w:ascii="Times New Roman" w:hAnsi="Times New Roman"/>
          <w:i/>
          <w:spacing w:val="7"/>
          <w:position w:val="-1"/>
          <w:sz w:val="10"/>
        </w:rPr>
        <w:t> </w:t>
      </w:r>
      <w:r>
        <w:rPr>
          <w:w w:val="94"/>
          <w:sz w:val="16"/>
        </w:rPr>
        <w:t>¼</w:t>
      </w:r>
      <w:r>
        <w:rPr>
          <w:sz w:val="16"/>
        </w:rPr>
        <w:t> </w:t>
      </w:r>
      <w:r>
        <w:rPr>
          <w:rFonts w:ascii="Cambria" w:hAnsi="Cambria"/>
          <w:w w:val="105"/>
          <w:sz w:val="16"/>
        </w:rPr>
        <w:t>0</w:t>
      </w:r>
      <w:r>
        <w:rPr>
          <w:rFonts w:ascii="Lucida Sans Unicode" w:hAnsi="Lucida Sans Unicode"/>
          <w:w w:val="87"/>
          <w:sz w:val="16"/>
        </w:rPr>
        <w:t>:</w:t>
      </w:r>
      <w:r>
        <w:rPr>
          <w:rFonts w:ascii="Cambria" w:hAnsi="Cambria"/>
          <w:w w:val="107"/>
          <w:sz w:val="16"/>
        </w:rPr>
        <w:t>85</w:t>
      </w:r>
      <w:r>
        <w:rPr>
          <w:rFonts w:ascii="Cambria" w:hAnsi="Cambria"/>
          <w:spacing w:val="5"/>
          <w:sz w:val="16"/>
        </w:rPr>
        <w:t> </w:t>
      </w:r>
      <w:r>
        <w:rPr>
          <w:rFonts w:ascii="Cambria" w:hAnsi="Cambria"/>
          <w:w w:val="110"/>
          <w:sz w:val="16"/>
        </w:rPr>
        <w:t>MP</w:t>
      </w:r>
      <w:r>
        <w:rPr>
          <w:rFonts w:ascii="Cambria" w:hAnsi="Cambria"/>
          <w:spacing w:val="-1"/>
          <w:w w:val="110"/>
          <w:sz w:val="16"/>
        </w:rPr>
        <w:t>a</w:t>
      </w:r>
      <w:r>
        <w:rPr>
          <w:w w:val="151"/>
          <w:position w:val="12"/>
          <w:sz w:val="16"/>
        </w:rPr>
        <w:t>p</w:t>
      </w:r>
      <w:r>
        <w:rPr>
          <w:rFonts w:ascii="Trebuchet MS" w:hAnsi="Trebuchet MS"/>
          <w:spacing w:val="-35"/>
          <w:w w:val="23"/>
          <w:position w:val="12"/>
          <w:sz w:val="16"/>
        </w:rPr>
        <w:t>ﬃ</w:t>
      </w:r>
      <w:r>
        <w:rPr>
          <w:rFonts w:ascii="Cambria" w:hAnsi="Cambria"/>
          <w:spacing w:val="-118"/>
          <w:w w:val="113"/>
          <w:sz w:val="16"/>
        </w:rPr>
        <w:t>m</w:t>
      </w:r>
      <w:r>
        <w:rPr>
          <w:rFonts w:ascii="Trebuchet MS" w:hAnsi="Trebuchet MS"/>
          <w:w w:val="23"/>
          <w:position w:val="12"/>
          <w:sz w:val="16"/>
        </w:rPr>
        <w:t>ﬃﬃ</w:t>
      </w:r>
      <w:r>
        <w:rPr>
          <w:rFonts w:ascii="Trebuchet MS" w:hAnsi="Trebuchet MS"/>
          <w:spacing w:val="-20"/>
          <w:w w:val="23"/>
          <w:position w:val="12"/>
          <w:sz w:val="16"/>
        </w:rPr>
        <w:t>ﬃ</w:t>
      </w:r>
      <w:r>
        <w:rPr>
          <w:rFonts w:ascii="Trebuchet MS" w:hAnsi="Trebuchet MS"/>
          <w:spacing w:val="-1"/>
          <w:w w:val="23"/>
          <w:position w:val="12"/>
          <w:sz w:val="16"/>
        </w:rPr>
        <w:t>ﬃ</w:t>
      </w:r>
      <w:r>
        <w:rPr>
          <w:rFonts w:ascii="Cambria" w:hAnsi="Cambria"/>
          <w:w w:val="119"/>
          <w:sz w:val="16"/>
        </w:rPr>
        <w:t>.</w:t>
      </w:r>
      <w:r>
        <w:rPr>
          <w:rFonts w:ascii="Cambria" w:hAnsi="Cambria"/>
          <w:sz w:val="16"/>
        </w:rPr>
        <w:t> </w:t>
      </w:r>
      <w:r>
        <w:rPr>
          <w:rFonts w:ascii="Cambria" w:hAnsi="Cambria"/>
          <w:spacing w:val="-6"/>
          <w:sz w:val="16"/>
        </w:rPr>
        <w:t> </w:t>
      </w:r>
      <w:r>
        <w:rPr>
          <w:rFonts w:ascii="Cambria" w:hAnsi="Cambria"/>
          <w:w w:val="110"/>
          <w:sz w:val="16"/>
        </w:rPr>
        <w:t>More</w:t>
      </w:r>
      <w:r>
        <w:rPr>
          <w:rFonts w:ascii="Cambria" w:hAnsi="Cambria"/>
          <w:sz w:val="16"/>
        </w:rPr>
        <w:t> </w:t>
      </w:r>
      <w:r>
        <w:rPr>
          <w:rFonts w:ascii="Cambria" w:hAnsi="Cambria"/>
          <w:spacing w:val="-6"/>
          <w:sz w:val="16"/>
        </w:rPr>
        <w:t> </w:t>
      </w:r>
      <w:r>
        <w:rPr>
          <w:rFonts w:ascii="Cambria" w:hAnsi="Cambria"/>
          <w:w w:val="111"/>
          <w:sz w:val="16"/>
        </w:rPr>
        <w:t>complex</w:t>
      </w:r>
      <w:r>
        <w:rPr>
          <w:rFonts w:ascii="Cambria" w:hAnsi="Cambria"/>
          <w:sz w:val="16"/>
        </w:rPr>
        <w:t> </w:t>
      </w:r>
      <w:r>
        <w:rPr>
          <w:rFonts w:ascii="Cambria" w:hAnsi="Cambria"/>
          <w:spacing w:val="-6"/>
          <w:sz w:val="16"/>
        </w:rPr>
        <w:t> </w:t>
      </w:r>
      <w:r>
        <w:rPr>
          <w:rFonts w:ascii="Cambria" w:hAnsi="Cambria"/>
          <w:w w:val="107"/>
          <w:sz w:val="16"/>
        </w:rPr>
        <w:t>criteria</w:t>
      </w:r>
      <w:r>
        <w:rPr>
          <w:rFonts w:ascii="Cambria" w:hAnsi="Cambria"/>
          <w:sz w:val="16"/>
        </w:rPr>
        <w:t> </w:t>
      </w:r>
      <w:r>
        <w:rPr>
          <w:rFonts w:ascii="Cambria" w:hAnsi="Cambria"/>
          <w:spacing w:val="-6"/>
          <w:sz w:val="16"/>
        </w:rPr>
        <w:t> </w:t>
      </w:r>
      <w:r>
        <w:rPr>
          <w:rFonts w:ascii="Cambria" w:hAnsi="Cambria"/>
          <w:w w:val="110"/>
          <w:sz w:val="16"/>
        </w:rPr>
        <w:t>could</w:t>
      </w:r>
      <w:r>
        <w:rPr>
          <w:rFonts w:ascii="Cambria" w:hAnsi="Cambria"/>
          <w:sz w:val="16"/>
        </w:rPr>
        <w:t> </w:t>
      </w:r>
      <w:r>
        <w:rPr>
          <w:rFonts w:ascii="Cambria" w:hAnsi="Cambria"/>
          <w:spacing w:val="-6"/>
          <w:sz w:val="16"/>
        </w:rPr>
        <w:t> </w:t>
      </w:r>
      <w:r>
        <w:rPr>
          <w:rFonts w:ascii="Cambria" w:hAnsi="Cambria"/>
          <w:w w:val="109"/>
          <w:sz w:val="16"/>
        </w:rPr>
        <w:t>be</w:t>
      </w:r>
      <w:r>
        <w:rPr>
          <w:rFonts w:ascii="Cambria" w:hAnsi="Cambria"/>
          <w:sz w:val="16"/>
        </w:rPr>
        <w:t> </w:t>
      </w:r>
      <w:r>
        <w:rPr>
          <w:rFonts w:ascii="Cambria" w:hAnsi="Cambria"/>
          <w:spacing w:val="-7"/>
          <w:sz w:val="16"/>
        </w:rPr>
        <w:t> </w:t>
      </w:r>
      <w:r>
        <w:rPr>
          <w:rFonts w:ascii="Cambria" w:hAnsi="Cambria"/>
          <w:w w:val="108"/>
          <w:sz w:val="16"/>
        </w:rPr>
        <w:t>proposed,</w:t>
      </w:r>
      <w:r>
        <w:rPr>
          <w:rFonts w:ascii="Cambria" w:hAnsi="Cambria"/>
          <w:sz w:val="16"/>
        </w:rPr>
        <w:t> </w:t>
      </w:r>
      <w:r>
        <w:rPr>
          <w:rFonts w:ascii="Cambria" w:hAnsi="Cambria"/>
          <w:spacing w:val="-7"/>
          <w:sz w:val="16"/>
        </w:rPr>
        <w:t> </w:t>
      </w:r>
      <w:r>
        <w:rPr>
          <w:rFonts w:ascii="Cambria" w:hAnsi="Cambria"/>
          <w:w w:val="111"/>
          <w:sz w:val="16"/>
        </w:rPr>
        <w:t>but,</w:t>
      </w:r>
      <w:r>
        <w:rPr>
          <w:rFonts w:ascii="Cambria" w:hAnsi="Cambria"/>
          <w:sz w:val="16"/>
        </w:rPr>
        <w:t> </w:t>
      </w:r>
      <w:r>
        <w:rPr>
          <w:rFonts w:ascii="Cambria" w:hAnsi="Cambria"/>
          <w:spacing w:val="-6"/>
          <w:sz w:val="16"/>
        </w:rPr>
        <w:t> </w:t>
      </w:r>
      <w:r>
        <w:rPr>
          <w:rFonts w:ascii="Cambria" w:hAnsi="Cambria"/>
          <w:w w:val="111"/>
          <w:sz w:val="16"/>
        </w:rPr>
        <w:t>they</w:t>
      </w:r>
      <w:r>
        <w:rPr>
          <w:rFonts w:ascii="Cambria" w:hAnsi="Cambria"/>
          <w:sz w:val="16"/>
        </w:rPr>
        <w:t> </w:t>
      </w:r>
      <w:r>
        <w:rPr>
          <w:rFonts w:ascii="Cambria" w:hAnsi="Cambria"/>
          <w:spacing w:val="-6"/>
          <w:sz w:val="16"/>
        </w:rPr>
        <w:t> </w:t>
      </w:r>
      <w:r>
        <w:rPr>
          <w:rFonts w:ascii="Cambria" w:hAnsi="Cambria"/>
          <w:w w:val="111"/>
          <w:sz w:val="16"/>
        </w:rPr>
        <w:t>would</w:t>
      </w:r>
      <w:r>
        <w:rPr>
          <w:rFonts w:ascii="Cambria" w:hAnsi="Cambria"/>
          <w:sz w:val="16"/>
        </w:rPr>
        <w:t> </w:t>
      </w:r>
      <w:r>
        <w:rPr>
          <w:rFonts w:ascii="Cambria" w:hAnsi="Cambria"/>
          <w:spacing w:val="-6"/>
          <w:sz w:val="16"/>
        </w:rPr>
        <w:t> </w:t>
      </w:r>
      <w:r>
        <w:rPr>
          <w:rFonts w:ascii="Cambria" w:hAnsi="Cambria"/>
          <w:w w:val="107"/>
          <w:sz w:val="16"/>
        </w:rPr>
        <w:t>require</w:t>
      </w:r>
      <w:r>
        <w:rPr>
          <w:rFonts w:ascii="Cambria" w:hAnsi="Cambria"/>
          <w:sz w:val="16"/>
        </w:rPr>
        <w:t> </w:t>
      </w:r>
      <w:r>
        <w:rPr>
          <w:rFonts w:ascii="Cambria" w:hAnsi="Cambria"/>
          <w:spacing w:val="-7"/>
          <w:sz w:val="16"/>
        </w:rPr>
        <w:t> </w:t>
      </w:r>
      <w:r>
        <w:rPr>
          <w:rFonts w:ascii="Cambria" w:hAnsi="Cambria"/>
          <w:w w:val="111"/>
          <w:sz w:val="16"/>
        </w:rPr>
        <w:t>the</w:t>
      </w:r>
      <w:r>
        <w:rPr>
          <w:rFonts w:ascii="Cambria" w:hAnsi="Cambria"/>
          <w:sz w:val="16"/>
        </w:rPr>
        <w:t> </w:t>
      </w:r>
      <w:r>
        <w:rPr>
          <w:rFonts w:ascii="Cambria" w:hAnsi="Cambria"/>
          <w:spacing w:val="-6"/>
          <w:sz w:val="16"/>
        </w:rPr>
        <w:t> </w:t>
      </w:r>
      <w:r>
        <w:rPr>
          <w:rFonts w:ascii="Cambria" w:hAnsi="Cambria"/>
          <w:w w:val="110"/>
          <w:sz w:val="16"/>
        </w:rPr>
        <w:t>experimental</w:t>
      </w:r>
      <w:r>
        <w:rPr>
          <w:rFonts w:ascii="Cambria" w:hAnsi="Cambria"/>
          <w:sz w:val="16"/>
        </w:rPr>
        <w:t> </w:t>
      </w:r>
      <w:r>
        <w:rPr>
          <w:rFonts w:ascii="Cambria" w:hAnsi="Cambria"/>
          <w:spacing w:val="-7"/>
          <w:sz w:val="16"/>
        </w:rPr>
        <w:t> </w:t>
      </w:r>
      <w:r>
        <w:rPr>
          <w:rFonts w:ascii="Cambria" w:hAnsi="Cambria"/>
          <w:w w:val="110"/>
          <w:sz w:val="16"/>
        </w:rPr>
        <w:t>identific</w:t>
      </w:r>
      <w:r>
        <w:rPr>
          <w:rFonts w:ascii="Cambria" w:hAnsi="Cambria"/>
          <w:spacing w:val="-2"/>
          <w:w w:val="110"/>
          <w:sz w:val="16"/>
        </w:rPr>
        <w:t>a</w:t>
      </w:r>
      <w:r>
        <w:rPr>
          <w:rFonts w:ascii="Cambria" w:hAnsi="Cambria"/>
          <w:w w:val="110"/>
          <w:sz w:val="16"/>
        </w:rPr>
        <w:t>tion</w:t>
      </w:r>
      <w:r>
        <w:rPr>
          <w:rFonts w:ascii="Cambria" w:hAnsi="Cambria"/>
          <w:sz w:val="16"/>
        </w:rPr>
        <w:t> </w:t>
      </w:r>
      <w:r>
        <w:rPr>
          <w:rFonts w:ascii="Cambria" w:hAnsi="Cambria"/>
          <w:spacing w:val="-5"/>
          <w:sz w:val="16"/>
        </w:rPr>
        <w:t> </w:t>
      </w:r>
      <w:r>
        <w:rPr>
          <w:rFonts w:ascii="Cambria" w:hAnsi="Cambria"/>
          <w:w w:val="109"/>
          <w:sz w:val="16"/>
        </w:rPr>
        <w:t>of</w:t>
      </w:r>
    </w:p>
    <w:p>
      <w:pPr>
        <w:spacing w:line="201" w:lineRule="exact" w:before="0"/>
        <w:ind w:left="125" w:right="0" w:firstLine="0"/>
        <w:jc w:val="both"/>
        <w:rPr>
          <w:rFonts w:ascii="Cambria"/>
          <w:sz w:val="16"/>
        </w:rPr>
      </w:pPr>
      <w:r>
        <w:rPr>
          <w:rFonts w:ascii="Cambria"/>
          <w:w w:val="110"/>
          <w:sz w:val="16"/>
        </w:rPr>
        <w:t>additional constants. In this case, only the knowledge of the parameters </w:t>
      </w:r>
      <w:r>
        <w:rPr>
          <w:rFonts w:ascii="Times New Roman"/>
          <w:i/>
          <w:w w:val="110"/>
          <w:sz w:val="16"/>
        </w:rPr>
        <w:t>K</w:t>
      </w:r>
      <w:r>
        <w:rPr>
          <w:rFonts w:ascii="Times New Roman"/>
          <w:i/>
          <w:w w:val="110"/>
          <w:position w:val="-1"/>
          <w:sz w:val="10"/>
        </w:rPr>
        <w:t>Ic  </w:t>
      </w:r>
      <w:r>
        <w:rPr>
          <w:rFonts w:ascii="Cambria"/>
          <w:w w:val="110"/>
          <w:sz w:val="16"/>
        </w:rPr>
        <w:t>and </w:t>
      </w:r>
      <w:r>
        <w:rPr>
          <w:rFonts w:ascii="Trebuchet MS"/>
          <w:i/>
          <w:w w:val="110"/>
          <w:sz w:val="19"/>
        </w:rPr>
        <w:t>a </w:t>
      </w:r>
      <w:r>
        <w:rPr>
          <w:rFonts w:ascii="Cambria"/>
          <w:w w:val="110"/>
          <w:sz w:val="16"/>
        </w:rPr>
        <w:t>is necessary. This criterion can still be</w:t>
      </w:r>
    </w:p>
    <w:p>
      <w:pPr>
        <w:spacing w:line="264" w:lineRule="auto" w:before="14"/>
        <w:ind w:left="125" w:right="807" w:firstLine="0"/>
        <w:jc w:val="both"/>
        <w:rPr>
          <w:rFonts w:ascii="Cambria"/>
          <w:sz w:val="16"/>
        </w:rPr>
      </w:pPr>
      <w:r>
        <w:rPr/>
        <w:pict>
          <v:group style="position:absolute;margin-left:153.864624pt;margin-top:9.476156pt;width:215.75pt;height:183.85pt;mso-position-horizontal-relative:page;mso-position-vertical-relative:paragraph;z-index:-217120" coordorigin="3077,190" coordsize="4315,3677">
            <v:shape style="position:absolute;left:4303;top:1416;width:3089;height:2450" type="#_x0000_t75" stroked="false">
              <v:imagedata r:id="rId153" o:title=""/>
            </v:shape>
            <v:line style="position:absolute" from="4303,1416" to="4303,1416" stroked="true" strokeweight="122.570428pt" strokecolor="#000000"/>
            <w10:wrap type="none"/>
          </v:group>
        </w:pict>
      </w:r>
      <w:r>
        <w:rPr>
          <w:rFonts w:ascii="Cambria"/>
          <w:w w:val="110"/>
          <w:sz w:val="16"/>
        </w:rPr>
        <w:t>extended</w:t>
      </w:r>
      <w:r>
        <w:rPr>
          <w:rFonts w:ascii="Cambria"/>
          <w:spacing w:val="-3"/>
          <w:w w:val="110"/>
          <w:sz w:val="16"/>
        </w:rPr>
        <w:t> </w:t>
      </w:r>
      <w:r>
        <w:rPr>
          <w:rFonts w:ascii="Cambria"/>
          <w:w w:val="110"/>
          <w:sz w:val="16"/>
        </w:rPr>
        <w:t>to</w:t>
      </w:r>
      <w:r>
        <w:rPr>
          <w:rFonts w:ascii="Cambria"/>
          <w:spacing w:val="-2"/>
          <w:w w:val="110"/>
          <w:sz w:val="16"/>
        </w:rPr>
        <w:t> </w:t>
      </w:r>
      <w:r>
        <w:rPr>
          <w:rFonts w:ascii="Cambria"/>
          <w:w w:val="110"/>
          <w:sz w:val="16"/>
        </w:rPr>
        <w:t>include</w:t>
      </w:r>
      <w:r>
        <w:rPr>
          <w:rFonts w:ascii="Cambria"/>
          <w:spacing w:val="-3"/>
          <w:w w:val="110"/>
          <w:sz w:val="16"/>
        </w:rPr>
        <w:t> </w:t>
      </w:r>
      <w:r>
        <w:rPr>
          <w:rFonts w:ascii="Cambria"/>
          <w:w w:val="110"/>
          <w:sz w:val="16"/>
        </w:rPr>
        <w:t>the</w:t>
      </w:r>
      <w:r>
        <w:rPr>
          <w:rFonts w:ascii="Cambria"/>
          <w:spacing w:val="-3"/>
          <w:w w:val="110"/>
          <w:sz w:val="16"/>
        </w:rPr>
        <w:t> </w:t>
      </w:r>
      <w:r>
        <w:rPr>
          <w:rFonts w:ascii="Cambria"/>
          <w:w w:val="110"/>
          <w:sz w:val="16"/>
        </w:rPr>
        <w:t>rate</w:t>
      </w:r>
      <w:r>
        <w:rPr>
          <w:rFonts w:ascii="Cambria"/>
          <w:spacing w:val="-2"/>
          <w:w w:val="110"/>
          <w:sz w:val="16"/>
        </w:rPr>
        <w:t> </w:t>
      </w:r>
      <w:r>
        <w:rPr>
          <w:rFonts w:ascii="Cambria"/>
          <w:w w:val="110"/>
          <w:sz w:val="16"/>
        </w:rPr>
        <w:t>dependency</w:t>
      </w:r>
      <w:r>
        <w:rPr>
          <w:rFonts w:ascii="Cambria"/>
          <w:spacing w:val="-2"/>
          <w:w w:val="110"/>
          <w:sz w:val="16"/>
        </w:rPr>
        <w:t> </w:t>
      </w:r>
      <w:r>
        <w:rPr>
          <w:rFonts w:ascii="Cambria"/>
          <w:w w:val="110"/>
          <w:sz w:val="16"/>
        </w:rPr>
        <w:t>in</w:t>
      </w:r>
      <w:r>
        <w:rPr>
          <w:rFonts w:ascii="Cambria"/>
          <w:spacing w:val="-2"/>
          <w:w w:val="110"/>
          <w:sz w:val="16"/>
        </w:rPr>
        <w:t> </w:t>
      </w:r>
      <w:r>
        <w:rPr>
          <w:rFonts w:ascii="Cambria"/>
          <w:w w:val="110"/>
          <w:sz w:val="16"/>
        </w:rPr>
        <w:t>the</w:t>
      </w:r>
      <w:r>
        <w:rPr>
          <w:rFonts w:ascii="Cambria"/>
          <w:spacing w:val="-3"/>
          <w:w w:val="110"/>
          <w:sz w:val="16"/>
        </w:rPr>
        <w:t> </w:t>
      </w:r>
      <w:r>
        <w:rPr>
          <w:rFonts w:ascii="Cambria"/>
          <w:w w:val="110"/>
          <w:sz w:val="16"/>
        </w:rPr>
        <w:t>case</w:t>
      </w:r>
      <w:r>
        <w:rPr>
          <w:rFonts w:ascii="Cambria"/>
          <w:spacing w:val="-2"/>
          <w:w w:val="110"/>
          <w:sz w:val="16"/>
        </w:rPr>
        <w:t> </w:t>
      </w:r>
      <w:r>
        <w:rPr>
          <w:rFonts w:ascii="Cambria"/>
          <w:w w:val="110"/>
          <w:sz w:val="16"/>
        </w:rPr>
        <w:t>of</w:t>
      </w:r>
      <w:r>
        <w:rPr>
          <w:rFonts w:ascii="Cambria"/>
          <w:spacing w:val="-2"/>
          <w:w w:val="110"/>
          <w:sz w:val="16"/>
        </w:rPr>
        <w:t> </w:t>
      </w:r>
      <w:r>
        <w:rPr>
          <w:rFonts w:ascii="Cambria"/>
          <w:w w:val="110"/>
          <w:sz w:val="16"/>
        </w:rPr>
        <w:t>mortars</w:t>
      </w:r>
      <w:r>
        <w:rPr>
          <w:rFonts w:ascii="Cambria"/>
          <w:spacing w:val="-3"/>
          <w:w w:val="110"/>
          <w:sz w:val="16"/>
        </w:rPr>
        <w:t> </w:t>
      </w:r>
      <w:r>
        <w:rPr>
          <w:rFonts w:ascii="Cambria"/>
          <w:w w:val="110"/>
          <w:sz w:val="16"/>
        </w:rPr>
        <w:t>with</w:t>
      </w:r>
      <w:r>
        <w:rPr>
          <w:rFonts w:ascii="Cambria"/>
          <w:spacing w:val="-2"/>
          <w:w w:val="110"/>
          <w:sz w:val="16"/>
        </w:rPr>
        <w:t> </w:t>
      </w:r>
      <w:r>
        <w:rPr>
          <w:rFonts w:ascii="Cambria"/>
          <w:w w:val="110"/>
          <w:sz w:val="16"/>
        </w:rPr>
        <w:t>higher</w:t>
      </w:r>
      <w:r>
        <w:rPr>
          <w:rFonts w:ascii="Cambria"/>
          <w:spacing w:val="-3"/>
          <w:w w:val="110"/>
          <w:sz w:val="16"/>
        </w:rPr>
        <w:t> </w:t>
      </w:r>
      <w:r>
        <w:rPr>
          <w:rFonts w:ascii="Cambria"/>
          <w:w w:val="110"/>
          <w:sz w:val="16"/>
        </w:rPr>
        <w:t>percentages</w:t>
      </w:r>
      <w:r>
        <w:rPr>
          <w:rFonts w:ascii="Cambria"/>
          <w:spacing w:val="-3"/>
          <w:w w:val="110"/>
          <w:sz w:val="16"/>
        </w:rPr>
        <w:t> </w:t>
      </w:r>
      <w:r>
        <w:rPr>
          <w:rFonts w:ascii="Cambria"/>
          <w:w w:val="110"/>
          <w:sz w:val="16"/>
        </w:rPr>
        <w:t>of</w:t>
      </w:r>
      <w:r>
        <w:rPr>
          <w:rFonts w:ascii="Cambria"/>
          <w:spacing w:val="-2"/>
          <w:w w:val="110"/>
          <w:sz w:val="16"/>
        </w:rPr>
        <w:t> </w:t>
      </w:r>
      <w:r>
        <w:rPr>
          <w:rFonts w:ascii="Cambria"/>
          <w:w w:val="110"/>
          <w:sz w:val="16"/>
        </w:rPr>
        <w:t>epoxy</w:t>
      </w:r>
      <w:r>
        <w:rPr>
          <w:rFonts w:ascii="Cambria"/>
          <w:spacing w:val="-2"/>
          <w:w w:val="110"/>
          <w:sz w:val="16"/>
        </w:rPr>
        <w:t> </w:t>
      </w:r>
      <w:r>
        <w:rPr>
          <w:rFonts w:ascii="Cambria"/>
          <w:w w:val="110"/>
          <w:sz w:val="16"/>
        </w:rPr>
        <w:t>resin,</w:t>
      </w:r>
      <w:r>
        <w:rPr>
          <w:rFonts w:ascii="Cambria"/>
          <w:spacing w:val="-3"/>
          <w:w w:val="110"/>
          <w:sz w:val="16"/>
        </w:rPr>
        <w:t> </w:t>
      </w:r>
      <w:r>
        <w:rPr>
          <w:rFonts w:ascii="Cambria"/>
          <w:w w:val="110"/>
          <w:sz w:val="16"/>
        </w:rPr>
        <w:t>similarly</w:t>
      </w:r>
      <w:r>
        <w:rPr>
          <w:rFonts w:ascii="Cambria"/>
          <w:spacing w:val="-2"/>
          <w:w w:val="110"/>
          <w:sz w:val="16"/>
        </w:rPr>
        <w:t> </w:t>
      </w:r>
      <w:r>
        <w:rPr>
          <w:rFonts w:ascii="Cambria"/>
          <w:w w:val="110"/>
          <w:sz w:val="16"/>
        </w:rPr>
        <w:t>as</w:t>
      </w:r>
      <w:r>
        <w:rPr>
          <w:rFonts w:ascii="Cambria"/>
          <w:spacing w:val="-3"/>
          <w:w w:val="110"/>
          <w:sz w:val="16"/>
        </w:rPr>
        <w:t> </w:t>
      </w:r>
      <w:r>
        <w:rPr>
          <w:rFonts w:ascii="Cambria"/>
          <w:w w:val="110"/>
          <w:sz w:val="16"/>
        </w:rPr>
        <w:t>proposed in </w:t>
      </w:r>
      <w:r>
        <w:rPr>
          <w:rFonts w:ascii="Cambria"/>
          <w:color w:val="007FAD"/>
          <w:w w:val="110"/>
          <w:sz w:val="16"/>
        </w:rPr>
        <w:t>[45]</w:t>
      </w:r>
      <w:r>
        <w:rPr>
          <w:rFonts w:ascii="Cambria"/>
          <w:w w:val="110"/>
          <w:sz w:val="16"/>
        </w:rPr>
        <w:t>. In this case, the criterion is the same, but </w:t>
      </w:r>
      <w:r>
        <w:rPr>
          <w:rFonts w:ascii="Times New Roman"/>
          <w:i/>
          <w:spacing w:val="3"/>
          <w:w w:val="110"/>
          <w:sz w:val="16"/>
        </w:rPr>
        <w:t>K</w:t>
      </w:r>
      <w:r>
        <w:rPr>
          <w:rFonts w:ascii="Times New Roman"/>
          <w:i/>
          <w:spacing w:val="3"/>
          <w:w w:val="110"/>
          <w:position w:val="-1"/>
          <w:sz w:val="10"/>
        </w:rPr>
        <w:t>Ic </w:t>
      </w:r>
      <w:r>
        <w:rPr>
          <w:rFonts w:ascii="Cambria"/>
          <w:w w:val="110"/>
          <w:sz w:val="16"/>
        </w:rPr>
        <w:t>may depend on the loading rate. Deriving Eq. </w:t>
      </w:r>
      <w:r>
        <w:rPr>
          <w:rFonts w:ascii="Cambria"/>
          <w:color w:val="007FAD"/>
          <w:w w:val="110"/>
          <w:sz w:val="16"/>
        </w:rPr>
        <w:t>(1) </w:t>
      </w:r>
      <w:r>
        <w:rPr>
          <w:rFonts w:ascii="Cambria"/>
          <w:w w:val="110"/>
          <w:sz w:val="16"/>
        </w:rPr>
        <w:t>with respect to time, it is possible to</w:t>
      </w:r>
      <w:r>
        <w:rPr>
          <w:rFonts w:ascii="Cambria"/>
          <w:spacing w:val="31"/>
          <w:w w:val="110"/>
          <w:sz w:val="16"/>
        </w:rPr>
        <w:t> </w:t>
      </w:r>
      <w:r>
        <w:rPr>
          <w:rFonts w:ascii="Cambria"/>
          <w:w w:val="110"/>
          <w:sz w:val="16"/>
        </w:rPr>
        <w:t>obtain</w:t>
      </w:r>
    </w:p>
    <w:p>
      <w:pPr>
        <w:spacing w:after="0" w:line="264" w:lineRule="auto"/>
        <w:jc w:val="both"/>
        <w:rPr>
          <w:rFonts w:ascii="Cambria"/>
          <w:sz w:val="16"/>
        </w:rPr>
        <w:sectPr>
          <w:type w:val="continuous"/>
          <w:pgSz w:w="12240" w:h="15840"/>
          <w:pgMar w:top="1440" w:bottom="0" w:left="1060" w:right="920"/>
        </w:sectPr>
      </w:pPr>
    </w:p>
    <w:p>
      <w:pPr>
        <w:tabs>
          <w:tab w:pos="309" w:val="left" w:leader="none"/>
        </w:tabs>
        <w:spacing w:line="182" w:lineRule="exact" w:before="78"/>
        <w:ind w:left="0" w:right="0" w:firstLine="0"/>
        <w:jc w:val="right"/>
        <w:rPr>
          <w:rFonts w:ascii="Trebuchet MS" w:hAnsi="Trebuchet MS"/>
          <w:sz w:val="17"/>
        </w:rPr>
      </w:pPr>
      <w:r>
        <w:rPr>
          <w:rFonts w:ascii="Times New Roman" w:hAnsi="Times New Roman"/>
          <w:i/>
          <w:w w:val="78"/>
          <w:position w:val="-3"/>
          <w:sz w:val="17"/>
        </w:rPr>
        <w:t>F</w:t>
      </w:r>
      <w:r>
        <w:rPr>
          <w:rFonts w:ascii="Times New Roman" w:hAnsi="Times New Roman"/>
          <w:i/>
          <w:position w:val="-3"/>
          <w:sz w:val="17"/>
        </w:rPr>
        <w:tab/>
      </w:r>
      <w:r>
        <w:rPr>
          <w:w w:val="145"/>
          <w:sz w:val="17"/>
        </w:rPr>
        <w:t>p</w:t>
      </w:r>
      <w:r>
        <w:rPr>
          <w:rFonts w:ascii="Trebuchet MS" w:hAnsi="Trebuchet MS"/>
          <w:spacing w:val="-24"/>
          <w:w w:val="22"/>
          <w:sz w:val="17"/>
        </w:rPr>
        <w:t>ﬃﬃ</w:t>
      </w:r>
    </w:p>
    <w:p>
      <w:pPr>
        <w:spacing w:line="137" w:lineRule="exact" w:before="123"/>
        <w:ind w:left="466" w:right="-4" w:firstLine="0"/>
        <w:jc w:val="left"/>
        <w:rPr>
          <w:rFonts w:ascii="Times New Roman"/>
          <w:i/>
          <w:sz w:val="11"/>
        </w:rPr>
      </w:pPr>
      <w:r>
        <w:rPr/>
        <w:br w:type="column"/>
      </w:r>
      <w:r>
        <w:rPr>
          <w:rFonts w:ascii="Times New Roman"/>
          <w:i/>
          <w:w w:val="95"/>
          <w:sz w:val="17"/>
        </w:rPr>
        <w:t>dK</w:t>
      </w:r>
      <w:r>
        <w:rPr>
          <w:rFonts w:ascii="Times New Roman"/>
          <w:i/>
          <w:w w:val="95"/>
          <w:position w:val="-1"/>
          <w:sz w:val="11"/>
        </w:rPr>
        <w:t>I</w:t>
      </w:r>
    </w:p>
    <w:p>
      <w:pPr>
        <w:tabs>
          <w:tab w:pos="579" w:val="left" w:leader="none"/>
        </w:tabs>
        <w:spacing w:line="261" w:lineRule="exact" w:before="0"/>
        <w:ind w:left="193" w:right="0" w:firstLine="0"/>
        <w:jc w:val="left"/>
        <w:rPr>
          <w:rFonts w:ascii="Trebuchet MS" w:hAnsi="Trebuchet MS"/>
          <w:sz w:val="17"/>
        </w:rPr>
      </w:pPr>
      <w:r>
        <w:rPr/>
        <w:br w:type="column"/>
      </w:r>
      <w:r>
        <w:rPr>
          <w:rFonts w:ascii="Times New Roman" w:hAnsi="Times New Roman"/>
          <w:i/>
          <w:w w:val="91"/>
          <w:position w:val="-14"/>
          <w:sz w:val="17"/>
        </w:rPr>
        <w:t>dF</w:t>
      </w:r>
      <w:r>
        <w:rPr>
          <w:rFonts w:ascii="Times New Roman" w:hAnsi="Times New Roman"/>
          <w:i/>
          <w:position w:val="-14"/>
          <w:sz w:val="17"/>
        </w:rPr>
        <w:tab/>
      </w:r>
      <w:r>
        <w:rPr>
          <w:w w:val="145"/>
          <w:sz w:val="17"/>
        </w:rPr>
        <w:t>p</w:t>
      </w:r>
      <w:r>
        <w:rPr>
          <w:rFonts w:ascii="Trebuchet MS" w:hAnsi="Trebuchet MS"/>
          <w:spacing w:val="-25"/>
          <w:w w:val="22"/>
          <w:sz w:val="17"/>
        </w:rPr>
        <w:t>ﬃﬃ</w:t>
      </w:r>
    </w:p>
    <w:p>
      <w:pPr>
        <w:spacing w:after="0" w:line="261" w:lineRule="exact"/>
        <w:jc w:val="left"/>
        <w:rPr>
          <w:rFonts w:ascii="Trebuchet MS" w:hAnsi="Trebuchet MS"/>
          <w:sz w:val="17"/>
        </w:rPr>
        <w:sectPr>
          <w:type w:val="continuous"/>
          <w:pgSz w:w="12240" w:h="15840"/>
          <w:pgMar w:top="1440" w:bottom="0" w:left="1060" w:right="920"/>
          <w:cols w:num="3" w:equalWidth="0">
            <w:col w:w="1645" w:space="40"/>
            <w:col w:w="706" w:space="40"/>
            <w:col w:w="7829"/>
          </w:cols>
        </w:sectPr>
      </w:pPr>
    </w:p>
    <w:p>
      <w:pPr>
        <w:tabs>
          <w:tab w:pos="9126" w:val="left" w:leader="none"/>
        </w:tabs>
        <w:spacing w:line="313" w:lineRule="exact" w:before="0"/>
        <w:ind w:left="603" w:right="0" w:firstLine="0"/>
        <w:jc w:val="left"/>
        <w:rPr>
          <w:sz w:val="17"/>
        </w:rPr>
      </w:pPr>
      <w:r>
        <w:rPr/>
        <w:pict>
          <v:line style="position:absolute;mso-position-horizontal-relative:page;mso-position-vertical-relative:paragraph;z-index:-217216" from="102.171997pt,4.714534pt" to="125.869997pt,4.714534pt" stroked="true" strokeweight=".34pt" strokecolor="#000000">
            <w10:wrap type="none"/>
          </v:line>
        </w:pict>
      </w:r>
      <w:r>
        <w:rPr/>
        <w:pict>
          <v:line style="position:absolute;mso-position-horizontal-relative:page;mso-position-vertical-relative:paragraph;z-index:-217192" from="160.565002pt,4.714534pt" to="173.151002pt,4.714534pt" stroked="true" strokeweight=".34pt" strokecolor="#000000">
            <w10:wrap type="none"/>
          </v:line>
        </w:pict>
      </w:r>
      <w:r>
        <w:rPr/>
        <w:pict>
          <v:shape style="position:absolute;margin-left:184.207001pt;margin-top:4.714534pt;width:35.7pt;height:.1pt;mso-position-horizontal-relative:page;mso-position-vertical-relative:paragraph;z-index:-217168" coordorigin="3684,94" coordsize="714,0" path="m3684,94l3868,94m3923,94l4397,94e" filled="false" stroked="true" strokeweight=".34pt" strokecolor="#000000">
            <v:path arrowok="t"/>
            <w10:wrap type="none"/>
          </v:shape>
        </w:pict>
      </w:r>
      <w:r>
        <w:rPr/>
        <w:pict>
          <v:shape style="position:absolute;margin-left:210.3414pt;margin-top:-5.726451pt;width:.550pt;height:8.450pt;mso-position-horizontal-relative:page;mso-position-vertical-relative:paragraph;z-index:-217024" type="#_x0000_t202" filled="false" stroked="false">
            <v:textbox inset="0,0,0,0">
              <w:txbxContent>
                <w:p>
                  <w:pPr>
                    <w:spacing w:line="168" w:lineRule="exact" w:before="0"/>
                    <w:ind w:left="0" w:right="0" w:firstLine="0"/>
                    <w:jc w:val="left"/>
                    <w:rPr>
                      <w:rFonts w:ascii="Times New Roman"/>
                      <w:i/>
                      <w:sz w:val="17"/>
                    </w:rPr>
                  </w:pPr>
                  <w:r>
                    <w:rPr>
                      <w:rFonts w:ascii="Times New Roman"/>
                      <w:i/>
                      <w:spacing w:val="-35"/>
                      <w:w w:val="95"/>
                      <w:sz w:val="17"/>
                    </w:rPr>
                    <w:t>l</w:t>
                  </w:r>
                </w:p>
              </w:txbxContent>
            </v:textbox>
            <w10:wrap type="none"/>
          </v:shape>
        </w:pict>
      </w:r>
      <w:r>
        <w:rPr>
          <w:rFonts w:ascii="Times New Roman" w:hAnsi="Times New Roman"/>
          <w:i/>
          <w:spacing w:val="12"/>
          <w:w w:val="90"/>
          <w:sz w:val="17"/>
        </w:rPr>
        <w:t>K</w:t>
      </w:r>
      <w:r>
        <w:rPr>
          <w:rFonts w:ascii="Times New Roman" w:hAnsi="Times New Roman"/>
          <w:i/>
          <w:w w:val="89"/>
          <w:position w:val="-1"/>
          <w:sz w:val="11"/>
        </w:rPr>
        <w:t>I</w:t>
      </w:r>
      <w:r>
        <w:rPr>
          <w:rFonts w:ascii="Times New Roman" w:hAnsi="Times New Roman"/>
          <w:i/>
          <w:position w:val="-1"/>
          <w:sz w:val="11"/>
        </w:rPr>
        <w:t> </w:t>
      </w:r>
      <w:r>
        <w:rPr>
          <w:rFonts w:ascii="Times New Roman" w:hAnsi="Times New Roman"/>
          <w:i/>
          <w:spacing w:val="2"/>
          <w:position w:val="-1"/>
          <w:sz w:val="11"/>
        </w:rPr>
        <w:t> </w:t>
      </w:r>
      <w:r>
        <w:rPr>
          <w:w w:val="90"/>
          <w:sz w:val="17"/>
        </w:rPr>
        <w:t>¼</w:t>
      </w:r>
      <w:r>
        <w:rPr>
          <w:spacing w:val="-2"/>
          <w:sz w:val="17"/>
        </w:rPr>
        <w:t> </w:t>
      </w:r>
      <w:r>
        <w:rPr>
          <w:w w:val="145"/>
          <w:sz w:val="17"/>
        </w:rPr>
        <w:t>p</w:t>
      </w:r>
      <w:r>
        <w:rPr>
          <w:rFonts w:ascii="Trebuchet MS" w:hAnsi="Trebuchet MS"/>
          <w:i/>
          <w:spacing w:val="-115"/>
          <w:w w:val="97"/>
          <w:position w:val="-12"/>
          <w:sz w:val="21"/>
        </w:rPr>
        <w:t>p</w:t>
      </w:r>
      <w:r>
        <w:rPr>
          <w:rFonts w:ascii="Trebuchet MS" w:hAnsi="Trebuchet MS"/>
          <w:w w:val="22"/>
          <w:sz w:val="17"/>
        </w:rPr>
        <w:t>ﬃﬃ</w:t>
      </w:r>
      <w:r>
        <w:rPr>
          <w:rFonts w:ascii="Trebuchet MS" w:hAnsi="Trebuchet MS"/>
          <w:spacing w:val="-25"/>
          <w:w w:val="22"/>
          <w:sz w:val="17"/>
        </w:rPr>
        <w:t>ﬃ</w:t>
      </w:r>
      <w:r>
        <w:rPr>
          <w:rFonts w:ascii="Trebuchet MS" w:hAnsi="Trebuchet MS"/>
          <w:w w:val="22"/>
          <w:sz w:val="17"/>
        </w:rPr>
        <w:t>ﬃ</w:t>
      </w:r>
      <w:r>
        <w:rPr>
          <w:rFonts w:ascii="Times New Roman" w:hAnsi="Times New Roman"/>
          <w:i/>
          <w:w w:val="112"/>
          <w:position w:val="-12"/>
          <w:sz w:val="17"/>
        </w:rPr>
        <w:t>aw</w:t>
      </w:r>
      <w:r>
        <w:rPr>
          <w:rFonts w:ascii="Times New Roman" w:hAnsi="Times New Roman"/>
          <w:i/>
          <w:position w:val="-12"/>
          <w:sz w:val="17"/>
        </w:rPr>
        <w:t>   </w:t>
      </w:r>
      <w:r>
        <w:rPr>
          <w:rFonts w:ascii="Times New Roman" w:hAnsi="Times New Roman"/>
          <w:i/>
          <w:spacing w:val="-6"/>
          <w:position w:val="-12"/>
          <w:sz w:val="17"/>
        </w:rPr>
        <w:t> </w:t>
      </w:r>
      <w:r>
        <w:rPr>
          <w:rFonts w:ascii="Times New Roman" w:hAnsi="Times New Roman"/>
          <w:i/>
          <w:w w:val="95"/>
          <w:sz w:val="17"/>
        </w:rPr>
        <w:t>l</w:t>
      </w:r>
      <w:r>
        <w:rPr>
          <w:rFonts w:ascii="Times New Roman" w:hAnsi="Times New Roman"/>
          <w:i/>
          <w:spacing w:val="16"/>
          <w:sz w:val="17"/>
        </w:rPr>
        <w:t> </w:t>
      </w:r>
      <w:r>
        <w:rPr>
          <w:rFonts w:ascii="Times New Roman" w:hAnsi="Times New Roman"/>
          <w:i/>
          <w:spacing w:val="5"/>
          <w:w w:val="102"/>
          <w:sz w:val="17"/>
        </w:rPr>
        <w:t>N</w:t>
      </w:r>
      <w:r>
        <w:rPr>
          <w:rFonts w:ascii="Times New Roman" w:hAnsi="Times New Roman"/>
          <w:i/>
          <w:w w:val="89"/>
          <w:position w:val="-1"/>
          <w:sz w:val="11"/>
        </w:rPr>
        <w:t>I</w:t>
      </w:r>
      <w:r>
        <w:rPr>
          <w:rFonts w:ascii="Times New Roman" w:hAnsi="Times New Roman"/>
          <w:i/>
          <w:position w:val="-1"/>
          <w:sz w:val="11"/>
        </w:rPr>
        <w:t> </w:t>
      </w:r>
      <w:r>
        <w:rPr>
          <w:rFonts w:ascii="Times New Roman" w:hAnsi="Times New Roman"/>
          <w:i/>
          <w:spacing w:val="2"/>
          <w:position w:val="-1"/>
          <w:sz w:val="11"/>
        </w:rPr>
        <w:t> </w:t>
      </w:r>
      <w:r>
        <w:rPr>
          <w:w w:val="294"/>
          <w:sz w:val="17"/>
        </w:rPr>
        <w:t>)</w:t>
      </w:r>
      <w:r>
        <w:rPr>
          <w:sz w:val="17"/>
        </w:rPr>
        <w:t> </w:t>
      </w:r>
      <w:r>
        <w:rPr>
          <w:spacing w:val="-1"/>
          <w:sz w:val="17"/>
        </w:rPr>
        <w:t> </w:t>
      </w:r>
      <w:r>
        <w:rPr>
          <w:rFonts w:ascii="Times New Roman" w:hAnsi="Times New Roman"/>
          <w:i/>
          <w:w w:val="114"/>
          <w:position w:val="-11"/>
          <w:sz w:val="17"/>
        </w:rPr>
        <w:t>dt</w:t>
      </w:r>
      <w:r>
        <w:rPr>
          <w:rFonts w:ascii="Times New Roman" w:hAnsi="Times New Roman"/>
          <w:i/>
          <w:position w:val="-11"/>
          <w:sz w:val="17"/>
        </w:rPr>
        <w:t> </w:t>
      </w:r>
      <w:r>
        <w:rPr>
          <w:rFonts w:ascii="Times New Roman" w:hAnsi="Times New Roman"/>
          <w:i/>
          <w:spacing w:val="14"/>
          <w:position w:val="-11"/>
          <w:sz w:val="17"/>
        </w:rPr>
        <w:t> </w:t>
      </w:r>
      <w:r>
        <w:rPr>
          <w:w w:val="90"/>
          <w:sz w:val="17"/>
        </w:rPr>
        <w:t>¼</w:t>
      </w:r>
      <w:r>
        <w:rPr>
          <w:spacing w:val="12"/>
          <w:sz w:val="17"/>
        </w:rPr>
        <w:t> </w:t>
      </w:r>
      <w:r>
        <w:rPr>
          <w:rFonts w:ascii="Times New Roman" w:hAnsi="Times New Roman"/>
          <w:i/>
          <w:w w:val="114"/>
          <w:position w:val="-11"/>
          <w:sz w:val="17"/>
        </w:rPr>
        <w:t>dt</w:t>
      </w:r>
      <w:r>
        <w:rPr>
          <w:rFonts w:ascii="Times New Roman" w:hAnsi="Times New Roman"/>
          <w:i/>
          <w:position w:val="-11"/>
          <w:sz w:val="17"/>
        </w:rPr>
        <w:t> </w:t>
      </w:r>
      <w:r>
        <w:rPr>
          <w:rFonts w:ascii="Times New Roman" w:hAnsi="Times New Roman"/>
          <w:i/>
          <w:spacing w:val="-11"/>
          <w:position w:val="-11"/>
          <w:sz w:val="17"/>
        </w:rPr>
        <w:t> </w:t>
      </w:r>
      <w:r>
        <w:rPr>
          <w:w w:val="145"/>
          <w:sz w:val="17"/>
        </w:rPr>
        <w:t>p</w:t>
      </w:r>
      <w:r>
        <w:rPr>
          <w:rFonts w:ascii="Trebuchet MS" w:hAnsi="Trebuchet MS"/>
          <w:i/>
          <w:spacing w:val="-115"/>
          <w:w w:val="97"/>
          <w:position w:val="-12"/>
          <w:sz w:val="21"/>
        </w:rPr>
        <w:t>p</w:t>
      </w:r>
      <w:r>
        <w:rPr>
          <w:rFonts w:ascii="Trebuchet MS" w:hAnsi="Trebuchet MS"/>
          <w:w w:val="22"/>
          <w:sz w:val="17"/>
        </w:rPr>
        <w:t>ﬃﬃ</w:t>
      </w:r>
      <w:r>
        <w:rPr>
          <w:rFonts w:ascii="Trebuchet MS" w:hAnsi="Trebuchet MS"/>
          <w:spacing w:val="-25"/>
          <w:w w:val="22"/>
          <w:sz w:val="17"/>
        </w:rPr>
        <w:t>ﬃ</w:t>
      </w:r>
      <w:r>
        <w:rPr>
          <w:rFonts w:ascii="Trebuchet MS" w:hAnsi="Trebuchet MS"/>
          <w:w w:val="22"/>
          <w:sz w:val="17"/>
        </w:rPr>
        <w:t>ﬃ</w:t>
      </w:r>
      <w:r>
        <w:rPr>
          <w:rFonts w:ascii="Times New Roman" w:hAnsi="Times New Roman"/>
          <w:i/>
          <w:w w:val="112"/>
          <w:position w:val="-12"/>
          <w:sz w:val="17"/>
        </w:rPr>
        <w:t>aw</w:t>
      </w:r>
      <w:r>
        <w:rPr>
          <w:rFonts w:ascii="Times New Roman" w:hAnsi="Times New Roman"/>
          <w:i/>
          <w:spacing w:val="-16"/>
          <w:position w:val="-12"/>
          <w:sz w:val="17"/>
        </w:rPr>
        <w:t> </w:t>
      </w:r>
      <w:r>
        <w:rPr>
          <w:rFonts w:ascii="Times New Roman" w:hAnsi="Times New Roman"/>
          <w:i/>
          <w:spacing w:val="5"/>
          <w:w w:val="102"/>
          <w:sz w:val="17"/>
        </w:rPr>
        <w:t>N</w:t>
      </w:r>
      <w:r>
        <w:rPr>
          <w:rFonts w:ascii="Times New Roman" w:hAnsi="Times New Roman"/>
          <w:i/>
          <w:w w:val="89"/>
          <w:position w:val="-1"/>
          <w:sz w:val="11"/>
        </w:rPr>
        <w:t>I</w:t>
      </w:r>
      <w:r>
        <w:rPr>
          <w:rFonts w:ascii="Times New Roman" w:hAnsi="Times New Roman"/>
          <w:i/>
          <w:position w:val="-1"/>
          <w:sz w:val="11"/>
        </w:rPr>
        <w:tab/>
      </w:r>
      <w:r>
        <w:rPr>
          <w:w w:val="67"/>
          <w:sz w:val="17"/>
        </w:rPr>
        <w:t>ð</w:t>
      </w:r>
      <w:r>
        <w:rPr>
          <w:rFonts w:ascii="Cambria" w:hAnsi="Cambria"/>
          <w:w w:val="103"/>
          <w:sz w:val="17"/>
        </w:rPr>
        <w:t>13</w:t>
      </w:r>
      <w:r>
        <w:rPr>
          <w:w w:val="56"/>
          <w:sz w:val="17"/>
        </w:rPr>
        <w:t>Þ</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9"/>
        </w:rPr>
      </w:pPr>
    </w:p>
    <w:p>
      <w:pPr>
        <w:spacing w:before="83"/>
        <w:ind w:left="2738" w:right="0" w:firstLine="0"/>
        <w:jc w:val="left"/>
        <w:rPr>
          <w:rFonts w:ascii="Cambria"/>
          <w:sz w:val="12"/>
        </w:rPr>
      </w:pPr>
      <w:r>
        <w:rPr>
          <w:rFonts w:ascii="Tahoma"/>
          <w:w w:val="115"/>
          <w:sz w:val="12"/>
        </w:rPr>
        <w:t>Fig. 11.  </w:t>
      </w:r>
      <w:r>
        <w:rPr>
          <w:rFonts w:ascii="Cambria"/>
          <w:w w:val="115"/>
          <w:sz w:val="12"/>
        </w:rPr>
        <w:t>Geometric representation of the proposed failure   criterion.</w:t>
      </w:r>
    </w:p>
    <w:p>
      <w:pPr>
        <w:pStyle w:val="BodyText"/>
        <w:spacing w:before="2"/>
        <w:rPr>
          <w:rFonts w:ascii="Cambria"/>
          <w:sz w:val="15"/>
        </w:rPr>
      </w:pPr>
    </w:p>
    <w:p>
      <w:pPr>
        <w:spacing w:before="83"/>
        <w:ind w:left="126" w:right="0" w:firstLine="0"/>
        <w:jc w:val="left"/>
        <w:rPr>
          <w:rFonts w:ascii="Tahoma"/>
          <w:sz w:val="12"/>
        </w:rPr>
      </w:pPr>
      <w:r>
        <w:rPr>
          <w:rFonts w:ascii="Tahoma"/>
          <w:w w:val="115"/>
          <w:sz w:val="12"/>
        </w:rPr>
        <w:t>Table 2</w:t>
      </w:r>
    </w:p>
    <w:p>
      <w:pPr>
        <w:spacing w:before="33"/>
        <w:ind w:left="125" w:right="0" w:firstLine="0"/>
        <w:jc w:val="left"/>
        <w:rPr>
          <w:rFonts w:ascii="Cambria"/>
          <w:sz w:val="12"/>
        </w:rPr>
      </w:pPr>
      <w:r>
        <w:rPr/>
        <w:pict>
          <v:line style="position:absolute;mso-position-horizontal-relative:page;mso-position-vertical-relative:paragraph;z-index:4768;mso-wrap-distance-left:0;mso-wrap-distance-right:0" from="59.254002pt,12.939198pt" to="525.496002pt,12.939198pt" stroked="true" strokeweight=".51pt" strokecolor="#000000">
            <w10:wrap type="topAndBottom"/>
          </v:line>
        </w:pict>
      </w:r>
      <w:r>
        <w:rPr>
          <w:rFonts w:ascii="Cambria"/>
          <w:w w:val="115"/>
          <w:sz w:val="12"/>
        </w:rPr>
        <w:t>Average experimental results for the polymer  mortar.</w:t>
      </w:r>
    </w:p>
    <w:p>
      <w:pPr>
        <w:tabs>
          <w:tab w:pos="1684" w:val="left" w:leader="none"/>
          <w:tab w:pos="6448" w:val="left" w:leader="none"/>
          <w:tab w:pos="8291" w:val="left" w:leader="none"/>
        </w:tabs>
        <w:spacing w:line="119" w:lineRule="exact" w:before="4"/>
        <w:ind w:left="295" w:right="0" w:firstLine="0"/>
        <w:jc w:val="left"/>
        <w:rPr>
          <w:rFonts w:ascii="Cambria" w:hAnsi="Cambria"/>
          <w:sz w:val="12"/>
        </w:rPr>
      </w:pPr>
      <w:r>
        <w:rPr>
          <w:rFonts w:ascii="Cambria" w:hAnsi="Cambria"/>
          <w:w w:val="115"/>
          <w:position w:val="2"/>
          <w:sz w:val="12"/>
        </w:rPr>
        <w:t>Angle</w:t>
      </w:r>
      <w:r>
        <w:rPr>
          <w:rFonts w:ascii="Cambria" w:hAnsi="Cambria"/>
          <w:spacing w:val="11"/>
          <w:w w:val="115"/>
          <w:position w:val="2"/>
          <w:sz w:val="12"/>
        </w:rPr>
        <w:t> </w:t>
      </w:r>
      <w:r>
        <w:rPr>
          <w:rFonts w:ascii="Cambria" w:hAnsi="Cambria"/>
          <w:w w:val="115"/>
          <w:position w:val="2"/>
          <w:sz w:val="12"/>
        </w:rPr>
        <w:t>(</w:t>
      </w:r>
      <w:r>
        <w:rPr>
          <w:rFonts w:ascii="Traditional Arabic" w:hAnsi="Traditional Arabic"/>
          <w:w w:val="115"/>
          <w:position w:val="2"/>
          <w:sz w:val="12"/>
        </w:rPr>
        <w:t>°</w:t>
      </w:r>
      <w:r>
        <w:rPr>
          <w:rFonts w:ascii="Cambria" w:hAnsi="Cambria"/>
          <w:w w:val="115"/>
          <w:position w:val="2"/>
          <w:sz w:val="12"/>
        </w:rPr>
        <w:t>)</w:t>
        <w:tab/>
      </w:r>
      <w:r>
        <w:rPr>
          <w:rFonts w:ascii="Times New Roman" w:hAnsi="Times New Roman"/>
          <w:i/>
          <w:w w:val="115"/>
          <w:position w:val="2"/>
          <w:sz w:val="12"/>
        </w:rPr>
        <w:t>F</w:t>
      </w:r>
      <w:r>
        <w:rPr>
          <w:rFonts w:ascii="Times New Roman" w:hAnsi="Times New Roman"/>
          <w:i/>
          <w:w w:val="115"/>
          <w:sz w:val="9"/>
        </w:rPr>
        <w:t>prop</w:t>
      </w:r>
      <w:r>
        <w:rPr>
          <w:rFonts w:ascii="Times New Roman" w:hAnsi="Times New Roman"/>
          <w:i/>
          <w:spacing w:val="17"/>
          <w:w w:val="115"/>
          <w:sz w:val="9"/>
        </w:rPr>
        <w:t> </w:t>
      </w:r>
      <w:r>
        <w:rPr>
          <w:rFonts w:ascii="Cambria" w:hAnsi="Cambria"/>
          <w:w w:val="115"/>
          <w:position w:val="2"/>
          <w:sz w:val="12"/>
        </w:rPr>
        <w:t>(kN)</w:t>
        <w:tab/>
      </w:r>
      <w:r>
        <w:rPr>
          <w:rFonts w:ascii="Times New Roman" w:hAnsi="Times New Roman"/>
          <w:i/>
          <w:w w:val="115"/>
          <w:sz w:val="12"/>
        </w:rPr>
        <w:t>K</w:t>
      </w:r>
      <w:r>
        <w:rPr>
          <w:rFonts w:ascii="Times New Roman" w:hAnsi="Times New Roman"/>
          <w:i/>
          <w:w w:val="115"/>
          <w:position w:val="7"/>
          <w:sz w:val="9"/>
        </w:rPr>
        <w:t>prop</w:t>
      </w:r>
      <w:r>
        <w:rPr>
          <w:rFonts w:ascii="Times New Roman" w:hAnsi="Times New Roman"/>
          <w:i/>
          <w:spacing w:val="24"/>
          <w:w w:val="115"/>
          <w:position w:val="7"/>
          <w:sz w:val="9"/>
        </w:rPr>
        <w:t> </w:t>
      </w:r>
      <w:r>
        <w:rPr>
          <w:rFonts w:ascii="Cambria" w:hAnsi="Cambria"/>
          <w:w w:val="115"/>
          <w:sz w:val="12"/>
        </w:rPr>
        <w:t>(MPa</w:t>
      </w:r>
      <w:r>
        <w:rPr>
          <w:rFonts w:ascii="Cambria" w:hAnsi="Cambria"/>
          <w:spacing w:val="-2"/>
          <w:w w:val="115"/>
          <w:sz w:val="12"/>
        </w:rPr>
        <w:t> </w:t>
      </w:r>
      <w:r>
        <w:rPr>
          <w:rFonts w:ascii="Cambria" w:hAnsi="Cambria"/>
          <w:w w:val="115"/>
          <w:sz w:val="12"/>
        </w:rPr>
        <w:t>m</w:t>
      </w:r>
      <w:r>
        <w:rPr>
          <w:rFonts w:ascii="Cambria" w:hAnsi="Cambria"/>
          <w:w w:val="115"/>
          <w:position w:val="6"/>
          <w:sz w:val="8"/>
        </w:rPr>
        <w:t>1/2</w:t>
      </w:r>
      <w:r>
        <w:rPr>
          <w:rFonts w:ascii="Cambria" w:hAnsi="Cambria"/>
          <w:w w:val="115"/>
          <w:sz w:val="12"/>
        </w:rPr>
        <w:t>)</w:t>
        <w:tab/>
      </w:r>
      <w:r>
        <w:rPr>
          <w:rFonts w:ascii="Times New Roman" w:hAnsi="Times New Roman"/>
          <w:i/>
          <w:w w:val="115"/>
          <w:sz w:val="12"/>
        </w:rPr>
        <w:t>K</w:t>
      </w:r>
      <w:r>
        <w:rPr>
          <w:rFonts w:ascii="Times New Roman" w:hAnsi="Times New Roman"/>
          <w:i/>
          <w:w w:val="115"/>
          <w:position w:val="7"/>
          <w:sz w:val="9"/>
        </w:rPr>
        <w:t>prop  </w:t>
      </w:r>
      <w:r>
        <w:rPr>
          <w:rFonts w:ascii="Cambria" w:hAnsi="Cambria"/>
          <w:w w:val="115"/>
          <w:sz w:val="12"/>
        </w:rPr>
        <w:t>(MPa</w:t>
      </w:r>
      <w:r>
        <w:rPr>
          <w:rFonts w:ascii="Cambria" w:hAnsi="Cambria"/>
          <w:spacing w:val="-10"/>
          <w:w w:val="115"/>
          <w:sz w:val="12"/>
        </w:rPr>
        <w:t> </w:t>
      </w:r>
      <w:r>
        <w:rPr>
          <w:rFonts w:ascii="Cambria" w:hAnsi="Cambria"/>
          <w:w w:val="115"/>
          <w:sz w:val="12"/>
        </w:rPr>
        <w:t>m</w:t>
      </w:r>
      <w:r>
        <w:rPr>
          <w:rFonts w:ascii="Cambria" w:hAnsi="Cambria"/>
          <w:w w:val="115"/>
          <w:position w:val="6"/>
          <w:sz w:val="8"/>
        </w:rPr>
        <w:t>1/2</w:t>
      </w:r>
      <w:r>
        <w:rPr>
          <w:rFonts w:ascii="Cambria" w:hAnsi="Cambria"/>
          <w:w w:val="115"/>
          <w:sz w:val="12"/>
        </w:rPr>
        <w:t>)</w:t>
      </w:r>
    </w:p>
    <w:p>
      <w:pPr>
        <w:tabs>
          <w:tab w:pos="8437" w:val="right" w:leader="none"/>
        </w:tabs>
        <w:spacing w:line="92" w:lineRule="exact" w:before="0" w:after="3"/>
        <w:ind w:left="6538" w:right="0" w:firstLine="0"/>
        <w:jc w:val="left"/>
        <w:rPr>
          <w:rFonts w:ascii="Times New Roman"/>
          <w:i/>
          <w:sz w:val="9"/>
        </w:rPr>
      </w:pPr>
      <w:r>
        <w:rPr/>
        <w:pict>
          <v:group style="position:absolute;margin-left:139.460144pt;margin-top:7.785218pt;width:226.6pt;height:227.1pt;mso-position-horizontal-relative:page;mso-position-vertical-relative:paragraph;z-index:-217144" coordorigin="2789,156" coordsize="4532,4542">
            <v:shape style="position:absolute;left:4303;top:1670;width:3017;height:3027" type="#_x0000_t75" stroked="false">
              <v:imagedata r:id="rId154" o:title=""/>
            </v:shape>
            <v:line style="position:absolute" from="4303,1670" to="4303,1670" stroked="true" strokeweight="151.371902pt" strokecolor="#000000"/>
            <w10:wrap type="none"/>
          </v:group>
        </w:pict>
      </w:r>
      <w:r>
        <w:rPr>
          <w:rFonts w:ascii="Times New Roman"/>
          <w:i/>
          <w:sz w:val="9"/>
        </w:rPr>
        <w:t>I</w:t>
      </w:r>
      <w:r>
        <w:rPr>
          <w:rFonts w:ascii="Times New Roman"/>
          <w:sz w:val="9"/>
        </w:rPr>
        <w:tab/>
      </w:r>
      <w:r>
        <w:rPr>
          <w:rFonts w:ascii="Times New Roman"/>
          <w:i/>
          <w:sz w:val="9"/>
        </w:rPr>
        <w:t>II</w:t>
      </w:r>
    </w:p>
    <w:tbl>
      <w:tblPr>
        <w:tblW w:w="0" w:type="auto"/>
        <w:jc w:val="left"/>
        <w:tblInd w:w="125"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1559"/>
        <w:gridCol w:w="765"/>
        <w:gridCol w:w="1191"/>
        <w:gridCol w:w="1191"/>
        <w:gridCol w:w="764"/>
        <w:gridCol w:w="1904"/>
        <w:gridCol w:w="1950"/>
      </w:tblGrid>
      <w:tr>
        <w:trPr>
          <w:trHeight w:val="254" w:hRule="exact"/>
        </w:trPr>
        <w:tc>
          <w:tcPr>
            <w:tcW w:w="1559" w:type="dxa"/>
            <w:tcBorders>
              <w:bottom w:val="single" w:sz="4" w:space="0" w:color="000000"/>
            </w:tcBorders>
          </w:tcPr>
          <w:p>
            <w:pPr/>
          </w:p>
        </w:tc>
        <w:tc>
          <w:tcPr>
            <w:tcW w:w="765" w:type="dxa"/>
            <w:tcBorders>
              <w:top w:val="single" w:sz="4" w:space="0" w:color="000000"/>
              <w:bottom w:val="single" w:sz="4" w:space="0" w:color="000000"/>
            </w:tcBorders>
          </w:tcPr>
          <w:p>
            <w:pPr>
              <w:pStyle w:val="TableParagraph"/>
              <w:spacing w:before="61"/>
              <w:rPr>
                <w:rFonts w:ascii="Cambria"/>
                <w:sz w:val="12"/>
              </w:rPr>
            </w:pPr>
            <w:r>
              <w:rPr>
                <w:rFonts w:ascii="Cambria"/>
                <w:w w:val="115"/>
                <w:sz w:val="12"/>
              </w:rPr>
              <w:t>Test1</w:t>
            </w:r>
          </w:p>
        </w:tc>
        <w:tc>
          <w:tcPr>
            <w:tcW w:w="1191" w:type="dxa"/>
            <w:tcBorders>
              <w:top w:val="single" w:sz="4" w:space="0" w:color="000000"/>
              <w:bottom w:val="single" w:sz="4" w:space="0" w:color="000000"/>
            </w:tcBorders>
          </w:tcPr>
          <w:p>
            <w:pPr>
              <w:pStyle w:val="TableParagraph"/>
              <w:spacing w:before="61"/>
              <w:ind w:left="427"/>
              <w:rPr>
                <w:rFonts w:ascii="Cambria"/>
                <w:sz w:val="12"/>
              </w:rPr>
            </w:pPr>
            <w:r>
              <w:rPr>
                <w:rFonts w:ascii="Cambria"/>
                <w:w w:val="115"/>
                <w:sz w:val="12"/>
              </w:rPr>
              <w:t>Test2</w:t>
            </w:r>
          </w:p>
        </w:tc>
        <w:tc>
          <w:tcPr>
            <w:tcW w:w="1191" w:type="dxa"/>
            <w:tcBorders>
              <w:top w:val="single" w:sz="4" w:space="0" w:color="000000"/>
              <w:bottom w:val="single" w:sz="4" w:space="0" w:color="000000"/>
            </w:tcBorders>
          </w:tcPr>
          <w:p>
            <w:pPr>
              <w:pStyle w:val="TableParagraph"/>
              <w:spacing w:before="61"/>
              <w:ind w:left="426"/>
              <w:rPr>
                <w:rFonts w:ascii="Cambria"/>
                <w:sz w:val="12"/>
              </w:rPr>
            </w:pPr>
            <w:r>
              <w:rPr>
                <w:rFonts w:ascii="Cambria"/>
                <w:w w:val="115"/>
                <w:sz w:val="12"/>
              </w:rPr>
              <w:t>Test3</w:t>
            </w:r>
          </w:p>
        </w:tc>
        <w:tc>
          <w:tcPr>
            <w:tcW w:w="764" w:type="dxa"/>
            <w:tcBorders>
              <w:top w:val="single" w:sz="4" w:space="0" w:color="000000"/>
              <w:bottom w:val="single" w:sz="4" w:space="0" w:color="000000"/>
            </w:tcBorders>
          </w:tcPr>
          <w:p>
            <w:pPr>
              <w:pStyle w:val="TableParagraph"/>
              <w:spacing w:before="61"/>
              <w:ind w:right="107"/>
              <w:jc w:val="right"/>
              <w:rPr>
                <w:rFonts w:ascii="Cambria"/>
                <w:sz w:val="12"/>
              </w:rPr>
            </w:pPr>
            <w:r>
              <w:rPr>
                <w:rFonts w:ascii="Cambria"/>
                <w:w w:val="115"/>
                <w:sz w:val="12"/>
              </w:rPr>
              <w:t>Avg</w:t>
            </w:r>
          </w:p>
        </w:tc>
        <w:tc>
          <w:tcPr>
            <w:tcW w:w="1904" w:type="dxa"/>
            <w:tcBorders>
              <w:bottom w:val="single" w:sz="4" w:space="0" w:color="000000"/>
            </w:tcBorders>
          </w:tcPr>
          <w:p>
            <w:pPr>
              <w:pStyle w:val="TableParagraph"/>
              <w:spacing w:before="67"/>
              <w:ind w:left="853"/>
              <w:rPr>
                <w:rFonts w:ascii="Cambria"/>
                <w:sz w:val="12"/>
              </w:rPr>
            </w:pPr>
            <w:r>
              <w:rPr>
                <w:rFonts w:ascii="Cambria"/>
                <w:w w:val="115"/>
                <w:sz w:val="12"/>
              </w:rPr>
              <w:t>Avg</w:t>
            </w:r>
          </w:p>
        </w:tc>
        <w:tc>
          <w:tcPr>
            <w:tcW w:w="1950" w:type="dxa"/>
            <w:tcBorders>
              <w:bottom w:val="single" w:sz="4" w:space="0" w:color="000000"/>
            </w:tcBorders>
          </w:tcPr>
          <w:p>
            <w:pPr>
              <w:pStyle w:val="TableParagraph"/>
              <w:spacing w:before="67"/>
              <w:ind w:left="791"/>
              <w:rPr>
                <w:rFonts w:ascii="Cambria"/>
                <w:sz w:val="12"/>
              </w:rPr>
            </w:pPr>
            <w:r>
              <w:rPr>
                <w:rFonts w:ascii="Cambria"/>
                <w:w w:val="115"/>
                <w:sz w:val="12"/>
              </w:rPr>
              <w:t>Avg</w:t>
            </w:r>
          </w:p>
        </w:tc>
      </w:tr>
      <w:tr>
        <w:trPr>
          <w:trHeight w:val="228" w:hRule="exact"/>
        </w:trPr>
        <w:tc>
          <w:tcPr>
            <w:tcW w:w="1559" w:type="dxa"/>
            <w:tcBorders>
              <w:top w:val="single" w:sz="4" w:space="0" w:color="000000"/>
            </w:tcBorders>
          </w:tcPr>
          <w:p>
            <w:pPr>
              <w:pStyle w:val="TableParagraph"/>
              <w:spacing w:before="60"/>
              <w:ind w:left="248"/>
              <w:rPr>
                <w:rFonts w:ascii="Cambria"/>
                <w:sz w:val="12"/>
              </w:rPr>
            </w:pPr>
            <w:r>
              <w:rPr>
                <w:rFonts w:ascii="Cambria"/>
                <w:w w:val="112"/>
                <w:sz w:val="12"/>
              </w:rPr>
              <w:t>0</w:t>
            </w:r>
          </w:p>
        </w:tc>
        <w:tc>
          <w:tcPr>
            <w:tcW w:w="765" w:type="dxa"/>
            <w:tcBorders>
              <w:top w:val="single" w:sz="4" w:space="0" w:color="000000"/>
            </w:tcBorders>
          </w:tcPr>
          <w:p>
            <w:pPr>
              <w:pStyle w:val="TableParagraph"/>
              <w:spacing w:before="60"/>
              <w:rPr>
                <w:rFonts w:ascii="Cambria"/>
                <w:sz w:val="12"/>
              </w:rPr>
            </w:pPr>
            <w:r>
              <w:rPr>
                <w:rFonts w:ascii="Cambria"/>
                <w:w w:val="115"/>
                <w:sz w:val="12"/>
              </w:rPr>
              <w:t>19.69</w:t>
            </w:r>
          </w:p>
        </w:tc>
        <w:tc>
          <w:tcPr>
            <w:tcW w:w="1191" w:type="dxa"/>
            <w:tcBorders>
              <w:top w:val="single" w:sz="4" w:space="0" w:color="000000"/>
            </w:tcBorders>
          </w:tcPr>
          <w:p>
            <w:pPr>
              <w:pStyle w:val="TableParagraph"/>
              <w:spacing w:before="60"/>
              <w:ind w:left="427"/>
              <w:rPr>
                <w:rFonts w:ascii="Cambria"/>
                <w:sz w:val="12"/>
              </w:rPr>
            </w:pPr>
            <w:r>
              <w:rPr>
                <w:rFonts w:ascii="Cambria"/>
                <w:w w:val="115"/>
                <w:sz w:val="12"/>
              </w:rPr>
              <w:t>18.24</w:t>
            </w:r>
          </w:p>
        </w:tc>
        <w:tc>
          <w:tcPr>
            <w:tcW w:w="1191" w:type="dxa"/>
            <w:tcBorders>
              <w:top w:val="single" w:sz="4" w:space="0" w:color="000000"/>
            </w:tcBorders>
          </w:tcPr>
          <w:p>
            <w:pPr>
              <w:pStyle w:val="TableParagraph"/>
              <w:spacing w:before="60"/>
              <w:ind w:left="426"/>
              <w:rPr>
                <w:rFonts w:ascii="Cambria"/>
                <w:sz w:val="12"/>
              </w:rPr>
            </w:pPr>
            <w:r>
              <w:rPr>
                <w:rFonts w:ascii="Cambria"/>
                <w:w w:val="115"/>
                <w:sz w:val="12"/>
              </w:rPr>
              <w:t>19.16</w:t>
            </w:r>
          </w:p>
        </w:tc>
        <w:tc>
          <w:tcPr>
            <w:tcW w:w="764" w:type="dxa"/>
            <w:tcBorders>
              <w:top w:val="single" w:sz="4" w:space="0" w:color="000000"/>
            </w:tcBorders>
          </w:tcPr>
          <w:p>
            <w:pPr>
              <w:pStyle w:val="TableParagraph"/>
              <w:spacing w:before="60"/>
              <w:ind w:right="1"/>
              <w:jc w:val="right"/>
              <w:rPr>
                <w:rFonts w:ascii="Cambria"/>
                <w:sz w:val="12"/>
              </w:rPr>
            </w:pPr>
            <w:r>
              <w:rPr>
                <w:rFonts w:ascii="Cambria"/>
                <w:w w:val="115"/>
                <w:sz w:val="12"/>
              </w:rPr>
              <w:t>19.03</w:t>
            </w:r>
          </w:p>
        </w:tc>
        <w:tc>
          <w:tcPr>
            <w:tcW w:w="1904" w:type="dxa"/>
            <w:tcBorders>
              <w:top w:val="single" w:sz="4" w:space="0" w:color="000000"/>
            </w:tcBorders>
          </w:tcPr>
          <w:p>
            <w:pPr>
              <w:pStyle w:val="TableParagraph"/>
              <w:spacing w:before="60"/>
              <w:ind w:left="853"/>
              <w:rPr>
                <w:rFonts w:ascii="Cambria"/>
                <w:sz w:val="12"/>
              </w:rPr>
            </w:pPr>
            <w:r>
              <w:rPr>
                <w:rFonts w:ascii="Cambria"/>
                <w:w w:val="115"/>
                <w:sz w:val="12"/>
              </w:rPr>
              <w:t>0.85</w:t>
            </w:r>
          </w:p>
        </w:tc>
        <w:tc>
          <w:tcPr>
            <w:tcW w:w="1950" w:type="dxa"/>
            <w:tcBorders>
              <w:top w:val="single" w:sz="4" w:space="0" w:color="000000"/>
            </w:tcBorders>
          </w:tcPr>
          <w:p>
            <w:pPr>
              <w:pStyle w:val="TableParagraph"/>
              <w:spacing w:before="60"/>
              <w:ind w:left="791"/>
              <w:rPr>
                <w:rFonts w:ascii="Cambria"/>
                <w:sz w:val="12"/>
              </w:rPr>
            </w:pPr>
            <w:r>
              <w:rPr>
                <w:rFonts w:ascii="Cambria"/>
                <w:w w:val="112"/>
                <w:sz w:val="12"/>
              </w:rPr>
              <w:t>0</w:t>
            </w:r>
          </w:p>
        </w:tc>
      </w:tr>
      <w:tr>
        <w:trPr>
          <w:trHeight w:val="171" w:hRule="exact"/>
        </w:trPr>
        <w:tc>
          <w:tcPr>
            <w:tcW w:w="1559" w:type="dxa"/>
          </w:tcPr>
          <w:p>
            <w:pPr>
              <w:pStyle w:val="TableParagraph"/>
              <w:spacing w:before="9"/>
              <w:ind w:left="246"/>
              <w:rPr>
                <w:rFonts w:ascii="Cambria"/>
                <w:sz w:val="12"/>
              </w:rPr>
            </w:pPr>
            <w:r>
              <w:rPr>
                <w:rFonts w:ascii="Cambria"/>
                <w:w w:val="114"/>
                <w:sz w:val="12"/>
              </w:rPr>
              <w:t>5</w:t>
            </w:r>
          </w:p>
        </w:tc>
        <w:tc>
          <w:tcPr>
            <w:tcW w:w="765" w:type="dxa"/>
          </w:tcPr>
          <w:p>
            <w:pPr>
              <w:pStyle w:val="TableParagraph"/>
              <w:spacing w:before="9"/>
              <w:ind w:left="1"/>
              <w:rPr>
                <w:rFonts w:ascii="Cambria"/>
                <w:sz w:val="12"/>
              </w:rPr>
            </w:pPr>
            <w:r>
              <w:rPr>
                <w:rFonts w:ascii="Cambria"/>
                <w:w w:val="115"/>
                <w:sz w:val="12"/>
              </w:rPr>
              <w:t>20.87</w:t>
            </w:r>
          </w:p>
        </w:tc>
        <w:tc>
          <w:tcPr>
            <w:tcW w:w="1191" w:type="dxa"/>
          </w:tcPr>
          <w:p>
            <w:pPr>
              <w:pStyle w:val="TableParagraph"/>
              <w:spacing w:before="9"/>
              <w:ind w:left="427"/>
              <w:rPr>
                <w:rFonts w:ascii="Cambria"/>
                <w:sz w:val="12"/>
              </w:rPr>
            </w:pPr>
            <w:r>
              <w:rPr>
                <w:rFonts w:ascii="Cambria"/>
                <w:w w:val="115"/>
                <w:sz w:val="12"/>
              </w:rPr>
              <w:t>19.27</w:t>
            </w:r>
          </w:p>
        </w:tc>
        <w:tc>
          <w:tcPr>
            <w:tcW w:w="1191" w:type="dxa"/>
          </w:tcPr>
          <w:p>
            <w:pPr>
              <w:pStyle w:val="TableParagraph"/>
              <w:spacing w:before="9"/>
              <w:ind w:left="428"/>
              <w:rPr>
                <w:rFonts w:ascii="Cambria"/>
                <w:sz w:val="12"/>
              </w:rPr>
            </w:pPr>
            <w:r>
              <w:rPr>
                <w:rFonts w:ascii="Cambria"/>
                <w:w w:val="115"/>
                <w:sz w:val="12"/>
              </w:rPr>
              <w:t>20.21</w:t>
            </w:r>
          </w:p>
        </w:tc>
        <w:tc>
          <w:tcPr>
            <w:tcW w:w="764" w:type="dxa"/>
          </w:tcPr>
          <w:p>
            <w:pPr>
              <w:pStyle w:val="TableParagraph"/>
              <w:spacing w:before="9"/>
              <w:jc w:val="right"/>
              <w:rPr>
                <w:rFonts w:ascii="Cambria"/>
                <w:sz w:val="12"/>
              </w:rPr>
            </w:pPr>
            <w:r>
              <w:rPr>
                <w:rFonts w:ascii="Cambria"/>
                <w:w w:val="115"/>
                <w:sz w:val="12"/>
              </w:rPr>
              <w:t>20.12</w:t>
            </w:r>
          </w:p>
        </w:tc>
        <w:tc>
          <w:tcPr>
            <w:tcW w:w="1904" w:type="dxa"/>
          </w:tcPr>
          <w:p>
            <w:pPr>
              <w:pStyle w:val="TableParagraph"/>
              <w:spacing w:before="9"/>
              <w:ind w:left="853"/>
              <w:rPr>
                <w:rFonts w:ascii="Cambria"/>
                <w:sz w:val="12"/>
              </w:rPr>
            </w:pPr>
            <w:r>
              <w:rPr>
                <w:rFonts w:ascii="Cambria"/>
                <w:w w:val="115"/>
                <w:sz w:val="12"/>
              </w:rPr>
              <w:t>0.86</w:t>
            </w:r>
          </w:p>
        </w:tc>
        <w:tc>
          <w:tcPr>
            <w:tcW w:w="1950" w:type="dxa"/>
          </w:tcPr>
          <w:p>
            <w:pPr>
              <w:pStyle w:val="TableParagraph"/>
              <w:spacing w:before="9"/>
              <w:ind w:left="791"/>
              <w:rPr>
                <w:rFonts w:ascii="Cambria"/>
                <w:sz w:val="12"/>
              </w:rPr>
            </w:pPr>
            <w:r>
              <w:rPr>
                <w:rFonts w:ascii="Cambria"/>
                <w:w w:val="115"/>
                <w:sz w:val="12"/>
              </w:rPr>
              <w:t>0.34</w:t>
            </w:r>
          </w:p>
        </w:tc>
      </w:tr>
      <w:tr>
        <w:trPr>
          <w:trHeight w:val="171" w:hRule="exact"/>
        </w:trPr>
        <w:tc>
          <w:tcPr>
            <w:tcW w:w="1559" w:type="dxa"/>
          </w:tcPr>
          <w:p>
            <w:pPr>
              <w:pStyle w:val="TableParagraph"/>
              <w:spacing w:before="9"/>
              <w:ind w:left="171"/>
              <w:rPr>
                <w:rFonts w:ascii="Cambria"/>
                <w:sz w:val="12"/>
              </w:rPr>
            </w:pPr>
            <w:r>
              <w:rPr>
                <w:rFonts w:ascii="Cambria"/>
                <w:w w:val="115"/>
                <w:sz w:val="12"/>
              </w:rPr>
              <w:t>10</w:t>
            </w:r>
          </w:p>
        </w:tc>
        <w:tc>
          <w:tcPr>
            <w:tcW w:w="765" w:type="dxa"/>
          </w:tcPr>
          <w:p>
            <w:pPr>
              <w:pStyle w:val="TableParagraph"/>
              <w:spacing w:before="9"/>
              <w:rPr>
                <w:rFonts w:ascii="Cambria"/>
                <w:sz w:val="12"/>
              </w:rPr>
            </w:pPr>
            <w:r>
              <w:rPr>
                <w:rFonts w:ascii="Cambria"/>
                <w:w w:val="115"/>
                <w:sz w:val="12"/>
              </w:rPr>
              <w:t>28.27</w:t>
            </w:r>
          </w:p>
        </w:tc>
        <w:tc>
          <w:tcPr>
            <w:tcW w:w="1191" w:type="dxa"/>
          </w:tcPr>
          <w:p>
            <w:pPr>
              <w:pStyle w:val="TableParagraph"/>
              <w:spacing w:before="9"/>
              <w:ind w:left="427"/>
              <w:rPr>
                <w:rFonts w:ascii="Cambria"/>
                <w:sz w:val="12"/>
              </w:rPr>
            </w:pPr>
            <w:r>
              <w:rPr>
                <w:rFonts w:ascii="Cambria"/>
                <w:w w:val="115"/>
                <w:sz w:val="12"/>
              </w:rPr>
              <w:t>17.65</w:t>
            </w:r>
          </w:p>
        </w:tc>
        <w:tc>
          <w:tcPr>
            <w:tcW w:w="1191" w:type="dxa"/>
          </w:tcPr>
          <w:p>
            <w:pPr>
              <w:pStyle w:val="TableParagraph"/>
              <w:spacing w:before="9"/>
              <w:ind w:left="426"/>
              <w:rPr>
                <w:rFonts w:ascii="Cambria"/>
                <w:sz w:val="12"/>
              </w:rPr>
            </w:pPr>
            <w:r>
              <w:rPr>
                <w:rFonts w:ascii="Cambria"/>
                <w:w w:val="115"/>
                <w:sz w:val="12"/>
              </w:rPr>
              <w:t>22.91</w:t>
            </w:r>
          </w:p>
        </w:tc>
        <w:tc>
          <w:tcPr>
            <w:tcW w:w="764" w:type="dxa"/>
          </w:tcPr>
          <w:p>
            <w:pPr>
              <w:pStyle w:val="TableParagraph"/>
              <w:spacing w:before="9"/>
              <w:jc w:val="right"/>
              <w:rPr>
                <w:rFonts w:ascii="Cambria"/>
                <w:sz w:val="12"/>
              </w:rPr>
            </w:pPr>
            <w:r>
              <w:rPr>
                <w:rFonts w:ascii="Cambria"/>
                <w:w w:val="115"/>
                <w:sz w:val="12"/>
              </w:rPr>
              <w:t>22.94</w:t>
            </w:r>
          </w:p>
        </w:tc>
        <w:tc>
          <w:tcPr>
            <w:tcW w:w="1904" w:type="dxa"/>
          </w:tcPr>
          <w:p>
            <w:pPr>
              <w:pStyle w:val="TableParagraph"/>
              <w:spacing w:before="9"/>
              <w:ind w:left="853"/>
              <w:rPr>
                <w:rFonts w:ascii="Cambria"/>
                <w:sz w:val="12"/>
              </w:rPr>
            </w:pPr>
            <w:r>
              <w:rPr>
                <w:rFonts w:ascii="Cambria"/>
                <w:w w:val="115"/>
                <w:sz w:val="12"/>
              </w:rPr>
              <w:t>0.86</w:t>
            </w:r>
          </w:p>
        </w:tc>
        <w:tc>
          <w:tcPr>
            <w:tcW w:w="1950" w:type="dxa"/>
          </w:tcPr>
          <w:p>
            <w:pPr>
              <w:pStyle w:val="TableParagraph"/>
              <w:spacing w:before="9"/>
              <w:ind w:left="791"/>
              <w:rPr>
                <w:rFonts w:ascii="Cambria"/>
                <w:sz w:val="12"/>
              </w:rPr>
            </w:pPr>
            <w:r>
              <w:rPr>
                <w:rFonts w:ascii="Cambria"/>
                <w:w w:val="115"/>
                <w:sz w:val="12"/>
              </w:rPr>
              <w:t>0.76</w:t>
            </w:r>
          </w:p>
        </w:tc>
      </w:tr>
      <w:tr>
        <w:trPr>
          <w:trHeight w:val="171" w:hRule="exact"/>
        </w:trPr>
        <w:tc>
          <w:tcPr>
            <w:tcW w:w="1559" w:type="dxa"/>
          </w:tcPr>
          <w:p>
            <w:pPr>
              <w:pStyle w:val="TableParagraph"/>
              <w:spacing w:before="9"/>
              <w:ind w:left="170"/>
              <w:rPr>
                <w:rFonts w:ascii="Cambria"/>
                <w:sz w:val="12"/>
              </w:rPr>
            </w:pPr>
            <w:r>
              <w:rPr>
                <w:rFonts w:ascii="Cambria"/>
                <w:w w:val="115"/>
                <w:sz w:val="12"/>
              </w:rPr>
              <w:t>15</w:t>
            </w:r>
          </w:p>
        </w:tc>
        <w:tc>
          <w:tcPr>
            <w:tcW w:w="765" w:type="dxa"/>
          </w:tcPr>
          <w:p>
            <w:pPr>
              <w:pStyle w:val="TableParagraph"/>
              <w:spacing w:before="9"/>
              <w:rPr>
                <w:rFonts w:ascii="Cambria"/>
                <w:sz w:val="12"/>
              </w:rPr>
            </w:pPr>
            <w:r>
              <w:rPr>
                <w:rFonts w:ascii="Cambria"/>
                <w:w w:val="115"/>
                <w:sz w:val="12"/>
              </w:rPr>
              <w:t>22.38</w:t>
            </w:r>
          </w:p>
        </w:tc>
        <w:tc>
          <w:tcPr>
            <w:tcW w:w="1191" w:type="dxa"/>
          </w:tcPr>
          <w:p>
            <w:pPr>
              <w:pStyle w:val="TableParagraph"/>
              <w:spacing w:before="9"/>
              <w:ind w:left="427"/>
              <w:rPr>
                <w:rFonts w:ascii="Cambria"/>
                <w:sz w:val="12"/>
              </w:rPr>
            </w:pPr>
            <w:r>
              <w:rPr>
                <w:rFonts w:ascii="Cambria"/>
                <w:w w:val="115"/>
                <w:sz w:val="12"/>
              </w:rPr>
              <w:t>18.78</w:t>
            </w:r>
          </w:p>
        </w:tc>
        <w:tc>
          <w:tcPr>
            <w:tcW w:w="1191" w:type="dxa"/>
          </w:tcPr>
          <w:p>
            <w:pPr>
              <w:pStyle w:val="TableParagraph"/>
              <w:spacing w:before="9"/>
              <w:ind w:left="428"/>
              <w:rPr>
                <w:rFonts w:ascii="Cambria"/>
                <w:sz w:val="12"/>
              </w:rPr>
            </w:pPr>
            <w:r>
              <w:rPr>
                <w:rFonts w:ascii="Cambria"/>
                <w:w w:val="115"/>
                <w:sz w:val="12"/>
              </w:rPr>
              <w:t>20.52</w:t>
            </w:r>
          </w:p>
        </w:tc>
        <w:tc>
          <w:tcPr>
            <w:tcW w:w="764" w:type="dxa"/>
          </w:tcPr>
          <w:p>
            <w:pPr>
              <w:pStyle w:val="TableParagraph"/>
              <w:spacing w:before="9"/>
              <w:jc w:val="right"/>
              <w:rPr>
                <w:rFonts w:ascii="Cambria"/>
                <w:sz w:val="12"/>
              </w:rPr>
            </w:pPr>
            <w:r>
              <w:rPr>
                <w:rFonts w:ascii="Cambria"/>
                <w:w w:val="115"/>
                <w:sz w:val="12"/>
              </w:rPr>
              <w:t>20.56</w:t>
            </w:r>
          </w:p>
        </w:tc>
        <w:tc>
          <w:tcPr>
            <w:tcW w:w="1904" w:type="dxa"/>
          </w:tcPr>
          <w:p>
            <w:pPr>
              <w:pStyle w:val="TableParagraph"/>
              <w:spacing w:before="9"/>
              <w:ind w:left="853"/>
              <w:rPr>
                <w:rFonts w:ascii="Cambria"/>
                <w:sz w:val="12"/>
              </w:rPr>
            </w:pPr>
            <w:r>
              <w:rPr>
                <w:rFonts w:ascii="Cambria"/>
                <w:w w:val="115"/>
                <w:sz w:val="12"/>
              </w:rPr>
              <w:t>0.61</w:t>
            </w:r>
          </w:p>
        </w:tc>
        <w:tc>
          <w:tcPr>
            <w:tcW w:w="1950" w:type="dxa"/>
          </w:tcPr>
          <w:p>
            <w:pPr>
              <w:pStyle w:val="TableParagraph"/>
              <w:spacing w:before="9"/>
              <w:ind w:left="791"/>
              <w:rPr>
                <w:rFonts w:ascii="Cambria"/>
                <w:sz w:val="12"/>
              </w:rPr>
            </w:pPr>
            <w:r>
              <w:rPr>
                <w:rFonts w:ascii="Cambria"/>
                <w:w w:val="115"/>
                <w:sz w:val="12"/>
              </w:rPr>
              <w:t>0.98</w:t>
            </w:r>
          </w:p>
        </w:tc>
      </w:tr>
      <w:tr>
        <w:trPr>
          <w:trHeight w:val="172" w:hRule="exact"/>
        </w:trPr>
        <w:tc>
          <w:tcPr>
            <w:tcW w:w="1559" w:type="dxa"/>
          </w:tcPr>
          <w:p>
            <w:pPr>
              <w:pStyle w:val="TableParagraph"/>
              <w:spacing w:before="9"/>
              <w:ind w:left="171"/>
              <w:rPr>
                <w:rFonts w:ascii="Cambria"/>
                <w:sz w:val="12"/>
              </w:rPr>
            </w:pPr>
            <w:r>
              <w:rPr>
                <w:rFonts w:ascii="Cambria"/>
                <w:w w:val="115"/>
                <w:sz w:val="12"/>
              </w:rPr>
              <w:t>20</w:t>
            </w:r>
          </w:p>
        </w:tc>
        <w:tc>
          <w:tcPr>
            <w:tcW w:w="765" w:type="dxa"/>
          </w:tcPr>
          <w:p>
            <w:pPr>
              <w:pStyle w:val="TableParagraph"/>
              <w:spacing w:before="9"/>
              <w:rPr>
                <w:rFonts w:ascii="Cambria"/>
                <w:sz w:val="12"/>
              </w:rPr>
            </w:pPr>
            <w:r>
              <w:rPr>
                <w:rFonts w:ascii="Cambria"/>
                <w:w w:val="115"/>
                <w:sz w:val="12"/>
              </w:rPr>
              <w:t>18.63</w:t>
            </w:r>
          </w:p>
        </w:tc>
        <w:tc>
          <w:tcPr>
            <w:tcW w:w="1191" w:type="dxa"/>
          </w:tcPr>
          <w:p>
            <w:pPr>
              <w:pStyle w:val="TableParagraph"/>
              <w:spacing w:before="9"/>
              <w:ind w:left="427"/>
              <w:rPr>
                <w:rFonts w:ascii="Cambria"/>
                <w:sz w:val="12"/>
              </w:rPr>
            </w:pPr>
            <w:r>
              <w:rPr>
                <w:rFonts w:ascii="Cambria"/>
                <w:w w:val="115"/>
                <w:sz w:val="12"/>
              </w:rPr>
              <w:t>18.31</w:t>
            </w:r>
          </w:p>
        </w:tc>
        <w:tc>
          <w:tcPr>
            <w:tcW w:w="1191" w:type="dxa"/>
          </w:tcPr>
          <w:p>
            <w:pPr>
              <w:pStyle w:val="TableParagraph"/>
              <w:spacing w:before="9"/>
              <w:ind w:left="427"/>
              <w:rPr>
                <w:rFonts w:ascii="Cambria"/>
                <w:sz w:val="12"/>
              </w:rPr>
            </w:pPr>
            <w:r>
              <w:rPr>
                <w:rFonts w:ascii="Cambria"/>
                <w:w w:val="115"/>
                <w:sz w:val="12"/>
              </w:rPr>
              <w:t>18.98</w:t>
            </w:r>
          </w:p>
        </w:tc>
        <w:tc>
          <w:tcPr>
            <w:tcW w:w="764" w:type="dxa"/>
          </w:tcPr>
          <w:p>
            <w:pPr>
              <w:pStyle w:val="TableParagraph"/>
              <w:spacing w:before="9"/>
              <w:jc w:val="right"/>
              <w:rPr>
                <w:rFonts w:ascii="Cambria"/>
                <w:sz w:val="12"/>
              </w:rPr>
            </w:pPr>
            <w:r>
              <w:rPr>
                <w:rFonts w:ascii="Cambria"/>
                <w:w w:val="115"/>
                <w:sz w:val="12"/>
              </w:rPr>
              <w:t>18.64</w:t>
            </w:r>
          </w:p>
        </w:tc>
        <w:tc>
          <w:tcPr>
            <w:tcW w:w="1904" w:type="dxa"/>
          </w:tcPr>
          <w:p>
            <w:pPr>
              <w:pStyle w:val="TableParagraph"/>
              <w:spacing w:before="9"/>
              <w:ind w:left="853"/>
              <w:rPr>
                <w:rFonts w:ascii="Cambria"/>
                <w:sz w:val="12"/>
              </w:rPr>
            </w:pPr>
            <w:r>
              <w:rPr>
                <w:rFonts w:ascii="Cambria"/>
                <w:w w:val="115"/>
                <w:sz w:val="12"/>
              </w:rPr>
              <w:t>0.35</w:t>
            </w:r>
          </w:p>
        </w:tc>
        <w:tc>
          <w:tcPr>
            <w:tcW w:w="1950" w:type="dxa"/>
          </w:tcPr>
          <w:p>
            <w:pPr>
              <w:pStyle w:val="TableParagraph"/>
              <w:spacing w:before="9"/>
              <w:ind w:left="791"/>
              <w:rPr>
                <w:rFonts w:ascii="Cambria"/>
                <w:sz w:val="12"/>
              </w:rPr>
            </w:pPr>
            <w:r>
              <w:rPr>
                <w:rFonts w:ascii="Cambria"/>
                <w:w w:val="115"/>
                <w:sz w:val="12"/>
              </w:rPr>
              <w:t>1.13</w:t>
            </w:r>
          </w:p>
        </w:tc>
      </w:tr>
      <w:tr>
        <w:trPr>
          <w:trHeight w:val="234" w:hRule="exact"/>
        </w:trPr>
        <w:tc>
          <w:tcPr>
            <w:tcW w:w="1559" w:type="dxa"/>
            <w:tcBorders>
              <w:bottom w:val="single" w:sz="4" w:space="0" w:color="000000"/>
            </w:tcBorders>
          </w:tcPr>
          <w:p>
            <w:pPr>
              <w:pStyle w:val="TableParagraph"/>
              <w:spacing w:before="10"/>
              <w:ind w:left="170"/>
              <w:rPr>
                <w:rFonts w:ascii="Cambria"/>
                <w:sz w:val="12"/>
              </w:rPr>
            </w:pPr>
            <w:r>
              <w:rPr>
                <w:rFonts w:ascii="Cambria"/>
                <w:w w:val="115"/>
                <w:sz w:val="12"/>
              </w:rPr>
              <w:t>25</w:t>
            </w:r>
          </w:p>
        </w:tc>
        <w:tc>
          <w:tcPr>
            <w:tcW w:w="765" w:type="dxa"/>
            <w:tcBorders>
              <w:bottom w:val="single" w:sz="4" w:space="0" w:color="000000"/>
            </w:tcBorders>
          </w:tcPr>
          <w:p>
            <w:pPr>
              <w:pStyle w:val="TableParagraph"/>
              <w:spacing w:before="10"/>
              <w:rPr>
                <w:rFonts w:ascii="Cambria"/>
                <w:sz w:val="12"/>
              </w:rPr>
            </w:pPr>
            <w:r>
              <w:rPr>
                <w:rFonts w:ascii="Cambria"/>
                <w:w w:val="115"/>
                <w:sz w:val="12"/>
              </w:rPr>
              <w:t>19.61</w:t>
            </w:r>
          </w:p>
        </w:tc>
        <w:tc>
          <w:tcPr>
            <w:tcW w:w="1191" w:type="dxa"/>
            <w:tcBorders>
              <w:bottom w:val="single" w:sz="4" w:space="0" w:color="000000"/>
            </w:tcBorders>
          </w:tcPr>
          <w:p>
            <w:pPr>
              <w:pStyle w:val="TableParagraph"/>
              <w:spacing w:before="10"/>
              <w:ind w:left="427"/>
              <w:rPr>
                <w:rFonts w:ascii="Cambria"/>
                <w:sz w:val="12"/>
              </w:rPr>
            </w:pPr>
            <w:r>
              <w:rPr>
                <w:rFonts w:ascii="Cambria"/>
                <w:w w:val="115"/>
                <w:sz w:val="12"/>
              </w:rPr>
              <w:t>16.22</w:t>
            </w:r>
          </w:p>
        </w:tc>
        <w:tc>
          <w:tcPr>
            <w:tcW w:w="1191" w:type="dxa"/>
            <w:tcBorders>
              <w:bottom w:val="single" w:sz="4" w:space="0" w:color="000000"/>
            </w:tcBorders>
          </w:tcPr>
          <w:p>
            <w:pPr>
              <w:pStyle w:val="TableParagraph"/>
              <w:spacing w:before="10"/>
              <w:ind w:left="427"/>
              <w:rPr>
                <w:rFonts w:ascii="Cambria"/>
                <w:sz w:val="12"/>
              </w:rPr>
            </w:pPr>
            <w:r>
              <w:rPr>
                <w:rFonts w:ascii="Cambria"/>
                <w:w w:val="115"/>
                <w:sz w:val="12"/>
              </w:rPr>
              <w:t>15.51</w:t>
            </w:r>
          </w:p>
        </w:tc>
        <w:tc>
          <w:tcPr>
            <w:tcW w:w="764" w:type="dxa"/>
            <w:tcBorders>
              <w:bottom w:val="single" w:sz="4" w:space="0" w:color="000000"/>
            </w:tcBorders>
          </w:tcPr>
          <w:p>
            <w:pPr>
              <w:pStyle w:val="TableParagraph"/>
              <w:spacing w:before="10"/>
              <w:jc w:val="right"/>
              <w:rPr>
                <w:rFonts w:ascii="Cambria"/>
                <w:sz w:val="12"/>
              </w:rPr>
            </w:pPr>
            <w:r>
              <w:rPr>
                <w:rFonts w:ascii="Cambria"/>
                <w:w w:val="115"/>
                <w:sz w:val="12"/>
              </w:rPr>
              <w:t>17.11</w:t>
            </w:r>
          </w:p>
        </w:tc>
        <w:tc>
          <w:tcPr>
            <w:tcW w:w="1904" w:type="dxa"/>
            <w:tcBorders>
              <w:bottom w:val="single" w:sz="4" w:space="0" w:color="000000"/>
            </w:tcBorders>
          </w:tcPr>
          <w:p>
            <w:pPr>
              <w:pStyle w:val="TableParagraph"/>
              <w:spacing w:before="10"/>
              <w:ind w:left="853"/>
              <w:rPr>
                <w:rFonts w:ascii="Cambria"/>
                <w:sz w:val="12"/>
              </w:rPr>
            </w:pPr>
            <w:r>
              <w:rPr>
                <w:rFonts w:ascii="Cambria"/>
                <w:w w:val="115"/>
                <w:sz w:val="12"/>
              </w:rPr>
              <w:t>0.1</w:t>
            </w:r>
          </w:p>
        </w:tc>
        <w:tc>
          <w:tcPr>
            <w:tcW w:w="1950" w:type="dxa"/>
            <w:tcBorders>
              <w:bottom w:val="single" w:sz="4" w:space="0" w:color="000000"/>
            </w:tcBorders>
          </w:tcPr>
          <w:p>
            <w:pPr>
              <w:pStyle w:val="TableParagraph"/>
              <w:spacing w:before="10"/>
              <w:ind w:left="792"/>
              <w:rPr>
                <w:rFonts w:ascii="Cambria"/>
                <w:sz w:val="12"/>
              </w:rPr>
            </w:pPr>
            <w:r>
              <w:rPr>
                <w:rFonts w:ascii="Cambria"/>
                <w:w w:val="115"/>
                <w:sz w:val="12"/>
              </w:rPr>
              <w:t>1.2</w:t>
            </w:r>
          </w:p>
        </w:tc>
      </w:tr>
    </w:tbl>
    <w:p>
      <w:pPr>
        <w:pStyle w:val="BodyText"/>
        <w:rPr>
          <w:rFonts w:ascii="Times New Roman"/>
          <w:i/>
          <w:sz w:val="12"/>
        </w:rPr>
      </w:pPr>
    </w:p>
    <w:p>
      <w:pPr>
        <w:pStyle w:val="BodyText"/>
        <w:rPr>
          <w:rFonts w:ascii="Times New Roman"/>
          <w:i/>
          <w:sz w:val="12"/>
        </w:rPr>
      </w:pPr>
    </w:p>
    <w:p>
      <w:pPr>
        <w:pStyle w:val="BodyText"/>
        <w:rPr>
          <w:rFonts w:ascii="Times New Roman"/>
          <w:i/>
          <w:sz w:val="12"/>
        </w:rPr>
      </w:pPr>
    </w:p>
    <w:p>
      <w:pPr>
        <w:pStyle w:val="BodyText"/>
        <w:rPr>
          <w:rFonts w:ascii="Times New Roman"/>
          <w:i/>
          <w:sz w:val="12"/>
        </w:rPr>
      </w:pPr>
    </w:p>
    <w:p>
      <w:pPr>
        <w:pStyle w:val="BodyText"/>
        <w:rPr>
          <w:rFonts w:ascii="Times New Roman"/>
          <w:i/>
          <w:sz w:val="12"/>
        </w:rPr>
      </w:pPr>
    </w:p>
    <w:p>
      <w:pPr>
        <w:pStyle w:val="BodyText"/>
        <w:rPr>
          <w:rFonts w:ascii="Times New Roman"/>
          <w:i/>
          <w:sz w:val="12"/>
        </w:rPr>
      </w:pPr>
    </w:p>
    <w:p>
      <w:pPr>
        <w:pStyle w:val="BodyText"/>
        <w:rPr>
          <w:rFonts w:ascii="Times New Roman"/>
          <w:i/>
          <w:sz w:val="12"/>
        </w:rPr>
      </w:pPr>
    </w:p>
    <w:p>
      <w:pPr>
        <w:pStyle w:val="BodyText"/>
        <w:rPr>
          <w:rFonts w:ascii="Times New Roman"/>
          <w:i/>
          <w:sz w:val="12"/>
        </w:rPr>
      </w:pPr>
    </w:p>
    <w:p>
      <w:pPr>
        <w:pStyle w:val="BodyText"/>
        <w:rPr>
          <w:rFonts w:ascii="Times New Roman"/>
          <w:i/>
          <w:sz w:val="12"/>
        </w:rPr>
      </w:pPr>
    </w:p>
    <w:p>
      <w:pPr>
        <w:pStyle w:val="BodyText"/>
        <w:rPr>
          <w:rFonts w:ascii="Times New Roman"/>
          <w:i/>
          <w:sz w:val="12"/>
        </w:rPr>
      </w:pPr>
    </w:p>
    <w:p>
      <w:pPr>
        <w:pStyle w:val="BodyText"/>
        <w:rPr>
          <w:rFonts w:ascii="Times New Roman"/>
          <w:i/>
          <w:sz w:val="12"/>
        </w:rPr>
      </w:pPr>
    </w:p>
    <w:p>
      <w:pPr>
        <w:pStyle w:val="BodyText"/>
        <w:rPr>
          <w:rFonts w:ascii="Times New Roman"/>
          <w:i/>
          <w:sz w:val="12"/>
        </w:rPr>
      </w:pPr>
    </w:p>
    <w:p>
      <w:pPr>
        <w:pStyle w:val="BodyText"/>
        <w:rPr>
          <w:rFonts w:ascii="Times New Roman"/>
          <w:i/>
          <w:sz w:val="12"/>
        </w:rPr>
      </w:pPr>
    </w:p>
    <w:p>
      <w:pPr>
        <w:pStyle w:val="BodyText"/>
        <w:rPr>
          <w:rFonts w:ascii="Times New Roman"/>
          <w:i/>
          <w:sz w:val="12"/>
        </w:rPr>
      </w:pPr>
    </w:p>
    <w:p>
      <w:pPr>
        <w:pStyle w:val="BodyText"/>
        <w:rPr>
          <w:rFonts w:ascii="Times New Roman"/>
          <w:i/>
          <w:sz w:val="12"/>
        </w:rPr>
      </w:pPr>
    </w:p>
    <w:p>
      <w:pPr>
        <w:pStyle w:val="BodyText"/>
        <w:rPr>
          <w:rFonts w:ascii="Times New Roman"/>
          <w:i/>
          <w:sz w:val="12"/>
        </w:rPr>
      </w:pPr>
    </w:p>
    <w:p>
      <w:pPr>
        <w:pStyle w:val="BodyText"/>
        <w:rPr>
          <w:rFonts w:ascii="Times New Roman"/>
          <w:i/>
          <w:sz w:val="12"/>
        </w:rPr>
      </w:pPr>
    </w:p>
    <w:p>
      <w:pPr>
        <w:pStyle w:val="BodyText"/>
        <w:rPr>
          <w:rFonts w:ascii="Times New Roman"/>
          <w:i/>
          <w:sz w:val="12"/>
        </w:rPr>
      </w:pPr>
    </w:p>
    <w:p>
      <w:pPr>
        <w:pStyle w:val="BodyText"/>
        <w:rPr>
          <w:rFonts w:ascii="Times New Roman"/>
          <w:i/>
          <w:sz w:val="12"/>
        </w:rPr>
      </w:pPr>
    </w:p>
    <w:p>
      <w:pPr>
        <w:pStyle w:val="BodyText"/>
        <w:rPr>
          <w:rFonts w:ascii="Times New Roman"/>
          <w:i/>
          <w:sz w:val="12"/>
        </w:rPr>
      </w:pPr>
    </w:p>
    <w:p>
      <w:pPr>
        <w:pStyle w:val="BodyText"/>
        <w:rPr>
          <w:rFonts w:ascii="Times New Roman"/>
          <w:i/>
          <w:sz w:val="12"/>
        </w:rPr>
      </w:pPr>
    </w:p>
    <w:p>
      <w:pPr>
        <w:pStyle w:val="BodyText"/>
        <w:rPr>
          <w:rFonts w:ascii="Times New Roman"/>
          <w:i/>
          <w:sz w:val="12"/>
        </w:rPr>
      </w:pPr>
    </w:p>
    <w:p>
      <w:pPr>
        <w:pStyle w:val="BodyText"/>
        <w:rPr>
          <w:rFonts w:ascii="Times New Roman"/>
          <w:i/>
          <w:sz w:val="12"/>
        </w:rPr>
      </w:pPr>
    </w:p>
    <w:p>
      <w:pPr>
        <w:pStyle w:val="BodyText"/>
        <w:spacing w:before="3"/>
        <w:rPr>
          <w:rFonts w:ascii="Times New Roman"/>
          <w:i/>
          <w:sz w:val="17"/>
        </w:rPr>
      </w:pPr>
    </w:p>
    <w:p>
      <w:pPr>
        <w:spacing w:before="0"/>
        <w:ind w:left="1697" w:right="0" w:firstLine="0"/>
        <w:jc w:val="left"/>
        <w:rPr>
          <w:rFonts w:ascii="Cambria"/>
          <w:sz w:val="12"/>
        </w:rPr>
      </w:pPr>
      <w:r>
        <w:rPr>
          <w:rFonts w:ascii="Tahoma"/>
          <w:w w:val="115"/>
          <w:sz w:val="12"/>
        </w:rPr>
        <w:t>Fig. 12.  </w:t>
      </w:r>
      <w:r>
        <w:rPr>
          <w:rFonts w:ascii="Cambria"/>
          <w:w w:val="115"/>
          <w:sz w:val="12"/>
        </w:rPr>
        <w:t>Comparison between  experimental results  and criterion prediction  for the polymer   concrete.</w:t>
      </w:r>
    </w:p>
    <w:p>
      <w:pPr>
        <w:spacing w:after="0"/>
        <w:jc w:val="left"/>
        <w:rPr>
          <w:rFonts w:ascii="Cambria"/>
          <w:sz w:val="12"/>
        </w:rPr>
        <w:sectPr>
          <w:type w:val="continuous"/>
          <w:pgSz w:w="12240" w:h="15840"/>
          <w:pgMar w:top="1440" w:bottom="0" w:left="1060" w:right="920"/>
        </w:sectPr>
      </w:pPr>
    </w:p>
    <w:p>
      <w:pPr>
        <w:tabs>
          <w:tab w:pos="2447" w:val="left" w:leader="none"/>
        </w:tabs>
        <w:spacing w:before="71"/>
        <w:ind w:left="107" w:right="1361" w:firstLine="0"/>
        <w:jc w:val="left"/>
        <w:rPr>
          <w:rFonts w:ascii="Times New Roman" w:hAnsi="Times New Roman"/>
          <w:i/>
          <w:sz w:val="12"/>
        </w:rPr>
      </w:pPr>
      <w:r>
        <w:rPr>
          <w:rFonts w:ascii="Cambria" w:hAnsi="Cambria"/>
          <w:w w:val="115"/>
          <w:sz w:val="12"/>
        </w:rPr>
        <w:t>150</w:t>
        <w:tab/>
      </w:r>
      <w:r>
        <w:rPr>
          <w:rFonts w:ascii="Times New Roman" w:hAnsi="Times New Roman"/>
          <w:i/>
          <w:w w:val="115"/>
          <w:sz w:val="12"/>
        </w:rPr>
        <w:t>M. Martínez-López et al. / Engineering Fracture Mechanics 154 (2016) </w:t>
      </w:r>
      <w:r>
        <w:rPr>
          <w:rFonts w:ascii="Times New Roman" w:hAnsi="Times New Roman"/>
          <w:i/>
          <w:spacing w:val="15"/>
          <w:w w:val="115"/>
          <w:sz w:val="12"/>
        </w:rPr>
        <w:t> </w:t>
      </w:r>
      <w:r>
        <w:rPr>
          <w:rFonts w:ascii="Times New Roman" w:hAnsi="Times New Roman"/>
          <w:i/>
          <w:w w:val="115"/>
          <w:sz w:val="12"/>
        </w:rPr>
        <w:t>140–151</w:t>
      </w:r>
    </w:p>
    <w:p>
      <w:pPr>
        <w:pStyle w:val="BodyText"/>
        <w:spacing w:before="10"/>
        <w:rPr>
          <w:rFonts w:ascii="Times New Roman"/>
          <w:i/>
          <w:sz w:val="12"/>
        </w:rPr>
      </w:pPr>
    </w:p>
    <w:p>
      <w:pPr>
        <w:spacing w:before="85"/>
        <w:ind w:left="112" w:right="6562" w:firstLine="0"/>
        <w:jc w:val="center"/>
        <w:rPr>
          <w:rFonts w:ascii="Cambria"/>
          <w:sz w:val="15"/>
        </w:rPr>
      </w:pPr>
      <w:r>
        <w:rPr>
          <w:rFonts w:ascii="Cambria"/>
          <w:w w:val="115"/>
          <w:sz w:val="15"/>
        </w:rPr>
        <w:t>And </w:t>
      </w:r>
      <w:r>
        <w:rPr>
          <w:rFonts w:ascii="Times New Roman"/>
          <w:i/>
          <w:w w:val="115"/>
          <w:sz w:val="15"/>
        </w:rPr>
        <w:t>K</w:t>
      </w:r>
      <w:r>
        <w:rPr>
          <w:rFonts w:ascii="Times New Roman"/>
          <w:i/>
          <w:w w:val="115"/>
          <w:position w:val="-1"/>
          <w:sz w:val="10"/>
        </w:rPr>
        <w:t>Ic  </w:t>
      </w:r>
      <w:r>
        <w:rPr>
          <w:rFonts w:ascii="Cambria"/>
          <w:w w:val="115"/>
          <w:sz w:val="15"/>
        </w:rPr>
        <w:t>is assumed to have the following   form</w:t>
      </w:r>
    </w:p>
    <w:p>
      <w:pPr>
        <w:spacing w:line="239" w:lineRule="exact" w:before="29"/>
        <w:ind w:left="1160" w:right="7791" w:firstLine="0"/>
        <w:jc w:val="center"/>
        <w:rPr>
          <w:rFonts w:ascii="Trebuchet MS"/>
          <w:i/>
          <w:sz w:val="11"/>
        </w:rPr>
      </w:pPr>
      <w:r>
        <w:rPr>
          <w:w w:val="270"/>
          <w:sz w:val="16"/>
        </w:rPr>
        <w:t>.</w:t>
      </w:r>
      <w:r>
        <w:rPr>
          <w:rFonts w:ascii="Times New Roman"/>
          <w:i/>
          <w:w w:val="102"/>
          <w:position w:val="-11"/>
          <w:sz w:val="16"/>
        </w:rPr>
        <w:t>d</w:t>
      </w:r>
      <w:r>
        <w:rPr>
          <w:rFonts w:ascii="Times New Roman"/>
          <w:i/>
          <w:spacing w:val="11"/>
          <w:w w:val="102"/>
          <w:position w:val="-11"/>
          <w:sz w:val="16"/>
        </w:rPr>
        <w:t>K</w:t>
      </w:r>
      <w:r>
        <w:rPr>
          <w:rFonts w:ascii="Times New Roman"/>
          <w:i/>
          <w:w w:val="88"/>
          <w:position w:val="-14"/>
          <w:sz w:val="11"/>
        </w:rPr>
        <w:t>I</w:t>
      </w:r>
      <w:r>
        <w:rPr>
          <w:rFonts w:ascii="Times New Roman"/>
          <w:i/>
          <w:spacing w:val="-17"/>
          <w:position w:val="-14"/>
          <w:sz w:val="11"/>
        </w:rPr>
        <w:t> </w:t>
      </w:r>
      <w:r>
        <w:rPr>
          <w:spacing w:val="-1"/>
          <w:w w:val="270"/>
          <w:sz w:val="16"/>
        </w:rPr>
        <w:t>.</w:t>
      </w:r>
      <w:r>
        <w:rPr>
          <w:rFonts w:ascii="Trebuchet MS"/>
          <w:i/>
          <w:w w:val="96"/>
          <w:position w:val="-2"/>
          <w:sz w:val="11"/>
        </w:rPr>
        <w:t>b</w:t>
      </w:r>
    </w:p>
    <w:p>
      <w:pPr>
        <w:spacing w:after="0" w:line="239" w:lineRule="exact"/>
        <w:jc w:val="center"/>
        <w:rPr>
          <w:rFonts w:ascii="Trebuchet MS"/>
          <w:sz w:val="11"/>
        </w:rPr>
        <w:sectPr>
          <w:pgSz w:w="12240" w:h="15840"/>
          <w:pgMar w:header="0" w:footer="579" w:top="1380" w:bottom="760" w:left="1080" w:right="980"/>
        </w:sectPr>
      </w:pPr>
    </w:p>
    <w:p>
      <w:pPr>
        <w:spacing w:line="290" w:lineRule="exact" w:before="0"/>
        <w:ind w:left="580" w:right="0" w:firstLine="0"/>
        <w:jc w:val="left"/>
        <w:rPr>
          <w:rFonts w:ascii="Times New Roman" w:hAnsi="Times New Roman" w:cs="Times New Roman" w:eastAsia="Times New Roman"/>
          <w:i/>
          <w:sz w:val="16"/>
          <w:szCs w:val="16"/>
        </w:rPr>
      </w:pPr>
      <w:r>
        <w:rPr/>
        <w:pict>
          <v:line style="position:absolute;mso-position-horizontal-relative:page;mso-position-vertical-relative:paragraph;z-index:-216952" from="135.011993pt,5.181486pt" to="147.388993pt,5.181486pt" stroked="true" strokeweight=".336pt" strokecolor="#000000">
            <w10:wrap type="none"/>
          </v:line>
        </w:pict>
      </w:r>
      <w:r>
        <w:rPr>
          <w:rFonts w:ascii="Times New Roman" w:hAnsi="Times New Roman" w:cs="Times New Roman" w:eastAsia="Times New Roman"/>
          <w:i/>
          <w:sz w:val="16"/>
          <w:szCs w:val="16"/>
        </w:rPr>
        <w:t>K</w:t>
      </w:r>
      <w:r>
        <w:rPr>
          <w:rFonts w:ascii="Times New Roman" w:hAnsi="Times New Roman" w:cs="Times New Roman" w:eastAsia="Times New Roman"/>
          <w:i/>
          <w:position w:val="-2"/>
          <w:sz w:val="11"/>
          <w:szCs w:val="11"/>
        </w:rPr>
        <w:t>IC  </w:t>
      </w:r>
      <w:r>
        <w:rPr>
          <w:sz w:val="16"/>
          <w:szCs w:val="16"/>
        </w:rPr>
        <w:t>� </w:t>
      </w:r>
      <w:r>
        <w:rPr>
          <w:rFonts w:ascii="Times New Roman" w:hAnsi="Times New Roman" w:cs="Times New Roman" w:eastAsia="Times New Roman"/>
          <w:i/>
          <w:sz w:val="16"/>
          <w:szCs w:val="16"/>
        </w:rPr>
        <w:t>K</w:t>
      </w:r>
      <w:r>
        <w:rPr>
          <w:rFonts w:ascii="Times New Roman" w:hAnsi="Times New Roman" w:cs="Times New Roman" w:eastAsia="Times New Roman"/>
          <w:i/>
          <w:position w:val="-2"/>
          <w:sz w:val="11"/>
          <w:szCs w:val="11"/>
        </w:rPr>
        <w:t>o </w:t>
      </w:r>
      <w:r>
        <w:rPr>
          <w:w w:val="120"/>
          <w:sz w:val="16"/>
          <w:szCs w:val="16"/>
        </w:rPr>
        <w:t>þ </w:t>
      </w:r>
      <w:r>
        <w:rPr>
          <w:rFonts w:ascii="Trebuchet MS" w:hAnsi="Trebuchet MS" w:cs="Trebuchet MS" w:eastAsia="Trebuchet MS"/>
          <w:i/>
          <w:sz w:val="20"/>
          <w:szCs w:val="20"/>
        </w:rPr>
        <w:t>a  </w:t>
      </w:r>
      <w:r>
        <w:rPr>
          <w:rFonts w:ascii="Times New Roman" w:hAnsi="Times New Roman" w:cs="Times New Roman" w:eastAsia="Times New Roman"/>
          <w:i/>
          <w:w w:val="120"/>
          <w:position w:val="-10"/>
          <w:sz w:val="16"/>
          <w:szCs w:val="16"/>
        </w:rPr>
        <w:t>dt</w:t>
      </w:r>
    </w:p>
    <w:p>
      <w:pPr>
        <w:spacing w:line="181" w:lineRule="exact" w:before="0"/>
        <w:ind w:left="580" w:right="0" w:firstLine="0"/>
        <w:jc w:val="left"/>
        <w:rPr>
          <w:sz w:val="16"/>
        </w:rPr>
      </w:pPr>
      <w:r>
        <w:rPr/>
        <w:br w:type="column"/>
      </w:r>
      <w:r>
        <w:rPr>
          <w:w w:val="95"/>
          <w:sz w:val="16"/>
        </w:rPr>
        <w:t>ð</w:t>
      </w:r>
      <w:r>
        <w:rPr>
          <w:rFonts w:ascii="Cambria" w:hAnsi="Cambria"/>
          <w:w w:val="95"/>
          <w:sz w:val="16"/>
        </w:rPr>
        <w:t>14</w:t>
      </w:r>
      <w:r>
        <w:rPr>
          <w:w w:val="95"/>
          <w:sz w:val="16"/>
        </w:rPr>
        <w:t>Þ</w:t>
      </w:r>
    </w:p>
    <w:p>
      <w:pPr>
        <w:spacing w:after="0" w:line="181" w:lineRule="exact"/>
        <w:jc w:val="left"/>
        <w:rPr>
          <w:sz w:val="16"/>
        </w:rPr>
        <w:sectPr>
          <w:type w:val="continuous"/>
          <w:pgSz w:w="12240" w:h="15840"/>
          <w:pgMar w:top="1440" w:bottom="0" w:left="1080" w:right="980"/>
          <w:cols w:num="2" w:equalWidth="0">
            <w:col w:w="1816" w:space="6604"/>
            <w:col w:w="1760"/>
          </w:cols>
        </w:sectPr>
      </w:pPr>
    </w:p>
    <w:p>
      <w:pPr>
        <w:spacing w:before="114"/>
        <w:ind w:left="109" w:right="1361" w:firstLine="0"/>
        <w:jc w:val="left"/>
        <w:rPr>
          <w:rFonts w:ascii="Cambria"/>
          <w:sz w:val="15"/>
        </w:rPr>
      </w:pPr>
      <w:r>
        <w:rPr>
          <w:rFonts w:ascii="Cambria"/>
          <w:w w:val="115"/>
          <w:sz w:val="15"/>
        </w:rPr>
        <w:t>With </w:t>
      </w:r>
      <w:r>
        <w:rPr>
          <w:rFonts w:ascii="Times New Roman"/>
          <w:i/>
          <w:w w:val="115"/>
          <w:sz w:val="15"/>
        </w:rPr>
        <w:t>K</w:t>
      </w:r>
      <w:r>
        <w:rPr>
          <w:rFonts w:ascii="Times New Roman"/>
          <w:i/>
          <w:w w:val="115"/>
          <w:position w:val="-1"/>
          <w:sz w:val="10"/>
        </w:rPr>
        <w:t>o</w:t>
      </w:r>
      <w:r>
        <w:rPr>
          <w:rFonts w:ascii="Cambria"/>
          <w:w w:val="115"/>
          <w:sz w:val="15"/>
        </w:rPr>
        <w:t>, </w:t>
      </w:r>
      <w:r>
        <w:rPr>
          <w:rFonts w:ascii="Trebuchet MS"/>
          <w:i/>
          <w:w w:val="115"/>
          <w:sz w:val="19"/>
        </w:rPr>
        <w:t>a </w:t>
      </w:r>
      <w:r>
        <w:rPr>
          <w:rFonts w:ascii="Cambria"/>
          <w:w w:val="115"/>
          <w:sz w:val="15"/>
        </w:rPr>
        <w:t>and </w:t>
      </w:r>
      <w:r>
        <w:rPr>
          <w:rFonts w:ascii="Trebuchet MS"/>
          <w:i/>
          <w:w w:val="115"/>
          <w:sz w:val="15"/>
        </w:rPr>
        <w:t>b </w:t>
      </w:r>
      <w:r>
        <w:rPr>
          <w:rFonts w:ascii="Cambria"/>
          <w:w w:val="115"/>
          <w:sz w:val="15"/>
        </w:rPr>
        <w:t>being material  constants.</w:t>
      </w:r>
    </w:p>
    <w:p>
      <w:pPr>
        <w:pStyle w:val="BodyText"/>
        <w:spacing w:before="8"/>
        <w:rPr>
          <w:rFonts w:ascii="Cambria"/>
          <w:sz w:val="22"/>
        </w:rPr>
      </w:pPr>
    </w:p>
    <w:p>
      <w:pPr>
        <w:pStyle w:val="ListParagraph"/>
        <w:numPr>
          <w:ilvl w:val="0"/>
          <w:numId w:val="37"/>
        </w:numPr>
        <w:tabs>
          <w:tab w:pos="299" w:val="left" w:leader="none"/>
        </w:tabs>
        <w:spacing w:line="240" w:lineRule="auto" w:before="0" w:after="0"/>
        <w:ind w:left="298" w:right="0" w:hanging="189"/>
        <w:jc w:val="left"/>
        <w:rPr>
          <w:rFonts w:ascii="Verdana"/>
          <w:sz w:val="15"/>
        </w:rPr>
      </w:pPr>
      <w:r>
        <w:rPr>
          <w:rFonts w:ascii="Verdana"/>
          <w:w w:val="105"/>
          <w:sz w:val="15"/>
        </w:rPr>
        <w:t>Conclusion</w:t>
      </w:r>
    </w:p>
    <w:p>
      <w:pPr>
        <w:pStyle w:val="BodyText"/>
        <w:spacing w:before="8"/>
        <w:rPr>
          <w:rFonts w:ascii="Verdana"/>
          <w:sz w:val="19"/>
        </w:rPr>
      </w:pPr>
    </w:p>
    <w:p>
      <w:pPr>
        <w:spacing w:line="283" w:lineRule="auto" w:before="0"/>
        <w:ind w:left="108" w:right="857" w:firstLine="230"/>
        <w:jc w:val="both"/>
        <w:rPr>
          <w:rFonts w:ascii="Cambria"/>
          <w:sz w:val="15"/>
        </w:rPr>
      </w:pPr>
      <w:r>
        <w:rPr>
          <w:rFonts w:ascii="Cambria"/>
          <w:w w:val="115"/>
          <w:sz w:val="15"/>
        </w:rPr>
        <w:t>The present paper aims at analysing the mixed mode fracture in a particular polymer mortar using the Brazilian disc test. Most polymer mortars with a reasonable volume of sand present a quasi-brittle behaviour, and the concepts of classical lin- ear fracture mechanics may still be   used.</w:t>
      </w:r>
    </w:p>
    <w:p>
      <w:pPr>
        <w:spacing w:line="283" w:lineRule="auto" w:before="0"/>
        <w:ind w:left="108" w:right="857" w:firstLine="230"/>
        <w:jc w:val="both"/>
        <w:rPr>
          <w:rFonts w:ascii="Cambria" w:hAnsi="Cambria"/>
          <w:sz w:val="15"/>
        </w:rPr>
      </w:pPr>
      <w:r>
        <w:rPr>
          <w:rFonts w:ascii="Cambria" w:hAnsi="Cambria"/>
          <w:w w:val="115"/>
          <w:sz w:val="15"/>
        </w:rPr>
        <w:t>In this case, the Brazilian disk test can be a valuable tool to study experimentally the fracture behaviour, but care must be taken with the maximum allowable crack angle in order to avoid the unilateral contact and friction between the crack lips. Contact always occurs for higher angles of the crack in the Brazilian disk test, and the problem became  size-dependent. When the contact is not accounted, inconsistent results can be obtained using the classical expressions of Linear Fracture Mechanics – such as a negative stress intensity factor in mode I. This maximum allowable angle is geometry dependent,      and can be obtained using Eqs. </w:t>
      </w:r>
      <w:r>
        <w:rPr>
          <w:rFonts w:ascii="Cambria" w:hAnsi="Cambria"/>
          <w:color w:val="007FAD"/>
          <w:w w:val="115"/>
          <w:sz w:val="15"/>
        </w:rPr>
        <w:t>(1)–(4)</w:t>
      </w:r>
      <w:r>
        <w:rPr>
          <w:rFonts w:ascii="Cambria" w:hAnsi="Cambria"/>
          <w:w w:val="115"/>
          <w:sz w:val="15"/>
        </w:rPr>
        <w:t>. The main focus of the present study was to propose a simple, general and size- independent failure criterion for a particular polymer mortar using this kind of test. It is shown that the unilateral contact with friction can be circumvented by using smaller crack angles in the tests and that a complete set of experimental data can still  be</w:t>
      </w:r>
      <w:r>
        <w:rPr>
          <w:rFonts w:ascii="Cambria" w:hAnsi="Cambria"/>
          <w:spacing w:val="2"/>
          <w:w w:val="115"/>
          <w:sz w:val="15"/>
        </w:rPr>
        <w:t> </w:t>
      </w:r>
      <w:r>
        <w:rPr>
          <w:rFonts w:ascii="Cambria" w:hAnsi="Cambria"/>
          <w:w w:val="115"/>
          <w:sz w:val="15"/>
        </w:rPr>
        <w:t>obtained.</w:t>
      </w:r>
    </w:p>
    <w:p>
      <w:pPr>
        <w:spacing w:line="283" w:lineRule="auto" w:before="0"/>
        <w:ind w:left="108" w:right="856" w:firstLine="230"/>
        <w:jc w:val="both"/>
        <w:rPr>
          <w:rFonts w:ascii="Cambria"/>
          <w:sz w:val="15"/>
        </w:rPr>
      </w:pPr>
      <w:r>
        <w:rPr>
          <w:rFonts w:ascii="Cambria"/>
          <w:w w:val="115"/>
          <w:sz w:val="15"/>
        </w:rPr>
        <w:t>A simple mixed-mode failure criterion is proposed with a good correlation with the experimental results. This criterion only requires the knowledge of the critical stress intensity factor in mode I, for this particular polymer mortar. The basic idea is not to replace more complex models that require sophisticated computational simulations, but to propose a very simple and preliminary tool to verify if a given existing crack (in combined mode I and II) will propagate in a polymer mortar plate. Of course, an intensive experimental program must still be performed in order to fully validate the proposed criterion.</w:t>
      </w:r>
    </w:p>
    <w:p>
      <w:pPr>
        <w:pStyle w:val="BodyText"/>
        <w:spacing w:before="8"/>
        <w:rPr>
          <w:rFonts w:ascii="Cambria"/>
          <w:sz w:val="17"/>
        </w:rPr>
      </w:pPr>
    </w:p>
    <w:p>
      <w:pPr>
        <w:spacing w:before="0"/>
        <w:ind w:left="108" w:right="1361" w:firstLine="0"/>
        <w:jc w:val="left"/>
        <w:rPr>
          <w:rFonts w:ascii="Verdana"/>
          <w:sz w:val="15"/>
        </w:rPr>
      </w:pPr>
      <w:r>
        <w:rPr>
          <w:rFonts w:ascii="Verdana"/>
          <w:w w:val="105"/>
          <w:sz w:val="15"/>
        </w:rPr>
        <w:t>Acknowledgements</w:t>
      </w:r>
    </w:p>
    <w:p>
      <w:pPr>
        <w:pStyle w:val="BodyText"/>
        <w:spacing w:before="8"/>
        <w:rPr>
          <w:rFonts w:ascii="Verdana"/>
          <w:sz w:val="19"/>
        </w:rPr>
      </w:pPr>
    </w:p>
    <w:p>
      <w:pPr>
        <w:spacing w:line="283" w:lineRule="auto" w:before="0"/>
        <w:ind w:left="108" w:right="856" w:firstLine="237"/>
        <w:jc w:val="both"/>
        <w:rPr>
          <w:rFonts w:ascii="Cambria"/>
          <w:sz w:val="15"/>
        </w:rPr>
      </w:pPr>
      <w:r>
        <w:rPr>
          <w:rFonts w:ascii="Cambria"/>
          <w:w w:val="115"/>
          <w:sz w:val="15"/>
        </w:rPr>
        <w:t>The authors gratefully acknowledge the financial support of the Brazilian National Council for Technological and Scientific Development (CNPq) and of the Research Support Foundation of the State of Rio de Janeiro (FAPERJ).</w:t>
      </w:r>
    </w:p>
    <w:p>
      <w:pPr>
        <w:pStyle w:val="BodyText"/>
        <w:spacing w:before="9"/>
        <w:rPr>
          <w:rFonts w:ascii="Cambria"/>
          <w:sz w:val="17"/>
        </w:rPr>
      </w:pPr>
    </w:p>
    <w:p>
      <w:pPr>
        <w:spacing w:before="0"/>
        <w:ind w:left="109" w:right="1361" w:firstLine="0"/>
        <w:jc w:val="left"/>
        <w:rPr>
          <w:rFonts w:ascii="Verdana"/>
          <w:sz w:val="15"/>
        </w:rPr>
      </w:pPr>
      <w:r>
        <w:rPr>
          <w:rFonts w:ascii="Verdana"/>
          <w:w w:val="105"/>
          <w:sz w:val="15"/>
        </w:rPr>
        <w:t>References</w:t>
      </w:r>
    </w:p>
    <w:p>
      <w:pPr>
        <w:pStyle w:val="BodyText"/>
        <w:spacing w:before="3"/>
        <w:rPr>
          <w:rFonts w:ascii="Verdana"/>
          <w:sz w:val="17"/>
        </w:rPr>
      </w:pPr>
    </w:p>
    <w:p>
      <w:pPr>
        <w:spacing w:line="268" w:lineRule="auto" w:before="0"/>
        <w:ind w:left="171" w:right="2584" w:firstLine="0"/>
        <w:jc w:val="left"/>
        <w:rPr>
          <w:rFonts w:ascii="Cambria" w:hAnsi="Cambria"/>
          <w:sz w:val="12"/>
        </w:rPr>
      </w:pPr>
      <w:r>
        <w:rPr>
          <w:rFonts w:ascii="Cambria" w:hAnsi="Cambria"/>
          <w:w w:val="115"/>
          <w:sz w:val="12"/>
        </w:rPr>
        <w:t>[1] </w:t>
      </w:r>
      <w:r>
        <w:rPr>
          <w:rFonts w:ascii="Cambria" w:hAnsi="Cambria"/>
          <w:color w:val="007FAD"/>
          <w:w w:val="115"/>
          <w:sz w:val="12"/>
        </w:rPr>
        <w:t>Ribeiro M, Tavares C, Ferreira AJM, Fernandes AA. Bending characteristics of resin concretes. Mater Res 2003;6:247–54</w:t>
      </w:r>
      <w:r>
        <w:rPr>
          <w:rFonts w:ascii="Cambria" w:hAnsi="Cambria"/>
          <w:w w:val="115"/>
          <w:sz w:val="12"/>
        </w:rPr>
        <w:t>. [2] </w:t>
      </w:r>
      <w:r>
        <w:rPr>
          <w:rFonts w:ascii="Cambria" w:hAnsi="Cambria"/>
          <w:spacing w:val="4"/>
          <w:w w:val="115"/>
          <w:sz w:val="12"/>
        </w:rPr>
        <w:t> </w:t>
      </w:r>
      <w:r>
        <w:rPr>
          <w:rFonts w:ascii="Cambria" w:hAnsi="Cambria"/>
          <w:color w:val="007FAD"/>
          <w:w w:val="115"/>
          <w:sz w:val="12"/>
        </w:rPr>
        <w:t>Reis</w:t>
      </w:r>
      <w:r>
        <w:rPr>
          <w:rFonts w:ascii="Cambria" w:hAnsi="Cambria"/>
          <w:color w:val="007FAD"/>
          <w:spacing w:val="13"/>
          <w:w w:val="115"/>
          <w:sz w:val="12"/>
        </w:rPr>
        <w:t> </w:t>
      </w:r>
      <w:r>
        <w:rPr>
          <w:rFonts w:ascii="Cambria" w:hAnsi="Cambria"/>
          <w:color w:val="007FAD"/>
          <w:w w:val="115"/>
          <w:sz w:val="12"/>
        </w:rPr>
        <w:t>JML.</w:t>
      </w:r>
      <w:r>
        <w:rPr>
          <w:rFonts w:ascii="Cambria" w:hAnsi="Cambria"/>
          <w:color w:val="007FAD"/>
          <w:spacing w:val="13"/>
          <w:w w:val="115"/>
          <w:sz w:val="12"/>
        </w:rPr>
        <w:t> </w:t>
      </w:r>
      <w:r>
        <w:rPr>
          <w:rFonts w:ascii="Cambria" w:hAnsi="Cambria"/>
          <w:color w:val="007FAD"/>
          <w:w w:val="115"/>
          <w:sz w:val="12"/>
        </w:rPr>
        <w:t>Effect</w:t>
      </w:r>
      <w:r>
        <w:rPr>
          <w:rFonts w:ascii="Cambria" w:hAnsi="Cambria"/>
          <w:color w:val="007FAD"/>
          <w:spacing w:val="13"/>
          <w:w w:val="115"/>
          <w:sz w:val="12"/>
        </w:rPr>
        <w:t> </w:t>
      </w:r>
      <w:r>
        <w:rPr>
          <w:rFonts w:ascii="Cambria" w:hAnsi="Cambria"/>
          <w:color w:val="007FAD"/>
          <w:w w:val="115"/>
          <w:sz w:val="12"/>
        </w:rPr>
        <w:t>of</w:t>
      </w:r>
      <w:r>
        <w:rPr>
          <w:rFonts w:ascii="Cambria" w:hAnsi="Cambria"/>
          <w:color w:val="007FAD"/>
          <w:spacing w:val="13"/>
          <w:w w:val="115"/>
          <w:sz w:val="12"/>
        </w:rPr>
        <w:t> </w:t>
      </w:r>
      <w:r>
        <w:rPr>
          <w:rFonts w:ascii="Cambria" w:hAnsi="Cambria"/>
          <w:color w:val="007FAD"/>
          <w:w w:val="115"/>
          <w:sz w:val="12"/>
        </w:rPr>
        <w:t>textile</w:t>
      </w:r>
      <w:r>
        <w:rPr>
          <w:rFonts w:ascii="Cambria" w:hAnsi="Cambria"/>
          <w:color w:val="007FAD"/>
          <w:spacing w:val="13"/>
          <w:w w:val="115"/>
          <w:sz w:val="12"/>
        </w:rPr>
        <w:t> </w:t>
      </w:r>
      <w:r>
        <w:rPr>
          <w:rFonts w:ascii="Cambria" w:hAnsi="Cambria"/>
          <w:color w:val="007FAD"/>
          <w:w w:val="115"/>
          <w:sz w:val="12"/>
        </w:rPr>
        <w:t>waste</w:t>
      </w:r>
      <w:r>
        <w:rPr>
          <w:rFonts w:ascii="Cambria" w:hAnsi="Cambria"/>
          <w:color w:val="007FAD"/>
          <w:spacing w:val="12"/>
          <w:w w:val="115"/>
          <w:sz w:val="12"/>
        </w:rPr>
        <w:t> </w:t>
      </w:r>
      <w:r>
        <w:rPr>
          <w:rFonts w:ascii="Cambria" w:hAnsi="Cambria"/>
          <w:color w:val="007FAD"/>
          <w:w w:val="115"/>
          <w:sz w:val="12"/>
        </w:rPr>
        <w:t>on</w:t>
      </w:r>
      <w:r>
        <w:rPr>
          <w:rFonts w:ascii="Cambria" w:hAnsi="Cambria"/>
          <w:color w:val="007FAD"/>
          <w:spacing w:val="12"/>
          <w:w w:val="115"/>
          <w:sz w:val="12"/>
        </w:rPr>
        <w:t> </w:t>
      </w:r>
      <w:r>
        <w:rPr>
          <w:rFonts w:ascii="Cambria" w:hAnsi="Cambria"/>
          <w:color w:val="007FAD"/>
          <w:w w:val="115"/>
          <w:sz w:val="12"/>
        </w:rPr>
        <w:t>the</w:t>
      </w:r>
      <w:r>
        <w:rPr>
          <w:rFonts w:ascii="Cambria" w:hAnsi="Cambria"/>
          <w:color w:val="007FAD"/>
          <w:spacing w:val="13"/>
          <w:w w:val="115"/>
          <w:sz w:val="12"/>
        </w:rPr>
        <w:t> </w:t>
      </w:r>
      <w:r>
        <w:rPr>
          <w:rFonts w:ascii="Cambria" w:hAnsi="Cambria"/>
          <w:color w:val="007FAD"/>
          <w:w w:val="115"/>
          <w:sz w:val="12"/>
        </w:rPr>
        <w:t>mechanical</w:t>
      </w:r>
      <w:r>
        <w:rPr>
          <w:rFonts w:ascii="Cambria" w:hAnsi="Cambria"/>
          <w:color w:val="007FAD"/>
          <w:spacing w:val="13"/>
          <w:w w:val="115"/>
          <w:sz w:val="12"/>
        </w:rPr>
        <w:t> </w:t>
      </w:r>
      <w:r>
        <w:rPr>
          <w:rFonts w:ascii="Cambria" w:hAnsi="Cambria"/>
          <w:color w:val="007FAD"/>
          <w:w w:val="115"/>
          <w:sz w:val="12"/>
        </w:rPr>
        <w:t>properties</w:t>
      </w:r>
      <w:r>
        <w:rPr>
          <w:rFonts w:ascii="Cambria" w:hAnsi="Cambria"/>
          <w:color w:val="007FAD"/>
          <w:spacing w:val="13"/>
          <w:w w:val="115"/>
          <w:sz w:val="12"/>
        </w:rPr>
        <w:t> </w:t>
      </w:r>
      <w:r>
        <w:rPr>
          <w:rFonts w:ascii="Cambria" w:hAnsi="Cambria"/>
          <w:color w:val="007FAD"/>
          <w:w w:val="115"/>
          <w:sz w:val="12"/>
        </w:rPr>
        <w:t>of</w:t>
      </w:r>
      <w:r>
        <w:rPr>
          <w:rFonts w:ascii="Cambria" w:hAnsi="Cambria"/>
          <w:color w:val="007FAD"/>
          <w:spacing w:val="13"/>
          <w:w w:val="115"/>
          <w:sz w:val="12"/>
        </w:rPr>
        <w:t> </w:t>
      </w:r>
      <w:r>
        <w:rPr>
          <w:rFonts w:ascii="Cambria" w:hAnsi="Cambria"/>
          <w:color w:val="007FAD"/>
          <w:w w:val="115"/>
          <w:sz w:val="12"/>
        </w:rPr>
        <w:t>polymer</w:t>
      </w:r>
      <w:r>
        <w:rPr>
          <w:rFonts w:ascii="Cambria" w:hAnsi="Cambria"/>
          <w:color w:val="007FAD"/>
          <w:spacing w:val="13"/>
          <w:w w:val="115"/>
          <w:sz w:val="12"/>
        </w:rPr>
        <w:t> </w:t>
      </w:r>
      <w:r>
        <w:rPr>
          <w:rFonts w:ascii="Cambria" w:hAnsi="Cambria"/>
          <w:color w:val="007FAD"/>
          <w:w w:val="115"/>
          <w:sz w:val="12"/>
        </w:rPr>
        <w:t>concrete.</w:t>
      </w:r>
      <w:r>
        <w:rPr>
          <w:rFonts w:ascii="Cambria" w:hAnsi="Cambria"/>
          <w:color w:val="007FAD"/>
          <w:spacing w:val="13"/>
          <w:w w:val="115"/>
          <w:sz w:val="12"/>
        </w:rPr>
        <w:t> </w:t>
      </w:r>
      <w:r>
        <w:rPr>
          <w:rFonts w:ascii="Cambria" w:hAnsi="Cambria"/>
          <w:color w:val="007FAD"/>
          <w:w w:val="115"/>
          <w:sz w:val="12"/>
        </w:rPr>
        <w:t>Mater</w:t>
      </w:r>
      <w:r>
        <w:rPr>
          <w:rFonts w:ascii="Cambria" w:hAnsi="Cambria"/>
          <w:color w:val="007FAD"/>
          <w:spacing w:val="13"/>
          <w:w w:val="115"/>
          <w:sz w:val="12"/>
        </w:rPr>
        <w:t> </w:t>
      </w:r>
      <w:r>
        <w:rPr>
          <w:rFonts w:ascii="Cambria" w:hAnsi="Cambria"/>
          <w:color w:val="007FAD"/>
          <w:w w:val="115"/>
          <w:sz w:val="12"/>
        </w:rPr>
        <w:t>Res</w:t>
      </w:r>
      <w:r>
        <w:rPr>
          <w:rFonts w:ascii="Cambria" w:hAnsi="Cambria"/>
          <w:color w:val="007FAD"/>
          <w:spacing w:val="13"/>
          <w:w w:val="115"/>
          <w:sz w:val="12"/>
        </w:rPr>
        <w:t> </w:t>
      </w:r>
      <w:r>
        <w:rPr>
          <w:rFonts w:ascii="Cambria" w:hAnsi="Cambria"/>
          <w:color w:val="007FAD"/>
          <w:w w:val="115"/>
          <w:sz w:val="12"/>
        </w:rPr>
        <w:t>2009;12:63–7</w:t>
      </w:r>
      <w:r>
        <w:rPr>
          <w:rFonts w:ascii="Cambria" w:hAnsi="Cambria"/>
          <w:w w:val="115"/>
          <w:sz w:val="12"/>
        </w:rPr>
        <w:t>.</w:t>
      </w:r>
    </w:p>
    <w:p>
      <w:pPr>
        <w:spacing w:line="268" w:lineRule="auto" w:before="0"/>
        <w:ind w:left="403" w:right="984" w:hanging="232"/>
        <w:jc w:val="left"/>
        <w:rPr>
          <w:rFonts w:ascii="Cambria" w:hAnsi="Cambria"/>
          <w:sz w:val="12"/>
        </w:rPr>
      </w:pPr>
      <w:r>
        <w:rPr>
          <w:rFonts w:ascii="Cambria" w:hAnsi="Cambria"/>
          <w:w w:val="115"/>
          <w:sz w:val="12"/>
        </w:rPr>
        <w:t>[3] </w:t>
      </w:r>
      <w:r>
        <w:rPr>
          <w:rFonts w:ascii="Cambria" w:hAnsi="Cambria"/>
          <w:color w:val="007FAD"/>
          <w:w w:val="115"/>
          <w:sz w:val="12"/>
        </w:rPr>
        <w:t>Ribeiro MCS, Fiúza A, Castro ACM, Silva FG, Dinis ML, Meixedo JP, et al. Mix design process of polyester polymer mortars modified with recycled GFRP waste materials. Compos Struct   2013;105:300–10</w:t>
      </w:r>
      <w:r>
        <w:rPr>
          <w:rFonts w:ascii="Cambria" w:hAnsi="Cambria"/>
          <w:w w:val="115"/>
          <w:sz w:val="12"/>
        </w:rPr>
        <w:t>.</w:t>
      </w:r>
    </w:p>
    <w:p>
      <w:pPr>
        <w:spacing w:line="140" w:lineRule="exact" w:before="0"/>
        <w:ind w:left="171" w:right="1361" w:firstLine="0"/>
        <w:jc w:val="left"/>
        <w:rPr>
          <w:rFonts w:ascii="Cambria"/>
          <w:sz w:val="12"/>
        </w:rPr>
      </w:pPr>
      <w:r>
        <w:rPr>
          <w:rFonts w:ascii="Cambria"/>
          <w:w w:val="115"/>
          <w:sz w:val="12"/>
        </w:rPr>
        <w:t>[4] Czarnecki L, editor. State of the art of CPC composites. Final report of RILEM TC 105 C PC; 1993.</w:t>
      </w:r>
    </w:p>
    <w:p>
      <w:pPr>
        <w:spacing w:line="268" w:lineRule="auto" w:before="17"/>
        <w:ind w:left="171" w:right="1029" w:firstLine="0"/>
        <w:jc w:val="left"/>
        <w:rPr>
          <w:rFonts w:ascii="Cambria" w:hAnsi="Cambria"/>
          <w:sz w:val="12"/>
        </w:rPr>
      </w:pPr>
      <w:r>
        <w:rPr>
          <w:rFonts w:ascii="Cambria" w:hAnsi="Cambria"/>
          <w:w w:val="115"/>
          <w:sz w:val="12"/>
        </w:rPr>
        <w:t>[5]  Sandrolini F. Concrete polymer materials developments in Italy. In: Proceedings of the sixth ICPIC, Shanghai, China, 24–27 September; 1990. p. 36.  </w:t>
      </w:r>
      <w:r>
        <w:rPr>
          <w:rFonts w:ascii="Cambria" w:hAnsi="Cambria"/>
          <w:spacing w:val="30"/>
          <w:w w:val="115"/>
          <w:sz w:val="12"/>
        </w:rPr>
        <w:t> </w:t>
      </w:r>
      <w:r>
        <w:rPr>
          <w:rFonts w:ascii="Cambria" w:hAnsi="Cambria"/>
          <w:w w:val="115"/>
          <w:sz w:val="12"/>
        </w:rPr>
        <w:t>[6] </w:t>
      </w:r>
      <w:r>
        <w:rPr>
          <w:rFonts w:ascii="Cambria" w:hAnsi="Cambria"/>
          <w:spacing w:val="2"/>
          <w:w w:val="115"/>
          <w:sz w:val="12"/>
        </w:rPr>
        <w:t> </w:t>
      </w:r>
      <w:r>
        <w:rPr>
          <w:rFonts w:ascii="Cambria" w:hAnsi="Cambria"/>
          <w:w w:val="115"/>
          <w:sz w:val="12"/>
        </w:rPr>
        <w:t>Paturoev</w:t>
      </w:r>
      <w:r>
        <w:rPr>
          <w:rFonts w:ascii="Cambria" w:hAnsi="Cambria"/>
          <w:spacing w:val="12"/>
          <w:w w:val="115"/>
          <w:sz w:val="12"/>
        </w:rPr>
        <w:t> </w:t>
      </w:r>
      <w:r>
        <w:rPr>
          <w:rFonts w:ascii="Cambria" w:hAnsi="Cambria"/>
          <w:w w:val="115"/>
          <w:sz w:val="12"/>
        </w:rPr>
        <w:t>V.</w:t>
      </w:r>
      <w:r>
        <w:rPr>
          <w:rFonts w:ascii="Cambria" w:hAnsi="Cambria"/>
          <w:spacing w:val="12"/>
          <w:w w:val="115"/>
          <w:sz w:val="12"/>
        </w:rPr>
        <w:t> </w:t>
      </w:r>
      <w:r>
        <w:rPr>
          <w:rFonts w:ascii="Cambria" w:hAnsi="Cambria"/>
          <w:w w:val="115"/>
          <w:sz w:val="12"/>
        </w:rPr>
        <w:t>Application</w:t>
      </w:r>
      <w:r>
        <w:rPr>
          <w:rFonts w:ascii="Cambria" w:hAnsi="Cambria"/>
          <w:spacing w:val="11"/>
          <w:w w:val="115"/>
          <w:sz w:val="12"/>
        </w:rPr>
        <w:t> </w:t>
      </w:r>
      <w:r>
        <w:rPr>
          <w:rFonts w:ascii="Cambria" w:hAnsi="Cambria"/>
          <w:w w:val="115"/>
          <w:sz w:val="12"/>
        </w:rPr>
        <w:t>of</w:t>
      </w:r>
      <w:r>
        <w:rPr>
          <w:rFonts w:ascii="Cambria" w:hAnsi="Cambria"/>
          <w:spacing w:val="12"/>
          <w:w w:val="115"/>
          <w:sz w:val="12"/>
        </w:rPr>
        <w:t> </w:t>
      </w:r>
      <w:r>
        <w:rPr>
          <w:rFonts w:ascii="Cambria" w:hAnsi="Cambria"/>
          <w:w w:val="115"/>
          <w:sz w:val="12"/>
        </w:rPr>
        <w:t>polymers</w:t>
      </w:r>
      <w:r>
        <w:rPr>
          <w:rFonts w:ascii="Cambria" w:hAnsi="Cambria"/>
          <w:spacing w:val="13"/>
          <w:w w:val="115"/>
          <w:sz w:val="12"/>
        </w:rPr>
        <w:t> </w:t>
      </w:r>
      <w:r>
        <w:rPr>
          <w:rFonts w:ascii="Cambria" w:hAnsi="Cambria"/>
          <w:w w:val="115"/>
          <w:sz w:val="12"/>
        </w:rPr>
        <w:t>in</w:t>
      </w:r>
      <w:r>
        <w:rPr>
          <w:rFonts w:ascii="Cambria" w:hAnsi="Cambria"/>
          <w:spacing w:val="12"/>
          <w:w w:val="115"/>
          <w:sz w:val="12"/>
        </w:rPr>
        <w:t> </w:t>
      </w:r>
      <w:r>
        <w:rPr>
          <w:rFonts w:ascii="Cambria" w:hAnsi="Cambria"/>
          <w:w w:val="115"/>
          <w:sz w:val="12"/>
        </w:rPr>
        <w:t>concrete</w:t>
      </w:r>
      <w:r>
        <w:rPr>
          <w:rFonts w:ascii="Cambria" w:hAnsi="Cambria"/>
          <w:spacing w:val="12"/>
          <w:w w:val="115"/>
          <w:sz w:val="12"/>
        </w:rPr>
        <w:t> </w:t>
      </w:r>
      <w:r>
        <w:rPr>
          <w:rFonts w:ascii="Cambria" w:hAnsi="Cambria"/>
          <w:w w:val="115"/>
          <w:sz w:val="12"/>
        </w:rPr>
        <w:t>in</w:t>
      </w:r>
      <w:r>
        <w:rPr>
          <w:rFonts w:ascii="Cambria" w:hAnsi="Cambria"/>
          <w:spacing w:val="12"/>
          <w:w w:val="115"/>
          <w:sz w:val="12"/>
        </w:rPr>
        <w:t> </w:t>
      </w:r>
      <w:r>
        <w:rPr>
          <w:rFonts w:ascii="Cambria" w:hAnsi="Cambria"/>
          <w:w w:val="115"/>
          <w:sz w:val="12"/>
        </w:rPr>
        <w:t>URSS.</w:t>
      </w:r>
      <w:r>
        <w:rPr>
          <w:rFonts w:ascii="Cambria" w:hAnsi="Cambria"/>
          <w:spacing w:val="12"/>
          <w:w w:val="115"/>
          <w:sz w:val="12"/>
        </w:rPr>
        <w:t> </w:t>
      </w:r>
      <w:r>
        <w:rPr>
          <w:rFonts w:ascii="Cambria" w:hAnsi="Cambria"/>
          <w:w w:val="115"/>
          <w:sz w:val="12"/>
        </w:rPr>
        <w:t>In:</w:t>
      </w:r>
      <w:r>
        <w:rPr>
          <w:rFonts w:ascii="Cambria" w:hAnsi="Cambria"/>
          <w:spacing w:val="11"/>
          <w:w w:val="115"/>
          <w:sz w:val="12"/>
        </w:rPr>
        <w:t> </w:t>
      </w:r>
      <w:r>
        <w:rPr>
          <w:rFonts w:ascii="Cambria" w:hAnsi="Cambria"/>
          <w:w w:val="115"/>
          <w:sz w:val="12"/>
        </w:rPr>
        <w:t>Proceedings</w:t>
      </w:r>
      <w:r>
        <w:rPr>
          <w:rFonts w:ascii="Cambria" w:hAnsi="Cambria"/>
          <w:spacing w:val="13"/>
          <w:w w:val="115"/>
          <w:sz w:val="12"/>
        </w:rPr>
        <w:t> </w:t>
      </w:r>
      <w:r>
        <w:rPr>
          <w:rFonts w:ascii="Cambria" w:hAnsi="Cambria"/>
          <w:w w:val="115"/>
          <w:sz w:val="12"/>
        </w:rPr>
        <w:t>of</w:t>
      </w:r>
      <w:r>
        <w:rPr>
          <w:rFonts w:ascii="Cambria" w:hAnsi="Cambria"/>
          <w:spacing w:val="12"/>
          <w:w w:val="115"/>
          <w:sz w:val="12"/>
        </w:rPr>
        <w:t> </w:t>
      </w:r>
      <w:r>
        <w:rPr>
          <w:rFonts w:ascii="Cambria" w:hAnsi="Cambria"/>
          <w:w w:val="115"/>
          <w:sz w:val="12"/>
        </w:rPr>
        <w:t>the</w:t>
      </w:r>
      <w:r>
        <w:rPr>
          <w:rFonts w:ascii="Cambria" w:hAnsi="Cambria"/>
          <w:spacing w:val="11"/>
          <w:w w:val="115"/>
          <w:sz w:val="12"/>
        </w:rPr>
        <w:t> </w:t>
      </w:r>
      <w:r>
        <w:rPr>
          <w:rFonts w:ascii="Cambria" w:hAnsi="Cambria"/>
          <w:w w:val="115"/>
          <w:sz w:val="12"/>
        </w:rPr>
        <w:t>seventh</w:t>
      </w:r>
      <w:r>
        <w:rPr>
          <w:rFonts w:ascii="Cambria" w:hAnsi="Cambria"/>
          <w:spacing w:val="12"/>
          <w:w w:val="115"/>
          <w:sz w:val="12"/>
        </w:rPr>
        <w:t> </w:t>
      </w:r>
      <w:r>
        <w:rPr>
          <w:rFonts w:ascii="Cambria" w:hAnsi="Cambria"/>
          <w:w w:val="115"/>
          <w:sz w:val="12"/>
        </w:rPr>
        <w:t>ICPIC,</w:t>
      </w:r>
      <w:r>
        <w:rPr>
          <w:rFonts w:ascii="Cambria" w:hAnsi="Cambria"/>
          <w:spacing w:val="11"/>
          <w:w w:val="115"/>
          <w:sz w:val="12"/>
        </w:rPr>
        <w:t> </w:t>
      </w:r>
      <w:r>
        <w:rPr>
          <w:rFonts w:ascii="Cambria" w:hAnsi="Cambria"/>
          <w:w w:val="115"/>
          <w:sz w:val="12"/>
        </w:rPr>
        <w:t>Moscow,</w:t>
      </w:r>
      <w:r>
        <w:rPr>
          <w:rFonts w:ascii="Cambria" w:hAnsi="Cambria"/>
          <w:spacing w:val="12"/>
          <w:w w:val="115"/>
          <w:sz w:val="12"/>
        </w:rPr>
        <w:t> </w:t>
      </w:r>
      <w:r>
        <w:rPr>
          <w:rFonts w:ascii="Cambria" w:hAnsi="Cambria"/>
          <w:w w:val="115"/>
          <w:sz w:val="12"/>
        </w:rPr>
        <w:t>URSS;</w:t>
      </w:r>
      <w:r>
        <w:rPr>
          <w:rFonts w:ascii="Cambria" w:hAnsi="Cambria"/>
          <w:spacing w:val="12"/>
          <w:w w:val="115"/>
          <w:sz w:val="12"/>
        </w:rPr>
        <w:t> </w:t>
      </w:r>
      <w:r>
        <w:rPr>
          <w:rFonts w:ascii="Cambria" w:hAnsi="Cambria"/>
          <w:w w:val="115"/>
          <w:sz w:val="12"/>
        </w:rPr>
        <w:t>1992.</w:t>
      </w:r>
      <w:r>
        <w:rPr>
          <w:rFonts w:ascii="Cambria" w:hAnsi="Cambria"/>
          <w:spacing w:val="11"/>
          <w:w w:val="115"/>
          <w:sz w:val="12"/>
        </w:rPr>
        <w:t> </w:t>
      </w:r>
      <w:r>
        <w:rPr>
          <w:rFonts w:ascii="Cambria" w:hAnsi="Cambria"/>
          <w:w w:val="115"/>
          <w:sz w:val="12"/>
        </w:rPr>
        <w:t>p.</w:t>
      </w:r>
      <w:r>
        <w:rPr>
          <w:rFonts w:ascii="Cambria" w:hAnsi="Cambria"/>
          <w:spacing w:val="12"/>
          <w:w w:val="115"/>
          <w:sz w:val="12"/>
        </w:rPr>
        <w:t> </w:t>
      </w:r>
      <w:r>
        <w:rPr>
          <w:rFonts w:ascii="Cambria" w:hAnsi="Cambria"/>
          <w:w w:val="115"/>
          <w:sz w:val="12"/>
        </w:rPr>
        <w:t>3.</w:t>
      </w:r>
    </w:p>
    <w:p>
      <w:pPr>
        <w:spacing w:line="140" w:lineRule="exact" w:before="0"/>
        <w:ind w:left="171" w:right="1361" w:firstLine="0"/>
        <w:jc w:val="left"/>
        <w:rPr>
          <w:rFonts w:ascii="Cambria"/>
          <w:sz w:val="12"/>
        </w:rPr>
      </w:pPr>
      <w:r>
        <w:rPr>
          <w:rFonts w:ascii="Cambria"/>
          <w:w w:val="115"/>
          <w:sz w:val="12"/>
        </w:rPr>
        <w:t>[7]      </w:t>
      </w:r>
      <w:r>
        <w:rPr>
          <w:rFonts w:ascii="Cambria"/>
          <w:color w:val="007FAD"/>
          <w:w w:val="115"/>
          <w:sz w:val="12"/>
        </w:rPr>
        <w:t>Walters DG. Guide for polymer concrete overlays. ACI Mater J 1993;90(5):499</w:t>
      </w:r>
      <w:r>
        <w:rPr>
          <w:rFonts w:ascii="Cambria"/>
          <w:w w:val="115"/>
          <w:sz w:val="12"/>
        </w:rPr>
        <w:t>.</w:t>
      </w:r>
    </w:p>
    <w:p>
      <w:pPr>
        <w:spacing w:before="17"/>
        <w:ind w:left="171" w:right="1361" w:firstLine="0"/>
        <w:jc w:val="left"/>
        <w:rPr>
          <w:rFonts w:ascii="Cambria"/>
          <w:sz w:val="12"/>
        </w:rPr>
      </w:pPr>
      <w:r>
        <w:rPr>
          <w:rFonts w:ascii="Cambria"/>
          <w:w w:val="115"/>
          <w:sz w:val="12"/>
        </w:rPr>
        <w:t>[8]      </w:t>
      </w:r>
      <w:r>
        <w:rPr>
          <w:rFonts w:ascii="Cambria"/>
          <w:color w:val="007FAD"/>
          <w:w w:val="115"/>
          <w:sz w:val="12"/>
        </w:rPr>
        <w:t>Ohama Y. Recent progress in concrete-polymer composites. Adv Cem Based Mater 1997;5(2):31</w:t>
      </w:r>
      <w:r>
        <w:rPr>
          <w:rFonts w:ascii="Cambria"/>
          <w:w w:val="115"/>
          <w:sz w:val="12"/>
        </w:rPr>
        <w:t>.</w:t>
      </w:r>
    </w:p>
    <w:p>
      <w:pPr>
        <w:spacing w:line="268" w:lineRule="auto" w:before="16"/>
        <w:ind w:left="109" w:right="2354" w:firstLine="62"/>
        <w:jc w:val="left"/>
        <w:rPr>
          <w:rFonts w:ascii="Cambria"/>
          <w:sz w:val="12"/>
        </w:rPr>
      </w:pPr>
      <w:r>
        <w:rPr>
          <w:rFonts w:ascii="Cambria"/>
          <w:w w:val="115"/>
          <w:sz w:val="12"/>
        </w:rPr>
        <w:t>[9] </w:t>
      </w:r>
      <w:r>
        <w:rPr>
          <w:rFonts w:ascii="Cambria"/>
          <w:color w:val="007FAD"/>
          <w:w w:val="115"/>
          <w:sz w:val="12"/>
        </w:rPr>
        <w:t>Tanabe I, Takada K. Thermal deformation of machine tool structures using resin concrete. JSME Int J, Series C 1994;37:384</w:t>
      </w:r>
      <w:r>
        <w:rPr>
          <w:rFonts w:ascii="Cambria"/>
          <w:w w:val="115"/>
          <w:sz w:val="12"/>
        </w:rPr>
        <w:t>. [10]  </w:t>
      </w:r>
      <w:r>
        <w:rPr>
          <w:rFonts w:ascii="Cambria"/>
          <w:color w:val="007FAD"/>
          <w:w w:val="115"/>
          <w:sz w:val="12"/>
        </w:rPr>
        <w:t>Tanabe I. Development of ceramic resin concrete for precision machine tool structure. JSME Int J, Series C 1993;36:494</w:t>
      </w:r>
      <w:r>
        <w:rPr>
          <w:rFonts w:ascii="Cambria"/>
          <w:w w:val="115"/>
          <w:sz w:val="12"/>
        </w:rPr>
        <w:t>.</w:t>
      </w:r>
    </w:p>
    <w:p>
      <w:pPr>
        <w:spacing w:line="268" w:lineRule="auto" w:before="0"/>
        <w:ind w:left="415" w:right="1361" w:hanging="307"/>
        <w:jc w:val="left"/>
        <w:rPr>
          <w:rFonts w:ascii="Cambria"/>
          <w:sz w:val="12"/>
        </w:rPr>
      </w:pPr>
      <w:r>
        <w:rPr>
          <w:rFonts w:ascii="Cambria"/>
          <w:w w:val="115"/>
          <w:sz w:val="12"/>
        </w:rPr>
        <w:t>[11] </w:t>
      </w:r>
      <w:r>
        <w:rPr>
          <w:rFonts w:ascii="Cambria"/>
          <w:color w:val="007FAD"/>
          <w:w w:val="115"/>
          <w:sz w:val="12"/>
        </w:rPr>
        <w:t>Tanabe I, Hongo T, Mizutani J, Yamada Y. Development of ceramics resin concrete for precision machine tool structures. Int J Jpn Soc Prec Eng 1993;27:227</w:t>
      </w:r>
      <w:r>
        <w:rPr>
          <w:rFonts w:ascii="Cambria"/>
          <w:w w:val="115"/>
          <w:sz w:val="12"/>
        </w:rPr>
        <w:t>.</w:t>
      </w:r>
    </w:p>
    <w:p>
      <w:pPr>
        <w:spacing w:line="266" w:lineRule="auto" w:before="0"/>
        <w:ind w:left="415" w:right="984" w:hanging="307"/>
        <w:jc w:val="left"/>
        <w:rPr>
          <w:rFonts w:ascii="Cambria" w:hAnsi="Cambria"/>
          <w:sz w:val="12"/>
        </w:rPr>
      </w:pPr>
      <w:r>
        <w:rPr>
          <w:rFonts w:ascii="Cambria" w:hAnsi="Cambria"/>
          <w:w w:val="115"/>
          <w:sz w:val="12"/>
        </w:rPr>
        <w:t>[12] Herroelen B, Van Gemert D, Brosen K. Repair and strengthening of a swimming pool roof structure using polymer concrete and CFRP-laminates. In: Proceedings of the IX ICPIC, Bologna, Italy, 14–18 September; 1998. p. 419.</w:t>
      </w:r>
    </w:p>
    <w:p>
      <w:pPr>
        <w:spacing w:line="266" w:lineRule="auto" w:before="2"/>
        <w:ind w:left="415" w:right="1361" w:hanging="307"/>
        <w:jc w:val="left"/>
        <w:rPr>
          <w:rFonts w:ascii="Cambria" w:hAnsi="Cambria"/>
          <w:sz w:val="12"/>
        </w:rPr>
      </w:pPr>
      <w:r>
        <w:rPr>
          <w:rFonts w:ascii="Cambria" w:hAnsi="Cambria"/>
          <w:w w:val="115"/>
          <w:sz w:val="12"/>
        </w:rPr>
        <w:t>[13] Lissenko VA. Durability and structure formation of polymer composites for restoration and conservation of ancient architectural heritage. In: Proceedings of the IX ICPIC, Bologna, Italy, 14–18 September; 1998. p. 699.</w:t>
      </w:r>
    </w:p>
    <w:p>
      <w:pPr>
        <w:spacing w:line="268" w:lineRule="auto" w:before="2"/>
        <w:ind w:left="415" w:right="984" w:hanging="307"/>
        <w:jc w:val="left"/>
        <w:rPr>
          <w:rFonts w:ascii="Cambria" w:hAnsi="Cambria"/>
          <w:sz w:val="12"/>
        </w:rPr>
      </w:pPr>
      <w:r>
        <w:rPr>
          <w:rFonts w:ascii="Cambria" w:hAnsi="Cambria"/>
          <w:w w:val="115"/>
          <w:sz w:val="12"/>
        </w:rPr>
        <w:t>[14] Brailovski M. Components and elements of machines and equipment from polymer concretes. In: Proceedings of the IX ICPIC, Bologna, Italy, 14–18 September;  1998. p. 133.</w:t>
      </w:r>
    </w:p>
    <w:p>
      <w:pPr>
        <w:spacing w:line="268" w:lineRule="auto" w:before="0"/>
        <w:ind w:left="415" w:right="857" w:hanging="307"/>
        <w:jc w:val="left"/>
        <w:rPr>
          <w:rFonts w:ascii="Cambria" w:hAnsi="Cambria"/>
          <w:sz w:val="12"/>
        </w:rPr>
      </w:pPr>
      <w:r>
        <w:rPr>
          <w:rFonts w:ascii="Cambria" w:hAnsi="Cambria"/>
          <w:w w:val="115"/>
          <w:sz w:val="12"/>
        </w:rPr>
        <w:t>[15] Carneiro F. Une Novelle Methode d’Essai pour Determiner la Resistance a la Traction du Beton, Reunion des Laboratorires d’Essai de Materiaux, Paris; 1947.</w:t>
      </w:r>
    </w:p>
    <w:p>
      <w:pPr>
        <w:spacing w:line="140" w:lineRule="exact" w:before="0"/>
        <w:ind w:left="108" w:right="1361" w:firstLine="0"/>
        <w:jc w:val="left"/>
        <w:rPr>
          <w:rFonts w:ascii="Cambria" w:hAnsi="Cambria"/>
          <w:sz w:val="12"/>
        </w:rPr>
      </w:pPr>
      <w:r>
        <w:rPr>
          <w:rFonts w:ascii="Cambria" w:hAnsi="Cambria"/>
          <w:w w:val="115"/>
          <w:sz w:val="12"/>
        </w:rPr>
        <w:t>[16]  </w:t>
      </w:r>
      <w:r>
        <w:rPr>
          <w:rFonts w:ascii="Cambria" w:hAnsi="Cambria"/>
          <w:color w:val="007FAD"/>
          <w:w w:val="115"/>
          <w:sz w:val="12"/>
        </w:rPr>
        <w:t>Carneiro F, Barcellos A. Resistance a la traction des betons. Bull RILEM I    1953(13):97–108</w:t>
      </w:r>
      <w:r>
        <w:rPr>
          <w:rFonts w:ascii="Cambria" w:hAnsi="Cambria"/>
          <w:w w:val="115"/>
          <w:sz w:val="12"/>
        </w:rPr>
        <w:t>.</w:t>
      </w:r>
    </w:p>
    <w:p>
      <w:pPr>
        <w:spacing w:before="17"/>
        <w:ind w:left="108" w:right="1361" w:firstLine="0"/>
        <w:jc w:val="left"/>
        <w:rPr>
          <w:rFonts w:ascii="Cambria" w:hAnsi="Cambria"/>
          <w:sz w:val="12"/>
        </w:rPr>
      </w:pPr>
      <w:r>
        <w:rPr>
          <w:rFonts w:ascii="Cambria" w:hAnsi="Cambria"/>
          <w:w w:val="115"/>
          <w:sz w:val="12"/>
        </w:rPr>
        <w:t>[17] </w:t>
      </w:r>
      <w:r>
        <w:rPr>
          <w:rFonts w:ascii="Cambria" w:hAnsi="Cambria"/>
          <w:color w:val="007FAD"/>
          <w:w w:val="115"/>
          <w:sz w:val="12"/>
        </w:rPr>
        <w:t>Akazawa T. Tension test method for concrete. Int Assoc Test Res Lab Mater Struct 1953;16:13–23</w:t>
      </w:r>
      <w:r>
        <w:rPr>
          <w:rFonts w:ascii="Cambria" w:hAnsi="Cambria"/>
          <w:w w:val="115"/>
          <w:sz w:val="12"/>
        </w:rPr>
        <w:t>.</w:t>
      </w:r>
    </w:p>
    <w:p>
      <w:pPr>
        <w:spacing w:before="16"/>
        <w:ind w:left="108" w:right="1361" w:firstLine="0"/>
        <w:jc w:val="left"/>
        <w:rPr>
          <w:rFonts w:ascii="Cambria" w:hAnsi="Cambria"/>
          <w:sz w:val="12"/>
        </w:rPr>
      </w:pPr>
      <w:r>
        <w:rPr>
          <w:rFonts w:ascii="Cambria" w:hAnsi="Cambria"/>
          <w:w w:val="115"/>
          <w:sz w:val="12"/>
        </w:rPr>
        <w:t>[18]  </w:t>
      </w:r>
      <w:r>
        <w:rPr>
          <w:rFonts w:ascii="Cambria" w:hAnsi="Cambria"/>
          <w:color w:val="007FAD"/>
          <w:w w:val="115"/>
          <w:sz w:val="12"/>
        </w:rPr>
        <w:t>Awaji H, Sato S. Combined mode fracture toughness measurement by the disk test. ASME Trans J Eng Mater Technol 1978;100:175–82</w:t>
      </w:r>
      <w:r>
        <w:rPr>
          <w:rFonts w:ascii="Cambria" w:hAnsi="Cambria"/>
          <w:w w:val="115"/>
          <w:sz w:val="12"/>
        </w:rPr>
        <w:t>.</w:t>
      </w:r>
    </w:p>
    <w:p>
      <w:pPr>
        <w:spacing w:line="268" w:lineRule="auto" w:before="17"/>
        <w:ind w:left="415" w:right="857" w:hanging="307"/>
        <w:jc w:val="left"/>
        <w:rPr>
          <w:rFonts w:ascii="Cambria" w:hAnsi="Cambria"/>
          <w:sz w:val="12"/>
        </w:rPr>
      </w:pPr>
      <w:r>
        <w:rPr>
          <w:rFonts w:ascii="Cambria" w:hAnsi="Cambria"/>
          <w:w w:val="115"/>
          <w:sz w:val="12"/>
        </w:rPr>
        <w:t>[19] </w:t>
      </w:r>
      <w:r>
        <w:rPr>
          <w:rFonts w:ascii="Cambria" w:hAnsi="Cambria"/>
          <w:color w:val="007FAD"/>
          <w:w w:val="115"/>
          <w:sz w:val="12"/>
        </w:rPr>
        <w:t>Dong S. Theoretical analysis of the effects of relative crack length and loading angle on the experimental results for cracked Brazilian disk testing. Eng Fract  Mech 2008;75:2575–81</w:t>
      </w:r>
      <w:r>
        <w:rPr>
          <w:rFonts w:ascii="Cambria" w:hAnsi="Cambria"/>
          <w:w w:val="115"/>
          <w:sz w:val="12"/>
        </w:rPr>
        <w:t>.</w:t>
      </w:r>
    </w:p>
    <w:p>
      <w:pPr>
        <w:spacing w:line="140" w:lineRule="exact" w:before="0"/>
        <w:ind w:left="108" w:right="1361" w:firstLine="0"/>
        <w:jc w:val="left"/>
        <w:rPr>
          <w:rFonts w:ascii="Cambria" w:hAnsi="Cambria"/>
          <w:sz w:val="12"/>
        </w:rPr>
      </w:pPr>
      <w:r>
        <w:rPr>
          <w:rFonts w:ascii="Cambria" w:hAnsi="Cambria"/>
          <w:w w:val="115"/>
          <w:sz w:val="12"/>
        </w:rPr>
        <w:t>[20]  </w:t>
      </w:r>
      <w:r>
        <w:rPr>
          <w:rFonts w:ascii="Cambria" w:hAnsi="Cambria"/>
          <w:color w:val="007FAD"/>
          <w:w w:val="115"/>
          <w:sz w:val="12"/>
        </w:rPr>
        <w:t>Atkinson C, Smelser RE, Sanchez J. Combined mode fracture via the cracked Brazilian disk test. J Mech Phys Solids 1982;30(3):97–120</w:t>
      </w:r>
      <w:r>
        <w:rPr>
          <w:rFonts w:ascii="Cambria" w:hAnsi="Cambria"/>
          <w:w w:val="115"/>
          <w:sz w:val="12"/>
        </w:rPr>
        <w:t>.</w:t>
      </w:r>
    </w:p>
    <w:p>
      <w:pPr>
        <w:spacing w:line="266" w:lineRule="auto" w:before="17"/>
        <w:ind w:left="415" w:right="984" w:hanging="307"/>
        <w:jc w:val="left"/>
        <w:rPr>
          <w:rFonts w:ascii="Cambria" w:hAnsi="Cambria"/>
          <w:sz w:val="12"/>
        </w:rPr>
      </w:pPr>
      <w:r>
        <w:rPr>
          <w:rFonts w:ascii="Cambria" w:hAnsi="Cambria"/>
          <w:w w:val="115"/>
          <w:sz w:val="12"/>
        </w:rPr>
        <w:t>[21]  </w:t>
      </w:r>
      <w:r>
        <w:rPr>
          <w:rFonts w:ascii="Cambria" w:hAnsi="Cambria"/>
          <w:color w:val="007FAD"/>
          <w:w w:val="115"/>
          <w:sz w:val="12"/>
        </w:rPr>
        <w:t>Aliha MRM, Ayatollahi MR. Brittle fracture evaluation of a fine grain cement mortar in combined tensile-shear deformation. Fatig Fract Eng Mater</w:t>
      </w:r>
      <w:r>
        <w:rPr>
          <w:rFonts w:ascii="Cambria" w:hAnsi="Cambria"/>
          <w:color w:val="007FAD"/>
          <w:spacing w:val="30"/>
          <w:w w:val="115"/>
          <w:sz w:val="12"/>
        </w:rPr>
        <w:t> </w:t>
      </w:r>
      <w:r>
        <w:rPr>
          <w:rFonts w:ascii="Cambria" w:hAnsi="Cambria"/>
          <w:color w:val="007FAD"/>
          <w:w w:val="115"/>
          <w:sz w:val="12"/>
        </w:rPr>
        <w:t>Struct</w:t>
      </w:r>
      <w:r>
        <w:rPr>
          <w:rFonts w:ascii="Cambria" w:hAnsi="Cambria"/>
          <w:color w:val="007FAD"/>
          <w:spacing w:val="25"/>
          <w:w w:val="115"/>
          <w:sz w:val="12"/>
        </w:rPr>
        <w:t> </w:t>
      </w:r>
      <w:r>
        <w:rPr>
          <w:rFonts w:ascii="Cambria" w:hAnsi="Cambria"/>
          <w:color w:val="007FAD"/>
          <w:w w:val="115"/>
          <w:sz w:val="12"/>
        </w:rPr>
        <w:t>2009;32:987–94</w:t>
      </w:r>
      <w:r>
        <w:rPr>
          <w:rFonts w:ascii="Cambria" w:hAnsi="Cambria"/>
          <w:w w:val="115"/>
          <w:sz w:val="12"/>
        </w:rPr>
        <w:t>.</w:t>
      </w:r>
    </w:p>
    <w:p>
      <w:pPr>
        <w:spacing w:before="2"/>
        <w:ind w:left="108" w:right="1361" w:firstLine="0"/>
        <w:jc w:val="left"/>
        <w:rPr>
          <w:rFonts w:ascii="Cambria" w:hAnsi="Cambria"/>
          <w:sz w:val="12"/>
        </w:rPr>
      </w:pPr>
      <w:r>
        <w:rPr>
          <w:rFonts w:ascii="Cambria" w:hAnsi="Cambria"/>
          <w:w w:val="115"/>
          <w:sz w:val="12"/>
        </w:rPr>
        <w:t>[22]  </w:t>
      </w:r>
      <w:r>
        <w:rPr>
          <w:rFonts w:ascii="Cambria" w:hAnsi="Cambria"/>
          <w:color w:val="007FAD"/>
          <w:w w:val="115"/>
          <w:sz w:val="12"/>
        </w:rPr>
        <w:t>Dong S, Wang Y, Xia Y. Stress intensity factors for central cracked circular disk subjected to compression. Eng Fract Mech 2004;71:1135–48</w:t>
      </w:r>
      <w:r>
        <w:rPr>
          <w:rFonts w:ascii="Cambria" w:hAnsi="Cambria"/>
          <w:w w:val="115"/>
          <w:sz w:val="12"/>
        </w:rPr>
        <w:t>.</w:t>
      </w:r>
    </w:p>
    <w:p>
      <w:pPr>
        <w:spacing w:line="266" w:lineRule="auto" w:before="17"/>
        <w:ind w:left="415" w:right="1361" w:hanging="307"/>
        <w:jc w:val="left"/>
        <w:rPr>
          <w:rFonts w:ascii="Cambria" w:hAnsi="Cambria"/>
          <w:sz w:val="12"/>
        </w:rPr>
      </w:pPr>
      <w:r>
        <w:rPr>
          <w:rFonts w:ascii="Cambria" w:hAnsi="Cambria"/>
          <w:w w:val="115"/>
          <w:sz w:val="12"/>
        </w:rPr>
        <w:t>[23] </w:t>
      </w:r>
      <w:r>
        <w:rPr>
          <w:rFonts w:ascii="Cambria" w:hAnsi="Cambria"/>
          <w:color w:val="007FAD"/>
          <w:w w:val="115"/>
          <w:sz w:val="12"/>
        </w:rPr>
        <w:t>Nunes LCS, Reis JML, Da Costa Mattos HS. Parameters identification of polymer concrete using a fracture mechanics test method and full-field measurements. Eng Fract Mech   2011;78:2957–65</w:t>
      </w:r>
      <w:r>
        <w:rPr>
          <w:rFonts w:ascii="Cambria" w:hAnsi="Cambria"/>
          <w:w w:val="115"/>
          <w:sz w:val="12"/>
        </w:rPr>
        <w:t>.</w:t>
      </w:r>
    </w:p>
    <w:p>
      <w:pPr>
        <w:spacing w:line="268" w:lineRule="auto" w:before="2"/>
        <w:ind w:left="108" w:right="857" w:firstLine="0"/>
        <w:jc w:val="both"/>
        <w:rPr>
          <w:rFonts w:ascii="Cambria" w:hAnsi="Cambria"/>
          <w:sz w:val="12"/>
        </w:rPr>
      </w:pPr>
      <w:r>
        <w:rPr>
          <w:rFonts w:ascii="Cambria" w:hAnsi="Cambria"/>
          <w:w w:val="115"/>
          <w:sz w:val="12"/>
        </w:rPr>
        <w:t>[24] </w:t>
      </w:r>
      <w:r>
        <w:rPr>
          <w:rFonts w:ascii="Cambria" w:hAnsi="Cambria"/>
          <w:color w:val="007FAD"/>
          <w:w w:val="115"/>
          <w:sz w:val="12"/>
        </w:rPr>
        <w:t>Costa Mattos H, Fremond M, Mamiya EM. A simple model of the mechanical behavior of ceramic-like materials. Int J Solids Struct 1992;29:3185–200</w:t>
      </w:r>
      <w:r>
        <w:rPr>
          <w:rFonts w:ascii="Cambria" w:hAnsi="Cambria"/>
          <w:w w:val="115"/>
          <w:sz w:val="12"/>
        </w:rPr>
        <w:t>.</w:t>
      </w:r>
      <w:r>
        <w:rPr>
          <w:rFonts w:ascii="Cambria" w:hAnsi="Cambria"/>
          <w:spacing w:val="30"/>
          <w:w w:val="115"/>
          <w:sz w:val="12"/>
        </w:rPr>
        <w:t> </w:t>
      </w:r>
      <w:r>
        <w:rPr>
          <w:rFonts w:ascii="Cambria" w:hAnsi="Cambria"/>
          <w:w w:val="115"/>
          <w:sz w:val="12"/>
        </w:rPr>
        <w:t>[25]  </w:t>
      </w:r>
      <w:r>
        <w:rPr>
          <w:rFonts w:ascii="Cambria" w:hAnsi="Cambria"/>
          <w:color w:val="007FAD"/>
          <w:w w:val="115"/>
          <w:sz w:val="12"/>
        </w:rPr>
        <w:t>Costa Mattos HS, Sampaio R. Analysis of the fracture of brittle elastic materials using a continuum damage model. Struct Eng Mech 1995;3:411–28</w:t>
      </w:r>
      <w:r>
        <w:rPr>
          <w:rFonts w:ascii="Cambria" w:hAnsi="Cambria"/>
          <w:w w:val="115"/>
          <w:sz w:val="12"/>
        </w:rPr>
        <w:t>. </w:t>
      </w:r>
      <w:r>
        <w:rPr>
          <w:rFonts w:ascii="Cambria" w:hAnsi="Cambria"/>
          <w:spacing w:val="30"/>
          <w:w w:val="115"/>
          <w:sz w:val="12"/>
        </w:rPr>
        <w:t> </w:t>
      </w:r>
      <w:r>
        <w:rPr>
          <w:rFonts w:ascii="Cambria" w:hAnsi="Cambria"/>
          <w:w w:val="115"/>
          <w:sz w:val="12"/>
        </w:rPr>
        <w:t>[26] </w:t>
      </w:r>
      <w:r>
        <w:rPr>
          <w:rFonts w:ascii="Cambria" w:hAnsi="Cambria"/>
          <w:spacing w:val="6"/>
          <w:w w:val="115"/>
          <w:sz w:val="12"/>
        </w:rPr>
        <w:t> </w:t>
      </w:r>
      <w:r>
        <w:rPr>
          <w:rFonts w:ascii="Cambria" w:hAnsi="Cambria"/>
          <w:color w:val="007FAD"/>
          <w:w w:val="115"/>
          <w:sz w:val="12"/>
        </w:rPr>
        <w:t>da</w:t>
      </w:r>
      <w:r>
        <w:rPr>
          <w:rFonts w:ascii="Cambria" w:hAnsi="Cambria"/>
          <w:color w:val="007FAD"/>
          <w:spacing w:val="25"/>
          <w:w w:val="115"/>
          <w:sz w:val="12"/>
        </w:rPr>
        <w:t> </w:t>
      </w:r>
      <w:r>
        <w:rPr>
          <w:rFonts w:ascii="Cambria" w:hAnsi="Cambria"/>
          <w:color w:val="007FAD"/>
          <w:w w:val="115"/>
          <w:sz w:val="12"/>
        </w:rPr>
        <w:t>Costa-Mattos</w:t>
      </w:r>
      <w:r>
        <w:rPr>
          <w:rFonts w:ascii="Cambria" w:hAnsi="Cambria"/>
          <w:color w:val="007FAD"/>
          <w:spacing w:val="25"/>
          <w:w w:val="115"/>
          <w:sz w:val="12"/>
        </w:rPr>
        <w:t> </w:t>
      </w:r>
      <w:r>
        <w:rPr>
          <w:rFonts w:ascii="Cambria" w:hAnsi="Cambria"/>
          <w:color w:val="007FAD"/>
          <w:w w:val="115"/>
          <w:sz w:val="12"/>
        </w:rPr>
        <w:t>H,</w:t>
      </w:r>
      <w:r>
        <w:rPr>
          <w:rFonts w:ascii="Cambria" w:hAnsi="Cambria"/>
          <w:color w:val="007FAD"/>
          <w:spacing w:val="25"/>
          <w:w w:val="115"/>
          <w:sz w:val="12"/>
        </w:rPr>
        <w:t> </w:t>
      </w:r>
      <w:r>
        <w:rPr>
          <w:rFonts w:ascii="Cambria" w:hAnsi="Cambria"/>
          <w:color w:val="007FAD"/>
          <w:w w:val="115"/>
          <w:sz w:val="12"/>
        </w:rPr>
        <w:t>Pires-Domingues</w:t>
      </w:r>
      <w:r>
        <w:rPr>
          <w:rFonts w:ascii="Cambria" w:hAnsi="Cambria"/>
          <w:color w:val="007FAD"/>
          <w:spacing w:val="26"/>
          <w:w w:val="115"/>
          <w:sz w:val="12"/>
        </w:rPr>
        <w:t> </w:t>
      </w:r>
      <w:r>
        <w:rPr>
          <w:rFonts w:ascii="Cambria" w:hAnsi="Cambria"/>
          <w:color w:val="007FAD"/>
          <w:w w:val="115"/>
          <w:sz w:val="12"/>
        </w:rPr>
        <w:t>SM,</w:t>
      </w:r>
      <w:r>
        <w:rPr>
          <w:rFonts w:ascii="Cambria" w:hAnsi="Cambria"/>
          <w:color w:val="007FAD"/>
          <w:spacing w:val="24"/>
          <w:w w:val="115"/>
          <w:sz w:val="12"/>
        </w:rPr>
        <w:t> </w:t>
      </w:r>
      <w:r>
        <w:rPr>
          <w:rFonts w:ascii="Cambria" w:hAnsi="Cambria"/>
          <w:color w:val="007FAD"/>
          <w:w w:val="115"/>
          <w:sz w:val="12"/>
        </w:rPr>
        <w:t>Rochinha</w:t>
      </w:r>
      <w:r>
        <w:rPr>
          <w:rFonts w:ascii="Cambria" w:hAnsi="Cambria"/>
          <w:color w:val="007FAD"/>
          <w:spacing w:val="25"/>
          <w:w w:val="115"/>
          <w:sz w:val="12"/>
        </w:rPr>
        <w:t> </w:t>
      </w:r>
      <w:r>
        <w:rPr>
          <w:rFonts w:ascii="Cambria" w:hAnsi="Cambria"/>
          <w:color w:val="007FAD"/>
          <w:w w:val="115"/>
          <w:sz w:val="12"/>
        </w:rPr>
        <w:t>FA.</w:t>
      </w:r>
      <w:r>
        <w:rPr>
          <w:rFonts w:ascii="Cambria" w:hAnsi="Cambria"/>
          <w:color w:val="007FAD"/>
          <w:spacing w:val="25"/>
          <w:w w:val="115"/>
          <w:sz w:val="12"/>
        </w:rPr>
        <w:t> </w:t>
      </w:r>
      <w:r>
        <w:rPr>
          <w:rFonts w:ascii="Cambria" w:hAnsi="Cambria"/>
          <w:color w:val="007FAD"/>
          <w:w w:val="115"/>
          <w:sz w:val="12"/>
        </w:rPr>
        <w:t>Structural</w:t>
      </w:r>
      <w:r>
        <w:rPr>
          <w:rFonts w:ascii="Cambria" w:hAnsi="Cambria"/>
          <w:color w:val="007FAD"/>
          <w:spacing w:val="25"/>
          <w:w w:val="115"/>
          <w:sz w:val="12"/>
        </w:rPr>
        <w:t> </w:t>
      </w:r>
      <w:r>
        <w:rPr>
          <w:rFonts w:ascii="Cambria" w:hAnsi="Cambria"/>
          <w:color w:val="007FAD"/>
          <w:w w:val="115"/>
          <w:sz w:val="12"/>
        </w:rPr>
        <w:t>failure</w:t>
      </w:r>
      <w:r>
        <w:rPr>
          <w:rFonts w:ascii="Cambria" w:hAnsi="Cambria"/>
          <w:color w:val="007FAD"/>
          <w:spacing w:val="25"/>
          <w:w w:val="115"/>
          <w:sz w:val="12"/>
        </w:rPr>
        <w:t> </w:t>
      </w:r>
      <w:r>
        <w:rPr>
          <w:rFonts w:ascii="Cambria" w:hAnsi="Cambria"/>
          <w:color w:val="007FAD"/>
          <w:w w:val="115"/>
          <w:sz w:val="12"/>
        </w:rPr>
        <w:t>prediction</w:t>
      </w:r>
      <w:r>
        <w:rPr>
          <w:rFonts w:ascii="Cambria" w:hAnsi="Cambria"/>
          <w:color w:val="007FAD"/>
          <w:spacing w:val="25"/>
          <w:w w:val="115"/>
          <w:sz w:val="12"/>
        </w:rPr>
        <w:t> </w:t>
      </w:r>
      <w:r>
        <w:rPr>
          <w:rFonts w:ascii="Cambria" w:hAnsi="Cambria"/>
          <w:color w:val="007FAD"/>
          <w:w w:val="115"/>
          <w:sz w:val="12"/>
        </w:rPr>
        <w:t>of</w:t>
      </w:r>
      <w:r>
        <w:rPr>
          <w:rFonts w:ascii="Cambria" w:hAnsi="Cambria"/>
          <w:color w:val="007FAD"/>
          <w:spacing w:val="25"/>
          <w:w w:val="115"/>
          <w:sz w:val="12"/>
        </w:rPr>
        <w:t> </w:t>
      </w:r>
      <w:r>
        <w:rPr>
          <w:rFonts w:ascii="Cambria" w:hAnsi="Cambria"/>
          <w:color w:val="007FAD"/>
          <w:w w:val="115"/>
          <w:sz w:val="12"/>
        </w:rPr>
        <w:t>quasi-brittle</w:t>
      </w:r>
      <w:r>
        <w:rPr>
          <w:rFonts w:ascii="Cambria" w:hAnsi="Cambria"/>
          <w:color w:val="007FAD"/>
          <w:spacing w:val="25"/>
          <w:w w:val="115"/>
          <w:sz w:val="12"/>
        </w:rPr>
        <w:t> </w:t>
      </w:r>
      <w:r>
        <w:rPr>
          <w:rFonts w:ascii="Cambria" w:hAnsi="Cambria"/>
          <w:color w:val="007FAD"/>
          <w:w w:val="115"/>
          <w:sz w:val="12"/>
        </w:rPr>
        <w:t>structures:</w:t>
      </w:r>
      <w:r>
        <w:rPr>
          <w:rFonts w:ascii="Cambria" w:hAnsi="Cambria"/>
          <w:color w:val="007FAD"/>
          <w:spacing w:val="26"/>
          <w:w w:val="115"/>
          <w:sz w:val="12"/>
        </w:rPr>
        <w:t> </w:t>
      </w:r>
      <w:r>
        <w:rPr>
          <w:rFonts w:ascii="Cambria" w:hAnsi="Cambria"/>
          <w:color w:val="007FAD"/>
          <w:w w:val="115"/>
          <w:sz w:val="12"/>
        </w:rPr>
        <w:t>modeling</w:t>
      </w:r>
      <w:r>
        <w:rPr>
          <w:rFonts w:ascii="Cambria" w:hAnsi="Cambria"/>
          <w:color w:val="007FAD"/>
          <w:spacing w:val="25"/>
          <w:w w:val="115"/>
          <w:sz w:val="12"/>
        </w:rPr>
        <w:t> </w:t>
      </w:r>
      <w:r>
        <w:rPr>
          <w:rFonts w:ascii="Cambria" w:hAnsi="Cambria"/>
          <w:color w:val="007FAD"/>
          <w:w w:val="115"/>
          <w:sz w:val="12"/>
        </w:rPr>
        <w:t>and</w:t>
      </w:r>
      <w:r>
        <w:rPr>
          <w:rFonts w:ascii="Cambria" w:hAnsi="Cambria"/>
          <w:color w:val="007FAD"/>
          <w:spacing w:val="25"/>
          <w:w w:val="115"/>
          <w:sz w:val="12"/>
        </w:rPr>
        <w:t> </w:t>
      </w:r>
      <w:r>
        <w:rPr>
          <w:rFonts w:ascii="Cambria" w:hAnsi="Cambria"/>
          <w:color w:val="007FAD"/>
          <w:w w:val="115"/>
          <w:sz w:val="12"/>
        </w:rPr>
        <w:t>simulation.</w:t>
      </w:r>
      <w:r>
        <w:rPr>
          <w:rFonts w:ascii="Cambria" w:hAnsi="Cambria"/>
          <w:color w:val="007FAD"/>
          <w:spacing w:val="26"/>
          <w:w w:val="115"/>
          <w:sz w:val="12"/>
        </w:rPr>
        <w:t> </w:t>
      </w:r>
      <w:r>
        <w:rPr>
          <w:rFonts w:ascii="Cambria" w:hAnsi="Cambria"/>
          <w:color w:val="007FAD"/>
          <w:w w:val="115"/>
          <w:sz w:val="12"/>
        </w:rPr>
        <w:t>Comput</w:t>
      </w:r>
    </w:p>
    <w:p>
      <w:pPr>
        <w:spacing w:line="140" w:lineRule="exact" w:before="0"/>
        <w:ind w:left="415" w:right="1361" w:firstLine="0"/>
        <w:jc w:val="left"/>
        <w:rPr>
          <w:rFonts w:ascii="Cambria" w:hAnsi="Cambria"/>
          <w:sz w:val="12"/>
        </w:rPr>
      </w:pPr>
      <w:r>
        <w:rPr>
          <w:rFonts w:ascii="Cambria" w:hAnsi="Cambria"/>
          <w:color w:val="007FAD"/>
          <w:w w:val="115"/>
          <w:sz w:val="12"/>
        </w:rPr>
        <w:t>Mater  Sci 2009;46:407–17</w:t>
      </w:r>
      <w:r>
        <w:rPr>
          <w:rFonts w:ascii="Cambria" w:hAnsi="Cambria"/>
          <w:w w:val="115"/>
          <w:sz w:val="12"/>
        </w:rPr>
        <w:t>.</w:t>
      </w:r>
    </w:p>
    <w:p>
      <w:pPr>
        <w:spacing w:after="0" w:line="140" w:lineRule="exact"/>
        <w:jc w:val="left"/>
        <w:rPr>
          <w:rFonts w:ascii="Cambria" w:hAnsi="Cambria"/>
          <w:sz w:val="12"/>
        </w:rPr>
        <w:sectPr>
          <w:type w:val="continuous"/>
          <w:pgSz w:w="12240" w:h="15840"/>
          <w:pgMar w:top="1440" w:bottom="0" w:left="1080" w:right="980"/>
        </w:sectPr>
      </w:pPr>
    </w:p>
    <w:p>
      <w:pPr>
        <w:tabs>
          <w:tab w:pos="9433" w:val="right" w:leader="none"/>
        </w:tabs>
        <w:spacing w:before="73"/>
        <w:ind w:left="2476" w:right="0" w:firstLine="0"/>
        <w:jc w:val="left"/>
        <w:rPr>
          <w:rFonts w:ascii="Cambria" w:hAnsi="Cambria"/>
          <w:sz w:val="12"/>
        </w:rPr>
      </w:pPr>
      <w:r>
        <w:rPr>
          <w:rFonts w:ascii="Times New Roman" w:hAnsi="Times New Roman"/>
          <w:i/>
          <w:w w:val="120"/>
          <w:sz w:val="12"/>
        </w:rPr>
        <w:t>M. Martínez-López et al. / Engineering Fracture Mechanics 154</w:t>
      </w:r>
      <w:r>
        <w:rPr>
          <w:rFonts w:ascii="Times New Roman" w:hAnsi="Times New Roman"/>
          <w:i/>
          <w:spacing w:val="-3"/>
          <w:w w:val="120"/>
          <w:sz w:val="12"/>
        </w:rPr>
        <w:t> </w:t>
      </w:r>
      <w:r>
        <w:rPr>
          <w:rFonts w:ascii="Times New Roman" w:hAnsi="Times New Roman"/>
          <w:i/>
          <w:w w:val="120"/>
          <w:sz w:val="12"/>
        </w:rPr>
        <w:t>(2016)</w:t>
      </w:r>
      <w:r>
        <w:rPr>
          <w:rFonts w:ascii="Times New Roman" w:hAnsi="Times New Roman"/>
          <w:i/>
          <w:spacing w:val="4"/>
          <w:w w:val="120"/>
          <w:sz w:val="12"/>
        </w:rPr>
        <w:t> </w:t>
      </w:r>
      <w:r>
        <w:rPr>
          <w:rFonts w:ascii="Times New Roman" w:hAnsi="Times New Roman"/>
          <w:i/>
          <w:w w:val="120"/>
          <w:sz w:val="12"/>
        </w:rPr>
        <w:t>140–151</w:t>
      </w:r>
      <w:r>
        <w:rPr>
          <w:rFonts w:ascii="Times New Roman" w:hAnsi="Times New Roman"/>
          <w:w w:val="120"/>
          <w:sz w:val="12"/>
        </w:rPr>
        <w:tab/>
      </w:r>
      <w:r>
        <w:rPr>
          <w:rFonts w:ascii="Cambria" w:hAnsi="Cambria"/>
          <w:w w:val="120"/>
          <w:sz w:val="12"/>
        </w:rPr>
        <w:t>151</w:t>
      </w:r>
    </w:p>
    <w:p>
      <w:pPr>
        <w:pStyle w:val="BodyText"/>
        <w:rPr>
          <w:rFonts w:ascii="Cambria"/>
          <w:sz w:val="12"/>
        </w:rPr>
      </w:pPr>
    </w:p>
    <w:p>
      <w:pPr>
        <w:pStyle w:val="BodyText"/>
        <w:spacing w:before="3"/>
        <w:rPr>
          <w:rFonts w:ascii="Cambria"/>
          <w:sz w:val="9"/>
        </w:rPr>
      </w:pPr>
    </w:p>
    <w:p>
      <w:pPr>
        <w:spacing w:before="0"/>
        <w:ind w:left="109" w:right="0" w:firstLine="0"/>
        <w:jc w:val="left"/>
        <w:rPr>
          <w:rFonts w:ascii="Cambria" w:hAnsi="Cambria"/>
          <w:sz w:val="12"/>
        </w:rPr>
      </w:pPr>
      <w:r>
        <w:rPr>
          <w:rFonts w:ascii="Cambria" w:hAnsi="Cambria"/>
          <w:w w:val="115"/>
          <w:sz w:val="12"/>
        </w:rPr>
        <w:t>[27]  </w:t>
      </w:r>
      <w:r>
        <w:rPr>
          <w:rFonts w:ascii="Cambria" w:hAnsi="Cambria"/>
          <w:color w:val="007FAD"/>
          <w:w w:val="115"/>
          <w:sz w:val="12"/>
        </w:rPr>
        <w:t>Reis JML, Carneiro EP. Effect of piassava lees in the fracture behavior of polymer mortars. Compos Struct 2013;95:564–8</w:t>
      </w:r>
      <w:r>
        <w:rPr>
          <w:rFonts w:ascii="Cambria" w:hAnsi="Cambria"/>
          <w:w w:val="115"/>
          <w:sz w:val="12"/>
        </w:rPr>
        <w:t>.</w:t>
      </w:r>
    </w:p>
    <w:p>
      <w:pPr>
        <w:spacing w:line="273" w:lineRule="auto" w:before="18"/>
        <w:ind w:left="109" w:right="1425" w:firstLine="0"/>
        <w:jc w:val="left"/>
        <w:rPr>
          <w:rFonts w:ascii="Cambria" w:hAnsi="Cambria"/>
          <w:sz w:val="12"/>
        </w:rPr>
      </w:pPr>
      <w:r>
        <w:rPr>
          <w:rFonts w:ascii="Cambria" w:hAnsi="Cambria"/>
          <w:w w:val="115"/>
          <w:sz w:val="12"/>
        </w:rPr>
        <w:t>[28]  </w:t>
      </w:r>
      <w:r>
        <w:rPr>
          <w:rFonts w:ascii="Cambria" w:hAnsi="Cambria"/>
          <w:color w:val="007FAD"/>
          <w:w w:val="115"/>
          <w:sz w:val="12"/>
        </w:rPr>
        <w:t>Reis JML, Ferreira AJM. The influence of notch depth on the fracture mechanics properties of polymer concrete. Int J Fract 2003;124:33–42</w:t>
      </w:r>
      <w:r>
        <w:rPr>
          <w:rFonts w:ascii="Cambria" w:hAnsi="Cambria"/>
          <w:w w:val="115"/>
          <w:sz w:val="12"/>
        </w:rPr>
        <w:t>.  </w:t>
      </w:r>
      <w:r>
        <w:rPr>
          <w:rFonts w:ascii="Cambria" w:hAnsi="Cambria"/>
          <w:spacing w:val="30"/>
          <w:w w:val="115"/>
          <w:sz w:val="12"/>
        </w:rPr>
        <w:t> </w:t>
      </w:r>
      <w:r>
        <w:rPr>
          <w:rFonts w:ascii="Cambria" w:hAnsi="Cambria"/>
          <w:w w:val="115"/>
          <w:sz w:val="12"/>
        </w:rPr>
        <w:t>[29]  </w:t>
      </w:r>
      <w:r>
        <w:rPr>
          <w:rFonts w:ascii="Cambria" w:hAnsi="Cambria"/>
          <w:color w:val="007FAD"/>
          <w:w w:val="115"/>
          <w:sz w:val="12"/>
        </w:rPr>
        <w:t>Reis JML. Fracture  and flexural characterization  of natural fiber-reinforced  polymer  concrete. Constr Build   </w:t>
      </w:r>
      <w:r>
        <w:rPr>
          <w:rFonts w:ascii="Cambria" w:hAnsi="Cambria"/>
          <w:color w:val="007FAD"/>
          <w:spacing w:val="17"/>
          <w:w w:val="115"/>
          <w:sz w:val="12"/>
        </w:rPr>
        <w:t> </w:t>
      </w:r>
      <w:r>
        <w:rPr>
          <w:rFonts w:ascii="Cambria" w:hAnsi="Cambria"/>
          <w:color w:val="007FAD"/>
          <w:w w:val="115"/>
          <w:sz w:val="12"/>
        </w:rPr>
        <w:t>Mater  2006;20:673–8</w:t>
      </w:r>
      <w:r>
        <w:rPr>
          <w:rFonts w:ascii="Cambria" w:hAnsi="Cambria"/>
          <w:w w:val="115"/>
          <w:sz w:val="12"/>
        </w:rPr>
        <w:t>.</w:t>
      </w:r>
    </w:p>
    <w:p>
      <w:pPr>
        <w:spacing w:line="273" w:lineRule="auto" w:before="0"/>
        <w:ind w:left="419" w:right="820" w:hanging="310"/>
        <w:jc w:val="left"/>
        <w:rPr>
          <w:rFonts w:ascii="Cambria" w:hAnsi="Cambria"/>
          <w:sz w:val="12"/>
        </w:rPr>
      </w:pPr>
      <w:r>
        <w:rPr>
          <w:rFonts w:ascii="Cambria" w:hAnsi="Cambria"/>
          <w:w w:val="120"/>
          <w:sz w:val="12"/>
        </w:rPr>
        <w:t>[30]</w:t>
      </w:r>
      <w:r>
        <w:rPr>
          <w:rFonts w:ascii="Cambria" w:hAnsi="Cambria"/>
          <w:spacing w:val="15"/>
          <w:w w:val="120"/>
          <w:sz w:val="12"/>
        </w:rPr>
        <w:t> </w:t>
      </w:r>
      <w:r>
        <w:rPr>
          <w:rFonts w:ascii="Cambria" w:hAnsi="Cambria"/>
          <w:color w:val="007FAD"/>
          <w:w w:val="120"/>
          <w:sz w:val="12"/>
        </w:rPr>
        <w:t>Aliha</w:t>
      </w:r>
      <w:r>
        <w:rPr>
          <w:rFonts w:ascii="Cambria" w:hAnsi="Cambria"/>
          <w:color w:val="007FAD"/>
          <w:spacing w:val="-6"/>
          <w:w w:val="120"/>
          <w:sz w:val="12"/>
        </w:rPr>
        <w:t> </w:t>
      </w:r>
      <w:r>
        <w:rPr>
          <w:rFonts w:ascii="Cambria" w:hAnsi="Cambria"/>
          <w:color w:val="007FAD"/>
          <w:w w:val="120"/>
          <w:sz w:val="12"/>
        </w:rPr>
        <w:t>MRM,</w:t>
      </w:r>
      <w:r>
        <w:rPr>
          <w:rFonts w:ascii="Cambria" w:hAnsi="Cambria"/>
          <w:color w:val="007FAD"/>
          <w:spacing w:val="-6"/>
          <w:w w:val="120"/>
          <w:sz w:val="12"/>
        </w:rPr>
        <w:t> </w:t>
      </w:r>
      <w:r>
        <w:rPr>
          <w:rFonts w:ascii="Cambria" w:hAnsi="Cambria"/>
          <w:color w:val="007FAD"/>
          <w:w w:val="120"/>
          <w:sz w:val="12"/>
        </w:rPr>
        <w:t>Heidari-Rarani</w:t>
      </w:r>
      <w:r>
        <w:rPr>
          <w:rFonts w:ascii="Cambria" w:hAnsi="Cambria"/>
          <w:color w:val="007FAD"/>
          <w:spacing w:val="-6"/>
          <w:w w:val="120"/>
          <w:sz w:val="12"/>
        </w:rPr>
        <w:t> </w:t>
      </w:r>
      <w:r>
        <w:rPr>
          <w:rFonts w:ascii="Cambria" w:hAnsi="Cambria"/>
          <w:color w:val="007FAD"/>
          <w:w w:val="120"/>
          <w:sz w:val="12"/>
        </w:rPr>
        <w:t>M,</w:t>
      </w:r>
      <w:r>
        <w:rPr>
          <w:rFonts w:ascii="Cambria" w:hAnsi="Cambria"/>
          <w:color w:val="007FAD"/>
          <w:spacing w:val="-7"/>
          <w:w w:val="120"/>
          <w:sz w:val="12"/>
        </w:rPr>
        <w:t> </w:t>
      </w:r>
      <w:r>
        <w:rPr>
          <w:rFonts w:ascii="Cambria" w:hAnsi="Cambria"/>
          <w:color w:val="007FAD"/>
          <w:w w:val="120"/>
          <w:sz w:val="12"/>
        </w:rPr>
        <w:t>Shokrieh</w:t>
      </w:r>
      <w:r>
        <w:rPr>
          <w:rFonts w:ascii="Cambria" w:hAnsi="Cambria"/>
          <w:color w:val="007FAD"/>
          <w:spacing w:val="-6"/>
          <w:w w:val="120"/>
          <w:sz w:val="12"/>
        </w:rPr>
        <w:t> </w:t>
      </w:r>
      <w:r>
        <w:rPr>
          <w:rFonts w:ascii="Cambria" w:hAnsi="Cambria"/>
          <w:color w:val="007FAD"/>
          <w:w w:val="120"/>
          <w:sz w:val="12"/>
        </w:rPr>
        <w:t>MM,</w:t>
      </w:r>
      <w:r>
        <w:rPr>
          <w:rFonts w:ascii="Cambria" w:hAnsi="Cambria"/>
          <w:color w:val="007FAD"/>
          <w:spacing w:val="-6"/>
          <w:w w:val="120"/>
          <w:sz w:val="12"/>
        </w:rPr>
        <w:t> </w:t>
      </w:r>
      <w:r>
        <w:rPr>
          <w:rFonts w:ascii="Cambria" w:hAnsi="Cambria"/>
          <w:color w:val="007FAD"/>
          <w:w w:val="120"/>
          <w:sz w:val="12"/>
        </w:rPr>
        <w:t>Ayatollahi</w:t>
      </w:r>
      <w:r>
        <w:rPr>
          <w:rFonts w:ascii="Cambria" w:hAnsi="Cambria"/>
          <w:color w:val="007FAD"/>
          <w:spacing w:val="-6"/>
          <w:w w:val="120"/>
          <w:sz w:val="12"/>
        </w:rPr>
        <w:t> </w:t>
      </w:r>
      <w:r>
        <w:rPr>
          <w:rFonts w:ascii="Cambria" w:hAnsi="Cambria"/>
          <w:color w:val="007FAD"/>
          <w:w w:val="120"/>
          <w:sz w:val="12"/>
        </w:rPr>
        <w:t>MR.</w:t>
      </w:r>
      <w:r>
        <w:rPr>
          <w:rFonts w:ascii="Cambria" w:hAnsi="Cambria"/>
          <w:color w:val="007FAD"/>
          <w:spacing w:val="-7"/>
          <w:w w:val="120"/>
          <w:sz w:val="12"/>
        </w:rPr>
        <w:t> </w:t>
      </w:r>
      <w:r>
        <w:rPr>
          <w:rFonts w:ascii="Cambria" w:hAnsi="Cambria"/>
          <w:color w:val="007FAD"/>
          <w:w w:val="120"/>
          <w:sz w:val="12"/>
        </w:rPr>
        <w:t>Experimental</w:t>
      </w:r>
      <w:r>
        <w:rPr>
          <w:rFonts w:ascii="Cambria" w:hAnsi="Cambria"/>
          <w:color w:val="007FAD"/>
          <w:spacing w:val="-6"/>
          <w:w w:val="120"/>
          <w:sz w:val="12"/>
        </w:rPr>
        <w:t> </w:t>
      </w:r>
      <w:r>
        <w:rPr>
          <w:rFonts w:ascii="Cambria" w:hAnsi="Cambria"/>
          <w:color w:val="007FAD"/>
          <w:w w:val="120"/>
          <w:sz w:val="12"/>
        </w:rPr>
        <w:t>determination</w:t>
      </w:r>
      <w:r>
        <w:rPr>
          <w:rFonts w:ascii="Cambria" w:hAnsi="Cambria"/>
          <w:color w:val="007FAD"/>
          <w:spacing w:val="-6"/>
          <w:w w:val="120"/>
          <w:sz w:val="12"/>
        </w:rPr>
        <w:t> </w:t>
      </w:r>
      <w:r>
        <w:rPr>
          <w:rFonts w:ascii="Cambria" w:hAnsi="Cambria"/>
          <w:color w:val="007FAD"/>
          <w:w w:val="120"/>
          <w:sz w:val="12"/>
        </w:rPr>
        <w:t>of</w:t>
      </w:r>
      <w:r>
        <w:rPr>
          <w:rFonts w:ascii="Cambria" w:hAnsi="Cambria"/>
          <w:color w:val="007FAD"/>
          <w:spacing w:val="-6"/>
          <w:w w:val="120"/>
          <w:sz w:val="12"/>
        </w:rPr>
        <w:t> </w:t>
      </w:r>
      <w:r>
        <w:rPr>
          <w:rFonts w:ascii="Cambria" w:hAnsi="Cambria"/>
          <w:color w:val="007FAD"/>
          <w:w w:val="120"/>
          <w:sz w:val="12"/>
        </w:rPr>
        <w:t>tensile</w:t>
      </w:r>
      <w:r>
        <w:rPr>
          <w:rFonts w:ascii="Cambria" w:hAnsi="Cambria"/>
          <w:color w:val="007FAD"/>
          <w:spacing w:val="-6"/>
          <w:w w:val="120"/>
          <w:sz w:val="12"/>
        </w:rPr>
        <w:t> </w:t>
      </w:r>
      <w:r>
        <w:rPr>
          <w:rFonts w:ascii="Cambria" w:hAnsi="Cambria"/>
          <w:color w:val="007FAD"/>
          <w:w w:val="120"/>
          <w:sz w:val="12"/>
        </w:rPr>
        <w:t>strength</w:t>
      </w:r>
      <w:r>
        <w:rPr>
          <w:rFonts w:ascii="Cambria" w:hAnsi="Cambria"/>
          <w:color w:val="007FAD"/>
          <w:spacing w:val="-6"/>
          <w:w w:val="120"/>
          <w:sz w:val="12"/>
        </w:rPr>
        <w:t> </w:t>
      </w:r>
      <w:r>
        <w:rPr>
          <w:rFonts w:ascii="Cambria" w:hAnsi="Cambria"/>
          <w:color w:val="007FAD"/>
          <w:w w:val="120"/>
          <w:sz w:val="12"/>
        </w:rPr>
        <w:t>and</w:t>
      </w:r>
      <w:r>
        <w:rPr>
          <w:rFonts w:ascii="Cambria" w:hAnsi="Cambria"/>
          <w:color w:val="007FAD"/>
          <w:spacing w:val="-6"/>
          <w:w w:val="120"/>
          <w:sz w:val="12"/>
        </w:rPr>
        <w:t> </w:t>
      </w:r>
      <w:r>
        <w:rPr>
          <w:rFonts w:ascii="Cambria" w:hAnsi="Cambria"/>
          <w:color w:val="007FAD"/>
          <w:w w:val="120"/>
          <w:sz w:val="12"/>
        </w:rPr>
        <w:t>KIc</w:t>
      </w:r>
      <w:r>
        <w:rPr>
          <w:rFonts w:ascii="Cambria" w:hAnsi="Cambria"/>
          <w:color w:val="007FAD"/>
          <w:spacing w:val="-6"/>
          <w:w w:val="120"/>
          <w:sz w:val="12"/>
        </w:rPr>
        <w:t> </w:t>
      </w:r>
      <w:r>
        <w:rPr>
          <w:rFonts w:ascii="Cambria" w:hAnsi="Cambria"/>
          <w:color w:val="007FAD"/>
          <w:w w:val="120"/>
          <w:sz w:val="12"/>
        </w:rPr>
        <w:t>of</w:t>
      </w:r>
      <w:r>
        <w:rPr>
          <w:rFonts w:ascii="Cambria" w:hAnsi="Cambria"/>
          <w:color w:val="007FAD"/>
          <w:spacing w:val="-6"/>
          <w:w w:val="120"/>
          <w:sz w:val="12"/>
        </w:rPr>
        <w:t> </w:t>
      </w:r>
      <w:r>
        <w:rPr>
          <w:rFonts w:ascii="Cambria" w:hAnsi="Cambria"/>
          <w:color w:val="007FAD"/>
          <w:w w:val="120"/>
          <w:sz w:val="12"/>
        </w:rPr>
        <w:t>polymer</w:t>
      </w:r>
      <w:r>
        <w:rPr>
          <w:rFonts w:ascii="Cambria" w:hAnsi="Cambria"/>
          <w:color w:val="007FAD"/>
          <w:spacing w:val="-6"/>
          <w:w w:val="120"/>
          <w:sz w:val="12"/>
        </w:rPr>
        <w:t> </w:t>
      </w:r>
      <w:r>
        <w:rPr>
          <w:rFonts w:ascii="Cambria" w:hAnsi="Cambria"/>
          <w:color w:val="007FAD"/>
          <w:w w:val="120"/>
          <w:sz w:val="12"/>
        </w:rPr>
        <w:t>concretes</w:t>
      </w:r>
      <w:r>
        <w:rPr>
          <w:rFonts w:ascii="Cambria" w:hAnsi="Cambria"/>
          <w:color w:val="007FAD"/>
          <w:spacing w:val="-6"/>
          <w:w w:val="120"/>
          <w:sz w:val="12"/>
        </w:rPr>
        <w:t> </w:t>
      </w:r>
      <w:r>
        <w:rPr>
          <w:rFonts w:ascii="Cambria" w:hAnsi="Cambria"/>
          <w:color w:val="007FAD"/>
          <w:w w:val="120"/>
          <w:sz w:val="12"/>
        </w:rPr>
        <w:t>using</w:t>
      </w:r>
      <w:r>
        <w:rPr>
          <w:rFonts w:ascii="Cambria" w:hAnsi="Cambria"/>
          <w:color w:val="007FAD"/>
          <w:spacing w:val="-6"/>
          <w:w w:val="120"/>
          <w:sz w:val="12"/>
        </w:rPr>
        <w:t> </w:t>
      </w:r>
      <w:r>
        <w:rPr>
          <w:rFonts w:ascii="Cambria" w:hAnsi="Cambria"/>
          <w:color w:val="007FAD"/>
          <w:w w:val="120"/>
          <w:sz w:val="12"/>
        </w:rPr>
        <w:t>semi- circular</w:t>
      </w:r>
      <w:r>
        <w:rPr>
          <w:rFonts w:ascii="Cambria" w:hAnsi="Cambria"/>
          <w:color w:val="007FAD"/>
          <w:spacing w:val="-5"/>
          <w:w w:val="120"/>
          <w:sz w:val="12"/>
        </w:rPr>
        <w:t> </w:t>
      </w:r>
      <w:r>
        <w:rPr>
          <w:rFonts w:ascii="Cambria" w:hAnsi="Cambria"/>
          <w:color w:val="007FAD"/>
          <w:w w:val="120"/>
          <w:sz w:val="12"/>
        </w:rPr>
        <w:t>bend</w:t>
      </w:r>
      <w:r>
        <w:rPr>
          <w:rFonts w:ascii="Cambria" w:hAnsi="Cambria"/>
          <w:color w:val="007FAD"/>
          <w:spacing w:val="-4"/>
          <w:w w:val="120"/>
          <w:sz w:val="12"/>
        </w:rPr>
        <w:t> </w:t>
      </w:r>
      <w:r>
        <w:rPr>
          <w:rFonts w:ascii="Cambria" w:hAnsi="Cambria"/>
          <w:color w:val="007FAD"/>
          <w:w w:val="120"/>
          <w:sz w:val="12"/>
        </w:rPr>
        <w:t>(SCB)</w:t>
      </w:r>
      <w:r>
        <w:rPr>
          <w:rFonts w:ascii="Cambria" w:hAnsi="Cambria"/>
          <w:color w:val="007FAD"/>
          <w:spacing w:val="-5"/>
          <w:w w:val="120"/>
          <w:sz w:val="12"/>
        </w:rPr>
        <w:t> </w:t>
      </w:r>
      <w:r>
        <w:rPr>
          <w:rFonts w:ascii="Cambria" w:hAnsi="Cambria"/>
          <w:color w:val="007FAD"/>
          <w:w w:val="120"/>
          <w:sz w:val="12"/>
        </w:rPr>
        <w:t>specimens.</w:t>
      </w:r>
      <w:r>
        <w:rPr>
          <w:rFonts w:ascii="Cambria" w:hAnsi="Cambria"/>
          <w:color w:val="007FAD"/>
          <w:spacing w:val="-5"/>
          <w:w w:val="120"/>
          <w:sz w:val="12"/>
        </w:rPr>
        <w:t> </w:t>
      </w:r>
      <w:r>
        <w:rPr>
          <w:rFonts w:ascii="Cambria" w:hAnsi="Cambria"/>
          <w:color w:val="007FAD"/>
          <w:w w:val="120"/>
          <w:sz w:val="12"/>
        </w:rPr>
        <w:t>Struct</w:t>
      </w:r>
      <w:r>
        <w:rPr>
          <w:rFonts w:ascii="Cambria" w:hAnsi="Cambria"/>
          <w:color w:val="007FAD"/>
          <w:spacing w:val="-4"/>
          <w:w w:val="120"/>
          <w:sz w:val="12"/>
        </w:rPr>
        <w:t> </w:t>
      </w:r>
      <w:r>
        <w:rPr>
          <w:rFonts w:ascii="Cambria" w:hAnsi="Cambria"/>
          <w:color w:val="007FAD"/>
          <w:w w:val="120"/>
          <w:sz w:val="12"/>
        </w:rPr>
        <w:t>Eng</w:t>
      </w:r>
      <w:r>
        <w:rPr>
          <w:rFonts w:ascii="Cambria" w:hAnsi="Cambria"/>
          <w:color w:val="007FAD"/>
          <w:spacing w:val="-5"/>
          <w:w w:val="120"/>
          <w:sz w:val="12"/>
        </w:rPr>
        <w:t> </w:t>
      </w:r>
      <w:r>
        <w:rPr>
          <w:rFonts w:ascii="Cambria" w:hAnsi="Cambria"/>
          <w:color w:val="007FAD"/>
          <w:w w:val="120"/>
          <w:sz w:val="12"/>
        </w:rPr>
        <w:t>Mech</w:t>
      </w:r>
      <w:r>
        <w:rPr>
          <w:rFonts w:ascii="Cambria" w:hAnsi="Cambria"/>
          <w:color w:val="007FAD"/>
          <w:spacing w:val="-5"/>
          <w:w w:val="120"/>
          <w:sz w:val="12"/>
        </w:rPr>
        <w:t> </w:t>
      </w:r>
      <w:r>
        <w:rPr>
          <w:rFonts w:ascii="Cambria" w:hAnsi="Cambria"/>
          <w:color w:val="007FAD"/>
          <w:w w:val="120"/>
          <w:sz w:val="12"/>
        </w:rPr>
        <w:t>2012;43:823–33</w:t>
      </w:r>
      <w:r>
        <w:rPr>
          <w:rFonts w:ascii="Cambria" w:hAnsi="Cambria"/>
          <w:w w:val="120"/>
          <w:sz w:val="12"/>
        </w:rPr>
        <w:t>.</w:t>
      </w:r>
    </w:p>
    <w:p>
      <w:pPr>
        <w:spacing w:line="271" w:lineRule="auto" w:before="0"/>
        <w:ind w:left="420" w:right="820" w:hanging="311"/>
        <w:jc w:val="left"/>
        <w:rPr>
          <w:rFonts w:ascii="Cambria" w:hAnsi="Cambria"/>
          <w:sz w:val="12"/>
        </w:rPr>
      </w:pPr>
      <w:r>
        <w:rPr>
          <w:rFonts w:ascii="Cambria" w:hAnsi="Cambria"/>
          <w:w w:val="120"/>
          <w:sz w:val="12"/>
        </w:rPr>
        <w:t>[31] </w:t>
      </w:r>
      <w:r>
        <w:rPr>
          <w:rFonts w:ascii="Cambria" w:hAnsi="Cambria"/>
          <w:color w:val="007FAD"/>
          <w:w w:val="120"/>
          <w:sz w:val="12"/>
        </w:rPr>
        <w:t>Heidari-Rarani M, Aliha MRM, Shokrieh MM, Ayatollahi MR. Mechanical durability of an optimized polymer concrete under various thermal cyclic loadings – an experimental study. Constr Build Mater 2014;64:308–15</w:t>
      </w:r>
      <w:r>
        <w:rPr>
          <w:rFonts w:ascii="Cambria" w:hAnsi="Cambria"/>
          <w:w w:val="120"/>
          <w:sz w:val="12"/>
        </w:rPr>
        <w:t>.</w:t>
      </w:r>
    </w:p>
    <w:p>
      <w:pPr>
        <w:spacing w:line="271" w:lineRule="auto" w:before="1"/>
        <w:ind w:left="420" w:right="1026" w:hanging="311"/>
        <w:jc w:val="left"/>
        <w:rPr>
          <w:rFonts w:ascii="Cambria" w:hAnsi="Cambria"/>
          <w:sz w:val="12"/>
        </w:rPr>
      </w:pPr>
      <w:r>
        <w:rPr>
          <w:rFonts w:ascii="Cambria" w:hAnsi="Cambria"/>
          <w:w w:val="115"/>
          <w:sz w:val="12"/>
        </w:rPr>
        <w:t>[32]  American Society for Testing and Materials – ASTM. C128-07a: standard test method for density, relative density (specific gravity), and absorption of </w:t>
      </w:r>
      <w:r>
        <w:rPr>
          <w:rFonts w:ascii="Cambria" w:hAnsi="Cambria"/>
          <w:spacing w:val="30"/>
          <w:w w:val="115"/>
          <w:sz w:val="12"/>
        </w:rPr>
        <w:t> </w:t>
      </w:r>
      <w:r>
        <w:rPr>
          <w:rFonts w:ascii="Cambria" w:hAnsi="Cambria"/>
          <w:w w:val="115"/>
          <w:sz w:val="12"/>
        </w:rPr>
        <w:t>fine  aggregate.  ASTM;</w:t>
      </w:r>
      <w:r>
        <w:rPr>
          <w:rFonts w:ascii="Cambria" w:hAnsi="Cambria"/>
          <w:spacing w:val="3"/>
          <w:w w:val="115"/>
          <w:sz w:val="12"/>
        </w:rPr>
        <w:t> </w:t>
      </w:r>
      <w:r>
        <w:rPr>
          <w:rFonts w:ascii="Cambria" w:hAnsi="Cambria"/>
          <w:w w:val="115"/>
          <w:sz w:val="12"/>
        </w:rPr>
        <w:t>2007.</w:t>
      </w:r>
    </w:p>
    <w:p>
      <w:pPr>
        <w:spacing w:line="273" w:lineRule="auto" w:before="1"/>
        <w:ind w:left="109" w:right="1026" w:firstLine="0"/>
        <w:jc w:val="left"/>
        <w:rPr>
          <w:rFonts w:ascii="Cambria" w:hAnsi="Cambria"/>
          <w:sz w:val="12"/>
        </w:rPr>
      </w:pPr>
      <w:r>
        <w:rPr>
          <w:rFonts w:ascii="Cambria" w:hAnsi="Cambria"/>
          <w:w w:val="120"/>
          <w:sz w:val="12"/>
        </w:rPr>
        <w:t>[33] American Society for Testing and Materials – ASTM. C125-11b: standard terminology relating to concrete and concrete aggregates. ASTM; 2011. [34] </w:t>
      </w:r>
      <w:r>
        <w:rPr>
          <w:rFonts w:ascii="Cambria" w:hAnsi="Cambria"/>
          <w:color w:val="007FAD"/>
          <w:w w:val="120"/>
          <w:sz w:val="12"/>
        </w:rPr>
        <w:t>Sharpe. Springer handbook of experimental solid mechanics. New York: LLC, Springer Science and Business Media; 2008</w:t>
      </w:r>
      <w:r>
        <w:rPr>
          <w:rFonts w:ascii="Cambria" w:hAnsi="Cambria"/>
          <w:w w:val="120"/>
          <w:sz w:val="12"/>
        </w:rPr>
        <w:t>.</w:t>
      </w:r>
    </w:p>
    <w:p>
      <w:pPr>
        <w:spacing w:line="139" w:lineRule="exact" w:before="0"/>
        <w:ind w:left="109" w:right="0" w:firstLine="0"/>
        <w:jc w:val="left"/>
        <w:rPr>
          <w:rFonts w:ascii="Cambria"/>
          <w:sz w:val="12"/>
        </w:rPr>
      </w:pPr>
      <w:r>
        <w:rPr>
          <w:rFonts w:ascii="Cambria"/>
          <w:w w:val="115"/>
          <w:sz w:val="12"/>
        </w:rPr>
        <w:t>[35]  </w:t>
      </w:r>
      <w:r>
        <w:rPr>
          <w:rFonts w:ascii="Cambria"/>
          <w:color w:val="007FAD"/>
          <w:w w:val="115"/>
          <w:sz w:val="12"/>
        </w:rPr>
        <w:t>Dally JW, Riley WF. Experimental stress analysis. 4th ed. McGraw Hill; 2005</w:t>
      </w:r>
      <w:r>
        <w:rPr>
          <w:rFonts w:ascii="Cambria"/>
          <w:w w:val="115"/>
          <w:sz w:val="12"/>
        </w:rPr>
        <w:t>.</w:t>
      </w:r>
    </w:p>
    <w:p>
      <w:pPr>
        <w:spacing w:line="271" w:lineRule="auto" w:before="19"/>
        <w:ind w:left="420" w:right="822" w:hanging="311"/>
        <w:jc w:val="left"/>
        <w:rPr>
          <w:rFonts w:ascii="Cambria" w:hAnsi="Cambria"/>
          <w:sz w:val="12"/>
        </w:rPr>
      </w:pPr>
      <w:r>
        <w:rPr>
          <w:rFonts w:ascii="Cambria" w:hAnsi="Cambria"/>
          <w:w w:val="120"/>
          <w:sz w:val="12"/>
        </w:rPr>
        <w:t>[36]</w:t>
      </w:r>
      <w:r>
        <w:rPr>
          <w:rFonts w:ascii="Cambria" w:hAnsi="Cambria"/>
          <w:spacing w:val="16"/>
          <w:w w:val="120"/>
          <w:sz w:val="12"/>
        </w:rPr>
        <w:t> </w:t>
      </w:r>
      <w:r>
        <w:rPr>
          <w:rFonts w:ascii="Cambria" w:hAnsi="Cambria"/>
          <w:color w:val="007FAD"/>
          <w:w w:val="120"/>
          <w:sz w:val="12"/>
        </w:rPr>
        <w:t>Aliha</w:t>
      </w:r>
      <w:r>
        <w:rPr>
          <w:rFonts w:ascii="Cambria" w:hAnsi="Cambria"/>
          <w:color w:val="007FAD"/>
          <w:spacing w:val="-6"/>
          <w:w w:val="120"/>
          <w:sz w:val="12"/>
        </w:rPr>
        <w:t> </w:t>
      </w:r>
      <w:r>
        <w:rPr>
          <w:rFonts w:ascii="Cambria" w:hAnsi="Cambria"/>
          <w:color w:val="007FAD"/>
          <w:w w:val="120"/>
          <w:sz w:val="12"/>
        </w:rPr>
        <w:t>MRM,</w:t>
      </w:r>
      <w:r>
        <w:rPr>
          <w:rFonts w:ascii="Cambria" w:hAnsi="Cambria"/>
          <w:color w:val="007FAD"/>
          <w:spacing w:val="-7"/>
          <w:w w:val="120"/>
          <w:sz w:val="12"/>
        </w:rPr>
        <w:t> </w:t>
      </w:r>
      <w:r>
        <w:rPr>
          <w:rFonts w:ascii="Cambria" w:hAnsi="Cambria"/>
          <w:color w:val="007FAD"/>
          <w:w w:val="120"/>
          <w:sz w:val="12"/>
        </w:rPr>
        <w:t>Ayatollahi</w:t>
      </w:r>
      <w:r>
        <w:rPr>
          <w:rFonts w:ascii="Cambria" w:hAnsi="Cambria"/>
          <w:color w:val="007FAD"/>
          <w:spacing w:val="-7"/>
          <w:w w:val="120"/>
          <w:sz w:val="12"/>
        </w:rPr>
        <w:t> </w:t>
      </w:r>
      <w:r>
        <w:rPr>
          <w:rFonts w:ascii="Cambria" w:hAnsi="Cambria"/>
          <w:color w:val="007FAD"/>
          <w:w w:val="120"/>
          <w:sz w:val="12"/>
        </w:rPr>
        <w:t>MR,</w:t>
      </w:r>
      <w:r>
        <w:rPr>
          <w:rFonts w:ascii="Cambria" w:hAnsi="Cambria"/>
          <w:color w:val="007FAD"/>
          <w:spacing w:val="-7"/>
          <w:w w:val="120"/>
          <w:sz w:val="12"/>
        </w:rPr>
        <w:t> </w:t>
      </w:r>
      <w:r>
        <w:rPr>
          <w:rFonts w:ascii="Cambria" w:hAnsi="Cambria"/>
          <w:color w:val="007FAD"/>
          <w:w w:val="120"/>
          <w:sz w:val="12"/>
        </w:rPr>
        <w:t>Smith</w:t>
      </w:r>
      <w:r>
        <w:rPr>
          <w:rFonts w:ascii="Cambria" w:hAnsi="Cambria"/>
          <w:color w:val="007FAD"/>
          <w:spacing w:val="-7"/>
          <w:w w:val="120"/>
          <w:sz w:val="12"/>
        </w:rPr>
        <w:t> </w:t>
      </w:r>
      <w:r>
        <w:rPr>
          <w:rFonts w:ascii="Cambria" w:hAnsi="Cambria"/>
          <w:color w:val="007FAD"/>
          <w:w w:val="120"/>
          <w:sz w:val="12"/>
        </w:rPr>
        <w:t>DJ,</w:t>
      </w:r>
      <w:r>
        <w:rPr>
          <w:rFonts w:ascii="Cambria" w:hAnsi="Cambria"/>
          <w:color w:val="007FAD"/>
          <w:spacing w:val="-6"/>
          <w:w w:val="120"/>
          <w:sz w:val="12"/>
        </w:rPr>
        <w:t> </w:t>
      </w:r>
      <w:r>
        <w:rPr>
          <w:rFonts w:ascii="Cambria" w:hAnsi="Cambria"/>
          <w:color w:val="007FAD"/>
          <w:w w:val="120"/>
          <w:sz w:val="12"/>
        </w:rPr>
        <w:t>Pavier</w:t>
      </w:r>
      <w:r>
        <w:rPr>
          <w:rFonts w:ascii="Cambria" w:hAnsi="Cambria"/>
          <w:color w:val="007FAD"/>
          <w:spacing w:val="-6"/>
          <w:w w:val="120"/>
          <w:sz w:val="12"/>
        </w:rPr>
        <w:t> </w:t>
      </w:r>
      <w:r>
        <w:rPr>
          <w:rFonts w:ascii="Cambria" w:hAnsi="Cambria"/>
          <w:color w:val="007FAD"/>
          <w:w w:val="120"/>
          <w:sz w:val="12"/>
        </w:rPr>
        <w:t>MJ.</w:t>
      </w:r>
      <w:r>
        <w:rPr>
          <w:rFonts w:ascii="Cambria" w:hAnsi="Cambria"/>
          <w:color w:val="007FAD"/>
          <w:spacing w:val="-7"/>
          <w:w w:val="120"/>
          <w:sz w:val="12"/>
        </w:rPr>
        <w:t> </w:t>
      </w:r>
      <w:r>
        <w:rPr>
          <w:rFonts w:ascii="Cambria" w:hAnsi="Cambria"/>
          <w:color w:val="007FAD"/>
          <w:w w:val="120"/>
          <w:sz w:val="12"/>
        </w:rPr>
        <w:t>Geometry</w:t>
      </w:r>
      <w:r>
        <w:rPr>
          <w:rFonts w:ascii="Cambria" w:hAnsi="Cambria"/>
          <w:color w:val="007FAD"/>
          <w:spacing w:val="-7"/>
          <w:w w:val="120"/>
          <w:sz w:val="12"/>
        </w:rPr>
        <w:t> </w:t>
      </w:r>
      <w:r>
        <w:rPr>
          <w:rFonts w:ascii="Cambria" w:hAnsi="Cambria"/>
          <w:color w:val="007FAD"/>
          <w:w w:val="120"/>
          <w:sz w:val="12"/>
        </w:rPr>
        <w:t>and</w:t>
      </w:r>
      <w:r>
        <w:rPr>
          <w:rFonts w:ascii="Cambria" w:hAnsi="Cambria"/>
          <w:color w:val="007FAD"/>
          <w:spacing w:val="-6"/>
          <w:w w:val="120"/>
          <w:sz w:val="12"/>
        </w:rPr>
        <w:t> </w:t>
      </w:r>
      <w:r>
        <w:rPr>
          <w:rFonts w:ascii="Cambria" w:hAnsi="Cambria"/>
          <w:color w:val="007FAD"/>
          <w:w w:val="120"/>
          <w:sz w:val="12"/>
        </w:rPr>
        <w:t>size</w:t>
      </w:r>
      <w:r>
        <w:rPr>
          <w:rFonts w:ascii="Cambria" w:hAnsi="Cambria"/>
          <w:color w:val="007FAD"/>
          <w:spacing w:val="-7"/>
          <w:w w:val="120"/>
          <w:sz w:val="12"/>
        </w:rPr>
        <w:t> </w:t>
      </w:r>
      <w:r>
        <w:rPr>
          <w:rFonts w:ascii="Cambria" w:hAnsi="Cambria"/>
          <w:color w:val="007FAD"/>
          <w:w w:val="120"/>
          <w:sz w:val="12"/>
        </w:rPr>
        <w:t>effects</w:t>
      </w:r>
      <w:r>
        <w:rPr>
          <w:rFonts w:ascii="Cambria" w:hAnsi="Cambria"/>
          <w:color w:val="007FAD"/>
          <w:spacing w:val="-6"/>
          <w:w w:val="120"/>
          <w:sz w:val="12"/>
        </w:rPr>
        <w:t> </w:t>
      </w:r>
      <w:r>
        <w:rPr>
          <w:rFonts w:ascii="Cambria" w:hAnsi="Cambria"/>
          <w:color w:val="007FAD"/>
          <w:w w:val="120"/>
          <w:sz w:val="12"/>
        </w:rPr>
        <w:t>on</w:t>
      </w:r>
      <w:r>
        <w:rPr>
          <w:rFonts w:ascii="Cambria" w:hAnsi="Cambria"/>
          <w:color w:val="007FAD"/>
          <w:spacing w:val="-7"/>
          <w:w w:val="120"/>
          <w:sz w:val="12"/>
        </w:rPr>
        <w:t> </w:t>
      </w:r>
      <w:r>
        <w:rPr>
          <w:rFonts w:ascii="Cambria" w:hAnsi="Cambria"/>
          <w:color w:val="007FAD"/>
          <w:w w:val="120"/>
          <w:sz w:val="12"/>
        </w:rPr>
        <w:t>fracture</w:t>
      </w:r>
      <w:r>
        <w:rPr>
          <w:rFonts w:ascii="Cambria" w:hAnsi="Cambria"/>
          <w:color w:val="007FAD"/>
          <w:spacing w:val="-7"/>
          <w:w w:val="120"/>
          <w:sz w:val="12"/>
        </w:rPr>
        <w:t> </w:t>
      </w:r>
      <w:r>
        <w:rPr>
          <w:rFonts w:ascii="Cambria" w:hAnsi="Cambria"/>
          <w:color w:val="007FAD"/>
          <w:w w:val="120"/>
          <w:sz w:val="12"/>
        </w:rPr>
        <w:t>trajectory</w:t>
      </w:r>
      <w:r>
        <w:rPr>
          <w:rFonts w:ascii="Cambria" w:hAnsi="Cambria"/>
          <w:color w:val="007FAD"/>
          <w:spacing w:val="-6"/>
          <w:w w:val="120"/>
          <w:sz w:val="12"/>
        </w:rPr>
        <w:t> </w:t>
      </w:r>
      <w:r>
        <w:rPr>
          <w:rFonts w:ascii="Cambria" w:hAnsi="Cambria"/>
          <w:color w:val="007FAD"/>
          <w:w w:val="120"/>
          <w:sz w:val="12"/>
        </w:rPr>
        <w:t>in</w:t>
      </w:r>
      <w:r>
        <w:rPr>
          <w:rFonts w:ascii="Cambria" w:hAnsi="Cambria"/>
          <w:color w:val="007FAD"/>
          <w:spacing w:val="-8"/>
          <w:w w:val="120"/>
          <w:sz w:val="12"/>
        </w:rPr>
        <w:t> </w:t>
      </w:r>
      <w:r>
        <w:rPr>
          <w:rFonts w:ascii="Cambria" w:hAnsi="Cambria"/>
          <w:color w:val="007FAD"/>
          <w:w w:val="120"/>
          <w:sz w:val="12"/>
        </w:rPr>
        <w:t>a</w:t>
      </w:r>
      <w:r>
        <w:rPr>
          <w:rFonts w:ascii="Cambria" w:hAnsi="Cambria"/>
          <w:color w:val="007FAD"/>
          <w:spacing w:val="-6"/>
          <w:w w:val="120"/>
          <w:sz w:val="12"/>
        </w:rPr>
        <w:t> </w:t>
      </w:r>
      <w:r>
        <w:rPr>
          <w:rFonts w:ascii="Cambria" w:hAnsi="Cambria"/>
          <w:color w:val="007FAD"/>
          <w:w w:val="120"/>
          <w:sz w:val="12"/>
        </w:rPr>
        <w:t>limestone</w:t>
      </w:r>
      <w:r>
        <w:rPr>
          <w:rFonts w:ascii="Cambria" w:hAnsi="Cambria"/>
          <w:color w:val="007FAD"/>
          <w:spacing w:val="-7"/>
          <w:w w:val="120"/>
          <w:sz w:val="12"/>
        </w:rPr>
        <w:t> </w:t>
      </w:r>
      <w:r>
        <w:rPr>
          <w:rFonts w:ascii="Cambria" w:hAnsi="Cambria"/>
          <w:color w:val="007FAD"/>
          <w:w w:val="120"/>
          <w:sz w:val="12"/>
        </w:rPr>
        <w:t>rock</w:t>
      </w:r>
      <w:r>
        <w:rPr>
          <w:rFonts w:ascii="Cambria" w:hAnsi="Cambria"/>
          <w:color w:val="007FAD"/>
          <w:spacing w:val="-7"/>
          <w:w w:val="120"/>
          <w:sz w:val="12"/>
        </w:rPr>
        <w:t> </w:t>
      </w:r>
      <w:r>
        <w:rPr>
          <w:rFonts w:ascii="Cambria" w:hAnsi="Cambria"/>
          <w:color w:val="007FAD"/>
          <w:w w:val="120"/>
          <w:sz w:val="12"/>
        </w:rPr>
        <w:t>under</w:t>
      </w:r>
      <w:r>
        <w:rPr>
          <w:rFonts w:ascii="Cambria" w:hAnsi="Cambria"/>
          <w:color w:val="007FAD"/>
          <w:spacing w:val="-7"/>
          <w:w w:val="120"/>
          <w:sz w:val="12"/>
        </w:rPr>
        <w:t> </w:t>
      </w:r>
      <w:r>
        <w:rPr>
          <w:rFonts w:ascii="Cambria" w:hAnsi="Cambria"/>
          <w:color w:val="007FAD"/>
          <w:w w:val="120"/>
          <w:sz w:val="12"/>
        </w:rPr>
        <w:t>mixed</w:t>
      </w:r>
      <w:r>
        <w:rPr>
          <w:rFonts w:ascii="Cambria" w:hAnsi="Cambria"/>
          <w:color w:val="007FAD"/>
          <w:spacing w:val="-7"/>
          <w:w w:val="120"/>
          <w:sz w:val="12"/>
        </w:rPr>
        <w:t> </w:t>
      </w:r>
      <w:r>
        <w:rPr>
          <w:rFonts w:ascii="Cambria" w:hAnsi="Cambria"/>
          <w:color w:val="007FAD"/>
          <w:w w:val="120"/>
          <w:sz w:val="12"/>
        </w:rPr>
        <w:t>mode</w:t>
      </w:r>
      <w:r>
        <w:rPr>
          <w:rFonts w:ascii="Cambria" w:hAnsi="Cambria"/>
          <w:color w:val="007FAD"/>
          <w:spacing w:val="-6"/>
          <w:w w:val="120"/>
          <w:sz w:val="12"/>
        </w:rPr>
        <w:t> </w:t>
      </w:r>
      <w:r>
        <w:rPr>
          <w:rFonts w:ascii="Cambria" w:hAnsi="Cambria"/>
          <w:color w:val="007FAD"/>
          <w:w w:val="120"/>
          <w:sz w:val="12"/>
        </w:rPr>
        <w:t>loading.</w:t>
      </w:r>
      <w:r>
        <w:rPr>
          <w:rFonts w:ascii="Cambria" w:hAnsi="Cambria"/>
          <w:color w:val="007FAD"/>
          <w:spacing w:val="-6"/>
          <w:w w:val="120"/>
          <w:sz w:val="12"/>
        </w:rPr>
        <w:t> </w:t>
      </w:r>
      <w:r>
        <w:rPr>
          <w:rFonts w:ascii="Cambria" w:hAnsi="Cambria"/>
          <w:color w:val="007FAD"/>
          <w:w w:val="120"/>
          <w:sz w:val="12"/>
        </w:rPr>
        <w:t>Engng Fract Mech</w:t>
      </w:r>
      <w:r>
        <w:rPr>
          <w:rFonts w:ascii="Cambria" w:hAnsi="Cambria"/>
          <w:color w:val="007FAD"/>
          <w:spacing w:val="-22"/>
          <w:w w:val="120"/>
          <w:sz w:val="12"/>
        </w:rPr>
        <w:t> </w:t>
      </w:r>
      <w:r>
        <w:rPr>
          <w:rFonts w:ascii="Cambria" w:hAnsi="Cambria"/>
          <w:color w:val="007FAD"/>
          <w:w w:val="120"/>
          <w:sz w:val="12"/>
        </w:rPr>
        <w:t>2010;77:2200–12</w:t>
      </w:r>
      <w:r>
        <w:rPr>
          <w:rFonts w:ascii="Cambria" w:hAnsi="Cambria"/>
          <w:w w:val="120"/>
          <w:sz w:val="12"/>
        </w:rPr>
        <w:t>.</w:t>
      </w:r>
    </w:p>
    <w:p>
      <w:pPr>
        <w:spacing w:before="1"/>
        <w:ind w:left="109" w:right="0" w:firstLine="0"/>
        <w:jc w:val="left"/>
        <w:rPr>
          <w:rFonts w:ascii="Cambria" w:hAnsi="Cambria"/>
          <w:sz w:val="12"/>
        </w:rPr>
      </w:pPr>
      <w:r>
        <w:rPr>
          <w:rFonts w:ascii="Cambria" w:hAnsi="Cambria"/>
          <w:w w:val="115"/>
          <w:sz w:val="12"/>
        </w:rPr>
        <w:t>[37]  </w:t>
      </w:r>
      <w:r>
        <w:rPr>
          <w:rFonts w:ascii="Cambria" w:hAnsi="Cambria"/>
          <w:color w:val="007FAD"/>
          <w:w w:val="115"/>
          <w:sz w:val="12"/>
        </w:rPr>
        <w:t>Aliha MRM, Ayatollahi MR. Geometry effects on fracture behaviour of polymethyl methacrylate. Mater Sci Engng, A 2010;527:526–30</w:t>
      </w:r>
      <w:r>
        <w:rPr>
          <w:rFonts w:ascii="Cambria" w:hAnsi="Cambria"/>
          <w:w w:val="115"/>
          <w:sz w:val="12"/>
        </w:rPr>
        <w:t>.</w:t>
      </w:r>
    </w:p>
    <w:p>
      <w:pPr>
        <w:spacing w:line="273" w:lineRule="auto" w:before="18"/>
        <w:ind w:left="420" w:right="820" w:hanging="311"/>
        <w:jc w:val="left"/>
        <w:rPr>
          <w:rFonts w:ascii="Cambria" w:hAnsi="Cambria"/>
          <w:sz w:val="12"/>
        </w:rPr>
      </w:pPr>
      <w:r>
        <w:rPr>
          <w:rFonts w:ascii="Cambria" w:hAnsi="Cambria"/>
          <w:w w:val="115"/>
          <w:sz w:val="12"/>
        </w:rPr>
        <w:t>[38] </w:t>
      </w:r>
      <w:r>
        <w:rPr>
          <w:rFonts w:ascii="Cambria" w:hAnsi="Cambria"/>
          <w:color w:val="007FAD"/>
          <w:w w:val="115"/>
          <w:sz w:val="12"/>
        </w:rPr>
        <w:t>Torabi A. Failure curves for predicting brittle fracture in V-notched structural components loaded under mixed tension/shear: an advanced engineering design  package.  Engng  Solid  Mech 2013;1(3):99–118</w:t>
      </w:r>
      <w:r>
        <w:rPr>
          <w:rFonts w:ascii="Cambria" w:hAnsi="Cambria"/>
          <w:w w:val="115"/>
          <w:sz w:val="12"/>
        </w:rPr>
        <w:t>.</w:t>
      </w:r>
    </w:p>
    <w:p>
      <w:pPr>
        <w:spacing w:line="140" w:lineRule="exact" w:before="0"/>
        <w:ind w:left="109" w:right="0" w:firstLine="0"/>
        <w:jc w:val="left"/>
        <w:rPr>
          <w:rFonts w:ascii="Cambria" w:hAnsi="Cambria"/>
          <w:sz w:val="12"/>
        </w:rPr>
      </w:pPr>
      <w:r>
        <w:rPr>
          <w:rFonts w:ascii="Cambria" w:hAnsi="Cambria"/>
          <w:w w:val="115"/>
          <w:sz w:val="12"/>
        </w:rPr>
        <w:t>[39]      </w:t>
      </w:r>
      <w:r>
        <w:rPr>
          <w:rFonts w:ascii="Cambria" w:hAnsi="Cambria"/>
          <w:color w:val="007FAD"/>
          <w:w w:val="115"/>
          <w:sz w:val="12"/>
        </w:rPr>
        <w:t>Torabi  A. Wide range brittle  fracture curves  for U-notched components  based on UMTS  model. Engng Solid  Mech 2013;1(2):57–68</w:t>
      </w:r>
      <w:r>
        <w:rPr>
          <w:rFonts w:ascii="Cambria" w:hAnsi="Cambria"/>
          <w:w w:val="115"/>
          <w:sz w:val="12"/>
        </w:rPr>
        <w:t>.</w:t>
      </w:r>
    </w:p>
    <w:p>
      <w:pPr>
        <w:spacing w:line="273" w:lineRule="auto" w:before="18"/>
        <w:ind w:left="419" w:right="820" w:hanging="310"/>
        <w:jc w:val="left"/>
        <w:rPr>
          <w:rFonts w:ascii="Cambria" w:hAnsi="Cambria"/>
          <w:sz w:val="12"/>
        </w:rPr>
      </w:pPr>
      <w:r>
        <w:rPr>
          <w:rFonts w:ascii="Cambria" w:hAnsi="Cambria"/>
          <w:w w:val="115"/>
          <w:sz w:val="12"/>
        </w:rPr>
        <w:t>[40] </w:t>
      </w:r>
      <w:r>
        <w:rPr>
          <w:rFonts w:ascii="Cambria" w:hAnsi="Cambria"/>
          <w:color w:val="007FAD"/>
          <w:w w:val="115"/>
          <w:sz w:val="12"/>
        </w:rPr>
        <w:t>Campagnolo A, Berto F. Tensile fracture analysis of blunt notched PMMA specimens by means of the strain energy density. Engng Solid Mech 2015;3 (1):35–42</w:t>
      </w:r>
      <w:r>
        <w:rPr>
          <w:rFonts w:ascii="Cambria" w:hAnsi="Cambria"/>
          <w:w w:val="115"/>
          <w:sz w:val="12"/>
        </w:rPr>
        <w:t>.</w:t>
      </w:r>
    </w:p>
    <w:p>
      <w:pPr>
        <w:spacing w:line="273" w:lineRule="auto" w:before="0"/>
        <w:ind w:left="109" w:right="3465" w:firstLine="0"/>
        <w:jc w:val="left"/>
        <w:rPr>
          <w:rFonts w:ascii="Cambria"/>
          <w:sz w:val="12"/>
        </w:rPr>
      </w:pPr>
      <w:r>
        <w:rPr>
          <w:rFonts w:ascii="Cambria"/>
          <w:w w:val="115"/>
          <w:sz w:val="12"/>
        </w:rPr>
        <w:t>[41] </w:t>
      </w:r>
      <w:r>
        <w:rPr>
          <w:rFonts w:ascii="Cambria"/>
          <w:color w:val="007FAD"/>
          <w:w w:val="115"/>
          <w:sz w:val="12"/>
        </w:rPr>
        <w:t>Broek D. Elementary engineering fracture mechanics. 4th revised ed. Kluwer Academic Publishers; 1997</w:t>
      </w:r>
      <w:r>
        <w:rPr>
          <w:rFonts w:ascii="Cambria"/>
          <w:w w:val="115"/>
          <w:sz w:val="12"/>
        </w:rPr>
        <w:t>.</w:t>
      </w:r>
      <w:r>
        <w:rPr>
          <w:rFonts w:ascii="Cambria"/>
          <w:spacing w:val="30"/>
          <w:w w:val="115"/>
          <w:sz w:val="12"/>
        </w:rPr>
        <w:t> </w:t>
      </w:r>
      <w:r>
        <w:rPr>
          <w:rFonts w:ascii="Cambria"/>
          <w:w w:val="115"/>
          <w:sz w:val="12"/>
        </w:rPr>
        <w:t>[42] </w:t>
      </w:r>
      <w:r>
        <w:rPr>
          <w:rFonts w:ascii="Cambria"/>
          <w:spacing w:val="9"/>
          <w:w w:val="115"/>
          <w:sz w:val="12"/>
        </w:rPr>
        <w:t> </w:t>
      </w:r>
      <w:r>
        <w:rPr>
          <w:rFonts w:ascii="Cambria"/>
          <w:w w:val="115"/>
          <w:sz w:val="12"/>
        </w:rPr>
        <w:t>Hertz</w:t>
      </w:r>
      <w:r>
        <w:rPr>
          <w:rFonts w:ascii="Cambria"/>
          <w:spacing w:val="16"/>
          <w:w w:val="115"/>
          <w:sz w:val="12"/>
        </w:rPr>
        <w:t> </w:t>
      </w:r>
      <w:r>
        <w:rPr>
          <w:rFonts w:ascii="Cambria"/>
          <w:w w:val="115"/>
          <w:sz w:val="12"/>
        </w:rPr>
        <w:t>H.</w:t>
      </w:r>
      <w:r>
        <w:rPr>
          <w:rFonts w:ascii="Cambria"/>
          <w:spacing w:val="16"/>
          <w:w w:val="115"/>
          <w:sz w:val="12"/>
        </w:rPr>
        <w:t> </w:t>
      </w:r>
      <w:r>
        <w:rPr>
          <w:rFonts w:ascii="Cambria"/>
          <w:w w:val="115"/>
          <w:sz w:val="12"/>
        </w:rPr>
        <w:t>Stresses</w:t>
      </w:r>
      <w:r>
        <w:rPr>
          <w:rFonts w:ascii="Cambria"/>
          <w:spacing w:val="16"/>
          <w:w w:val="115"/>
          <w:sz w:val="12"/>
        </w:rPr>
        <w:t> </w:t>
      </w:r>
      <w:r>
        <w:rPr>
          <w:rFonts w:ascii="Cambria"/>
          <w:w w:val="115"/>
          <w:sz w:val="12"/>
        </w:rPr>
        <w:t>and</w:t>
      </w:r>
      <w:r>
        <w:rPr>
          <w:rFonts w:ascii="Cambria"/>
          <w:spacing w:val="16"/>
          <w:w w:val="115"/>
          <w:sz w:val="12"/>
        </w:rPr>
        <w:t> </w:t>
      </w:r>
      <w:r>
        <w:rPr>
          <w:rFonts w:ascii="Cambria"/>
          <w:w w:val="115"/>
          <w:sz w:val="12"/>
        </w:rPr>
        <w:t>deflections</w:t>
      </w:r>
      <w:r>
        <w:rPr>
          <w:rFonts w:ascii="Cambria"/>
          <w:spacing w:val="16"/>
          <w:w w:val="115"/>
          <w:sz w:val="12"/>
        </w:rPr>
        <w:t> </w:t>
      </w:r>
      <w:r>
        <w:rPr>
          <w:rFonts w:ascii="Cambria"/>
          <w:w w:val="115"/>
          <w:sz w:val="12"/>
        </w:rPr>
        <w:t>of</w:t>
      </w:r>
      <w:r>
        <w:rPr>
          <w:rFonts w:ascii="Cambria"/>
          <w:spacing w:val="16"/>
          <w:w w:val="115"/>
          <w:sz w:val="12"/>
        </w:rPr>
        <w:t> </w:t>
      </w:r>
      <w:r>
        <w:rPr>
          <w:rFonts w:ascii="Cambria"/>
          <w:w w:val="115"/>
          <w:sz w:val="12"/>
        </w:rPr>
        <w:t>cylindrical</w:t>
      </w:r>
      <w:r>
        <w:rPr>
          <w:rFonts w:ascii="Cambria"/>
          <w:spacing w:val="17"/>
          <w:w w:val="115"/>
          <w:sz w:val="12"/>
        </w:rPr>
        <w:t> </w:t>
      </w:r>
      <w:r>
        <w:rPr>
          <w:rFonts w:ascii="Cambria"/>
          <w:w w:val="115"/>
          <w:sz w:val="12"/>
        </w:rPr>
        <w:t>bodies.</w:t>
      </w:r>
      <w:r>
        <w:rPr>
          <w:rFonts w:ascii="Cambria"/>
          <w:spacing w:val="16"/>
          <w:w w:val="115"/>
          <w:sz w:val="12"/>
        </w:rPr>
        <w:t> </w:t>
      </w:r>
      <w:r>
        <w:rPr>
          <w:rFonts w:ascii="Cambria"/>
          <w:w w:val="115"/>
          <w:sz w:val="12"/>
        </w:rPr>
        <w:t>Lepzig</w:t>
      </w:r>
      <w:r>
        <w:rPr>
          <w:rFonts w:ascii="Cambria"/>
          <w:spacing w:val="16"/>
          <w:w w:val="115"/>
          <w:sz w:val="12"/>
        </w:rPr>
        <w:t> </w:t>
      </w:r>
      <w:r>
        <w:rPr>
          <w:rFonts w:ascii="Cambria"/>
          <w:w w:val="115"/>
          <w:sz w:val="12"/>
        </w:rPr>
        <w:t>ed.;</w:t>
      </w:r>
      <w:r>
        <w:rPr>
          <w:rFonts w:ascii="Cambria"/>
          <w:spacing w:val="17"/>
          <w:w w:val="115"/>
          <w:sz w:val="12"/>
        </w:rPr>
        <w:t> </w:t>
      </w:r>
      <w:r>
        <w:rPr>
          <w:rFonts w:ascii="Cambria"/>
          <w:w w:val="115"/>
          <w:sz w:val="12"/>
        </w:rPr>
        <w:t>1895.</w:t>
      </w:r>
    </w:p>
    <w:p>
      <w:pPr>
        <w:spacing w:line="140" w:lineRule="exact" w:before="0"/>
        <w:ind w:left="109" w:right="0" w:firstLine="0"/>
        <w:jc w:val="left"/>
        <w:rPr>
          <w:rFonts w:ascii="Cambria" w:hAnsi="Cambria"/>
          <w:sz w:val="12"/>
        </w:rPr>
      </w:pPr>
      <w:r>
        <w:rPr>
          <w:rFonts w:ascii="Cambria" w:hAnsi="Cambria"/>
          <w:w w:val="120"/>
          <w:sz w:val="12"/>
        </w:rPr>
        <w:t>[43] </w:t>
      </w:r>
      <w:r>
        <w:rPr>
          <w:rFonts w:ascii="Cambria" w:hAnsi="Cambria"/>
          <w:color w:val="007FAD"/>
          <w:w w:val="120"/>
          <w:sz w:val="12"/>
        </w:rPr>
        <w:t>Erdogan F, Sih GC. On the crack extension in plates under plane loading and transverse shear. ASME J Basic Engng 1963;85:519–27</w:t>
      </w:r>
      <w:r>
        <w:rPr>
          <w:rFonts w:ascii="Cambria" w:hAnsi="Cambria"/>
          <w:w w:val="120"/>
          <w:sz w:val="12"/>
        </w:rPr>
        <w:t>.</w:t>
      </w:r>
    </w:p>
    <w:p>
      <w:pPr>
        <w:spacing w:line="273" w:lineRule="auto" w:before="18"/>
        <w:ind w:left="420" w:right="820" w:hanging="311"/>
        <w:jc w:val="left"/>
        <w:rPr>
          <w:rFonts w:ascii="Cambria" w:hAnsi="Cambria"/>
          <w:sz w:val="12"/>
        </w:rPr>
      </w:pPr>
      <w:r>
        <w:rPr>
          <w:rFonts w:ascii="Cambria" w:hAnsi="Cambria"/>
          <w:w w:val="115"/>
          <w:sz w:val="12"/>
        </w:rPr>
        <w:t>[44] </w:t>
      </w:r>
      <w:r>
        <w:rPr>
          <w:rFonts w:ascii="Cambria" w:hAnsi="Cambria"/>
          <w:color w:val="007FAD"/>
          <w:w w:val="115"/>
          <w:sz w:val="12"/>
        </w:rPr>
        <w:t>Hussain MA, Pu SL, Underwood J. Strain energy release rate for a crack under combined mode I and mode II. In: Paris PC, Irwin GR, editors. Fracture analysis, ASTM STP 560, 2–28, Philadelphia, PA. American Society for Testing and Materials; 1993</w:t>
      </w:r>
      <w:r>
        <w:rPr>
          <w:rFonts w:ascii="Cambria" w:hAnsi="Cambria"/>
          <w:w w:val="115"/>
          <w:sz w:val="12"/>
        </w:rPr>
        <w:t>.</w:t>
      </w:r>
    </w:p>
    <w:p>
      <w:pPr>
        <w:spacing w:line="273" w:lineRule="auto" w:before="0"/>
        <w:ind w:left="420" w:right="820" w:hanging="311"/>
        <w:jc w:val="left"/>
        <w:rPr>
          <w:rFonts w:ascii="Cambria" w:hAnsi="Cambria"/>
          <w:sz w:val="12"/>
        </w:rPr>
      </w:pPr>
      <w:r>
        <w:rPr>
          <w:rFonts w:ascii="Cambria" w:hAnsi="Cambria"/>
          <w:w w:val="115"/>
          <w:sz w:val="12"/>
        </w:rPr>
        <w:t>[45] </w:t>
      </w:r>
      <w:r>
        <w:rPr>
          <w:rFonts w:ascii="Cambria" w:hAnsi="Cambria"/>
          <w:color w:val="007FAD"/>
          <w:w w:val="115"/>
          <w:sz w:val="12"/>
        </w:rPr>
        <w:t>Reis JML, Carvalho AR, Da Costa Mattos HS. Effects of displacement rate and temperature on the fracture properties of polymer mortars. Constr Build Mater  2014;55:1–4</w:t>
      </w:r>
      <w:r>
        <w:rPr>
          <w:rFonts w:ascii="Cambria" w:hAnsi="Cambria"/>
          <w:w w:val="115"/>
          <w:sz w:val="12"/>
        </w:rPr>
        <w:t>.</w:t>
      </w:r>
    </w:p>
    <w:p>
      <w:pPr>
        <w:spacing w:after="0" w:line="273" w:lineRule="auto"/>
        <w:jc w:val="left"/>
        <w:rPr>
          <w:rFonts w:ascii="Cambria" w:hAnsi="Cambria"/>
          <w:sz w:val="12"/>
        </w:rPr>
        <w:sectPr>
          <w:pgSz w:w="12240" w:h="15840"/>
          <w:pgMar w:header="0" w:footer="579" w:top="1380" w:bottom="860" w:left="1060" w:right="920"/>
        </w:sectPr>
      </w:pPr>
    </w:p>
    <w:p>
      <w:pPr>
        <w:pStyle w:val="Heading5"/>
        <w:ind w:left="119"/>
      </w:pPr>
      <w:r>
        <w:rPr/>
        <w:t>3.2.1 Capítulo de Libro (publicado)</w:t>
      </w:r>
    </w:p>
    <w:p>
      <w:pPr>
        <w:pStyle w:val="BodyText"/>
        <w:rPr>
          <w:b/>
          <w:sz w:val="20"/>
        </w:rPr>
      </w:pPr>
    </w:p>
    <w:p>
      <w:pPr>
        <w:pStyle w:val="BodyText"/>
        <w:rPr>
          <w:b/>
          <w:sz w:val="20"/>
        </w:rPr>
      </w:pPr>
    </w:p>
    <w:p>
      <w:pPr>
        <w:pStyle w:val="BodyText"/>
        <w:rPr>
          <w:b/>
          <w:sz w:val="20"/>
        </w:rPr>
      </w:pPr>
    </w:p>
    <w:p>
      <w:pPr>
        <w:pStyle w:val="BodyText"/>
        <w:spacing w:before="7"/>
        <w:rPr>
          <w:b/>
          <w:sz w:val="25"/>
        </w:rPr>
      </w:pPr>
    </w:p>
    <w:p>
      <w:pPr>
        <w:spacing w:before="69"/>
        <w:ind w:left="0" w:right="875" w:firstLine="0"/>
        <w:jc w:val="right"/>
        <w:rPr>
          <w:b/>
          <w:sz w:val="24"/>
        </w:rPr>
      </w:pPr>
      <w:r>
        <w:rPr/>
        <w:drawing>
          <wp:anchor distT="0" distB="0" distL="0" distR="0" allowOverlap="1" layoutInCell="1" locked="0" behindDoc="0" simplePos="0" relativeHeight="5152">
            <wp:simplePos x="0" y="0"/>
            <wp:positionH relativeFrom="page">
              <wp:posOffset>990944</wp:posOffset>
            </wp:positionH>
            <wp:positionV relativeFrom="paragraph">
              <wp:posOffset>-180772</wp:posOffset>
            </wp:positionV>
            <wp:extent cx="2381249" cy="3886199"/>
            <wp:effectExtent l="0" t="0" r="0" b="0"/>
            <wp:wrapNone/>
            <wp:docPr id="55" name="image103.jpeg" descr=""/>
            <wp:cNvGraphicFramePr>
              <a:graphicFrameLocks noChangeAspect="1"/>
            </wp:cNvGraphicFramePr>
            <a:graphic>
              <a:graphicData uri="http://schemas.openxmlformats.org/drawingml/2006/picture">
                <pic:pic>
                  <pic:nvPicPr>
                    <pic:cNvPr id="56" name="image103.jpeg"/>
                    <pic:cNvPicPr/>
                  </pic:nvPicPr>
                  <pic:blipFill>
                    <a:blip r:embed="rId155" cstate="print"/>
                    <a:stretch>
                      <a:fillRect/>
                    </a:stretch>
                  </pic:blipFill>
                  <pic:spPr>
                    <a:xfrm>
                      <a:off x="0" y="0"/>
                      <a:ext cx="2381249" cy="3886199"/>
                    </a:xfrm>
                    <a:prstGeom prst="rect">
                      <a:avLst/>
                    </a:prstGeom>
                  </pic:spPr>
                </pic:pic>
              </a:graphicData>
            </a:graphic>
          </wp:anchor>
        </w:drawing>
      </w:r>
      <w:r>
        <w:rPr>
          <w:b/>
          <w:sz w:val="24"/>
          <w:shd w:fill="F5F8F9" w:color="auto" w:val="clear"/>
        </w:rPr>
        <w:t>Evolution of Ionizing Radiation Research.</w:t>
      </w:r>
    </w:p>
    <w:p>
      <w:pPr>
        <w:pStyle w:val="BodyText"/>
        <w:spacing w:before="39"/>
        <w:ind w:right="876"/>
        <w:jc w:val="right"/>
      </w:pPr>
      <w:r>
        <w:rPr/>
        <w:t>(ed.: Mitsuru Nenoi), Rijeka Croatia: InTech,</w:t>
      </w:r>
    </w:p>
    <w:p>
      <w:pPr>
        <w:pStyle w:val="BodyText"/>
        <w:spacing w:before="42"/>
        <w:ind w:right="875"/>
        <w:jc w:val="right"/>
      </w:pPr>
      <w:r>
        <w:rPr/>
        <w:t>(2015).</w:t>
      </w:r>
    </w:p>
    <w:p>
      <w:pPr>
        <w:pStyle w:val="BodyText"/>
        <w:spacing w:before="41"/>
        <w:ind w:right="875"/>
        <w:jc w:val="right"/>
      </w:pPr>
      <w:r>
        <w:rPr/>
        <w:t>ISBN: 978-953-51-2167-1.</w:t>
      </w:r>
    </w:p>
    <w:p>
      <w:pPr>
        <w:pStyle w:val="BodyText"/>
        <w:spacing w:before="42"/>
        <w:ind w:right="875"/>
        <w:jc w:val="right"/>
      </w:pPr>
      <w:hyperlink r:id="rId55">
        <w:r>
          <w:rPr/>
          <w:t>http://dx.doi.org/10.5772/60435.</w:t>
        </w:r>
      </w:hyperlink>
    </w:p>
    <w:p>
      <w:pPr>
        <w:pStyle w:val="BodyText"/>
      </w:pPr>
    </w:p>
    <w:p>
      <w:pPr>
        <w:pStyle w:val="BodyText"/>
        <w:spacing w:before="9"/>
        <w:rPr>
          <w:sz w:val="34"/>
        </w:rPr>
      </w:pPr>
    </w:p>
    <w:p>
      <w:pPr>
        <w:spacing w:before="1"/>
        <w:ind w:left="0" w:right="875" w:firstLine="0"/>
        <w:jc w:val="right"/>
        <w:rPr>
          <w:b/>
          <w:sz w:val="24"/>
        </w:rPr>
      </w:pPr>
      <w:r>
        <w:rPr>
          <w:b/>
          <w:sz w:val="24"/>
        </w:rPr>
        <w:t>“Gamma radiation as a recycling tool for</w:t>
      </w:r>
    </w:p>
    <w:p>
      <w:pPr>
        <w:spacing w:before="42"/>
        <w:ind w:left="0" w:right="874" w:firstLine="0"/>
        <w:jc w:val="right"/>
        <w:rPr>
          <w:b/>
          <w:sz w:val="24"/>
        </w:rPr>
      </w:pPr>
      <w:r>
        <w:rPr>
          <w:b/>
          <w:sz w:val="24"/>
        </w:rPr>
        <w:t>waste materials used in concrete”</w:t>
      </w:r>
    </w:p>
    <w:p>
      <w:pPr>
        <w:pStyle w:val="BodyText"/>
        <w:spacing w:before="1"/>
        <w:rPr>
          <w:b/>
          <w:sz w:val="31"/>
        </w:rPr>
      </w:pPr>
    </w:p>
    <w:p>
      <w:pPr>
        <w:pStyle w:val="BodyText"/>
        <w:spacing w:line="276" w:lineRule="auto"/>
        <w:ind w:left="4707" w:right="874" w:firstLine="120"/>
        <w:jc w:val="right"/>
      </w:pPr>
      <w:r>
        <w:rPr/>
        <w:t>Martínez-Barrera G., Ávila-Córdoba L.I., </w:t>
      </w:r>
      <w:r>
        <w:rPr>
          <w:b/>
        </w:rPr>
        <w:t>Martínez-López M., </w:t>
      </w:r>
      <w:r>
        <w:rPr/>
        <w:t>Herrera-Sosa E.S., Vigueras-Santiago E., Barrera-Díaz C.E., Ureña-Nuñez F., González-Rivas N.,</w:t>
      </w:r>
    </w:p>
    <w:p>
      <w:pPr>
        <w:pStyle w:val="BodyText"/>
        <w:spacing w:before="2"/>
        <w:ind w:right="874"/>
        <w:jc w:val="right"/>
      </w:pPr>
      <w:r>
        <w:rPr/>
        <w:t>pp. 259-279</w:t>
      </w:r>
    </w:p>
    <w:p>
      <w:pPr>
        <w:spacing w:after="0"/>
        <w:jc w:val="right"/>
        <w:sectPr>
          <w:pgSz w:w="12240" w:h="15840"/>
          <w:pgMar w:header="0" w:footer="579" w:top="1460" w:bottom="760" w:left="1300" w:right="980"/>
        </w:sectPr>
      </w:pPr>
    </w:p>
    <w:p>
      <w:pPr>
        <w:pStyle w:val="BodyText"/>
        <w:spacing w:line="85" w:lineRule="exact"/>
        <w:ind w:left="6951"/>
        <w:rPr>
          <w:sz w:val="8"/>
        </w:rPr>
      </w:pPr>
      <w:r>
        <w:rPr>
          <w:position w:val="-1"/>
          <w:sz w:val="8"/>
        </w:rPr>
        <w:pict>
          <v:group style="width:107.2pt;height:4.25pt;mso-position-horizontal-relative:char;mso-position-vertical-relative:line" coordorigin="0,0" coordsize="2144,85">
            <v:line style="position:absolute" from="2101,43" to="43,43" stroked="true" strokeweight="4.236pt" strokecolor="#231f20"/>
          </v:group>
        </w:pict>
      </w:r>
      <w:r>
        <w:rPr>
          <w:position w:val="-1"/>
          <w:sz w:val="8"/>
        </w:rPr>
      </w:r>
    </w:p>
    <w:p>
      <w:pPr>
        <w:pStyle w:val="BodyText"/>
        <w:spacing w:before="8"/>
        <w:rPr>
          <w:sz w:val="13"/>
        </w:rPr>
      </w:pPr>
    </w:p>
    <w:p>
      <w:pPr>
        <w:pStyle w:val="Heading8"/>
        <w:spacing w:before="42"/>
        <w:ind w:right="1325"/>
        <w:rPr>
          <w:rFonts w:ascii="Tahoma"/>
        </w:rPr>
      </w:pPr>
      <w:r>
        <w:rPr>
          <w:rFonts w:ascii="Tahoma"/>
          <w:color w:val="231F20"/>
        </w:rPr>
        <w:t>Chapter</w:t>
      </w:r>
      <w:r>
        <w:rPr>
          <w:rFonts w:ascii="Tahoma"/>
          <w:color w:val="231F20"/>
          <w:spacing w:val="-52"/>
        </w:rPr>
        <w:t> </w:t>
      </w:r>
      <w:r>
        <w:rPr>
          <w:rFonts w:ascii="Tahoma"/>
          <w:color w:val="231F20"/>
        </w:rPr>
        <w:t>11</w:t>
      </w:r>
    </w:p>
    <w:p>
      <w:pPr>
        <w:pStyle w:val="BodyText"/>
        <w:spacing w:before="6"/>
        <w:rPr>
          <w:rFonts w:ascii="Tahoma"/>
          <w:b/>
          <w:sz w:val="26"/>
        </w:rPr>
      </w:pPr>
      <w:r>
        <w:rPr/>
        <w:pict>
          <v:line style="position:absolute;mso-position-horizontal-relative:page;mso-position-vertical-relative:paragraph;z-index:5200;mso-wrap-distance-left:0;mso-wrap-distance-right:0" from="166.535201pt,19.198452pt" to="63.613201pt,19.198452pt" stroked="true" strokeweight="2.421pt" strokecolor="#231f20">
            <w10:wrap type="topAndBottom"/>
          </v:line>
        </w:pict>
      </w:r>
    </w:p>
    <w:p>
      <w:pPr>
        <w:pStyle w:val="BodyText"/>
        <w:rPr>
          <w:rFonts w:ascii="Tahoma"/>
          <w:b/>
          <w:sz w:val="22"/>
        </w:rPr>
      </w:pPr>
    </w:p>
    <w:p>
      <w:pPr>
        <w:spacing w:line="292" w:lineRule="auto" w:before="18"/>
        <w:ind w:left="132" w:right="2582" w:firstLine="0"/>
        <w:jc w:val="left"/>
        <w:rPr>
          <w:rFonts w:ascii="Tahoma"/>
          <w:b/>
          <w:sz w:val="34"/>
        </w:rPr>
      </w:pPr>
      <w:r>
        <w:rPr>
          <w:rFonts w:ascii="Tahoma"/>
          <w:b/>
          <w:color w:val="231F20"/>
          <w:w w:val="95"/>
          <w:sz w:val="34"/>
        </w:rPr>
        <w:t>Gamma</w:t>
      </w:r>
      <w:r>
        <w:rPr>
          <w:rFonts w:ascii="Tahoma"/>
          <w:b/>
          <w:color w:val="231F20"/>
          <w:spacing w:val="-15"/>
          <w:w w:val="95"/>
          <w:sz w:val="34"/>
        </w:rPr>
        <w:t> </w:t>
      </w:r>
      <w:r>
        <w:rPr>
          <w:rFonts w:ascii="Tahoma"/>
          <w:b/>
          <w:color w:val="231F20"/>
          <w:w w:val="95"/>
          <w:sz w:val="34"/>
        </w:rPr>
        <w:t>Radiation</w:t>
      </w:r>
      <w:r>
        <w:rPr>
          <w:rFonts w:ascii="Tahoma"/>
          <w:b/>
          <w:color w:val="231F20"/>
          <w:spacing w:val="-15"/>
          <w:w w:val="95"/>
          <w:sz w:val="34"/>
        </w:rPr>
        <w:t> </w:t>
      </w:r>
      <w:r>
        <w:rPr>
          <w:rFonts w:ascii="Tahoma"/>
          <w:b/>
          <w:color w:val="231F20"/>
          <w:w w:val="95"/>
          <w:sz w:val="34"/>
        </w:rPr>
        <w:t>as</w:t>
      </w:r>
      <w:r>
        <w:rPr>
          <w:rFonts w:ascii="Tahoma"/>
          <w:b/>
          <w:color w:val="231F20"/>
          <w:spacing w:val="-15"/>
          <w:w w:val="95"/>
          <w:sz w:val="34"/>
        </w:rPr>
        <w:t> </w:t>
      </w:r>
      <w:r>
        <w:rPr>
          <w:rFonts w:ascii="Tahoma"/>
          <w:b/>
          <w:color w:val="231F20"/>
          <w:w w:val="95"/>
          <w:sz w:val="34"/>
        </w:rPr>
        <w:t>a</w:t>
      </w:r>
      <w:r>
        <w:rPr>
          <w:rFonts w:ascii="Tahoma"/>
          <w:b/>
          <w:color w:val="231F20"/>
          <w:spacing w:val="-15"/>
          <w:w w:val="95"/>
          <w:sz w:val="34"/>
        </w:rPr>
        <w:t> </w:t>
      </w:r>
      <w:r>
        <w:rPr>
          <w:rFonts w:ascii="Tahoma"/>
          <w:b/>
          <w:color w:val="231F20"/>
          <w:w w:val="95"/>
          <w:sz w:val="34"/>
        </w:rPr>
        <w:t>Recycling</w:t>
      </w:r>
      <w:r>
        <w:rPr>
          <w:rFonts w:ascii="Tahoma"/>
          <w:b/>
          <w:color w:val="231F20"/>
          <w:spacing w:val="-15"/>
          <w:w w:val="95"/>
          <w:sz w:val="34"/>
        </w:rPr>
        <w:t> </w:t>
      </w:r>
      <w:r>
        <w:rPr>
          <w:rFonts w:ascii="Tahoma"/>
          <w:b/>
          <w:color w:val="231F20"/>
          <w:w w:val="95"/>
          <w:sz w:val="34"/>
        </w:rPr>
        <w:t>Tool</w:t>
      </w:r>
      <w:r>
        <w:rPr>
          <w:rFonts w:ascii="Tahoma"/>
          <w:b/>
          <w:color w:val="231F20"/>
          <w:spacing w:val="-15"/>
          <w:w w:val="95"/>
          <w:sz w:val="34"/>
        </w:rPr>
        <w:t> </w:t>
      </w:r>
      <w:r>
        <w:rPr>
          <w:rFonts w:ascii="Tahoma"/>
          <w:b/>
          <w:color w:val="231F20"/>
          <w:w w:val="95"/>
          <w:sz w:val="34"/>
        </w:rPr>
        <w:t>for</w:t>
      </w:r>
      <w:r>
        <w:rPr>
          <w:rFonts w:ascii="Tahoma"/>
          <w:b/>
          <w:color w:val="231F20"/>
          <w:spacing w:val="-15"/>
          <w:w w:val="95"/>
          <w:sz w:val="34"/>
        </w:rPr>
        <w:t> </w:t>
      </w:r>
      <w:r>
        <w:rPr>
          <w:rFonts w:ascii="Tahoma"/>
          <w:b/>
          <w:color w:val="231F20"/>
          <w:w w:val="95"/>
          <w:sz w:val="34"/>
        </w:rPr>
        <w:t>Waste Materials Used in</w:t>
      </w:r>
      <w:r>
        <w:rPr>
          <w:rFonts w:ascii="Tahoma"/>
          <w:b/>
          <w:color w:val="231F20"/>
          <w:spacing w:val="-37"/>
          <w:w w:val="95"/>
          <w:sz w:val="34"/>
        </w:rPr>
        <w:t> </w:t>
      </w:r>
      <w:r>
        <w:rPr>
          <w:rFonts w:ascii="Tahoma"/>
          <w:b/>
          <w:color w:val="231F20"/>
          <w:w w:val="95"/>
          <w:sz w:val="34"/>
        </w:rPr>
        <w:t>Concrete</w:t>
      </w:r>
    </w:p>
    <w:p>
      <w:pPr>
        <w:pStyle w:val="BodyText"/>
        <w:spacing w:before="11"/>
        <w:rPr>
          <w:rFonts w:ascii="Tahoma"/>
          <w:b/>
          <w:sz w:val="22"/>
        </w:rPr>
      </w:pPr>
      <w:r>
        <w:rPr/>
        <w:pict>
          <v:line style="position:absolute;mso-position-horizontal-relative:page;mso-position-vertical-relative:paragraph;z-index:5224;mso-wrap-distance-left:0;mso-wrap-distance-right:0" from="166.535201pt,16.126675pt" to="63.613201pt,16.126675pt" stroked="true" strokeweight=".605pt" strokecolor="#231f20">
            <w10:wrap type="topAndBottom"/>
          </v:line>
        </w:pict>
      </w:r>
    </w:p>
    <w:p>
      <w:pPr>
        <w:pStyle w:val="BodyText"/>
        <w:rPr>
          <w:rFonts w:ascii="Tahoma"/>
          <w:b/>
          <w:sz w:val="27"/>
        </w:rPr>
      </w:pPr>
    </w:p>
    <w:p>
      <w:pPr>
        <w:spacing w:line="304" w:lineRule="auto" w:before="55"/>
        <w:ind w:left="132" w:right="3540" w:firstLine="0"/>
        <w:jc w:val="left"/>
        <w:rPr>
          <w:rFonts w:ascii="Calibri" w:hAnsi="Calibri"/>
          <w:sz w:val="26"/>
        </w:rPr>
      </w:pPr>
      <w:r>
        <w:rPr/>
        <w:pict>
          <v:group style="position:absolute;margin-left:63.2882pt;margin-top:9.511112pt;width:429.2pt;height:411.7pt;mso-position-horizontal-relative:page;mso-position-vertical-relative:paragraph;z-index:-216808" coordorigin="1266,190" coordsize="8584,8234">
            <v:shape style="position:absolute;left:1615;top:190;width:8234;height:8234" type="#_x0000_t75" stroked="false">
              <v:imagedata r:id="rId157" o:title=""/>
            </v:shape>
            <v:line style="position:absolute" from="3331,3119" to="1272,3119" stroked="true" strokeweight=".605pt" strokecolor="#231f20"/>
            <w10:wrap type="none"/>
          </v:group>
        </w:pict>
      </w:r>
      <w:r>
        <w:rPr>
          <w:rFonts w:ascii="Calibri" w:hAnsi="Calibri"/>
          <w:color w:val="231F20"/>
          <w:w w:val="115"/>
          <w:sz w:val="26"/>
        </w:rPr>
        <w:t>Gonzalo</w:t>
      </w:r>
      <w:r>
        <w:rPr>
          <w:rFonts w:ascii="Calibri" w:hAnsi="Calibri"/>
          <w:color w:val="231F20"/>
          <w:spacing w:val="-29"/>
          <w:w w:val="115"/>
          <w:sz w:val="26"/>
        </w:rPr>
        <w:t> </w:t>
      </w:r>
      <w:r>
        <w:rPr>
          <w:rFonts w:ascii="Calibri" w:hAnsi="Calibri"/>
          <w:color w:val="231F20"/>
          <w:w w:val="115"/>
          <w:sz w:val="26"/>
        </w:rPr>
        <w:t>Martínez-Barrera,</w:t>
      </w:r>
      <w:r>
        <w:rPr>
          <w:rFonts w:ascii="Calibri" w:hAnsi="Calibri"/>
          <w:color w:val="231F20"/>
          <w:spacing w:val="-29"/>
          <w:w w:val="115"/>
          <w:sz w:val="26"/>
        </w:rPr>
        <w:t> </w:t>
      </w:r>
      <w:r>
        <w:rPr>
          <w:rFonts w:ascii="Calibri" w:hAnsi="Calibri"/>
          <w:color w:val="231F20"/>
          <w:w w:val="115"/>
          <w:sz w:val="26"/>
        </w:rPr>
        <w:t>Liliana</w:t>
      </w:r>
      <w:r>
        <w:rPr>
          <w:rFonts w:ascii="Calibri" w:hAnsi="Calibri"/>
          <w:color w:val="231F20"/>
          <w:spacing w:val="-29"/>
          <w:w w:val="115"/>
          <w:sz w:val="26"/>
        </w:rPr>
        <w:t> </w:t>
      </w:r>
      <w:r>
        <w:rPr>
          <w:rFonts w:ascii="Calibri" w:hAnsi="Calibri"/>
          <w:color w:val="231F20"/>
          <w:w w:val="115"/>
          <w:sz w:val="26"/>
        </w:rPr>
        <w:t>Ivette</w:t>
      </w:r>
      <w:r>
        <w:rPr>
          <w:rFonts w:ascii="Calibri" w:hAnsi="Calibri"/>
          <w:color w:val="231F20"/>
          <w:spacing w:val="-29"/>
          <w:w w:val="115"/>
          <w:sz w:val="26"/>
        </w:rPr>
        <w:t> </w:t>
      </w:r>
      <w:r>
        <w:rPr>
          <w:rFonts w:ascii="Calibri" w:hAnsi="Calibri"/>
          <w:color w:val="231F20"/>
          <w:w w:val="115"/>
          <w:sz w:val="26"/>
        </w:rPr>
        <w:t>Ávila-Córdoba, Miguel Martínez-López, Eduardo Sadot Herrera-Sosa, Enrique</w:t>
      </w:r>
      <w:r>
        <w:rPr>
          <w:rFonts w:ascii="Calibri" w:hAnsi="Calibri"/>
          <w:color w:val="231F20"/>
          <w:spacing w:val="-37"/>
          <w:w w:val="115"/>
          <w:sz w:val="26"/>
        </w:rPr>
        <w:t> </w:t>
      </w:r>
      <w:r>
        <w:rPr>
          <w:rFonts w:ascii="Calibri" w:hAnsi="Calibri"/>
          <w:color w:val="231F20"/>
          <w:w w:val="115"/>
          <w:sz w:val="26"/>
        </w:rPr>
        <w:t>Vigueras-Santiago,</w:t>
      </w:r>
      <w:r>
        <w:rPr>
          <w:rFonts w:ascii="Calibri" w:hAnsi="Calibri"/>
          <w:color w:val="231F20"/>
          <w:spacing w:val="-37"/>
          <w:w w:val="115"/>
          <w:sz w:val="26"/>
        </w:rPr>
        <w:t> </w:t>
      </w:r>
      <w:r>
        <w:rPr>
          <w:rFonts w:ascii="Calibri" w:hAnsi="Calibri"/>
          <w:color w:val="231F20"/>
          <w:w w:val="115"/>
          <w:sz w:val="26"/>
        </w:rPr>
        <w:t>Carlos</w:t>
      </w:r>
      <w:r>
        <w:rPr>
          <w:rFonts w:ascii="Calibri" w:hAnsi="Calibri"/>
          <w:color w:val="231F20"/>
          <w:spacing w:val="-37"/>
          <w:w w:val="115"/>
          <w:sz w:val="26"/>
        </w:rPr>
        <w:t> </w:t>
      </w:r>
      <w:r>
        <w:rPr>
          <w:rFonts w:ascii="Calibri" w:hAnsi="Calibri"/>
          <w:color w:val="231F20"/>
          <w:w w:val="115"/>
          <w:sz w:val="26"/>
        </w:rPr>
        <w:t>Eduardo</w:t>
      </w:r>
      <w:r>
        <w:rPr>
          <w:rFonts w:ascii="Calibri" w:hAnsi="Calibri"/>
          <w:color w:val="231F20"/>
          <w:spacing w:val="-37"/>
          <w:w w:val="115"/>
          <w:sz w:val="26"/>
        </w:rPr>
        <w:t> </w:t>
      </w:r>
      <w:r>
        <w:rPr>
          <w:rFonts w:ascii="Calibri" w:hAnsi="Calibri"/>
          <w:color w:val="231F20"/>
          <w:w w:val="115"/>
          <w:sz w:val="26"/>
        </w:rPr>
        <w:t>Barrera-Díaz,</w:t>
      </w:r>
      <w:r>
        <w:rPr>
          <w:rFonts w:ascii="Calibri" w:hAnsi="Calibri"/>
          <w:color w:val="231F20"/>
          <w:w w:val="111"/>
          <w:sz w:val="26"/>
        </w:rPr>
        <w:t> </w:t>
      </w:r>
      <w:r>
        <w:rPr>
          <w:rFonts w:ascii="Calibri" w:hAnsi="Calibri"/>
          <w:color w:val="231F20"/>
          <w:w w:val="115"/>
          <w:sz w:val="26"/>
        </w:rPr>
        <w:t>Fernando</w:t>
      </w:r>
      <w:r>
        <w:rPr>
          <w:rFonts w:ascii="Calibri" w:hAnsi="Calibri"/>
          <w:color w:val="231F20"/>
          <w:spacing w:val="-31"/>
          <w:w w:val="115"/>
          <w:sz w:val="26"/>
        </w:rPr>
        <w:t> </w:t>
      </w:r>
      <w:r>
        <w:rPr>
          <w:rFonts w:ascii="Calibri" w:hAnsi="Calibri"/>
          <w:color w:val="231F20"/>
          <w:w w:val="115"/>
          <w:sz w:val="26"/>
        </w:rPr>
        <w:t>Ureña-Nuñez</w:t>
      </w:r>
      <w:r>
        <w:rPr>
          <w:rFonts w:ascii="Calibri" w:hAnsi="Calibri"/>
          <w:color w:val="231F20"/>
          <w:spacing w:val="-31"/>
          <w:w w:val="115"/>
          <w:sz w:val="26"/>
        </w:rPr>
        <w:t> </w:t>
      </w:r>
      <w:r>
        <w:rPr>
          <w:rFonts w:ascii="Calibri" w:hAnsi="Calibri"/>
          <w:color w:val="231F20"/>
          <w:w w:val="115"/>
          <w:sz w:val="26"/>
        </w:rPr>
        <w:t>and</w:t>
      </w:r>
      <w:r>
        <w:rPr>
          <w:rFonts w:ascii="Calibri" w:hAnsi="Calibri"/>
          <w:color w:val="231F20"/>
          <w:spacing w:val="-31"/>
          <w:w w:val="115"/>
          <w:sz w:val="26"/>
        </w:rPr>
        <w:t> </w:t>
      </w:r>
      <w:r>
        <w:rPr>
          <w:rFonts w:ascii="Calibri" w:hAnsi="Calibri"/>
          <w:color w:val="231F20"/>
          <w:w w:val="115"/>
          <w:sz w:val="26"/>
        </w:rPr>
        <w:t>Nelly</w:t>
      </w:r>
      <w:r>
        <w:rPr>
          <w:rFonts w:ascii="Calibri" w:hAnsi="Calibri"/>
          <w:color w:val="231F20"/>
          <w:spacing w:val="-31"/>
          <w:w w:val="115"/>
          <w:sz w:val="26"/>
        </w:rPr>
        <w:t> </w:t>
      </w:r>
      <w:r>
        <w:rPr>
          <w:rFonts w:ascii="Calibri" w:hAnsi="Calibri"/>
          <w:color w:val="231F20"/>
          <w:w w:val="115"/>
          <w:sz w:val="26"/>
        </w:rPr>
        <w:t>González-Rivas</w:t>
      </w:r>
    </w:p>
    <w:p>
      <w:pPr>
        <w:pStyle w:val="BodyText"/>
        <w:spacing w:before="4"/>
        <w:rPr>
          <w:rFonts w:ascii="Calibri"/>
          <w:sz w:val="21"/>
        </w:rPr>
      </w:pPr>
    </w:p>
    <w:p>
      <w:pPr>
        <w:spacing w:line="559" w:lineRule="auto" w:before="1"/>
        <w:ind w:left="132" w:right="5068" w:firstLine="0"/>
        <w:jc w:val="left"/>
        <w:rPr>
          <w:rFonts w:ascii="Calibri"/>
          <w:sz w:val="19"/>
        </w:rPr>
      </w:pPr>
      <w:r>
        <w:rPr>
          <w:rFonts w:ascii="Calibri"/>
          <w:color w:val="231F20"/>
          <w:w w:val="115"/>
          <w:sz w:val="19"/>
        </w:rPr>
        <w:t>Additional</w:t>
      </w:r>
      <w:r>
        <w:rPr>
          <w:rFonts w:ascii="Calibri"/>
          <w:color w:val="231F20"/>
          <w:spacing w:val="-17"/>
          <w:w w:val="115"/>
          <w:sz w:val="19"/>
        </w:rPr>
        <w:t> </w:t>
      </w:r>
      <w:r>
        <w:rPr>
          <w:rFonts w:ascii="Calibri"/>
          <w:color w:val="231F20"/>
          <w:w w:val="115"/>
          <w:sz w:val="19"/>
        </w:rPr>
        <w:t>information</w:t>
      </w:r>
      <w:r>
        <w:rPr>
          <w:rFonts w:ascii="Calibri"/>
          <w:color w:val="231F20"/>
          <w:spacing w:val="-17"/>
          <w:w w:val="115"/>
          <w:sz w:val="19"/>
        </w:rPr>
        <w:t> </w:t>
      </w:r>
      <w:r>
        <w:rPr>
          <w:rFonts w:ascii="Calibri"/>
          <w:color w:val="231F20"/>
          <w:w w:val="115"/>
          <w:sz w:val="19"/>
        </w:rPr>
        <w:t>is</w:t>
      </w:r>
      <w:r>
        <w:rPr>
          <w:rFonts w:ascii="Calibri"/>
          <w:color w:val="231F20"/>
          <w:spacing w:val="-17"/>
          <w:w w:val="115"/>
          <w:sz w:val="19"/>
        </w:rPr>
        <w:t> </w:t>
      </w:r>
      <w:r>
        <w:rPr>
          <w:rFonts w:ascii="Calibri"/>
          <w:color w:val="231F20"/>
          <w:w w:val="115"/>
          <w:sz w:val="19"/>
        </w:rPr>
        <w:t>available</w:t>
      </w:r>
      <w:r>
        <w:rPr>
          <w:rFonts w:ascii="Calibri"/>
          <w:color w:val="231F20"/>
          <w:spacing w:val="-17"/>
          <w:w w:val="115"/>
          <w:sz w:val="19"/>
        </w:rPr>
        <w:t> </w:t>
      </w:r>
      <w:r>
        <w:rPr>
          <w:rFonts w:ascii="Calibri"/>
          <w:color w:val="231F20"/>
          <w:w w:val="115"/>
          <w:sz w:val="19"/>
        </w:rPr>
        <w:t>at</w:t>
      </w:r>
      <w:r>
        <w:rPr>
          <w:rFonts w:ascii="Calibri"/>
          <w:color w:val="231F20"/>
          <w:spacing w:val="-17"/>
          <w:w w:val="115"/>
          <w:sz w:val="19"/>
        </w:rPr>
        <w:t> </w:t>
      </w:r>
      <w:r>
        <w:rPr>
          <w:rFonts w:ascii="Calibri"/>
          <w:color w:val="231F20"/>
          <w:w w:val="115"/>
          <w:sz w:val="19"/>
        </w:rPr>
        <w:t>the</w:t>
      </w:r>
      <w:r>
        <w:rPr>
          <w:rFonts w:ascii="Calibri"/>
          <w:color w:val="231F20"/>
          <w:spacing w:val="-17"/>
          <w:w w:val="115"/>
          <w:sz w:val="19"/>
        </w:rPr>
        <w:t> </w:t>
      </w:r>
      <w:r>
        <w:rPr>
          <w:rFonts w:ascii="Calibri"/>
          <w:color w:val="231F20"/>
          <w:w w:val="115"/>
          <w:sz w:val="19"/>
        </w:rPr>
        <w:t>end</w:t>
      </w:r>
      <w:r>
        <w:rPr>
          <w:rFonts w:ascii="Calibri"/>
          <w:color w:val="231F20"/>
          <w:spacing w:val="-17"/>
          <w:w w:val="115"/>
          <w:sz w:val="19"/>
        </w:rPr>
        <w:t> </w:t>
      </w:r>
      <w:r>
        <w:rPr>
          <w:rFonts w:ascii="Calibri"/>
          <w:color w:val="231F20"/>
          <w:w w:val="115"/>
          <w:sz w:val="19"/>
        </w:rPr>
        <w:t>of</w:t>
      </w:r>
      <w:r>
        <w:rPr>
          <w:rFonts w:ascii="Calibri"/>
          <w:color w:val="231F20"/>
          <w:spacing w:val="-17"/>
          <w:w w:val="115"/>
          <w:sz w:val="19"/>
        </w:rPr>
        <w:t> </w:t>
      </w:r>
      <w:r>
        <w:rPr>
          <w:rFonts w:ascii="Calibri"/>
          <w:color w:val="231F20"/>
          <w:w w:val="115"/>
          <w:sz w:val="19"/>
        </w:rPr>
        <w:t>the</w:t>
      </w:r>
      <w:r>
        <w:rPr>
          <w:rFonts w:ascii="Calibri"/>
          <w:color w:val="231F20"/>
          <w:spacing w:val="-17"/>
          <w:w w:val="115"/>
          <w:sz w:val="19"/>
        </w:rPr>
        <w:t> </w:t>
      </w:r>
      <w:r>
        <w:rPr>
          <w:rFonts w:ascii="Calibri"/>
          <w:color w:val="231F20"/>
          <w:w w:val="115"/>
          <w:sz w:val="19"/>
        </w:rPr>
        <w:t>chapter </w:t>
      </w:r>
      <w:hyperlink r:id="rId55">
        <w:r>
          <w:rPr>
            <w:rFonts w:ascii="Calibri"/>
            <w:color w:val="231F20"/>
            <w:w w:val="115"/>
            <w:sz w:val="19"/>
          </w:rPr>
          <w:t>http://dx.doi.org/10.5772/60435</w:t>
        </w:r>
      </w:hyperlink>
    </w:p>
    <w:p>
      <w:pPr>
        <w:pStyle w:val="BodyText"/>
        <w:rPr>
          <w:rFonts w:ascii="Calibri"/>
          <w:sz w:val="20"/>
        </w:rPr>
      </w:pPr>
    </w:p>
    <w:p>
      <w:pPr>
        <w:pStyle w:val="BodyText"/>
        <w:rPr>
          <w:rFonts w:ascii="Calibri"/>
          <w:sz w:val="20"/>
        </w:rPr>
      </w:pPr>
    </w:p>
    <w:p>
      <w:pPr>
        <w:pStyle w:val="BodyText"/>
        <w:rPr>
          <w:rFonts w:ascii="Calibri"/>
          <w:sz w:val="20"/>
        </w:rPr>
      </w:pPr>
    </w:p>
    <w:p>
      <w:pPr>
        <w:pStyle w:val="BodyText"/>
        <w:spacing w:before="3"/>
        <w:rPr>
          <w:rFonts w:ascii="Calibri"/>
          <w:sz w:val="15"/>
        </w:rPr>
      </w:pPr>
    </w:p>
    <w:p>
      <w:pPr>
        <w:spacing w:before="36"/>
        <w:ind w:left="818" w:right="0" w:firstLine="0"/>
        <w:jc w:val="both"/>
        <w:rPr>
          <w:rFonts w:ascii="Palatino Linotype"/>
          <w:b/>
          <w:sz w:val="21"/>
        </w:rPr>
      </w:pPr>
      <w:r>
        <w:rPr>
          <w:rFonts w:ascii="Palatino Linotype"/>
          <w:b/>
          <w:color w:val="231F20"/>
          <w:w w:val="105"/>
          <w:sz w:val="21"/>
        </w:rPr>
        <w:t>Abstract</w:t>
      </w:r>
    </w:p>
    <w:p>
      <w:pPr>
        <w:pStyle w:val="BodyText"/>
        <w:spacing w:before="4"/>
        <w:rPr>
          <w:rFonts w:ascii="Palatino Linotype"/>
          <w:b/>
          <w:sz w:val="16"/>
        </w:rPr>
      </w:pPr>
    </w:p>
    <w:p>
      <w:pPr>
        <w:spacing w:line="288" w:lineRule="auto" w:before="1"/>
        <w:ind w:left="818" w:right="2353" w:firstLine="0"/>
        <w:jc w:val="both"/>
        <w:rPr>
          <w:rFonts w:ascii="Palatino Linotype" w:hAnsi="Palatino Linotype"/>
          <w:sz w:val="19"/>
        </w:rPr>
      </w:pPr>
      <w:r>
        <w:rPr>
          <w:rFonts w:ascii="Palatino Linotype" w:hAnsi="Palatino Linotype"/>
          <w:color w:val="231F20"/>
          <w:sz w:val="19"/>
        </w:rPr>
        <w:t>Over the course of the last 50 years, a large number of major technological advances have contributed to the development of higher-strength, high-performance materials that provide excellent benefits. Nevertheless, in most cases, after a very short useful life, these products become waste material and contribute to environmental degra‐ dation. This situation has created an environmental crisis that has reached global proportions. In efforts to combat this issue and to promote sustainable development and reduce environmental pollution, some investigations have focused on recycling using innovative and clean technologies, such as gamma radiation, as an alternative to conventional mechanical and chemical recycling procedures. In this context, the reuse</w:t>
      </w:r>
      <w:r>
        <w:rPr>
          <w:rFonts w:ascii="Palatino Linotype" w:hAnsi="Palatino Linotype"/>
          <w:color w:val="231F20"/>
          <w:spacing w:val="-5"/>
          <w:sz w:val="19"/>
        </w:rPr>
        <w:t> </w:t>
      </w:r>
      <w:r>
        <w:rPr>
          <w:rFonts w:ascii="Palatino Linotype" w:hAnsi="Palatino Linotype"/>
          <w:color w:val="231F20"/>
          <w:sz w:val="19"/>
        </w:rPr>
        <w:t>and</w:t>
      </w:r>
      <w:r>
        <w:rPr>
          <w:rFonts w:ascii="Palatino Linotype" w:hAnsi="Palatino Linotype"/>
          <w:color w:val="231F20"/>
          <w:spacing w:val="-5"/>
          <w:sz w:val="19"/>
        </w:rPr>
        <w:t> </w:t>
      </w:r>
      <w:r>
        <w:rPr>
          <w:rFonts w:ascii="Palatino Linotype" w:hAnsi="Palatino Linotype"/>
          <w:color w:val="231F20"/>
          <w:sz w:val="19"/>
        </w:rPr>
        <w:t>recycling</w:t>
      </w:r>
      <w:r>
        <w:rPr>
          <w:rFonts w:ascii="Palatino Linotype" w:hAnsi="Palatino Linotype"/>
          <w:color w:val="231F20"/>
          <w:spacing w:val="-5"/>
          <w:sz w:val="19"/>
        </w:rPr>
        <w:t> </w:t>
      </w:r>
      <w:r>
        <w:rPr>
          <w:rFonts w:ascii="Palatino Linotype" w:hAnsi="Palatino Linotype"/>
          <w:color w:val="231F20"/>
          <w:sz w:val="19"/>
        </w:rPr>
        <w:t>of</w:t>
      </w:r>
      <w:r>
        <w:rPr>
          <w:rFonts w:ascii="Palatino Linotype" w:hAnsi="Palatino Linotype"/>
          <w:color w:val="231F20"/>
          <w:spacing w:val="-7"/>
          <w:sz w:val="19"/>
        </w:rPr>
        <w:t> </w:t>
      </w:r>
      <w:r>
        <w:rPr>
          <w:rFonts w:ascii="Palatino Linotype" w:hAnsi="Palatino Linotype"/>
          <w:color w:val="231F20"/>
          <w:sz w:val="19"/>
        </w:rPr>
        <w:t>waste</w:t>
      </w:r>
      <w:r>
        <w:rPr>
          <w:rFonts w:ascii="Palatino Linotype" w:hAnsi="Palatino Linotype"/>
          <w:color w:val="231F20"/>
          <w:spacing w:val="-7"/>
          <w:sz w:val="19"/>
        </w:rPr>
        <w:t> </w:t>
      </w:r>
      <w:r>
        <w:rPr>
          <w:rFonts w:ascii="Palatino Linotype" w:hAnsi="Palatino Linotype"/>
          <w:color w:val="231F20"/>
          <w:sz w:val="19"/>
        </w:rPr>
        <w:t>materials</w:t>
      </w:r>
      <w:r>
        <w:rPr>
          <w:rFonts w:ascii="Palatino Linotype" w:hAnsi="Palatino Linotype"/>
          <w:color w:val="231F20"/>
          <w:spacing w:val="-7"/>
          <w:sz w:val="19"/>
        </w:rPr>
        <w:t> </w:t>
      </w:r>
      <w:r>
        <w:rPr>
          <w:rFonts w:ascii="Palatino Linotype" w:hAnsi="Palatino Linotype"/>
          <w:color w:val="231F20"/>
          <w:sz w:val="19"/>
        </w:rPr>
        <w:t>and</w:t>
      </w:r>
      <w:r>
        <w:rPr>
          <w:rFonts w:ascii="Palatino Linotype" w:hAnsi="Palatino Linotype"/>
          <w:color w:val="231F20"/>
          <w:spacing w:val="-5"/>
          <w:sz w:val="19"/>
        </w:rPr>
        <w:t> </w:t>
      </w:r>
      <w:r>
        <w:rPr>
          <w:rFonts w:ascii="Palatino Linotype" w:hAnsi="Palatino Linotype"/>
          <w:color w:val="231F20"/>
          <w:sz w:val="19"/>
        </w:rPr>
        <w:t>the</w:t>
      </w:r>
      <w:r>
        <w:rPr>
          <w:rFonts w:ascii="Palatino Linotype" w:hAnsi="Palatino Linotype"/>
          <w:color w:val="231F20"/>
          <w:spacing w:val="-5"/>
          <w:sz w:val="19"/>
        </w:rPr>
        <w:t> </w:t>
      </w:r>
      <w:r>
        <w:rPr>
          <w:rFonts w:ascii="Palatino Linotype" w:hAnsi="Palatino Linotype"/>
          <w:color w:val="231F20"/>
          <w:sz w:val="19"/>
        </w:rPr>
        <w:t>use</w:t>
      </w:r>
      <w:r>
        <w:rPr>
          <w:rFonts w:ascii="Palatino Linotype" w:hAnsi="Palatino Linotype"/>
          <w:color w:val="231F20"/>
          <w:spacing w:val="-5"/>
          <w:sz w:val="19"/>
        </w:rPr>
        <w:t> </w:t>
      </w:r>
      <w:r>
        <w:rPr>
          <w:rFonts w:ascii="Palatino Linotype" w:hAnsi="Palatino Linotype"/>
          <w:color w:val="231F20"/>
          <w:sz w:val="19"/>
        </w:rPr>
        <w:t>of</w:t>
      </w:r>
      <w:r>
        <w:rPr>
          <w:rFonts w:ascii="Palatino Linotype" w:hAnsi="Palatino Linotype"/>
          <w:color w:val="231F20"/>
          <w:spacing w:val="-7"/>
          <w:sz w:val="19"/>
        </w:rPr>
        <w:t> </w:t>
      </w:r>
      <w:r>
        <w:rPr>
          <w:rFonts w:ascii="Palatino Linotype" w:hAnsi="Palatino Linotype"/>
          <w:color w:val="231F20"/>
          <w:sz w:val="19"/>
        </w:rPr>
        <w:t>gamma</w:t>
      </w:r>
      <w:r>
        <w:rPr>
          <w:rFonts w:ascii="Palatino Linotype" w:hAnsi="Palatino Linotype"/>
          <w:color w:val="231F20"/>
          <w:spacing w:val="-5"/>
          <w:sz w:val="19"/>
        </w:rPr>
        <w:t> </w:t>
      </w:r>
      <w:r>
        <w:rPr>
          <w:rFonts w:ascii="Palatino Linotype" w:hAnsi="Palatino Linotype"/>
          <w:color w:val="231F20"/>
          <w:sz w:val="19"/>
        </w:rPr>
        <w:t>radiation</w:t>
      </w:r>
      <w:r>
        <w:rPr>
          <w:rFonts w:ascii="Palatino Linotype" w:hAnsi="Palatino Linotype"/>
          <w:color w:val="231F20"/>
          <w:spacing w:val="-5"/>
          <w:sz w:val="19"/>
        </w:rPr>
        <w:t> </w:t>
      </w:r>
      <w:r>
        <w:rPr>
          <w:rFonts w:ascii="Palatino Linotype" w:hAnsi="Palatino Linotype"/>
          <w:color w:val="231F20"/>
          <w:sz w:val="19"/>
        </w:rPr>
        <w:t>are</w:t>
      </w:r>
      <w:r>
        <w:rPr>
          <w:rFonts w:ascii="Palatino Linotype" w:hAnsi="Palatino Linotype"/>
          <w:color w:val="231F20"/>
          <w:spacing w:val="-7"/>
          <w:sz w:val="19"/>
        </w:rPr>
        <w:t> </w:t>
      </w:r>
      <w:r>
        <w:rPr>
          <w:rFonts w:ascii="Palatino Linotype" w:hAnsi="Palatino Linotype"/>
          <w:color w:val="231F20"/>
          <w:sz w:val="19"/>
        </w:rPr>
        <w:t>useful</w:t>
      </w:r>
      <w:r>
        <w:rPr>
          <w:rFonts w:ascii="Palatino Linotype" w:hAnsi="Palatino Linotype"/>
          <w:color w:val="231F20"/>
          <w:spacing w:val="-5"/>
          <w:sz w:val="19"/>
        </w:rPr>
        <w:t> </w:t>
      </w:r>
      <w:r>
        <w:rPr>
          <w:rFonts w:ascii="Palatino Linotype" w:hAnsi="Palatino Linotype"/>
          <w:color w:val="231F20"/>
          <w:sz w:val="19"/>
        </w:rPr>
        <w:t>tools for improving the mechanical properties of concrete; for example, the compressive strength and modulus of elasticity are improved by the addition of waste particles and application of gamma radiation. In this chapter, we propose the use of gamma radiation as a method for modifying waste materials; for instance, polyethylene terephthalate plastic bottles, automotive tire rubber, and the cellulose in Tetra Pak containers, and their reuse to enhance the properties of </w:t>
      </w:r>
      <w:r>
        <w:rPr>
          <w:rFonts w:ascii="Palatino Linotype" w:hAnsi="Palatino Linotype"/>
          <w:color w:val="231F20"/>
          <w:spacing w:val="35"/>
          <w:sz w:val="19"/>
        </w:rPr>
        <w:t> </w:t>
      </w:r>
      <w:r>
        <w:rPr>
          <w:rFonts w:ascii="Palatino Linotype" w:hAnsi="Palatino Linotype"/>
          <w:color w:val="231F20"/>
          <w:sz w:val="19"/>
        </w:rPr>
        <w:t>concrete.</w:t>
      </w:r>
    </w:p>
    <w:p>
      <w:pPr>
        <w:pStyle w:val="BodyText"/>
        <w:spacing w:before="1"/>
        <w:rPr>
          <w:rFonts w:ascii="Palatino Linotype"/>
          <w:sz w:val="16"/>
        </w:rPr>
      </w:pPr>
    </w:p>
    <w:p>
      <w:pPr>
        <w:spacing w:line="288" w:lineRule="auto" w:before="0"/>
        <w:ind w:left="818" w:right="2354" w:hanging="1"/>
        <w:jc w:val="both"/>
        <w:rPr>
          <w:rFonts w:ascii="Palatino Linotype"/>
          <w:sz w:val="19"/>
        </w:rPr>
      </w:pPr>
      <w:r>
        <w:rPr>
          <w:rFonts w:ascii="Palatino Linotype"/>
          <w:b/>
          <w:color w:val="231F20"/>
          <w:sz w:val="19"/>
        </w:rPr>
        <w:t>Keywords: </w:t>
      </w:r>
      <w:r>
        <w:rPr>
          <w:rFonts w:ascii="Palatino Linotype"/>
          <w:color w:val="231F20"/>
          <w:sz w:val="19"/>
        </w:rPr>
        <w:t>Recycling, Waste materials, Gamma radiation, Concrete, Mechanical properties</w:t>
      </w:r>
    </w:p>
    <w:p>
      <w:pPr>
        <w:pStyle w:val="BodyText"/>
        <w:rPr>
          <w:rFonts w:ascii="Palatino Linotype"/>
          <w:sz w:val="17"/>
        </w:rPr>
      </w:pPr>
      <w:r>
        <w:rPr/>
        <w:pict>
          <v:line style="position:absolute;mso-position-horizontal-relative:page;mso-position-vertical-relative:paragraph;z-index:5248;mso-wrap-distance-left:0;mso-wrap-distance-right:0" from="509.608701pt,13.764504pt" to="63.613701pt,13.764504pt" stroked="true" strokeweight=".605pt" strokecolor="#231f20">
            <w10:wrap type="topAndBottom"/>
          </v:line>
        </w:pict>
      </w:r>
    </w:p>
    <w:p>
      <w:pPr>
        <w:pStyle w:val="BodyText"/>
        <w:spacing w:before="4"/>
        <w:rPr>
          <w:rFonts w:ascii="Palatino Linotype"/>
          <w:sz w:val="14"/>
        </w:rPr>
      </w:pPr>
    </w:p>
    <w:p>
      <w:pPr>
        <w:spacing w:line="288" w:lineRule="auto" w:before="73"/>
        <w:ind w:left="2259" w:right="1246" w:firstLine="0"/>
        <w:jc w:val="left"/>
        <w:rPr>
          <w:rFonts w:ascii="Calibri" w:hAnsi="Calibri"/>
          <w:sz w:val="14"/>
        </w:rPr>
      </w:pPr>
      <w:r>
        <w:rPr/>
        <w:drawing>
          <wp:anchor distT="0" distB="0" distL="0" distR="0" allowOverlap="1" layoutInCell="1" locked="0" behindDoc="0" simplePos="0" relativeHeight="5296">
            <wp:simplePos x="0" y="0"/>
            <wp:positionH relativeFrom="page">
              <wp:posOffset>807882</wp:posOffset>
            </wp:positionH>
            <wp:positionV relativeFrom="paragraph">
              <wp:posOffset>57874</wp:posOffset>
            </wp:positionV>
            <wp:extent cx="901902" cy="360706"/>
            <wp:effectExtent l="0" t="0" r="0" b="0"/>
            <wp:wrapNone/>
            <wp:docPr id="57" name="image105.png" descr=""/>
            <wp:cNvGraphicFramePr>
              <a:graphicFrameLocks noChangeAspect="1"/>
            </wp:cNvGraphicFramePr>
            <a:graphic>
              <a:graphicData uri="http://schemas.openxmlformats.org/drawingml/2006/picture">
                <pic:pic>
                  <pic:nvPicPr>
                    <pic:cNvPr id="58" name="image105.png"/>
                    <pic:cNvPicPr/>
                  </pic:nvPicPr>
                  <pic:blipFill>
                    <a:blip r:embed="rId158" cstate="print"/>
                    <a:stretch>
                      <a:fillRect/>
                    </a:stretch>
                  </pic:blipFill>
                  <pic:spPr>
                    <a:xfrm>
                      <a:off x="0" y="0"/>
                      <a:ext cx="901902" cy="360706"/>
                    </a:xfrm>
                    <a:prstGeom prst="rect">
                      <a:avLst/>
                    </a:prstGeom>
                  </pic:spPr>
                </pic:pic>
              </a:graphicData>
            </a:graphic>
          </wp:anchor>
        </w:drawing>
      </w:r>
      <w:r>
        <w:rPr>
          <w:rFonts w:ascii="Calibri" w:hAnsi="Calibri"/>
          <w:color w:val="231F20"/>
          <w:w w:val="110"/>
          <w:sz w:val="14"/>
        </w:rPr>
        <w:t>© 2015 The Author(s). Licensee InTech. This chapter is distributed under the terms of the Creative Commons Attribution</w:t>
      </w:r>
      <w:r>
        <w:rPr>
          <w:rFonts w:ascii="Calibri" w:hAnsi="Calibri"/>
          <w:color w:val="231F20"/>
          <w:spacing w:val="-17"/>
          <w:w w:val="110"/>
          <w:sz w:val="14"/>
        </w:rPr>
        <w:t> </w:t>
      </w:r>
      <w:r>
        <w:rPr>
          <w:rFonts w:ascii="Calibri" w:hAnsi="Calibri"/>
          <w:color w:val="231F20"/>
          <w:w w:val="110"/>
          <w:sz w:val="14"/>
        </w:rPr>
        <w:t>License</w:t>
      </w:r>
      <w:r>
        <w:rPr>
          <w:rFonts w:ascii="Calibri" w:hAnsi="Calibri"/>
          <w:color w:val="231F20"/>
          <w:spacing w:val="-17"/>
          <w:w w:val="110"/>
          <w:sz w:val="14"/>
        </w:rPr>
        <w:t> </w:t>
      </w:r>
      <w:hyperlink r:id="rId159">
        <w:r>
          <w:rPr>
            <w:rFonts w:ascii="Calibri" w:hAnsi="Calibri"/>
            <w:color w:val="231F20"/>
            <w:w w:val="110"/>
            <w:sz w:val="14"/>
          </w:rPr>
          <w:t>(http://creativecommons.org/licenses/by/3.0),</w:t>
        </w:r>
      </w:hyperlink>
      <w:r>
        <w:rPr>
          <w:rFonts w:ascii="Calibri" w:hAnsi="Calibri"/>
          <w:color w:val="231F20"/>
          <w:spacing w:val="-17"/>
          <w:w w:val="110"/>
          <w:sz w:val="14"/>
        </w:rPr>
        <w:t> </w:t>
      </w:r>
      <w:r>
        <w:rPr>
          <w:rFonts w:ascii="Calibri" w:hAnsi="Calibri"/>
          <w:color w:val="231F20"/>
          <w:w w:val="110"/>
          <w:sz w:val="14"/>
        </w:rPr>
        <w:t>which</w:t>
      </w:r>
      <w:r>
        <w:rPr>
          <w:rFonts w:ascii="Calibri" w:hAnsi="Calibri"/>
          <w:color w:val="231F20"/>
          <w:spacing w:val="-17"/>
          <w:w w:val="110"/>
          <w:sz w:val="14"/>
        </w:rPr>
        <w:t> </w:t>
      </w:r>
      <w:r>
        <w:rPr>
          <w:rFonts w:ascii="Calibri" w:hAnsi="Calibri"/>
          <w:color w:val="231F20"/>
          <w:w w:val="110"/>
          <w:sz w:val="14"/>
        </w:rPr>
        <w:t>permits</w:t>
      </w:r>
      <w:r>
        <w:rPr>
          <w:rFonts w:ascii="Calibri" w:hAnsi="Calibri"/>
          <w:color w:val="231F20"/>
          <w:spacing w:val="-17"/>
          <w:w w:val="110"/>
          <w:sz w:val="14"/>
        </w:rPr>
        <w:t> </w:t>
      </w:r>
      <w:r>
        <w:rPr>
          <w:rFonts w:ascii="Calibri" w:hAnsi="Calibri"/>
          <w:color w:val="231F20"/>
          <w:w w:val="110"/>
          <w:sz w:val="14"/>
        </w:rPr>
        <w:t>unrestricted</w:t>
      </w:r>
      <w:r>
        <w:rPr>
          <w:rFonts w:ascii="Calibri" w:hAnsi="Calibri"/>
          <w:color w:val="231F20"/>
          <w:spacing w:val="-17"/>
          <w:w w:val="110"/>
          <w:sz w:val="14"/>
        </w:rPr>
        <w:t> </w:t>
      </w:r>
      <w:r>
        <w:rPr>
          <w:rFonts w:ascii="Calibri" w:hAnsi="Calibri"/>
          <w:color w:val="231F20"/>
          <w:w w:val="110"/>
          <w:sz w:val="14"/>
        </w:rPr>
        <w:t>use,</w:t>
      </w:r>
      <w:r>
        <w:rPr>
          <w:rFonts w:ascii="Calibri" w:hAnsi="Calibri"/>
          <w:color w:val="231F20"/>
          <w:spacing w:val="-17"/>
          <w:w w:val="110"/>
          <w:sz w:val="14"/>
        </w:rPr>
        <w:t> </w:t>
      </w:r>
      <w:r>
        <w:rPr>
          <w:rFonts w:ascii="Calibri" w:hAnsi="Calibri"/>
          <w:color w:val="231F20"/>
          <w:w w:val="110"/>
          <w:sz w:val="14"/>
        </w:rPr>
        <w:t>distribution, and reproduction in any medium, provided the original work is properly</w:t>
      </w:r>
      <w:r>
        <w:rPr>
          <w:rFonts w:ascii="Calibri" w:hAnsi="Calibri"/>
          <w:color w:val="231F20"/>
          <w:spacing w:val="-23"/>
          <w:w w:val="110"/>
          <w:sz w:val="14"/>
        </w:rPr>
        <w:t> </w:t>
      </w:r>
      <w:r>
        <w:rPr>
          <w:rFonts w:ascii="Calibri" w:hAnsi="Calibri"/>
          <w:color w:val="231F20"/>
          <w:w w:val="110"/>
          <w:sz w:val="14"/>
        </w:rPr>
        <w:t>cited.</w:t>
      </w:r>
    </w:p>
    <w:p>
      <w:pPr>
        <w:spacing w:after="0" w:line="288" w:lineRule="auto"/>
        <w:jc w:val="left"/>
        <w:rPr>
          <w:rFonts w:ascii="Calibri" w:hAnsi="Calibri"/>
          <w:sz w:val="14"/>
        </w:rPr>
        <w:sectPr>
          <w:footerReference w:type="default" r:id="rId156"/>
          <w:pgSz w:w="12240" w:h="15840"/>
          <w:pgMar w:footer="676" w:header="0" w:top="420" w:bottom="860" w:left="1140" w:right="720"/>
        </w:sectPr>
      </w:pPr>
    </w:p>
    <w:p>
      <w:pPr>
        <w:tabs>
          <w:tab w:pos="608" w:val="left" w:leader="none"/>
        </w:tabs>
        <w:spacing w:before="60"/>
        <w:ind w:left="100" w:right="641" w:firstLine="0"/>
        <w:jc w:val="left"/>
        <w:rPr>
          <w:rFonts w:ascii="Trebuchet MS"/>
          <w:sz w:val="17"/>
        </w:rPr>
      </w:pPr>
      <w:r>
        <w:rPr>
          <w:rFonts w:ascii="Trebuchet MS"/>
          <w:color w:val="231F20"/>
          <w:w w:val="105"/>
          <w:sz w:val="17"/>
        </w:rPr>
        <w:t>260</w:t>
        <w:tab/>
        <w:t>Evolution</w:t>
      </w:r>
      <w:r>
        <w:rPr>
          <w:rFonts w:ascii="Trebuchet MS"/>
          <w:color w:val="231F20"/>
          <w:spacing w:val="-28"/>
          <w:w w:val="105"/>
          <w:sz w:val="17"/>
        </w:rPr>
        <w:t> </w:t>
      </w:r>
      <w:r>
        <w:rPr>
          <w:rFonts w:ascii="Trebuchet MS"/>
          <w:color w:val="231F20"/>
          <w:w w:val="105"/>
          <w:sz w:val="17"/>
        </w:rPr>
        <w:t>of</w:t>
      </w:r>
      <w:r>
        <w:rPr>
          <w:rFonts w:ascii="Trebuchet MS"/>
          <w:color w:val="231F20"/>
          <w:spacing w:val="-28"/>
          <w:w w:val="105"/>
          <w:sz w:val="17"/>
        </w:rPr>
        <w:t> </w:t>
      </w:r>
      <w:r>
        <w:rPr>
          <w:rFonts w:ascii="Trebuchet MS"/>
          <w:color w:val="231F20"/>
          <w:w w:val="105"/>
          <w:sz w:val="17"/>
        </w:rPr>
        <w:t>Ionizing</w:t>
      </w:r>
      <w:r>
        <w:rPr>
          <w:rFonts w:ascii="Trebuchet MS"/>
          <w:color w:val="231F20"/>
          <w:spacing w:val="-28"/>
          <w:w w:val="105"/>
          <w:sz w:val="17"/>
        </w:rPr>
        <w:t> </w:t>
      </w:r>
      <w:r>
        <w:rPr>
          <w:rFonts w:ascii="Trebuchet MS"/>
          <w:color w:val="231F20"/>
          <w:w w:val="105"/>
          <w:sz w:val="17"/>
        </w:rPr>
        <w:t>Radiation</w:t>
      </w:r>
      <w:r>
        <w:rPr>
          <w:rFonts w:ascii="Trebuchet MS"/>
          <w:color w:val="231F20"/>
          <w:spacing w:val="-28"/>
          <w:w w:val="105"/>
          <w:sz w:val="17"/>
        </w:rPr>
        <w:t> </w:t>
      </w:r>
      <w:r>
        <w:rPr>
          <w:rFonts w:ascii="Trebuchet MS"/>
          <w:color w:val="231F20"/>
          <w:w w:val="105"/>
          <w:sz w:val="17"/>
        </w:rPr>
        <w:t>Research</w:t>
      </w:r>
    </w:p>
    <w:p>
      <w:pPr>
        <w:pStyle w:val="BodyText"/>
        <w:rPr>
          <w:rFonts w:ascii="Trebuchet MS"/>
          <w:sz w:val="20"/>
        </w:rPr>
      </w:pPr>
    </w:p>
    <w:p>
      <w:pPr>
        <w:pStyle w:val="BodyText"/>
        <w:rPr>
          <w:rFonts w:ascii="Trebuchet MS"/>
          <w:sz w:val="20"/>
        </w:rPr>
      </w:pPr>
    </w:p>
    <w:p>
      <w:pPr>
        <w:pStyle w:val="Heading7"/>
        <w:numPr>
          <w:ilvl w:val="0"/>
          <w:numId w:val="38"/>
        </w:numPr>
        <w:tabs>
          <w:tab w:pos="880" w:val="left" w:leader="none"/>
        </w:tabs>
        <w:spacing w:line="240" w:lineRule="auto" w:before="165" w:after="0"/>
        <w:ind w:left="880" w:right="0" w:hanging="272"/>
        <w:jc w:val="both"/>
        <w:rPr>
          <w:color w:val="231F20"/>
        </w:rPr>
      </w:pPr>
      <w:r>
        <w:rPr>
          <w:color w:val="231F20"/>
        </w:rPr>
        <w:t>Introduction</w:t>
      </w:r>
    </w:p>
    <w:p>
      <w:pPr>
        <w:pStyle w:val="BodyText"/>
        <w:spacing w:before="2"/>
        <w:rPr>
          <w:rFonts w:ascii="Palatino Linotype"/>
          <w:b/>
          <w:sz w:val="20"/>
        </w:rPr>
      </w:pPr>
    </w:p>
    <w:p>
      <w:pPr>
        <w:spacing w:before="0"/>
        <w:ind w:left="608" w:right="651" w:firstLine="0"/>
        <w:jc w:val="both"/>
        <w:rPr>
          <w:rFonts w:ascii="Palatino Linotype"/>
          <w:sz w:val="22"/>
        </w:rPr>
      </w:pPr>
      <w:r>
        <w:rPr/>
        <w:drawing>
          <wp:anchor distT="0" distB="0" distL="0" distR="0" allowOverlap="1" layoutInCell="1" locked="0" behindDoc="1" simplePos="0" relativeHeight="268218695">
            <wp:simplePos x="0" y="0"/>
            <wp:positionH relativeFrom="page">
              <wp:posOffset>1307102</wp:posOffset>
            </wp:positionH>
            <wp:positionV relativeFrom="paragraph">
              <wp:posOffset>1174836</wp:posOffset>
            </wp:positionV>
            <wp:extent cx="5332051" cy="5332043"/>
            <wp:effectExtent l="0" t="0" r="0" b="0"/>
            <wp:wrapNone/>
            <wp:docPr id="59" name="image104.png" descr=""/>
            <wp:cNvGraphicFramePr>
              <a:graphicFrameLocks noChangeAspect="1"/>
            </wp:cNvGraphicFramePr>
            <a:graphic>
              <a:graphicData uri="http://schemas.openxmlformats.org/drawingml/2006/picture">
                <pic:pic>
                  <pic:nvPicPr>
                    <pic:cNvPr id="60" name="image104.png"/>
                    <pic:cNvPicPr/>
                  </pic:nvPicPr>
                  <pic:blipFill>
                    <a:blip r:embed="rId157" cstate="print"/>
                    <a:stretch>
                      <a:fillRect/>
                    </a:stretch>
                  </pic:blipFill>
                  <pic:spPr>
                    <a:xfrm>
                      <a:off x="0" y="0"/>
                      <a:ext cx="5332051" cy="5332043"/>
                    </a:xfrm>
                    <a:prstGeom prst="rect">
                      <a:avLst/>
                    </a:prstGeom>
                  </pic:spPr>
                </pic:pic>
              </a:graphicData>
            </a:graphic>
          </wp:anchor>
        </w:drawing>
      </w:r>
      <w:r>
        <w:rPr>
          <w:rFonts w:ascii="Palatino Linotype"/>
          <w:color w:val="231F20"/>
          <w:sz w:val="22"/>
        </w:rPr>
        <w:t>Concrete is the most widely used structural material in the world, due to its easy preparation and low cost. Nevertheless, it has some disadvantages: a) pores, which can become entrance points for water, water vapor, gases and chemical substances that might damage concrete; b) the rapid deterioration in roughness of the concrete surface because of its high abrasion; c) poor</w:t>
      </w:r>
      <w:r>
        <w:rPr>
          <w:rFonts w:ascii="Palatino Linotype"/>
          <w:color w:val="231F20"/>
          <w:spacing w:val="-7"/>
          <w:sz w:val="22"/>
        </w:rPr>
        <w:t> </w:t>
      </w:r>
      <w:r>
        <w:rPr>
          <w:rFonts w:ascii="Palatino Linotype"/>
          <w:color w:val="231F20"/>
          <w:sz w:val="22"/>
        </w:rPr>
        <w:t>resistance</w:t>
      </w:r>
      <w:r>
        <w:rPr>
          <w:rFonts w:ascii="Palatino Linotype"/>
          <w:color w:val="231F20"/>
          <w:spacing w:val="-7"/>
          <w:sz w:val="22"/>
        </w:rPr>
        <w:t> </w:t>
      </w:r>
      <w:r>
        <w:rPr>
          <w:rFonts w:ascii="Palatino Linotype"/>
          <w:color w:val="231F20"/>
          <w:sz w:val="22"/>
        </w:rPr>
        <w:t>to</w:t>
      </w:r>
      <w:r>
        <w:rPr>
          <w:rFonts w:ascii="Palatino Linotype"/>
          <w:color w:val="231F20"/>
          <w:spacing w:val="-8"/>
          <w:sz w:val="22"/>
        </w:rPr>
        <w:t> </w:t>
      </w:r>
      <w:r>
        <w:rPr>
          <w:rFonts w:ascii="Palatino Linotype"/>
          <w:color w:val="231F20"/>
          <w:sz w:val="22"/>
        </w:rPr>
        <w:t>aggressive</w:t>
      </w:r>
      <w:r>
        <w:rPr>
          <w:rFonts w:ascii="Palatino Linotype"/>
          <w:color w:val="231F20"/>
          <w:spacing w:val="-8"/>
          <w:sz w:val="22"/>
        </w:rPr>
        <w:t> </w:t>
      </w:r>
      <w:r>
        <w:rPr>
          <w:rFonts w:ascii="Palatino Linotype"/>
          <w:color w:val="231F20"/>
          <w:sz w:val="22"/>
        </w:rPr>
        <w:t>substances</w:t>
      </w:r>
      <w:r>
        <w:rPr>
          <w:rFonts w:ascii="Palatino Linotype"/>
          <w:color w:val="231F20"/>
          <w:spacing w:val="-8"/>
          <w:sz w:val="22"/>
        </w:rPr>
        <w:t> </w:t>
      </w:r>
      <w:r>
        <w:rPr>
          <w:rFonts w:ascii="Palatino Linotype"/>
          <w:color w:val="231F20"/>
          <w:sz w:val="22"/>
        </w:rPr>
        <w:t>and</w:t>
      </w:r>
      <w:r>
        <w:rPr>
          <w:rFonts w:ascii="Palatino Linotype"/>
          <w:color w:val="231F20"/>
          <w:spacing w:val="-8"/>
          <w:sz w:val="22"/>
        </w:rPr>
        <w:t> </w:t>
      </w:r>
      <w:r>
        <w:rPr>
          <w:rFonts w:ascii="Palatino Linotype"/>
          <w:color w:val="231F20"/>
          <w:sz w:val="22"/>
        </w:rPr>
        <w:t>salty</w:t>
      </w:r>
      <w:r>
        <w:rPr>
          <w:rFonts w:ascii="Palatino Linotype"/>
          <w:color w:val="231F20"/>
          <w:spacing w:val="-8"/>
          <w:sz w:val="22"/>
        </w:rPr>
        <w:t> </w:t>
      </w:r>
      <w:r>
        <w:rPr>
          <w:rFonts w:ascii="Palatino Linotype"/>
          <w:color w:val="231F20"/>
          <w:sz w:val="22"/>
        </w:rPr>
        <w:t>water;</w:t>
      </w:r>
      <w:r>
        <w:rPr>
          <w:rFonts w:ascii="Palatino Linotype"/>
          <w:color w:val="231F20"/>
          <w:spacing w:val="-8"/>
          <w:sz w:val="22"/>
        </w:rPr>
        <w:t> </w:t>
      </w:r>
      <w:r>
        <w:rPr>
          <w:rFonts w:ascii="Palatino Linotype"/>
          <w:color w:val="231F20"/>
          <w:sz w:val="22"/>
        </w:rPr>
        <w:t>and</w:t>
      </w:r>
      <w:r>
        <w:rPr>
          <w:rFonts w:ascii="Palatino Linotype"/>
          <w:color w:val="231F20"/>
          <w:spacing w:val="-8"/>
          <w:sz w:val="22"/>
        </w:rPr>
        <w:t> </w:t>
      </w:r>
      <w:r>
        <w:rPr>
          <w:rFonts w:ascii="Palatino Linotype"/>
          <w:color w:val="231F20"/>
          <w:sz w:val="22"/>
        </w:rPr>
        <w:t>d)</w:t>
      </w:r>
      <w:r>
        <w:rPr>
          <w:rFonts w:ascii="Palatino Linotype"/>
          <w:color w:val="231F20"/>
          <w:spacing w:val="-8"/>
          <w:sz w:val="22"/>
        </w:rPr>
        <w:t> </w:t>
      </w:r>
      <w:r>
        <w:rPr>
          <w:rFonts w:ascii="Palatino Linotype"/>
          <w:color w:val="231F20"/>
          <w:sz w:val="22"/>
        </w:rPr>
        <w:t>low</w:t>
      </w:r>
      <w:r>
        <w:rPr>
          <w:rFonts w:ascii="Palatino Linotype"/>
          <w:color w:val="231F20"/>
          <w:spacing w:val="-8"/>
          <w:sz w:val="22"/>
        </w:rPr>
        <w:t> </w:t>
      </w:r>
      <w:r>
        <w:rPr>
          <w:rFonts w:ascii="Palatino Linotype"/>
          <w:color w:val="231F20"/>
          <w:sz w:val="22"/>
        </w:rPr>
        <w:t>resistance</w:t>
      </w:r>
      <w:r>
        <w:rPr>
          <w:rFonts w:ascii="Palatino Linotype"/>
          <w:color w:val="231F20"/>
          <w:spacing w:val="-7"/>
          <w:sz w:val="22"/>
        </w:rPr>
        <w:t> </w:t>
      </w:r>
      <w:r>
        <w:rPr>
          <w:rFonts w:ascii="Palatino Linotype"/>
          <w:color w:val="231F20"/>
          <w:sz w:val="22"/>
        </w:rPr>
        <w:t>to</w:t>
      </w:r>
      <w:r>
        <w:rPr>
          <w:rFonts w:ascii="Palatino Linotype"/>
          <w:color w:val="231F20"/>
          <w:spacing w:val="-8"/>
          <w:sz w:val="22"/>
        </w:rPr>
        <w:t> </w:t>
      </w:r>
      <w:r>
        <w:rPr>
          <w:rFonts w:ascii="Palatino Linotype"/>
          <w:color w:val="231F20"/>
          <w:sz w:val="22"/>
        </w:rPr>
        <w:t>heating.</w:t>
      </w:r>
      <w:r>
        <w:rPr>
          <w:rFonts w:ascii="Palatino Linotype"/>
          <w:color w:val="231F20"/>
          <w:spacing w:val="-8"/>
          <w:sz w:val="22"/>
        </w:rPr>
        <w:t> </w:t>
      </w:r>
      <w:r>
        <w:rPr>
          <w:rFonts w:ascii="Palatino Linotype"/>
          <w:color w:val="231F20"/>
          <w:sz w:val="22"/>
        </w:rPr>
        <w:t>One alternative for remediating these problems is the incorporation of polymeric materials, which bind well with mineral aggregates that are the main components of </w:t>
      </w:r>
      <w:r>
        <w:rPr>
          <w:rFonts w:ascii="Palatino Linotype"/>
          <w:color w:val="231F20"/>
          <w:spacing w:val="4"/>
          <w:sz w:val="22"/>
        </w:rPr>
        <w:t> </w:t>
      </w:r>
      <w:r>
        <w:rPr>
          <w:rFonts w:ascii="Palatino Linotype"/>
          <w:color w:val="231F20"/>
          <w:sz w:val="22"/>
        </w:rPr>
        <w:t>concrete.</w:t>
      </w:r>
    </w:p>
    <w:p>
      <w:pPr>
        <w:spacing w:before="118"/>
        <w:ind w:left="608" w:right="651" w:firstLine="0"/>
        <w:jc w:val="both"/>
        <w:rPr>
          <w:rFonts w:ascii="Palatino Linotype" w:hAnsi="Palatino Linotype"/>
          <w:sz w:val="22"/>
        </w:rPr>
      </w:pPr>
      <w:r>
        <w:rPr>
          <w:rFonts w:ascii="Palatino Linotype" w:hAnsi="Palatino Linotype"/>
          <w:color w:val="231F20"/>
          <w:sz w:val="22"/>
        </w:rPr>
        <w:t>Currently,</w:t>
      </w:r>
      <w:r>
        <w:rPr>
          <w:rFonts w:ascii="Palatino Linotype" w:hAnsi="Palatino Linotype"/>
          <w:color w:val="231F20"/>
          <w:spacing w:val="-12"/>
          <w:sz w:val="22"/>
        </w:rPr>
        <w:t> </w:t>
      </w:r>
      <w:r>
        <w:rPr>
          <w:rFonts w:ascii="Palatino Linotype" w:hAnsi="Palatino Linotype"/>
          <w:color w:val="231F20"/>
          <w:sz w:val="22"/>
        </w:rPr>
        <w:t>because</w:t>
      </w:r>
      <w:r>
        <w:rPr>
          <w:rFonts w:ascii="Palatino Linotype" w:hAnsi="Palatino Linotype"/>
          <w:color w:val="231F20"/>
          <w:spacing w:val="-11"/>
          <w:sz w:val="22"/>
        </w:rPr>
        <w:t> </w:t>
      </w:r>
      <w:r>
        <w:rPr>
          <w:rFonts w:ascii="Palatino Linotype" w:hAnsi="Palatino Linotype"/>
          <w:color w:val="231F20"/>
          <w:sz w:val="22"/>
        </w:rPr>
        <w:t>of</w:t>
      </w:r>
      <w:r>
        <w:rPr>
          <w:rFonts w:ascii="Palatino Linotype" w:hAnsi="Palatino Linotype"/>
          <w:color w:val="231F20"/>
          <w:spacing w:val="-12"/>
          <w:sz w:val="22"/>
        </w:rPr>
        <w:t> </w:t>
      </w:r>
      <w:r>
        <w:rPr>
          <w:rFonts w:ascii="Palatino Linotype" w:hAnsi="Palatino Linotype"/>
          <w:color w:val="231F20"/>
          <w:sz w:val="22"/>
        </w:rPr>
        <w:t>the</w:t>
      </w:r>
      <w:r>
        <w:rPr>
          <w:rFonts w:ascii="Palatino Linotype" w:hAnsi="Palatino Linotype"/>
          <w:color w:val="231F20"/>
          <w:spacing w:val="-12"/>
          <w:sz w:val="22"/>
        </w:rPr>
        <w:t> </w:t>
      </w:r>
      <w:r>
        <w:rPr>
          <w:rFonts w:ascii="Palatino Linotype" w:hAnsi="Palatino Linotype"/>
          <w:color w:val="231F20"/>
          <w:sz w:val="22"/>
        </w:rPr>
        <w:t>more</w:t>
      </w:r>
      <w:r>
        <w:rPr>
          <w:rFonts w:ascii="Palatino Linotype" w:hAnsi="Palatino Linotype"/>
          <w:color w:val="231F20"/>
          <w:spacing w:val="-12"/>
          <w:sz w:val="22"/>
        </w:rPr>
        <w:t> </w:t>
      </w:r>
      <w:r>
        <w:rPr>
          <w:rFonts w:ascii="Palatino Linotype" w:hAnsi="Palatino Linotype"/>
          <w:color w:val="231F20"/>
          <w:sz w:val="22"/>
        </w:rPr>
        <w:t>stringent</w:t>
      </w:r>
      <w:r>
        <w:rPr>
          <w:rFonts w:ascii="Palatino Linotype" w:hAnsi="Palatino Linotype"/>
          <w:color w:val="231F20"/>
          <w:spacing w:val="-13"/>
          <w:sz w:val="22"/>
        </w:rPr>
        <w:t> </w:t>
      </w:r>
      <w:r>
        <w:rPr>
          <w:rFonts w:ascii="Palatino Linotype" w:hAnsi="Palatino Linotype"/>
          <w:color w:val="231F20"/>
          <w:sz w:val="22"/>
        </w:rPr>
        <w:t>legislation</w:t>
      </w:r>
      <w:r>
        <w:rPr>
          <w:rFonts w:ascii="Palatino Linotype" w:hAnsi="Palatino Linotype"/>
          <w:color w:val="231F20"/>
          <w:spacing w:val="-12"/>
          <w:sz w:val="22"/>
        </w:rPr>
        <w:t> </w:t>
      </w:r>
      <w:r>
        <w:rPr>
          <w:rFonts w:ascii="Palatino Linotype" w:hAnsi="Palatino Linotype"/>
          <w:color w:val="231F20"/>
          <w:sz w:val="22"/>
        </w:rPr>
        <w:t>regarding</w:t>
      </w:r>
      <w:r>
        <w:rPr>
          <w:rFonts w:ascii="Palatino Linotype" w:hAnsi="Palatino Linotype"/>
          <w:color w:val="231F20"/>
          <w:spacing w:val="-12"/>
          <w:sz w:val="22"/>
        </w:rPr>
        <w:t> </w:t>
      </w:r>
      <w:r>
        <w:rPr>
          <w:rFonts w:ascii="Palatino Linotype" w:hAnsi="Palatino Linotype"/>
          <w:color w:val="231F20"/>
          <w:sz w:val="22"/>
        </w:rPr>
        <w:t>the</w:t>
      </w:r>
      <w:r>
        <w:rPr>
          <w:rFonts w:ascii="Palatino Linotype" w:hAnsi="Palatino Linotype"/>
          <w:color w:val="231F20"/>
          <w:spacing w:val="-12"/>
          <w:sz w:val="22"/>
        </w:rPr>
        <w:t> </w:t>
      </w:r>
      <w:r>
        <w:rPr>
          <w:rFonts w:ascii="Palatino Linotype" w:hAnsi="Palatino Linotype"/>
          <w:color w:val="231F20"/>
          <w:sz w:val="22"/>
        </w:rPr>
        <w:t>environment</w:t>
      </w:r>
      <w:r>
        <w:rPr>
          <w:rFonts w:ascii="Palatino Linotype" w:hAnsi="Palatino Linotype"/>
          <w:color w:val="231F20"/>
          <w:spacing w:val="-12"/>
          <w:sz w:val="22"/>
        </w:rPr>
        <w:t> </w:t>
      </w:r>
      <w:r>
        <w:rPr>
          <w:rFonts w:ascii="Palatino Linotype" w:hAnsi="Palatino Linotype"/>
          <w:color w:val="231F20"/>
          <w:sz w:val="22"/>
        </w:rPr>
        <w:t>and</w:t>
      </w:r>
      <w:r>
        <w:rPr>
          <w:rFonts w:ascii="Palatino Linotype" w:hAnsi="Palatino Linotype"/>
          <w:color w:val="231F20"/>
          <w:spacing w:val="-12"/>
          <w:sz w:val="22"/>
        </w:rPr>
        <w:t> </w:t>
      </w:r>
      <w:r>
        <w:rPr>
          <w:rFonts w:ascii="Palatino Linotype" w:hAnsi="Palatino Linotype"/>
          <w:color w:val="231F20"/>
          <w:sz w:val="22"/>
        </w:rPr>
        <w:t>the</w:t>
      </w:r>
      <w:r>
        <w:rPr>
          <w:rFonts w:ascii="Palatino Linotype" w:hAnsi="Palatino Linotype"/>
          <w:color w:val="231F20"/>
          <w:spacing w:val="-12"/>
          <w:sz w:val="22"/>
        </w:rPr>
        <w:t> </w:t>
      </w:r>
      <w:r>
        <w:rPr>
          <w:rFonts w:ascii="Palatino Linotype" w:hAnsi="Palatino Linotype"/>
          <w:color w:val="231F20"/>
          <w:sz w:val="22"/>
        </w:rPr>
        <w:t>market demand for environmentally friendly products, manufacturers are interested in developing approaches aimed at reducing the environmental impact of industrial processes through reductions in the amount of residues produced or by treating those that are inevitably generated. The environmental damage caused during the extraction of raw materials, as well as the high cost of extraction methods, provides good motivation for the use of industrial and domestic residues as substitutes or complements of fresh materials in several areas of manu‐ facturing. The depletion of reliable, secure raw material reserves and conservation of non- renewable sources are also incentives to develop ways to reuse waste </w:t>
      </w:r>
      <w:r>
        <w:rPr>
          <w:rFonts w:ascii="Palatino Linotype" w:hAnsi="Palatino Linotype"/>
          <w:color w:val="231F20"/>
          <w:spacing w:val="13"/>
          <w:sz w:val="22"/>
        </w:rPr>
        <w:t> </w:t>
      </w:r>
      <w:r>
        <w:rPr>
          <w:rFonts w:ascii="Palatino Linotype" w:hAnsi="Palatino Linotype"/>
          <w:color w:val="231F20"/>
          <w:sz w:val="22"/>
        </w:rPr>
        <w:t>materials.</w:t>
      </w:r>
    </w:p>
    <w:p>
      <w:pPr>
        <w:spacing w:before="118"/>
        <w:ind w:left="608" w:right="652" w:firstLine="0"/>
        <w:jc w:val="both"/>
        <w:rPr>
          <w:rFonts w:ascii="Palatino Linotype" w:hAnsi="Palatino Linotype"/>
          <w:sz w:val="22"/>
        </w:rPr>
      </w:pPr>
      <w:r>
        <w:rPr>
          <w:rFonts w:ascii="Palatino Linotype" w:hAnsi="Palatino Linotype"/>
          <w:color w:val="231F20"/>
          <w:sz w:val="22"/>
        </w:rPr>
        <w:t>In recent years, various tools and strategies have been proposed to meet environmental challenges within the building industry, including a) increasing the use of waste materials, especially those that are by-products of industrial processes; b) using recycled materials instead</w:t>
      </w:r>
      <w:r>
        <w:rPr>
          <w:rFonts w:ascii="Palatino Linotype" w:hAnsi="Palatino Linotype"/>
          <w:color w:val="231F20"/>
          <w:spacing w:val="-7"/>
          <w:sz w:val="22"/>
        </w:rPr>
        <w:t> </w:t>
      </w:r>
      <w:r>
        <w:rPr>
          <w:rFonts w:ascii="Palatino Linotype" w:hAnsi="Palatino Linotype"/>
          <w:color w:val="231F20"/>
          <w:sz w:val="22"/>
        </w:rPr>
        <w:t>of</w:t>
      </w:r>
      <w:r>
        <w:rPr>
          <w:rFonts w:ascii="Palatino Linotype" w:hAnsi="Palatino Linotype"/>
          <w:color w:val="231F20"/>
          <w:spacing w:val="-7"/>
          <w:sz w:val="22"/>
        </w:rPr>
        <w:t> </w:t>
      </w:r>
      <w:r>
        <w:rPr>
          <w:rFonts w:ascii="Palatino Linotype" w:hAnsi="Palatino Linotype"/>
          <w:color w:val="231F20"/>
          <w:sz w:val="22"/>
        </w:rPr>
        <w:t>natural</w:t>
      </w:r>
      <w:r>
        <w:rPr>
          <w:rFonts w:ascii="Palatino Linotype" w:hAnsi="Palatino Linotype"/>
          <w:color w:val="231F20"/>
          <w:spacing w:val="-7"/>
          <w:sz w:val="22"/>
        </w:rPr>
        <w:t> </w:t>
      </w:r>
      <w:r>
        <w:rPr>
          <w:rFonts w:ascii="Palatino Linotype" w:hAnsi="Palatino Linotype"/>
          <w:color w:val="231F20"/>
          <w:sz w:val="22"/>
        </w:rPr>
        <w:t>resources,</w:t>
      </w:r>
      <w:r>
        <w:rPr>
          <w:rFonts w:ascii="Palatino Linotype" w:hAnsi="Palatino Linotype"/>
          <w:color w:val="231F20"/>
          <w:spacing w:val="-7"/>
          <w:sz w:val="22"/>
        </w:rPr>
        <w:t> </w:t>
      </w:r>
      <w:r>
        <w:rPr>
          <w:rFonts w:ascii="Palatino Linotype" w:hAnsi="Palatino Linotype"/>
          <w:color w:val="231F20"/>
          <w:sz w:val="22"/>
        </w:rPr>
        <w:t>which</w:t>
      </w:r>
      <w:r>
        <w:rPr>
          <w:rFonts w:ascii="Palatino Linotype" w:hAnsi="Palatino Linotype"/>
          <w:color w:val="231F20"/>
          <w:spacing w:val="-7"/>
          <w:sz w:val="22"/>
        </w:rPr>
        <w:t> </w:t>
      </w:r>
      <w:r>
        <w:rPr>
          <w:rFonts w:ascii="Palatino Linotype" w:hAnsi="Palatino Linotype"/>
          <w:color w:val="231F20"/>
          <w:sz w:val="22"/>
        </w:rPr>
        <w:t>will</w:t>
      </w:r>
      <w:r>
        <w:rPr>
          <w:rFonts w:ascii="Palatino Linotype" w:hAnsi="Palatino Linotype"/>
          <w:color w:val="231F20"/>
          <w:spacing w:val="-7"/>
          <w:sz w:val="22"/>
        </w:rPr>
        <w:t> </w:t>
      </w:r>
      <w:r>
        <w:rPr>
          <w:rFonts w:ascii="Palatino Linotype" w:hAnsi="Palatino Linotype"/>
          <w:color w:val="231F20"/>
          <w:sz w:val="22"/>
        </w:rPr>
        <w:t>make</w:t>
      </w:r>
      <w:r>
        <w:rPr>
          <w:rFonts w:ascii="Palatino Linotype" w:hAnsi="Palatino Linotype"/>
          <w:color w:val="231F20"/>
          <w:spacing w:val="-7"/>
          <w:sz w:val="22"/>
        </w:rPr>
        <w:t> </w:t>
      </w:r>
      <w:r>
        <w:rPr>
          <w:rFonts w:ascii="Palatino Linotype" w:hAnsi="Palatino Linotype"/>
          <w:color w:val="231F20"/>
          <w:sz w:val="22"/>
        </w:rPr>
        <w:t>the</w:t>
      </w:r>
      <w:r>
        <w:rPr>
          <w:rFonts w:ascii="Palatino Linotype" w:hAnsi="Palatino Linotype"/>
          <w:color w:val="231F20"/>
          <w:spacing w:val="-7"/>
          <w:sz w:val="22"/>
        </w:rPr>
        <w:t> </w:t>
      </w:r>
      <w:r>
        <w:rPr>
          <w:rFonts w:ascii="Palatino Linotype" w:hAnsi="Palatino Linotype"/>
          <w:color w:val="231F20"/>
          <w:sz w:val="22"/>
        </w:rPr>
        <w:t>industry</w:t>
      </w:r>
      <w:r>
        <w:rPr>
          <w:rFonts w:ascii="Palatino Linotype" w:hAnsi="Palatino Linotype"/>
          <w:color w:val="231F20"/>
          <w:spacing w:val="-7"/>
          <w:sz w:val="22"/>
        </w:rPr>
        <w:t> </w:t>
      </w:r>
      <w:r>
        <w:rPr>
          <w:rFonts w:ascii="Palatino Linotype" w:hAnsi="Palatino Linotype"/>
          <w:color w:val="231F20"/>
          <w:sz w:val="22"/>
        </w:rPr>
        <w:t>more</w:t>
      </w:r>
      <w:r>
        <w:rPr>
          <w:rFonts w:ascii="Palatino Linotype" w:hAnsi="Palatino Linotype"/>
          <w:color w:val="231F20"/>
          <w:spacing w:val="-7"/>
          <w:sz w:val="22"/>
        </w:rPr>
        <w:t> </w:t>
      </w:r>
      <w:r>
        <w:rPr>
          <w:rFonts w:ascii="Palatino Linotype" w:hAnsi="Palatino Linotype"/>
          <w:color w:val="231F20"/>
          <w:sz w:val="22"/>
        </w:rPr>
        <w:t>sustainable;</w:t>
      </w:r>
      <w:r>
        <w:rPr>
          <w:rFonts w:ascii="Palatino Linotype" w:hAnsi="Palatino Linotype"/>
          <w:color w:val="231F20"/>
          <w:spacing w:val="-8"/>
          <w:sz w:val="22"/>
        </w:rPr>
        <w:t> </w:t>
      </w:r>
      <w:r>
        <w:rPr>
          <w:rFonts w:ascii="Palatino Linotype" w:hAnsi="Palatino Linotype"/>
          <w:color w:val="231F20"/>
          <w:sz w:val="22"/>
        </w:rPr>
        <w:t>and</w:t>
      </w:r>
      <w:r>
        <w:rPr>
          <w:rFonts w:ascii="Palatino Linotype" w:hAnsi="Palatino Linotype"/>
          <w:color w:val="231F20"/>
          <w:spacing w:val="-7"/>
          <w:sz w:val="22"/>
        </w:rPr>
        <w:t> </w:t>
      </w:r>
      <w:r>
        <w:rPr>
          <w:rFonts w:ascii="Palatino Linotype" w:hAnsi="Palatino Linotype"/>
          <w:color w:val="231F20"/>
          <w:sz w:val="22"/>
        </w:rPr>
        <w:t>c)</w:t>
      </w:r>
      <w:r>
        <w:rPr>
          <w:rFonts w:ascii="Palatino Linotype" w:hAnsi="Palatino Linotype"/>
          <w:color w:val="231F20"/>
          <w:spacing w:val="-7"/>
          <w:sz w:val="22"/>
        </w:rPr>
        <w:t> </w:t>
      </w:r>
      <w:r>
        <w:rPr>
          <w:rFonts w:ascii="Palatino Linotype" w:hAnsi="Palatino Linotype"/>
          <w:color w:val="231F20"/>
          <w:sz w:val="22"/>
        </w:rPr>
        <w:t>improving durability as well as mechanical and other properties, thus reducing the volume of construc‐ tion replacement materials for structures that are damaged or </w:t>
      </w:r>
      <w:r>
        <w:rPr>
          <w:rFonts w:ascii="Palatino Linotype" w:hAnsi="Palatino Linotype"/>
          <w:color w:val="231F20"/>
          <w:spacing w:val="1"/>
          <w:sz w:val="22"/>
        </w:rPr>
        <w:t> </w:t>
      </w:r>
      <w:r>
        <w:rPr>
          <w:rFonts w:ascii="Palatino Linotype" w:hAnsi="Palatino Linotype"/>
          <w:color w:val="231F20"/>
          <w:sz w:val="22"/>
        </w:rPr>
        <w:t>destroyed.</w:t>
      </w:r>
    </w:p>
    <w:p>
      <w:pPr>
        <w:spacing w:before="118"/>
        <w:ind w:left="608" w:right="651" w:firstLine="0"/>
        <w:jc w:val="both"/>
        <w:rPr>
          <w:rFonts w:ascii="Palatino Linotype"/>
          <w:sz w:val="22"/>
        </w:rPr>
      </w:pPr>
      <w:r>
        <w:rPr>
          <w:rFonts w:ascii="Palatino Linotype"/>
          <w:color w:val="231F20"/>
          <w:sz w:val="22"/>
        </w:rPr>
        <w:t>In principle, the molecular structure of composite materials can be modified using gamma radiation.</w:t>
      </w:r>
      <w:r>
        <w:rPr>
          <w:rFonts w:ascii="Palatino Linotype"/>
          <w:color w:val="231F20"/>
          <w:spacing w:val="-10"/>
          <w:sz w:val="22"/>
        </w:rPr>
        <w:t> </w:t>
      </w:r>
      <w:r>
        <w:rPr>
          <w:rFonts w:ascii="Palatino Linotype"/>
          <w:color w:val="231F20"/>
          <w:sz w:val="22"/>
        </w:rPr>
        <w:t>Cross-linking</w:t>
      </w:r>
      <w:r>
        <w:rPr>
          <w:rFonts w:ascii="Palatino Linotype"/>
          <w:color w:val="231F20"/>
          <w:spacing w:val="-10"/>
          <w:sz w:val="22"/>
        </w:rPr>
        <w:t> </w:t>
      </w:r>
      <w:r>
        <w:rPr>
          <w:rFonts w:ascii="Palatino Linotype"/>
          <w:color w:val="231F20"/>
          <w:sz w:val="22"/>
        </w:rPr>
        <w:t>and</w:t>
      </w:r>
      <w:r>
        <w:rPr>
          <w:rFonts w:ascii="Palatino Linotype"/>
          <w:color w:val="231F20"/>
          <w:spacing w:val="-10"/>
          <w:sz w:val="22"/>
        </w:rPr>
        <w:t> </w:t>
      </w:r>
      <w:r>
        <w:rPr>
          <w:rFonts w:ascii="Palatino Linotype"/>
          <w:color w:val="231F20"/>
          <w:sz w:val="22"/>
        </w:rPr>
        <w:t>polymer</w:t>
      </w:r>
      <w:r>
        <w:rPr>
          <w:rFonts w:ascii="Palatino Linotype"/>
          <w:color w:val="231F20"/>
          <w:spacing w:val="-10"/>
          <w:sz w:val="22"/>
        </w:rPr>
        <w:t> </w:t>
      </w:r>
      <w:r>
        <w:rPr>
          <w:rFonts w:ascii="Palatino Linotype"/>
          <w:color w:val="231F20"/>
          <w:sz w:val="22"/>
        </w:rPr>
        <w:t>degradation</w:t>
      </w:r>
      <w:r>
        <w:rPr>
          <w:rFonts w:ascii="Palatino Linotype"/>
          <w:color w:val="231F20"/>
          <w:spacing w:val="-11"/>
          <w:sz w:val="22"/>
        </w:rPr>
        <w:t> </w:t>
      </w:r>
      <w:r>
        <w:rPr>
          <w:rFonts w:ascii="Palatino Linotype"/>
          <w:color w:val="231F20"/>
          <w:sz w:val="22"/>
        </w:rPr>
        <w:t>(by</w:t>
      </w:r>
      <w:r>
        <w:rPr>
          <w:rFonts w:ascii="Palatino Linotype"/>
          <w:color w:val="231F20"/>
          <w:spacing w:val="-10"/>
          <w:sz w:val="22"/>
        </w:rPr>
        <w:t> </w:t>
      </w:r>
      <w:r>
        <w:rPr>
          <w:rFonts w:ascii="Palatino Linotype"/>
          <w:color w:val="231F20"/>
          <w:sz w:val="22"/>
        </w:rPr>
        <w:t>chain</w:t>
      </w:r>
      <w:r>
        <w:rPr>
          <w:rFonts w:ascii="Palatino Linotype"/>
          <w:color w:val="231F20"/>
          <w:spacing w:val="-10"/>
          <w:sz w:val="22"/>
        </w:rPr>
        <w:t> </w:t>
      </w:r>
      <w:r>
        <w:rPr>
          <w:rFonts w:ascii="Palatino Linotype"/>
          <w:color w:val="231F20"/>
          <w:sz w:val="22"/>
        </w:rPr>
        <w:t>scission)</w:t>
      </w:r>
      <w:r>
        <w:rPr>
          <w:rFonts w:ascii="Palatino Linotype"/>
          <w:color w:val="231F20"/>
          <w:spacing w:val="-11"/>
          <w:sz w:val="22"/>
        </w:rPr>
        <w:t> </w:t>
      </w:r>
      <w:r>
        <w:rPr>
          <w:rFonts w:ascii="Palatino Linotype"/>
          <w:color w:val="231F20"/>
          <w:sz w:val="22"/>
        </w:rPr>
        <w:t>can</w:t>
      </w:r>
      <w:r>
        <w:rPr>
          <w:rFonts w:ascii="Palatino Linotype"/>
          <w:color w:val="231F20"/>
          <w:spacing w:val="-10"/>
          <w:sz w:val="22"/>
        </w:rPr>
        <w:t> </w:t>
      </w:r>
      <w:r>
        <w:rPr>
          <w:rFonts w:ascii="Palatino Linotype"/>
          <w:color w:val="231F20"/>
          <w:sz w:val="22"/>
        </w:rPr>
        <w:t>occur</w:t>
      </w:r>
      <w:r>
        <w:rPr>
          <w:rFonts w:ascii="Palatino Linotype"/>
          <w:color w:val="231F20"/>
          <w:spacing w:val="-10"/>
          <w:sz w:val="22"/>
        </w:rPr>
        <w:t> </w:t>
      </w:r>
      <w:r>
        <w:rPr>
          <w:rFonts w:ascii="Palatino Linotype"/>
          <w:color w:val="231F20"/>
          <w:sz w:val="22"/>
        </w:rPr>
        <w:t>with</w:t>
      </w:r>
      <w:r>
        <w:rPr>
          <w:rFonts w:ascii="Palatino Linotype"/>
          <w:color w:val="231F20"/>
          <w:spacing w:val="-10"/>
          <w:sz w:val="22"/>
        </w:rPr>
        <w:t> </w:t>
      </w:r>
      <w:r>
        <w:rPr>
          <w:rFonts w:ascii="Palatino Linotype"/>
          <w:color w:val="231F20"/>
          <w:sz w:val="22"/>
        </w:rPr>
        <w:t>radiation; the chemical composition of the polymer is the key factor determining the extent to which these</w:t>
      </w:r>
      <w:r>
        <w:rPr>
          <w:rFonts w:ascii="Palatino Linotype"/>
          <w:color w:val="231F20"/>
          <w:spacing w:val="-15"/>
          <w:sz w:val="22"/>
        </w:rPr>
        <w:t> </w:t>
      </w:r>
      <w:r>
        <w:rPr>
          <w:rFonts w:ascii="Palatino Linotype"/>
          <w:color w:val="231F20"/>
          <w:sz w:val="22"/>
        </w:rPr>
        <w:t>processes</w:t>
      </w:r>
      <w:r>
        <w:rPr>
          <w:rFonts w:ascii="Palatino Linotype"/>
          <w:color w:val="231F20"/>
          <w:spacing w:val="-15"/>
          <w:sz w:val="22"/>
        </w:rPr>
        <w:t> </w:t>
      </w:r>
      <w:r>
        <w:rPr>
          <w:rFonts w:ascii="Palatino Linotype"/>
          <w:color w:val="231F20"/>
          <w:sz w:val="22"/>
        </w:rPr>
        <w:t>occur.</w:t>
      </w:r>
      <w:r>
        <w:rPr>
          <w:rFonts w:ascii="Palatino Linotype"/>
          <w:color w:val="231F20"/>
          <w:spacing w:val="-16"/>
          <w:sz w:val="22"/>
        </w:rPr>
        <w:t> </w:t>
      </w:r>
      <w:r>
        <w:rPr>
          <w:rFonts w:ascii="Palatino Linotype"/>
          <w:color w:val="231F20"/>
          <w:sz w:val="22"/>
        </w:rPr>
        <w:t>Materials</w:t>
      </w:r>
      <w:r>
        <w:rPr>
          <w:rFonts w:ascii="Palatino Linotype"/>
          <w:color w:val="231F20"/>
          <w:spacing w:val="-16"/>
          <w:sz w:val="22"/>
        </w:rPr>
        <w:t> </w:t>
      </w:r>
      <w:r>
        <w:rPr>
          <w:rFonts w:ascii="Palatino Linotype"/>
          <w:color w:val="231F20"/>
          <w:sz w:val="22"/>
        </w:rPr>
        <w:t>with</w:t>
      </w:r>
      <w:r>
        <w:rPr>
          <w:rFonts w:ascii="Palatino Linotype"/>
          <w:color w:val="231F20"/>
          <w:spacing w:val="-16"/>
          <w:sz w:val="22"/>
        </w:rPr>
        <w:t> </w:t>
      </w:r>
      <w:r>
        <w:rPr>
          <w:rFonts w:ascii="Palatino Linotype"/>
          <w:color w:val="231F20"/>
          <w:sz w:val="22"/>
        </w:rPr>
        <w:t>superior</w:t>
      </w:r>
      <w:r>
        <w:rPr>
          <w:rFonts w:ascii="Palatino Linotype"/>
          <w:color w:val="231F20"/>
          <w:spacing w:val="-16"/>
          <w:sz w:val="22"/>
        </w:rPr>
        <w:t> </w:t>
      </w:r>
      <w:r>
        <w:rPr>
          <w:rFonts w:ascii="Palatino Linotype"/>
          <w:color w:val="231F20"/>
          <w:sz w:val="22"/>
        </w:rPr>
        <w:t>properties</w:t>
      </w:r>
      <w:r>
        <w:rPr>
          <w:rFonts w:ascii="Palatino Linotype"/>
          <w:color w:val="231F20"/>
          <w:spacing w:val="-15"/>
          <w:sz w:val="22"/>
        </w:rPr>
        <w:t> </w:t>
      </w:r>
      <w:r>
        <w:rPr>
          <w:rFonts w:ascii="Palatino Linotype"/>
          <w:color w:val="231F20"/>
          <w:sz w:val="22"/>
        </w:rPr>
        <w:t>can</w:t>
      </w:r>
      <w:r>
        <w:rPr>
          <w:rFonts w:ascii="Palatino Linotype"/>
          <w:color w:val="231F20"/>
          <w:spacing w:val="-16"/>
          <w:sz w:val="22"/>
        </w:rPr>
        <w:t> </w:t>
      </w:r>
      <w:r>
        <w:rPr>
          <w:rFonts w:ascii="Palatino Linotype"/>
          <w:color w:val="231F20"/>
          <w:sz w:val="22"/>
        </w:rPr>
        <w:t>be</w:t>
      </w:r>
      <w:r>
        <w:rPr>
          <w:rFonts w:ascii="Palatino Linotype"/>
          <w:color w:val="231F20"/>
          <w:spacing w:val="-15"/>
          <w:sz w:val="22"/>
        </w:rPr>
        <w:t> </w:t>
      </w:r>
      <w:r>
        <w:rPr>
          <w:rFonts w:ascii="Palatino Linotype"/>
          <w:color w:val="231F20"/>
          <w:sz w:val="22"/>
        </w:rPr>
        <w:t>obtained</w:t>
      </w:r>
      <w:r>
        <w:rPr>
          <w:rFonts w:ascii="Palatino Linotype"/>
          <w:color w:val="231F20"/>
          <w:spacing w:val="-16"/>
          <w:sz w:val="22"/>
        </w:rPr>
        <w:t> </w:t>
      </w:r>
      <w:r>
        <w:rPr>
          <w:rFonts w:ascii="Palatino Linotype"/>
          <w:color w:val="231F20"/>
          <w:sz w:val="22"/>
        </w:rPr>
        <w:t>from</w:t>
      </w:r>
      <w:r>
        <w:rPr>
          <w:rFonts w:ascii="Palatino Linotype"/>
          <w:color w:val="231F20"/>
          <w:spacing w:val="-15"/>
          <w:sz w:val="22"/>
        </w:rPr>
        <w:t> </w:t>
      </w:r>
      <w:r>
        <w:rPr>
          <w:rFonts w:ascii="Palatino Linotype"/>
          <w:color w:val="231F20"/>
          <w:sz w:val="22"/>
        </w:rPr>
        <w:t>recovered</w:t>
      </w:r>
      <w:r>
        <w:rPr>
          <w:rFonts w:ascii="Palatino Linotype"/>
          <w:color w:val="231F20"/>
          <w:spacing w:val="-15"/>
          <w:sz w:val="22"/>
        </w:rPr>
        <w:t> </w:t>
      </w:r>
      <w:r>
        <w:rPr>
          <w:rFonts w:ascii="Palatino Linotype"/>
          <w:color w:val="231F20"/>
          <w:sz w:val="22"/>
        </w:rPr>
        <w:t>scrap polymer cross-linked by gamma radiation. The application of radiation technology in the recycling of polymers is a good option from both an economic and ecological point of </w:t>
      </w:r>
      <w:r>
        <w:rPr>
          <w:rFonts w:ascii="Palatino Linotype"/>
          <w:color w:val="231F20"/>
          <w:spacing w:val="7"/>
          <w:sz w:val="22"/>
        </w:rPr>
        <w:t> </w:t>
      </w:r>
      <w:r>
        <w:rPr>
          <w:rFonts w:ascii="Palatino Linotype"/>
          <w:color w:val="231F20"/>
          <w:sz w:val="22"/>
        </w:rPr>
        <w:t>view.</w:t>
      </w:r>
    </w:p>
    <w:p>
      <w:pPr>
        <w:spacing w:before="118"/>
        <w:ind w:left="608" w:right="651" w:firstLine="0"/>
        <w:jc w:val="both"/>
        <w:rPr>
          <w:rFonts w:ascii="Palatino Linotype" w:hAnsi="Palatino Linotype"/>
          <w:sz w:val="22"/>
        </w:rPr>
      </w:pPr>
      <w:r>
        <w:rPr>
          <w:rFonts w:ascii="Palatino Linotype" w:hAnsi="Palatino Linotype"/>
          <w:color w:val="231F20"/>
          <w:sz w:val="22"/>
        </w:rPr>
        <w:t>The purpose of this chapter is to show how the combination of gamma radiation with waste and recycling materials can provide alternative tools for improving the physical and chemical properties of concrete. Waste materials such as polyethylene terephthalate (PET) bottles, tire rubber, and cellulose in Tetra Pak containers are discussed in terms of their physicochemical modification by radiation and their use in enhancing the properties of concrete. Such infor‐ mation is focused on contributions to improving the care of the  environment.</w:t>
      </w:r>
    </w:p>
    <w:p>
      <w:pPr>
        <w:pStyle w:val="BodyText"/>
        <w:rPr>
          <w:rFonts w:ascii="Palatino Linotype"/>
          <w:sz w:val="22"/>
        </w:rPr>
      </w:pPr>
    </w:p>
    <w:p>
      <w:pPr>
        <w:pStyle w:val="BodyText"/>
        <w:rPr>
          <w:rFonts w:ascii="Palatino Linotype"/>
          <w:sz w:val="18"/>
        </w:rPr>
      </w:pPr>
    </w:p>
    <w:p>
      <w:pPr>
        <w:pStyle w:val="Heading7"/>
        <w:numPr>
          <w:ilvl w:val="0"/>
          <w:numId w:val="38"/>
        </w:numPr>
        <w:tabs>
          <w:tab w:pos="881" w:val="left" w:leader="none"/>
        </w:tabs>
        <w:spacing w:line="240" w:lineRule="auto" w:before="0" w:after="0"/>
        <w:ind w:left="880" w:right="0" w:hanging="272"/>
        <w:jc w:val="both"/>
        <w:rPr>
          <w:color w:val="231F20"/>
        </w:rPr>
      </w:pPr>
      <w:r>
        <w:rPr>
          <w:color w:val="231F20"/>
        </w:rPr>
        <w:t>Recycled and waste materials used in</w:t>
      </w:r>
      <w:r>
        <w:rPr>
          <w:color w:val="231F20"/>
          <w:spacing w:val="23"/>
        </w:rPr>
        <w:t> </w:t>
      </w:r>
      <w:r>
        <w:rPr>
          <w:color w:val="231F20"/>
        </w:rPr>
        <w:t>concrete</w:t>
      </w:r>
    </w:p>
    <w:p>
      <w:pPr>
        <w:pStyle w:val="BodyText"/>
        <w:spacing w:before="2"/>
        <w:rPr>
          <w:rFonts w:ascii="Palatino Linotype"/>
          <w:b/>
          <w:sz w:val="20"/>
        </w:rPr>
      </w:pPr>
    </w:p>
    <w:p>
      <w:pPr>
        <w:spacing w:before="0"/>
        <w:ind w:left="608" w:right="653" w:firstLine="0"/>
        <w:jc w:val="both"/>
        <w:rPr>
          <w:rFonts w:ascii="Palatino Linotype"/>
          <w:sz w:val="22"/>
        </w:rPr>
      </w:pPr>
      <w:r>
        <w:rPr>
          <w:rFonts w:ascii="Palatino Linotype"/>
          <w:color w:val="231F20"/>
          <w:sz w:val="22"/>
        </w:rPr>
        <w:t>In light of the growing awareness of environmental concerns, the use of waste materials in industrial processes is an attractive area of opportunity. The recovery and recycling of solid</w:t>
      </w:r>
    </w:p>
    <w:p>
      <w:pPr>
        <w:spacing w:after="0"/>
        <w:jc w:val="both"/>
        <w:rPr>
          <w:rFonts w:ascii="Palatino Linotype"/>
          <w:sz w:val="22"/>
        </w:rPr>
        <w:sectPr>
          <w:footerReference w:type="default" r:id="rId160"/>
          <w:pgSz w:w="12240" w:h="15840"/>
          <w:pgMar w:footer="398" w:header="0" w:top="1060" w:bottom="580" w:left="1100" w:right="780"/>
          <w:pgNumType w:start="101"/>
        </w:sectPr>
      </w:pPr>
    </w:p>
    <w:p>
      <w:pPr>
        <w:spacing w:before="46"/>
        <w:ind w:left="0" w:right="0" w:firstLine="0"/>
        <w:jc w:val="right"/>
        <w:rPr>
          <w:rFonts w:ascii="Calibri"/>
          <w:sz w:val="18"/>
        </w:rPr>
      </w:pPr>
      <w:r>
        <w:rPr>
          <w:rFonts w:ascii="Calibri"/>
          <w:color w:val="231F20"/>
          <w:w w:val="110"/>
          <w:sz w:val="18"/>
        </w:rPr>
        <w:t>Gamma Radiation as a Recycling Tool for Waste Materials Used in Concrete</w:t>
      </w:r>
    </w:p>
    <w:p>
      <w:pPr>
        <w:spacing w:before="10"/>
        <w:ind w:left="0" w:right="0" w:firstLine="0"/>
        <w:jc w:val="right"/>
        <w:rPr>
          <w:rFonts w:ascii="Calibri"/>
          <w:sz w:val="18"/>
        </w:rPr>
      </w:pPr>
      <w:hyperlink r:id="rId55">
        <w:r>
          <w:rPr>
            <w:rFonts w:ascii="Calibri"/>
            <w:color w:val="231F20"/>
            <w:w w:val="110"/>
            <w:sz w:val="18"/>
          </w:rPr>
          <w:t>http://dx.doi.org/10.5772/60435</w:t>
        </w:r>
      </w:hyperlink>
    </w:p>
    <w:p>
      <w:pPr>
        <w:spacing w:before="46"/>
        <w:ind w:left="176" w:right="0" w:firstLine="0"/>
        <w:jc w:val="left"/>
        <w:rPr>
          <w:rFonts w:ascii="Calibri"/>
          <w:sz w:val="18"/>
        </w:rPr>
      </w:pPr>
      <w:r>
        <w:rPr/>
        <w:br w:type="column"/>
      </w:r>
      <w:r>
        <w:rPr>
          <w:rFonts w:ascii="Calibri"/>
          <w:color w:val="231F20"/>
          <w:w w:val="110"/>
          <w:sz w:val="18"/>
        </w:rPr>
        <w:t>261</w:t>
      </w:r>
    </w:p>
    <w:p>
      <w:pPr>
        <w:spacing w:after="0"/>
        <w:jc w:val="left"/>
        <w:rPr>
          <w:rFonts w:ascii="Calibri"/>
          <w:sz w:val="18"/>
        </w:rPr>
        <w:sectPr>
          <w:pgSz w:w="12240" w:h="15840"/>
          <w:pgMar w:header="0" w:footer="398" w:top="740" w:bottom="740" w:left="1380" w:right="700"/>
          <w:cols w:num="2" w:equalWidth="0">
            <w:col w:w="9518" w:space="40"/>
            <w:col w:w="602"/>
          </w:cols>
        </w:sectPr>
      </w:pPr>
    </w:p>
    <w:p>
      <w:pPr>
        <w:pStyle w:val="BodyText"/>
        <w:rPr>
          <w:rFonts w:ascii="Calibri"/>
          <w:sz w:val="20"/>
        </w:rPr>
      </w:pPr>
    </w:p>
    <w:p>
      <w:pPr>
        <w:spacing w:line="306" w:lineRule="exact" w:before="166"/>
        <w:ind w:left="111" w:right="639" w:firstLine="0"/>
        <w:jc w:val="both"/>
        <w:rPr>
          <w:rFonts w:ascii="Palatino Linotype"/>
          <w:sz w:val="23"/>
        </w:rPr>
      </w:pPr>
      <w:r>
        <w:rPr>
          <w:rFonts w:ascii="Palatino Linotype"/>
          <w:color w:val="231F20"/>
          <w:sz w:val="23"/>
        </w:rPr>
        <w:t>waste</w:t>
      </w:r>
      <w:r>
        <w:rPr>
          <w:rFonts w:ascii="Palatino Linotype"/>
          <w:color w:val="231F20"/>
          <w:spacing w:val="-3"/>
          <w:sz w:val="23"/>
        </w:rPr>
        <w:t> </w:t>
      </w:r>
      <w:r>
        <w:rPr>
          <w:rFonts w:ascii="Palatino Linotype"/>
          <w:color w:val="231F20"/>
          <w:sz w:val="23"/>
        </w:rPr>
        <w:t>has</w:t>
      </w:r>
      <w:r>
        <w:rPr>
          <w:rFonts w:ascii="Palatino Linotype"/>
          <w:color w:val="231F20"/>
          <w:spacing w:val="-3"/>
          <w:sz w:val="23"/>
        </w:rPr>
        <w:t> </w:t>
      </w:r>
      <w:r>
        <w:rPr>
          <w:rFonts w:ascii="Palatino Linotype"/>
          <w:color w:val="231F20"/>
          <w:sz w:val="23"/>
        </w:rPr>
        <w:t>long</w:t>
      </w:r>
      <w:r>
        <w:rPr>
          <w:rFonts w:ascii="Palatino Linotype"/>
          <w:color w:val="231F20"/>
          <w:spacing w:val="-3"/>
          <w:sz w:val="23"/>
        </w:rPr>
        <w:t> </w:t>
      </w:r>
      <w:r>
        <w:rPr>
          <w:rFonts w:ascii="Palatino Linotype"/>
          <w:color w:val="231F20"/>
          <w:sz w:val="23"/>
        </w:rPr>
        <w:t>been</w:t>
      </w:r>
      <w:r>
        <w:rPr>
          <w:rFonts w:ascii="Palatino Linotype"/>
          <w:color w:val="231F20"/>
          <w:spacing w:val="-3"/>
          <w:sz w:val="23"/>
        </w:rPr>
        <w:t> </w:t>
      </w:r>
      <w:r>
        <w:rPr>
          <w:rFonts w:ascii="Palatino Linotype"/>
          <w:color w:val="231F20"/>
          <w:sz w:val="23"/>
        </w:rPr>
        <w:t>the</w:t>
      </w:r>
      <w:r>
        <w:rPr>
          <w:rFonts w:ascii="Palatino Linotype"/>
          <w:color w:val="231F20"/>
          <w:spacing w:val="-3"/>
          <w:sz w:val="23"/>
        </w:rPr>
        <w:t> </w:t>
      </w:r>
      <w:r>
        <w:rPr>
          <w:rFonts w:ascii="Palatino Linotype"/>
          <w:color w:val="231F20"/>
          <w:sz w:val="23"/>
        </w:rPr>
        <w:t>subject</w:t>
      </w:r>
      <w:r>
        <w:rPr>
          <w:rFonts w:ascii="Palatino Linotype"/>
          <w:color w:val="231F20"/>
          <w:spacing w:val="-4"/>
          <w:sz w:val="23"/>
        </w:rPr>
        <w:t> </w:t>
      </w:r>
      <w:r>
        <w:rPr>
          <w:rFonts w:ascii="Palatino Linotype"/>
          <w:color w:val="231F20"/>
          <w:sz w:val="23"/>
        </w:rPr>
        <w:t>of</w:t>
      </w:r>
      <w:r>
        <w:rPr>
          <w:rFonts w:ascii="Palatino Linotype"/>
          <w:color w:val="231F20"/>
          <w:spacing w:val="-3"/>
          <w:sz w:val="23"/>
        </w:rPr>
        <w:t> </w:t>
      </w:r>
      <w:r>
        <w:rPr>
          <w:rFonts w:ascii="Palatino Linotype"/>
          <w:color w:val="231F20"/>
          <w:sz w:val="23"/>
        </w:rPr>
        <w:t>research.</w:t>
      </w:r>
      <w:r>
        <w:rPr>
          <w:rFonts w:ascii="Palatino Linotype"/>
          <w:color w:val="231F20"/>
          <w:spacing w:val="-3"/>
          <w:sz w:val="23"/>
        </w:rPr>
        <w:t> </w:t>
      </w:r>
      <w:r>
        <w:rPr>
          <w:rFonts w:ascii="Palatino Linotype"/>
          <w:color w:val="231F20"/>
          <w:sz w:val="23"/>
        </w:rPr>
        <w:t>Its</w:t>
      </w:r>
      <w:r>
        <w:rPr>
          <w:rFonts w:ascii="Palatino Linotype"/>
          <w:color w:val="231F20"/>
          <w:spacing w:val="-4"/>
          <w:sz w:val="23"/>
        </w:rPr>
        <w:t> </w:t>
      </w:r>
      <w:r>
        <w:rPr>
          <w:rFonts w:ascii="Palatino Linotype"/>
          <w:color w:val="231F20"/>
          <w:sz w:val="23"/>
        </w:rPr>
        <w:t>use</w:t>
      </w:r>
      <w:r>
        <w:rPr>
          <w:rFonts w:ascii="Palatino Linotype"/>
          <w:color w:val="231F20"/>
          <w:spacing w:val="-3"/>
          <w:sz w:val="23"/>
        </w:rPr>
        <w:t> </w:t>
      </w:r>
      <w:r>
        <w:rPr>
          <w:rFonts w:ascii="Palatino Linotype"/>
          <w:color w:val="231F20"/>
          <w:sz w:val="23"/>
        </w:rPr>
        <w:t>in</w:t>
      </w:r>
      <w:r>
        <w:rPr>
          <w:rFonts w:ascii="Palatino Linotype"/>
          <w:color w:val="231F20"/>
          <w:spacing w:val="-3"/>
          <w:sz w:val="23"/>
        </w:rPr>
        <w:t> </w:t>
      </w:r>
      <w:r>
        <w:rPr>
          <w:rFonts w:ascii="Palatino Linotype"/>
          <w:color w:val="231F20"/>
          <w:sz w:val="23"/>
        </w:rPr>
        <w:t>building,</w:t>
      </w:r>
      <w:r>
        <w:rPr>
          <w:rFonts w:ascii="Palatino Linotype"/>
          <w:color w:val="231F20"/>
          <w:spacing w:val="-3"/>
          <w:sz w:val="23"/>
        </w:rPr>
        <w:t> </w:t>
      </w:r>
      <w:r>
        <w:rPr>
          <w:rFonts w:ascii="Palatino Linotype"/>
          <w:color w:val="231F20"/>
          <w:sz w:val="23"/>
        </w:rPr>
        <w:t>road</w:t>
      </w:r>
      <w:r>
        <w:rPr>
          <w:rFonts w:ascii="Palatino Linotype"/>
          <w:color w:val="231F20"/>
          <w:spacing w:val="-3"/>
          <w:sz w:val="23"/>
        </w:rPr>
        <w:t> </w:t>
      </w:r>
      <w:r>
        <w:rPr>
          <w:rFonts w:ascii="Palatino Linotype"/>
          <w:color w:val="231F20"/>
          <w:sz w:val="23"/>
        </w:rPr>
        <w:t>construction</w:t>
      </w:r>
      <w:r>
        <w:rPr>
          <w:rFonts w:ascii="Palatino Linotype"/>
          <w:color w:val="231F20"/>
          <w:spacing w:val="-4"/>
          <w:sz w:val="23"/>
        </w:rPr>
        <w:t> </w:t>
      </w:r>
      <w:r>
        <w:rPr>
          <w:rFonts w:ascii="Palatino Linotype"/>
          <w:color w:val="231F20"/>
          <w:sz w:val="23"/>
        </w:rPr>
        <w:t>and</w:t>
      </w:r>
      <w:r>
        <w:rPr>
          <w:rFonts w:ascii="Palatino Linotype"/>
          <w:color w:val="231F20"/>
          <w:spacing w:val="-3"/>
          <w:sz w:val="23"/>
        </w:rPr>
        <w:t> </w:t>
      </w:r>
      <w:r>
        <w:rPr>
          <w:rFonts w:ascii="Palatino Linotype"/>
          <w:color w:val="231F20"/>
          <w:sz w:val="23"/>
        </w:rPr>
        <w:t>paving materials</w:t>
      </w:r>
      <w:r>
        <w:rPr>
          <w:rFonts w:ascii="Palatino Linotype"/>
          <w:color w:val="231F20"/>
          <w:spacing w:val="-11"/>
          <w:sz w:val="23"/>
        </w:rPr>
        <w:t> </w:t>
      </w:r>
      <w:r>
        <w:rPr>
          <w:rFonts w:ascii="Palatino Linotype"/>
          <w:color w:val="231F20"/>
          <w:sz w:val="23"/>
        </w:rPr>
        <w:t>is</w:t>
      </w:r>
      <w:r>
        <w:rPr>
          <w:rFonts w:ascii="Palatino Linotype"/>
          <w:color w:val="231F20"/>
          <w:spacing w:val="-10"/>
          <w:sz w:val="23"/>
        </w:rPr>
        <w:t> </w:t>
      </w:r>
      <w:r>
        <w:rPr>
          <w:rFonts w:ascii="Palatino Linotype"/>
          <w:color w:val="231F20"/>
          <w:sz w:val="23"/>
        </w:rPr>
        <w:t>beneficial</w:t>
      </w:r>
      <w:r>
        <w:rPr>
          <w:rFonts w:ascii="Palatino Linotype"/>
          <w:color w:val="231F20"/>
          <w:spacing w:val="-10"/>
          <w:sz w:val="23"/>
        </w:rPr>
        <w:t> </w:t>
      </w:r>
      <w:r>
        <w:rPr>
          <w:rFonts w:ascii="Palatino Linotype"/>
          <w:color w:val="231F20"/>
          <w:sz w:val="23"/>
        </w:rPr>
        <w:t>in</w:t>
      </w:r>
      <w:r>
        <w:rPr>
          <w:rFonts w:ascii="Palatino Linotype"/>
          <w:color w:val="231F20"/>
          <w:spacing w:val="-10"/>
          <w:sz w:val="23"/>
        </w:rPr>
        <w:t> </w:t>
      </w:r>
      <w:r>
        <w:rPr>
          <w:rFonts w:ascii="Palatino Linotype"/>
          <w:color w:val="231F20"/>
          <w:sz w:val="23"/>
        </w:rPr>
        <w:t>helping</w:t>
      </w:r>
      <w:r>
        <w:rPr>
          <w:rFonts w:ascii="Palatino Linotype"/>
          <w:color w:val="231F20"/>
          <w:spacing w:val="-10"/>
          <w:sz w:val="23"/>
        </w:rPr>
        <w:t> </w:t>
      </w:r>
      <w:r>
        <w:rPr>
          <w:rFonts w:ascii="Palatino Linotype"/>
          <w:color w:val="231F20"/>
          <w:sz w:val="23"/>
        </w:rPr>
        <w:t>to</w:t>
      </w:r>
      <w:r>
        <w:rPr>
          <w:rFonts w:ascii="Palatino Linotype"/>
          <w:color w:val="231F20"/>
          <w:spacing w:val="-10"/>
          <w:sz w:val="23"/>
        </w:rPr>
        <w:t> </w:t>
      </w:r>
      <w:r>
        <w:rPr>
          <w:rFonts w:ascii="Palatino Linotype"/>
          <w:color w:val="231F20"/>
          <w:sz w:val="23"/>
        </w:rPr>
        <w:t>reduce</w:t>
      </w:r>
      <w:r>
        <w:rPr>
          <w:rFonts w:ascii="Palatino Linotype"/>
          <w:color w:val="231F20"/>
          <w:spacing w:val="-10"/>
          <w:sz w:val="23"/>
        </w:rPr>
        <w:t> </w:t>
      </w:r>
      <w:r>
        <w:rPr>
          <w:rFonts w:ascii="Palatino Linotype"/>
          <w:color w:val="231F20"/>
          <w:sz w:val="23"/>
        </w:rPr>
        <w:t>environmental</w:t>
      </w:r>
      <w:r>
        <w:rPr>
          <w:rFonts w:ascii="Palatino Linotype"/>
          <w:color w:val="231F20"/>
          <w:spacing w:val="-10"/>
          <w:sz w:val="23"/>
        </w:rPr>
        <w:t> </w:t>
      </w:r>
      <w:r>
        <w:rPr>
          <w:rFonts w:ascii="Palatino Linotype"/>
          <w:color w:val="231F20"/>
          <w:sz w:val="23"/>
        </w:rPr>
        <w:t>pollution</w:t>
      </w:r>
      <w:r>
        <w:rPr>
          <w:rFonts w:ascii="Palatino Linotype"/>
          <w:color w:val="231F20"/>
          <w:spacing w:val="-10"/>
          <w:sz w:val="23"/>
        </w:rPr>
        <w:t> </w:t>
      </w:r>
      <w:r>
        <w:rPr>
          <w:rFonts w:ascii="Palatino Linotype"/>
          <w:color w:val="231F20"/>
          <w:sz w:val="23"/>
        </w:rPr>
        <w:t>and</w:t>
      </w:r>
      <w:r>
        <w:rPr>
          <w:rFonts w:ascii="Palatino Linotype"/>
          <w:color w:val="231F20"/>
          <w:spacing w:val="-10"/>
          <w:sz w:val="23"/>
        </w:rPr>
        <w:t> </w:t>
      </w:r>
      <w:r>
        <w:rPr>
          <w:rFonts w:ascii="Palatino Linotype"/>
          <w:color w:val="231F20"/>
          <w:sz w:val="23"/>
        </w:rPr>
        <w:t>as</w:t>
      </w:r>
      <w:r>
        <w:rPr>
          <w:rFonts w:ascii="Palatino Linotype"/>
          <w:color w:val="231F20"/>
          <w:spacing w:val="-10"/>
          <w:sz w:val="23"/>
        </w:rPr>
        <w:t> </w:t>
      </w:r>
      <w:r>
        <w:rPr>
          <w:rFonts w:ascii="Palatino Linotype"/>
          <w:color w:val="231F20"/>
          <w:sz w:val="23"/>
        </w:rPr>
        <w:t>a</w:t>
      </w:r>
      <w:r>
        <w:rPr>
          <w:rFonts w:ascii="Palatino Linotype"/>
          <w:color w:val="231F20"/>
          <w:spacing w:val="-10"/>
          <w:sz w:val="23"/>
        </w:rPr>
        <w:t> </w:t>
      </w:r>
      <w:r>
        <w:rPr>
          <w:rFonts w:ascii="Palatino Linotype"/>
          <w:color w:val="231F20"/>
          <w:sz w:val="23"/>
        </w:rPr>
        <w:t>solution</w:t>
      </w:r>
      <w:r>
        <w:rPr>
          <w:rFonts w:ascii="Palatino Linotype"/>
          <w:color w:val="231F20"/>
          <w:spacing w:val="-11"/>
          <w:sz w:val="23"/>
        </w:rPr>
        <w:t> </w:t>
      </w:r>
      <w:r>
        <w:rPr>
          <w:rFonts w:ascii="Palatino Linotype"/>
          <w:color w:val="231F20"/>
          <w:sz w:val="23"/>
        </w:rPr>
        <w:t>to</w:t>
      </w:r>
      <w:r>
        <w:rPr>
          <w:rFonts w:ascii="Palatino Linotype"/>
          <w:color w:val="231F20"/>
          <w:spacing w:val="-10"/>
          <w:sz w:val="23"/>
        </w:rPr>
        <w:t> </w:t>
      </w:r>
      <w:r>
        <w:rPr>
          <w:rFonts w:ascii="Palatino Linotype"/>
          <w:color w:val="231F20"/>
          <w:sz w:val="23"/>
        </w:rPr>
        <w:t>waste disposal issues [1,</w:t>
      </w:r>
      <w:r>
        <w:rPr>
          <w:rFonts w:ascii="Palatino Linotype"/>
          <w:color w:val="231F20"/>
          <w:spacing w:val="-6"/>
          <w:sz w:val="23"/>
        </w:rPr>
        <w:t> </w:t>
      </w:r>
      <w:r>
        <w:rPr>
          <w:rFonts w:ascii="Palatino Linotype"/>
          <w:color w:val="231F20"/>
          <w:sz w:val="23"/>
        </w:rPr>
        <w:t>2].</w:t>
      </w:r>
    </w:p>
    <w:p>
      <w:pPr>
        <w:spacing w:line="306" w:lineRule="exact" w:before="130"/>
        <w:ind w:left="111" w:right="638" w:firstLine="0"/>
        <w:jc w:val="both"/>
        <w:rPr>
          <w:rFonts w:ascii="Palatino Linotype" w:hAnsi="Palatino Linotype"/>
          <w:sz w:val="23"/>
        </w:rPr>
      </w:pPr>
      <w:r>
        <w:rPr/>
        <w:drawing>
          <wp:anchor distT="0" distB="0" distL="0" distR="0" allowOverlap="1" layoutInCell="1" locked="0" behindDoc="1" simplePos="0" relativeHeight="268218719">
            <wp:simplePos x="0" y="0"/>
            <wp:positionH relativeFrom="page">
              <wp:posOffset>1176832</wp:posOffset>
            </wp:positionH>
            <wp:positionV relativeFrom="paragraph">
              <wp:posOffset>1050061</wp:posOffset>
            </wp:positionV>
            <wp:extent cx="5513539" cy="5513538"/>
            <wp:effectExtent l="0" t="0" r="0" b="0"/>
            <wp:wrapNone/>
            <wp:docPr id="61" name="image104.png" descr=""/>
            <wp:cNvGraphicFramePr>
              <a:graphicFrameLocks noChangeAspect="1"/>
            </wp:cNvGraphicFramePr>
            <a:graphic>
              <a:graphicData uri="http://schemas.openxmlformats.org/drawingml/2006/picture">
                <pic:pic>
                  <pic:nvPicPr>
                    <pic:cNvPr id="62" name="image104.png"/>
                    <pic:cNvPicPr/>
                  </pic:nvPicPr>
                  <pic:blipFill>
                    <a:blip r:embed="rId157" cstate="print"/>
                    <a:stretch>
                      <a:fillRect/>
                    </a:stretch>
                  </pic:blipFill>
                  <pic:spPr>
                    <a:xfrm>
                      <a:off x="0" y="0"/>
                      <a:ext cx="5513539" cy="5513538"/>
                    </a:xfrm>
                    <a:prstGeom prst="rect">
                      <a:avLst/>
                    </a:prstGeom>
                  </pic:spPr>
                </pic:pic>
              </a:graphicData>
            </a:graphic>
          </wp:anchor>
        </w:drawing>
      </w:r>
      <w:r>
        <w:rPr>
          <w:rFonts w:ascii="Palatino Linotype" w:hAnsi="Palatino Linotype"/>
          <w:color w:val="231F20"/>
          <w:sz w:val="23"/>
        </w:rPr>
        <w:t>Solid waste is classified by its chemical nature as organic and inorganic. Glass, ceramics and metals such as aluminum used in packaging materials are the main components of</w:t>
      </w:r>
      <w:r>
        <w:rPr>
          <w:rFonts w:ascii="Palatino Linotype" w:hAnsi="Palatino Linotype"/>
          <w:color w:val="231F20"/>
          <w:spacing w:val="-29"/>
          <w:sz w:val="23"/>
        </w:rPr>
        <w:t> </w:t>
      </w:r>
      <w:r>
        <w:rPr>
          <w:rFonts w:ascii="Palatino Linotype" w:hAnsi="Palatino Linotype"/>
          <w:color w:val="231F20"/>
          <w:sz w:val="23"/>
        </w:rPr>
        <w:t>inorganic solid</w:t>
      </w:r>
      <w:r>
        <w:rPr>
          <w:rFonts w:ascii="Palatino Linotype" w:hAnsi="Palatino Linotype"/>
          <w:color w:val="231F20"/>
          <w:spacing w:val="-5"/>
          <w:sz w:val="23"/>
        </w:rPr>
        <w:t> </w:t>
      </w:r>
      <w:r>
        <w:rPr>
          <w:rFonts w:ascii="Palatino Linotype" w:hAnsi="Palatino Linotype"/>
          <w:color w:val="231F20"/>
          <w:sz w:val="23"/>
        </w:rPr>
        <w:t>waste;</w:t>
      </w:r>
      <w:r>
        <w:rPr>
          <w:rFonts w:ascii="Palatino Linotype" w:hAnsi="Palatino Linotype"/>
          <w:color w:val="231F20"/>
          <w:spacing w:val="-4"/>
          <w:sz w:val="23"/>
        </w:rPr>
        <w:t> </w:t>
      </w:r>
      <w:r>
        <w:rPr>
          <w:rFonts w:ascii="Palatino Linotype" w:hAnsi="Palatino Linotype"/>
          <w:color w:val="231F20"/>
          <w:sz w:val="23"/>
        </w:rPr>
        <w:t>others</w:t>
      </w:r>
      <w:r>
        <w:rPr>
          <w:rFonts w:ascii="Palatino Linotype" w:hAnsi="Palatino Linotype"/>
          <w:color w:val="231F20"/>
          <w:spacing w:val="-5"/>
          <w:sz w:val="23"/>
        </w:rPr>
        <w:t> </w:t>
      </w:r>
      <w:r>
        <w:rPr>
          <w:rFonts w:ascii="Palatino Linotype" w:hAnsi="Palatino Linotype"/>
          <w:color w:val="231F20"/>
          <w:sz w:val="23"/>
        </w:rPr>
        <w:t>include</w:t>
      </w:r>
      <w:r>
        <w:rPr>
          <w:rFonts w:ascii="Palatino Linotype" w:hAnsi="Palatino Linotype"/>
          <w:color w:val="231F20"/>
          <w:spacing w:val="-4"/>
          <w:sz w:val="23"/>
        </w:rPr>
        <w:t> </w:t>
      </w:r>
      <w:r>
        <w:rPr>
          <w:rFonts w:ascii="Palatino Linotype" w:hAnsi="Palatino Linotype"/>
          <w:color w:val="231F20"/>
          <w:sz w:val="23"/>
        </w:rPr>
        <w:t>zinc,</w:t>
      </w:r>
      <w:r>
        <w:rPr>
          <w:rFonts w:ascii="Palatino Linotype" w:hAnsi="Palatino Linotype"/>
          <w:color w:val="231F20"/>
          <w:spacing w:val="-4"/>
          <w:sz w:val="23"/>
        </w:rPr>
        <w:t> </w:t>
      </w:r>
      <w:r>
        <w:rPr>
          <w:rFonts w:ascii="Palatino Linotype" w:hAnsi="Palatino Linotype"/>
          <w:color w:val="231F20"/>
          <w:sz w:val="23"/>
        </w:rPr>
        <w:t>copper</w:t>
      </w:r>
      <w:r>
        <w:rPr>
          <w:rFonts w:ascii="Palatino Linotype" w:hAnsi="Palatino Linotype"/>
          <w:color w:val="231F20"/>
          <w:spacing w:val="-5"/>
          <w:sz w:val="23"/>
        </w:rPr>
        <w:t> </w:t>
      </w:r>
      <w:r>
        <w:rPr>
          <w:rFonts w:ascii="Palatino Linotype" w:hAnsi="Palatino Linotype"/>
          <w:color w:val="231F20"/>
          <w:sz w:val="23"/>
        </w:rPr>
        <w:t>and</w:t>
      </w:r>
      <w:r>
        <w:rPr>
          <w:rFonts w:ascii="Palatino Linotype" w:hAnsi="Palatino Linotype"/>
          <w:color w:val="231F20"/>
          <w:spacing w:val="-4"/>
          <w:sz w:val="23"/>
        </w:rPr>
        <w:t> </w:t>
      </w:r>
      <w:r>
        <w:rPr>
          <w:rFonts w:ascii="Palatino Linotype" w:hAnsi="Palatino Linotype"/>
          <w:color w:val="231F20"/>
          <w:sz w:val="23"/>
        </w:rPr>
        <w:t>iron</w:t>
      </w:r>
      <w:r>
        <w:rPr>
          <w:rFonts w:ascii="Palatino Linotype" w:hAnsi="Palatino Linotype"/>
          <w:color w:val="231F20"/>
          <w:spacing w:val="-4"/>
          <w:sz w:val="23"/>
        </w:rPr>
        <w:t> </w:t>
      </w:r>
      <w:r>
        <w:rPr>
          <w:rFonts w:ascii="Palatino Linotype" w:hAnsi="Palatino Linotype"/>
          <w:color w:val="231F20"/>
          <w:sz w:val="23"/>
        </w:rPr>
        <w:t>[3].</w:t>
      </w:r>
      <w:r>
        <w:rPr>
          <w:rFonts w:ascii="Palatino Linotype" w:hAnsi="Palatino Linotype"/>
          <w:color w:val="231F20"/>
          <w:spacing w:val="-4"/>
          <w:sz w:val="23"/>
        </w:rPr>
        <w:t> </w:t>
      </w:r>
      <w:r>
        <w:rPr>
          <w:rFonts w:ascii="Palatino Linotype" w:hAnsi="Palatino Linotype"/>
          <w:color w:val="231F20"/>
          <w:sz w:val="23"/>
        </w:rPr>
        <w:t>In</w:t>
      </w:r>
      <w:r>
        <w:rPr>
          <w:rFonts w:ascii="Palatino Linotype" w:hAnsi="Palatino Linotype"/>
          <w:color w:val="231F20"/>
          <w:spacing w:val="-4"/>
          <w:sz w:val="23"/>
        </w:rPr>
        <w:t> </w:t>
      </w:r>
      <w:r>
        <w:rPr>
          <w:rFonts w:ascii="Palatino Linotype" w:hAnsi="Palatino Linotype"/>
          <w:color w:val="231F20"/>
          <w:sz w:val="23"/>
        </w:rPr>
        <w:t>the</w:t>
      </w:r>
      <w:r>
        <w:rPr>
          <w:rFonts w:ascii="Palatino Linotype" w:hAnsi="Palatino Linotype"/>
          <w:color w:val="231F20"/>
          <w:spacing w:val="-4"/>
          <w:sz w:val="23"/>
        </w:rPr>
        <w:t> </w:t>
      </w:r>
      <w:r>
        <w:rPr>
          <w:rFonts w:ascii="Palatino Linotype" w:hAnsi="Palatino Linotype"/>
          <w:color w:val="231F20"/>
          <w:sz w:val="23"/>
        </w:rPr>
        <w:t>case</w:t>
      </w:r>
      <w:r>
        <w:rPr>
          <w:rFonts w:ascii="Palatino Linotype" w:hAnsi="Palatino Linotype"/>
          <w:color w:val="231F20"/>
          <w:spacing w:val="-4"/>
          <w:sz w:val="23"/>
        </w:rPr>
        <w:t> </w:t>
      </w:r>
      <w:r>
        <w:rPr>
          <w:rFonts w:ascii="Palatino Linotype" w:hAnsi="Palatino Linotype"/>
          <w:color w:val="231F20"/>
          <w:sz w:val="23"/>
        </w:rPr>
        <w:t>of</w:t>
      </w:r>
      <w:r>
        <w:rPr>
          <w:rFonts w:ascii="Palatino Linotype" w:hAnsi="Palatino Linotype"/>
          <w:color w:val="231F20"/>
          <w:spacing w:val="-4"/>
          <w:sz w:val="23"/>
        </w:rPr>
        <w:t> </w:t>
      </w:r>
      <w:r>
        <w:rPr>
          <w:rFonts w:ascii="Palatino Linotype" w:hAnsi="Palatino Linotype"/>
          <w:color w:val="231F20"/>
          <w:sz w:val="23"/>
        </w:rPr>
        <w:t>organic</w:t>
      </w:r>
      <w:r>
        <w:rPr>
          <w:rFonts w:ascii="Palatino Linotype" w:hAnsi="Palatino Linotype"/>
          <w:color w:val="231F20"/>
          <w:spacing w:val="-5"/>
          <w:sz w:val="23"/>
        </w:rPr>
        <w:t> </w:t>
      </w:r>
      <w:r>
        <w:rPr>
          <w:rFonts w:ascii="Palatino Linotype" w:hAnsi="Palatino Linotype"/>
          <w:color w:val="231F20"/>
          <w:sz w:val="23"/>
        </w:rPr>
        <w:t>solid</w:t>
      </w:r>
      <w:r>
        <w:rPr>
          <w:rFonts w:ascii="Palatino Linotype" w:hAnsi="Palatino Linotype"/>
          <w:color w:val="231F20"/>
          <w:spacing w:val="-5"/>
          <w:sz w:val="23"/>
        </w:rPr>
        <w:t> </w:t>
      </w:r>
      <w:r>
        <w:rPr>
          <w:rFonts w:ascii="Palatino Linotype" w:hAnsi="Palatino Linotype"/>
          <w:color w:val="231F20"/>
          <w:sz w:val="23"/>
        </w:rPr>
        <w:t>waste,</w:t>
      </w:r>
      <w:r>
        <w:rPr>
          <w:rFonts w:ascii="Palatino Linotype" w:hAnsi="Palatino Linotype"/>
          <w:color w:val="231F20"/>
          <w:spacing w:val="-4"/>
          <w:sz w:val="23"/>
        </w:rPr>
        <w:t> </w:t>
      </w:r>
      <w:r>
        <w:rPr>
          <w:rFonts w:ascii="Palatino Linotype" w:hAnsi="Palatino Linotype"/>
          <w:color w:val="231F20"/>
          <w:sz w:val="23"/>
        </w:rPr>
        <w:t>one</w:t>
      </w:r>
      <w:r>
        <w:rPr>
          <w:rFonts w:ascii="Palatino Linotype" w:hAnsi="Palatino Linotype"/>
          <w:color w:val="231F20"/>
          <w:spacing w:val="-4"/>
          <w:sz w:val="23"/>
        </w:rPr>
        <w:t> </w:t>
      </w:r>
      <w:r>
        <w:rPr>
          <w:rFonts w:ascii="Palatino Linotype" w:hAnsi="Palatino Linotype"/>
          <w:color w:val="231F20"/>
          <w:sz w:val="23"/>
        </w:rPr>
        <w:t>of the</w:t>
      </w:r>
      <w:r>
        <w:rPr>
          <w:rFonts w:ascii="Palatino Linotype" w:hAnsi="Palatino Linotype"/>
          <w:color w:val="231F20"/>
          <w:spacing w:val="-7"/>
          <w:sz w:val="23"/>
        </w:rPr>
        <w:t> </w:t>
      </w:r>
      <w:r>
        <w:rPr>
          <w:rFonts w:ascii="Palatino Linotype" w:hAnsi="Palatino Linotype"/>
          <w:color w:val="231F20"/>
          <w:sz w:val="23"/>
        </w:rPr>
        <w:t>most</w:t>
      </w:r>
      <w:r>
        <w:rPr>
          <w:rFonts w:ascii="Palatino Linotype" w:hAnsi="Palatino Linotype"/>
          <w:color w:val="231F20"/>
          <w:spacing w:val="-7"/>
          <w:sz w:val="23"/>
        </w:rPr>
        <w:t> </w:t>
      </w:r>
      <w:r>
        <w:rPr>
          <w:rFonts w:ascii="Palatino Linotype" w:hAnsi="Palatino Linotype"/>
          <w:color w:val="231F20"/>
          <w:sz w:val="23"/>
        </w:rPr>
        <w:t>representative</w:t>
      </w:r>
      <w:r>
        <w:rPr>
          <w:rFonts w:ascii="Palatino Linotype" w:hAnsi="Palatino Linotype"/>
          <w:color w:val="231F20"/>
          <w:spacing w:val="-7"/>
          <w:sz w:val="23"/>
        </w:rPr>
        <w:t> </w:t>
      </w:r>
      <w:r>
        <w:rPr>
          <w:rFonts w:ascii="Palatino Linotype" w:hAnsi="Palatino Linotype"/>
          <w:color w:val="231F20"/>
          <w:sz w:val="23"/>
        </w:rPr>
        <w:t>components</w:t>
      </w:r>
      <w:r>
        <w:rPr>
          <w:rFonts w:ascii="Palatino Linotype" w:hAnsi="Palatino Linotype"/>
          <w:color w:val="231F20"/>
          <w:spacing w:val="-8"/>
          <w:sz w:val="23"/>
        </w:rPr>
        <w:t> </w:t>
      </w:r>
      <w:r>
        <w:rPr>
          <w:rFonts w:ascii="Palatino Linotype" w:hAnsi="Palatino Linotype"/>
          <w:color w:val="231F20"/>
          <w:sz w:val="23"/>
        </w:rPr>
        <w:t>is</w:t>
      </w:r>
      <w:r>
        <w:rPr>
          <w:rFonts w:ascii="Palatino Linotype" w:hAnsi="Palatino Linotype"/>
          <w:color w:val="231F20"/>
          <w:spacing w:val="-7"/>
          <w:sz w:val="23"/>
        </w:rPr>
        <w:t> </w:t>
      </w:r>
      <w:r>
        <w:rPr>
          <w:rFonts w:ascii="Palatino Linotype" w:hAnsi="Palatino Linotype"/>
          <w:color w:val="231F20"/>
          <w:sz w:val="23"/>
        </w:rPr>
        <w:t>polyethylene</w:t>
      </w:r>
      <w:r>
        <w:rPr>
          <w:rFonts w:ascii="Palatino Linotype" w:hAnsi="Palatino Linotype"/>
          <w:color w:val="231F20"/>
          <w:spacing w:val="-7"/>
          <w:sz w:val="23"/>
        </w:rPr>
        <w:t> </w:t>
      </w:r>
      <w:r>
        <w:rPr>
          <w:rFonts w:ascii="Palatino Linotype" w:hAnsi="Palatino Linotype"/>
          <w:color w:val="231F20"/>
          <w:sz w:val="23"/>
        </w:rPr>
        <w:t>terephthalate</w:t>
      </w:r>
      <w:r>
        <w:rPr>
          <w:rFonts w:ascii="Palatino Linotype" w:hAnsi="Palatino Linotype"/>
          <w:color w:val="231F20"/>
          <w:spacing w:val="-7"/>
          <w:sz w:val="23"/>
        </w:rPr>
        <w:t> </w:t>
      </w:r>
      <w:r>
        <w:rPr>
          <w:rFonts w:ascii="Palatino Linotype" w:hAnsi="Palatino Linotype"/>
          <w:color w:val="231F20"/>
          <w:sz w:val="23"/>
        </w:rPr>
        <w:t>(PET).</w:t>
      </w:r>
      <w:r>
        <w:rPr>
          <w:rFonts w:ascii="Palatino Linotype" w:hAnsi="Palatino Linotype"/>
          <w:color w:val="231F20"/>
          <w:spacing w:val="-7"/>
          <w:sz w:val="23"/>
        </w:rPr>
        <w:t> </w:t>
      </w:r>
      <w:r>
        <w:rPr>
          <w:rFonts w:ascii="Palatino Linotype" w:hAnsi="Palatino Linotype"/>
          <w:color w:val="231F20"/>
          <w:sz w:val="23"/>
        </w:rPr>
        <w:t>In</w:t>
      </w:r>
      <w:r>
        <w:rPr>
          <w:rFonts w:ascii="Palatino Linotype" w:hAnsi="Palatino Linotype"/>
          <w:color w:val="231F20"/>
          <w:spacing w:val="-7"/>
          <w:sz w:val="23"/>
        </w:rPr>
        <w:t> </w:t>
      </w:r>
      <w:r>
        <w:rPr>
          <w:rFonts w:ascii="Palatino Linotype" w:hAnsi="Palatino Linotype"/>
          <w:color w:val="231F20"/>
          <w:sz w:val="23"/>
        </w:rPr>
        <w:t>2007,</w:t>
      </w:r>
      <w:r>
        <w:rPr>
          <w:rFonts w:ascii="Palatino Linotype" w:hAnsi="Palatino Linotype"/>
          <w:color w:val="231F20"/>
          <w:spacing w:val="-7"/>
          <w:sz w:val="23"/>
        </w:rPr>
        <w:t> </w:t>
      </w:r>
      <w:r>
        <w:rPr>
          <w:rFonts w:ascii="Palatino Linotype" w:hAnsi="Palatino Linotype"/>
          <w:color w:val="231F20"/>
          <w:sz w:val="23"/>
        </w:rPr>
        <w:t>the</w:t>
      </w:r>
      <w:r>
        <w:rPr>
          <w:rFonts w:ascii="Palatino Linotype" w:hAnsi="Palatino Linotype"/>
          <w:color w:val="231F20"/>
          <w:spacing w:val="-7"/>
          <w:sz w:val="23"/>
        </w:rPr>
        <w:t> </w:t>
      </w:r>
      <w:r>
        <w:rPr>
          <w:rFonts w:ascii="Palatino Linotype" w:hAnsi="Palatino Linotype"/>
          <w:color w:val="231F20"/>
          <w:sz w:val="23"/>
        </w:rPr>
        <w:t>world’s annual PET consumption comprised 250,000 million bottles (10 million tons of waste). In the United</w:t>
      </w:r>
      <w:r>
        <w:rPr>
          <w:rFonts w:ascii="Palatino Linotype" w:hAnsi="Palatino Linotype"/>
          <w:color w:val="231F20"/>
          <w:spacing w:val="-12"/>
          <w:sz w:val="23"/>
        </w:rPr>
        <w:t> </w:t>
      </w:r>
      <w:r>
        <w:rPr>
          <w:rFonts w:ascii="Palatino Linotype" w:hAnsi="Palatino Linotype"/>
          <w:color w:val="231F20"/>
          <w:sz w:val="23"/>
        </w:rPr>
        <w:t>States</w:t>
      </w:r>
      <w:r>
        <w:rPr>
          <w:rFonts w:ascii="Palatino Linotype" w:hAnsi="Palatino Linotype"/>
          <w:color w:val="231F20"/>
          <w:spacing w:val="-12"/>
          <w:sz w:val="23"/>
        </w:rPr>
        <w:t> </w:t>
      </w:r>
      <w:r>
        <w:rPr>
          <w:rFonts w:ascii="Palatino Linotype" w:hAnsi="Palatino Linotype"/>
          <w:color w:val="231F20"/>
          <w:sz w:val="23"/>
        </w:rPr>
        <w:t>50,000</w:t>
      </w:r>
      <w:r>
        <w:rPr>
          <w:rFonts w:ascii="Palatino Linotype" w:hAnsi="Palatino Linotype"/>
          <w:color w:val="231F20"/>
          <w:spacing w:val="-12"/>
          <w:sz w:val="23"/>
        </w:rPr>
        <w:t> </w:t>
      </w:r>
      <w:r>
        <w:rPr>
          <w:rFonts w:ascii="Palatino Linotype" w:hAnsi="Palatino Linotype"/>
          <w:color w:val="231F20"/>
          <w:sz w:val="23"/>
        </w:rPr>
        <w:t>million</w:t>
      </w:r>
      <w:r>
        <w:rPr>
          <w:rFonts w:ascii="Palatino Linotype" w:hAnsi="Palatino Linotype"/>
          <w:color w:val="231F20"/>
          <w:spacing w:val="-12"/>
          <w:sz w:val="23"/>
        </w:rPr>
        <w:t> </w:t>
      </w:r>
      <w:r>
        <w:rPr>
          <w:rFonts w:ascii="Palatino Linotype" w:hAnsi="Palatino Linotype"/>
          <w:color w:val="231F20"/>
          <w:sz w:val="23"/>
        </w:rPr>
        <w:t>bottles</w:t>
      </w:r>
      <w:r>
        <w:rPr>
          <w:rFonts w:ascii="Palatino Linotype" w:hAnsi="Palatino Linotype"/>
          <w:color w:val="231F20"/>
          <w:spacing w:val="-11"/>
          <w:sz w:val="23"/>
        </w:rPr>
        <w:t> </w:t>
      </w:r>
      <w:r>
        <w:rPr>
          <w:rFonts w:ascii="Palatino Linotype" w:hAnsi="Palatino Linotype"/>
          <w:color w:val="231F20"/>
          <w:sz w:val="23"/>
        </w:rPr>
        <w:t>are</w:t>
      </w:r>
      <w:r>
        <w:rPr>
          <w:rFonts w:ascii="Palatino Linotype" w:hAnsi="Palatino Linotype"/>
          <w:color w:val="231F20"/>
          <w:spacing w:val="-12"/>
          <w:sz w:val="23"/>
        </w:rPr>
        <w:t> </w:t>
      </w:r>
      <w:r>
        <w:rPr>
          <w:rFonts w:ascii="Palatino Linotype" w:hAnsi="Palatino Linotype"/>
          <w:color w:val="231F20"/>
          <w:sz w:val="23"/>
        </w:rPr>
        <w:t>discarded</w:t>
      </w:r>
      <w:r>
        <w:rPr>
          <w:rFonts w:ascii="Palatino Linotype" w:hAnsi="Palatino Linotype"/>
          <w:color w:val="231F20"/>
          <w:spacing w:val="-12"/>
          <w:sz w:val="23"/>
        </w:rPr>
        <w:t> </w:t>
      </w:r>
      <w:r>
        <w:rPr>
          <w:rFonts w:ascii="Palatino Linotype" w:hAnsi="Palatino Linotype"/>
          <w:color w:val="231F20"/>
          <w:sz w:val="23"/>
        </w:rPr>
        <w:t>in</w:t>
      </w:r>
      <w:r>
        <w:rPr>
          <w:rFonts w:ascii="Palatino Linotype" w:hAnsi="Palatino Linotype"/>
          <w:color w:val="231F20"/>
          <w:spacing w:val="-12"/>
          <w:sz w:val="23"/>
        </w:rPr>
        <w:t> </w:t>
      </w:r>
      <w:r>
        <w:rPr>
          <w:rFonts w:ascii="Palatino Linotype" w:hAnsi="Palatino Linotype"/>
          <w:color w:val="231F20"/>
          <w:sz w:val="23"/>
        </w:rPr>
        <w:t>landfills</w:t>
      </w:r>
      <w:r>
        <w:rPr>
          <w:rFonts w:ascii="Palatino Linotype" w:hAnsi="Palatino Linotype"/>
          <w:color w:val="231F20"/>
          <w:spacing w:val="-12"/>
          <w:sz w:val="23"/>
        </w:rPr>
        <w:t> </w:t>
      </w:r>
      <w:r>
        <w:rPr>
          <w:rFonts w:ascii="Palatino Linotype" w:hAnsi="Palatino Linotype"/>
          <w:color w:val="231F20"/>
          <w:sz w:val="23"/>
        </w:rPr>
        <w:t>each</w:t>
      </w:r>
      <w:r>
        <w:rPr>
          <w:rFonts w:ascii="Palatino Linotype" w:hAnsi="Palatino Linotype"/>
          <w:color w:val="231F20"/>
          <w:spacing w:val="-12"/>
          <w:sz w:val="23"/>
        </w:rPr>
        <w:t> </w:t>
      </w:r>
      <w:r>
        <w:rPr>
          <w:rFonts w:ascii="Palatino Linotype" w:hAnsi="Palatino Linotype"/>
          <w:color w:val="231F20"/>
          <w:sz w:val="23"/>
        </w:rPr>
        <w:t>year.</w:t>
      </w:r>
      <w:r>
        <w:rPr>
          <w:rFonts w:ascii="Palatino Linotype" w:hAnsi="Palatino Linotype"/>
          <w:color w:val="231F20"/>
          <w:spacing w:val="-12"/>
          <w:sz w:val="23"/>
        </w:rPr>
        <w:t> </w:t>
      </w:r>
      <w:r>
        <w:rPr>
          <w:rFonts w:ascii="Palatino Linotype" w:hAnsi="Palatino Linotype"/>
          <w:color w:val="231F20"/>
          <w:sz w:val="23"/>
        </w:rPr>
        <w:t>Since</w:t>
      </w:r>
      <w:r>
        <w:rPr>
          <w:rFonts w:ascii="Palatino Linotype" w:hAnsi="Palatino Linotype"/>
          <w:color w:val="231F20"/>
          <w:spacing w:val="-12"/>
          <w:sz w:val="23"/>
        </w:rPr>
        <w:t> </w:t>
      </w:r>
      <w:r>
        <w:rPr>
          <w:rFonts w:ascii="Palatino Linotype" w:hAnsi="Palatino Linotype"/>
          <w:color w:val="231F20"/>
          <w:sz w:val="23"/>
        </w:rPr>
        <w:t>PET</w:t>
      </w:r>
      <w:r>
        <w:rPr>
          <w:rFonts w:ascii="Palatino Linotype" w:hAnsi="Palatino Linotype"/>
          <w:color w:val="231F20"/>
          <w:spacing w:val="-12"/>
          <w:sz w:val="23"/>
        </w:rPr>
        <w:t> </w:t>
      </w:r>
      <w:r>
        <w:rPr>
          <w:rFonts w:ascii="Palatino Linotype" w:hAnsi="Palatino Linotype"/>
          <w:color w:val="231F20"/>
          <w:sz w:val="23"/>
        </w:rPr>
        <w:t>waste</w:t>
      </w:r>
      <w:r>
        <w:rPr>
          <w:rFonts w:ascii="Palatino Linotype" w:hAnsi="Palatino Linotype"/>
          <w:color w:val="231F20"/>
          <w:spacing w:val="-12"/>
          <w:sz w:val="23"/>
        </w:rPr>
        <w:t> </w:t>
      </w:r>
      <w:r>
        <w:rPr>
          <w:rFonts w:ascii="Palatino Linotype" w:hAnsi="Palatino Linotype"/>
          <w:color w:val="231F20"/>
          <w:sz w:val="23"/>
        </w:rPr>
        <w:t>is</w:t>
      </w:r>
      <w:r>
        <w:rPr>
          <w:rFonts w:ascii="Palatino Linotype" w:hAnsi="Palatino Linotype"/>
          <w:color w:val="231F20"/>
          <w:spacing w:val="-12"/>
          <w:sz w:val="23"/>
        </w:rPr>
        <w:t> </w:t>
      </w:r>
      <w:r>
        <w:rPr>
          <w:rFonts w:ascii="Palatino Linotype" w:hAnsi="Palatino Linotype"/>
          <w:color w:val="231F20"/>
          <w:sz w:val="23"/>
        </w:rPr>
        <w:t>not biodegradable,</w:t>
      </w:r>
      <w:r>
        <w:rPr>
          <w:rFonts w:ascii="Palatino Linotype" w:hAnsi="Palatino Linotype"/>
          <w:color w:val="231F20"/>
          <w:spacing w:val="-14"/>
          <w:sz w:val="23"/>
        </w:rPr>
        <w:t> </w:t>
      </w:r>
      <w:r>
        <w:rPr>
          <w:rFonts w:ascii="Palatino Linotype" w:hAnsi="Palatino Linotype"/>
          <w:color w:val="231F20"/>
          <w:sz w:val="23"/>
        </w:rPr>
        <w:t>it</w:t>
      </w:r>
      <w:r>
        <w:rPr>
          <w:rFonts w:ascii="Palatino Linotype" w:hAnsi="Palatino Linotype"/>
          <w:color w:val="231F20"/>
          <w:spacing w:val="-14"/>
          <w:sz w:val="23"/>
        </w:rPr>
        <w:t> </w:t>
      </w:r>
      <w:r>
        <w:rPr>
          <w:rFonts w:ascii="Palatino Linotype" w:hAnsi="Palatino Linotype"/>
          <w:color w:val="231F20"/>
          <w:sz w:val="23"/>
        </w:rPr>
        <w:t>can</w:t>
      </w:r>
      <w:r>
        <w:rPr>
          <w:rFonts w:ascii="Palatino Linotype" w:hAnsi="Palatino Linotype"/>
          <w:color w:val="231F20"/>
          <w:spacing w:val="-14"/>
          <w:sz w:val="23"/>
        </w:rPr>
        <w:t> </w:t>
      </w:r>
      <w:r>
        <w:rPr>
          <w:rFonts w:ascii="Palatino Linotype" w:hAnsi="Palatino Linotype"/>
          <w:color w:val="231F20"/>
          <w:sz w:val="23"/>
        </w:rPr>
        <w:t>remain</w:t>
      </w:r>
      <w:r>
        <w:rPr>
          <w:rFonts w:ascii="Palatino Linotype" w:hAnsi="Palatino Linotype"/>
          <w:color w:val="231F20"/>
          <w:spacing w:val="-14"/>
          <w:sz w:val="23"/>
        </w:rPr>
        <w:t> </w:t>
      </w:r>
      <w:r>
        <w:rPr>
          <w:rFonts w:ascii="Palatino Linotype" w:hAnsi="Palatino Linotype"/>
          <w:color w:val="231F20"/>
          <w:sz w:val="23"/>
        </w:rPr>
        <w:t>in</w:t>
      </w:r>
      <w:r>
        <w:rPr>
          <w:rFonts w:ascii="Palatino Linotype" w:hAnsi="Palatino Linotype"/>
          <w:color w:val="231F20"/>
          <w:spacing w:val="-14"/>
          <w:sz w:val="23"/>
        </w:rPr>
        <w:t> </w:t>
      </w:r>
      <w:r>
        <w:rPr>
          <w:rFonts w:ascii="Palatino Linotype" w:hAnsi="Palatino Linotype"/>
          <w:color w:val="231F20"/>
          <w:sz w:val="23"/>
        </w:rPr>
        <w:t>the</w:t>
      </w:r>
      <w:r>
        <w:rPr>
          <w:rFonts w:ascii="Palatino Linotype" w:hAnsi="Palatino Linotype"/>
          <w:color w:val="231F20"/>
          <w:spacing w:val="-14"/>
          <w:sz w:val="23"/>
        </w:rPr>
        <w:t> </w:t>
      </w:r>
      <w:r>
        <w:rPr>
          <w:rFonts w:ascii="Palatino Linotype" w:hAnsi="Palatino Linotype"/>
          <w:color w:val="231F20"/>
          <w:sz w:val="23"/>
        </w:rPr>
        <w:t>environment</w:t>
      </w:r>
      <w:r>
        <w:rPr>
          <w:rFonts w:ascii="Palatino Linotype" w:hAnsi="Palatino Linotype"/>
          <w:color w:val="231F20"/>
          <w:spacing w:val="-14"/>
          <w:sz w:val="23"/>
        </w:rPr>
        <w:t> </w:t>
      </w:r>
      <w:r>
        <w:rPr>
          <w:rFonts w:ascii="Palatino Linotype" w:hAnsi="Palatino Linotype"/>
          <w:color w:val="231F20"/>
          <w:sz w:val="23"/>
        </w:rPr>
        <w:t>for</w:t>
      </w:r>
      <w:r>
        <w:rPr>
          <w:rFonts w:ascii="Palatino Linotype" w:hAnsi="Palatino Linotype"/>
          <w:color w:val="231F20"/>
          <w:spacing w:val="-14"/>
          <w:sz w:val="23"/>
        </w:rPr>
        <w:t> </w:t>
      </w:r>
      <w:r>
        <w:rPr>
          <w:rFonts w:ascii="Palatino Linotype" w:hAnsi="Palatino Linotype"/>
          <w:color w:val="231F20"/>
          <w:sz w:val="23"/>
        </w:rPr>
        <w:t>hundreds</w:t>
      </w:r>
      <w:r>
        <w:rPr>
          <w:rFonts w:ascii="Palatino Linotype" w:hAnsi="Palatino Linotype"/>
          <w:color w:val="231F20"/>
          <w:spacing w:val="-14"/>
          <w:sz w:val="23"/>
        </w:rPr>
        <w:t> </w:t>
      </w:r>
      <w:r>
        <w:rPr>
          <w:rFonts w:ascii="Palatino Linotype" w:hAnsi="Palatino Linotype"/>
          <w:color w:val="231F20"/>
          <w:sz w:val="23"/>
        </w:rPr>
        <w:t>of</w:t>
      </w:r>
      <w:r>
        <w:rPr>
          <w:rFonts w:ascii="Palatino Linotype" w:hAnsi="Palatino Linotype"/>
          <w:color w:val="231F20"/>
          <w:spacing w:val="-14"/>
          <w:sz w:val="23"/>
        </w:rPr>
        <w:t> </w:t>
      </w:r>
      <w:r>
        <w:rPr>
          <w:rFonts w:ascii="Palatino Linotype" w:hAnsi="Palatino Linotype"/>
          <w:color w:val="231F20"/>
          <w:sz w:val="23"/>
        </w:rPr>
        <w:t>years.</w:t>
      </w:r>
      <w:r>
        <w:rPr>
          <w:rFonts w:ascii="Palatino Linotype" w:hAnsi="Palatino Linotype"/>
          <w:color w:val="231F20"/>
          <w:spacing w:val="-14"/>
          <w:sz w:val="23"/>
        </w:rPr>
        <w:t> </w:t>
      </w:r>
      <w:r>
        <w:rPr>
          <w:rFonts w:ascii="Palatino Linotype" w:hAnsi="Palatino Linotype"/>
          <w:color w:val="231F20"/>
          <w:sz w:val="23"/>
        </w:rPr>
        <w:t>PET</w:t>
      </w:r>
      <w:r>
        <w:rPr>
          <w:rFonts w:ascii="Palatino Linotype" w:hAnsi="Palatino Linotype"/>
          <w:color w:val="231F20"/>
          <w:spacing w:val="-14"/>
          <w:sz w:val="23"/>
        </w:rPr>
        <w:t> </w:t>
      </w:r>
      <w:r>
        <w:rPr>
          <w:rFonts w:ascii="Palatino Linotype" w:hAnsi="Palatino Linotype"/>
          <w:color w:val="231F20"/>
          <w:sz w:val="23"/>
        </w:rPr>
        <w:t>waste</w:t>
      </w:r>
      <w:r>
        <w:rPr>
          <w:rFonts w:ascii="Palatino Linotype" w:hAnsi="Palatino Linotype"/>
          <w:color w:val="231F20"/>
          <w:spacing w:val="-14"/>
          <w:sz w:val="23"/>
        </w:rPr>
        <w:t> </w:t>
      </w:r>
      <w:r>
        <w:rPr>
          <w:rFonts w:ascii="Palatino Linotype" w:hAnsi="Palatino Linotype"/>
          <w:color w:val="231F20"/>
          <w:sz w:val="23"/>
        </w:rPr>
        <w:t>can</w:t>
      </w:r>
      <w:r>
        <w:rPr>
          <w:rFonts w:ascii="Palatino Linotype" w:hAnsi="Palatino Linotype"/>
          <w:color w:val="231F20"/>
          <w:spacing w:val="-14"/>
          <w:sz w:val="23"/>
        </w:rPr>
        <w:t> </w:t>
      </w:r>
      <w:r>
        <w:rPr>
          <w:rFonts w:ascii="Palatino Linotype" w:hAnsi="Palatino Linotype"/>
          <w:color w:val="231F20"/>
          <w:sz w:val="23"/>
        </w:rPr>
        <w:t>be</w:t>
      </w:r>
      <w:r>
        <w:rPr>
          <w:rFonts w:ascii="Palatino Linotype" w:hAnsi="Palatino Linotype"/>
          <w:color w:val="231F20"/>
          <w:spacing w:val="-14"/>
          <w:sz w:val="23"/>
        </w:rPr>
        <w:t> </w:t>
      </w:r>
      <w:r>
        <w:rPr>
          <w:rFonts w:ascii="Palatino Linotype" w:hAnsi="Palatino Linotype"/>
          <w:color w:val="231F20"/>
          <w:sz w:val="23"/>
        </w:rPr>
        <w:t>used to produce an unsaturated polyester resin (UPR) in the presence of glycols and dibasic acid. This material can serve as a binder to produce polymer concrete (PC) with high compressive strength.</w:t>
      </w:r>
      <w:r>
        <w:rPr>
          <w:rFonts w:ascii="Palatino Linotype" w:hAnsi="Palatino Linotype"/>
          <w:color w:val="231F20"/>
          <w:spacing w:val="-6"/>
          <w:sz w:val="23"/>
        </w:rPr>
        <w:t> </w:t>
      </w:r>
      <w:r>
        <w:rPr>
          <w:rFonts w:ascii="Palatino Linotype" w:hAnsi="Palatino Linotype"/>
          <w:color w:val="231F20"/>
          <w:sz w:val="23"/>
        </w:rPr>
        <w:t>With</w:t>
      </w:r>
      <w:r>
        <w:rPr>
          <w:rFonts w:ascii="Palatino Linotype" w:hAnsi="Palatino Linotype"/>
          <w:color w:val="231F20"/>
          <w:spacing w:val="-5"/>
          <w:sz w:val="23"/>
        </w:rPr>
        <w:t> </w:t>
      </w:r>
      <w:r>
        <w:rPr>
          <w:rFonts w:ascii="Palatino Linotype" w:hAnsi="Palatino Linotype"/>
          <w:color w:val="231F20"/>
          <w:sz w:val="23"/>
        </w:rPr>
        <w:t>a</w:t>
      </w:r>
      <w:r>
        <w:rPr>
          <w:rFonts w:ascii="Palatino Linotype" w:hAnsi="Palatino Linotype"/>
          <w:color w:val="231F20"/>
          <w:spacing w:val="-5"/>
          <w:sz w:val="23"/>
        </w:rPr>
        <w:t> </w:t>
      </w:r>
      <w:r>
        <w:rPr>
          <w:rFonts w:ascii="Palatino Linotype" w:hAnsi="Palatino Linotype"/>
          <w:color w:val="231F20"/>
          <w:sz w:val="23"/>
        </w:rPr>
        <w:t>PET/glycol</w:t>
      </w:r>
      <w:r>
        <w:rPr>
          <w:rFonts w:ascii="Palatino Linotype" w:hAnsi="Palatino Linotype"/>
          <w:color w:val="231F20"/>
          <w:spacing w:val="-5"/>
          <w:sz w:val="23"/>
        </w:rPr>
        <w:t> </w:t>
      </w:r>
      <w:r>
        <w:rPr>
          <w:rFonts w:ascii="Palatino Linotype" w:hAnsi="Palatino Linotype"/>
          <w:color w:val="231F20"/>
          <w:sz w:val="23"/>
        </w:rPr>
        <w:t>ratio</w:t>
      </w:r>
      <w:r>
        <w:rPr>
          <w:rFonts w:ascii="Palatino Linotype" w:hAnsi="Palatino Linotype"/>
          <w:color w:val="231F20"/>
          <w:spacing w:val="-5"/>
          <w:sz w:val="23"/>
        </w:rPr>
        <w:t> </w:t>
      </w:r>
      <w:r>
        <w:rPr>
          <w:rFonts w:ascii="Palatino Linotype" w:hAnsi="Palatino Linotype"/>
          <w:color w:val="231F20"/>
          <w:sz w:val="23"/>
        </w:rPr>
        <w:t>of</w:t>
      </w:r>
      <w:r>
        <w:rPr>
          <w:rFonts w:ascii="Palatino Linotype" w:hAnsi="Palatino Linotype"/>
          <w:color w:val="231F20"/>
          <w:spacing w:val="-5"/>
          <w:sz w:val="23"/>
        </w:rPr>
        <w:t> </w:t>
      </w:r>
      <w:r>
        <w:rPr>
          <w:rFonts w:ascii="Palatino Linotype" w:hAnsi="Palatino Linotype"/>
          <w:color w:val="231F20"/>
          <w:sz w:val="23"/>
        </w:rPr>
        <w:t>2:1,</w:t>
      </w:r>
      <w:r>
        <w:rPr>
          <w:rFonts w:ascii="Palatino Linotype" w:hAnsi="Palatino Linotype"/>
          <w:color w:val="231F20"/>
          <w:spacing w:val="-5"/>
          <w:sz w:val="23"/>
        </w:rPr>
        <w:t> </w:t>
      </w:r>
      <w:r>
        <w:rPr>
          <w:rFonts w:ascii="Palatino Linotype" w:hAnsi="Palatino Linotype"/>
          <w:color w:val="231F20"/>
          <w:sz w:val="23"/>
        </w:rPr>
        <w:t>higher</w:t>
      </w:r>
      <w:r>
        <w:rPr>
          <w:rFonts w:ascii="Palatino Linotype" w:hAnsi="Palatino Linotype"/>
          <w:color w:val="231F20"/>
          <w:spacing w:val="-5"/>
          <w:sz w:val="23"/>
        </w:rPr>
        <w:t> </w:t>
      </w:r>
      <w:r>
        <w:rPr>
          <w:rFonts w:ascii="Palatino Linotype" w:hAnsi="Palatino Linotype"/>
          <w:color w:val="231F20"/>
          <w:sz w:val="23"/>
        </w:rPr>
        <w:t>compressive</w:t>
      </w:r>
      <w:r>
        <w:rPr>
          <w:rFonts w:ascii="Palatino Linotype" w:hAnsi="Palatino Linotype"/>
          <w:color w:val="231F20"/>
          <w:spacing w:val="-5"/>
          <w:sz w:val="23"/>
        </w:rPr>
        <w:t> </w:t>
      </w:r>
      <w:r>
        <w:rPr>
          <w:rFonts w:ascii="Palatino Linotype" w:hAnsi="Palatino Linotype"/>
          <w:color w:val="231F20"/>
          <w:sz w:val="23"/>
        </w:rPr>
        <w:t>strength</w:t>
      </w:r>
      <w:r>
        <w:rPr>
          <w:rFonts w:ascii="Palatino Linotype" w:hAnsi="Palatino Linotype"/>
          <w:color w:val="231F20"/>
          <w:spacing w:val="-5"/>
          <w:sz w:val="23"/>
        </w:rPr>
        <w:t> </w:t>
      </w:r>
      <w:r>
        <w:rPr>
          <w:rFonts w:ascii="Palatino Linotype" w:hAnsi="Palatino Linotype"/>
          <w:color w:val="231F20"/>
          <w:sz w:val="23"/>
        </w:rPr>
        <w:t>of</w:t>
      </w:r>
      <w:r>
        <w:rPr>
          <w:rFonts w:ascii="Palatino Linotype" w:hAnsi="Palatino Linotype"/>
          <w:color w:val="231F20"/>
          <w:spacing w:val="-5"/>
          <w:sz w:val="23"/>
        </w:rPr>
        <w:t> </w:t>
      </w:r>
      <w:r>
        <w:rPr>
          <w:rFonts w:ascii="Palatino Linotype" w:hAnsi="Palatino Linotype"/>
          <w:color w:val="231F20"/>
          <w:sz w:val="23"/>
        </w:rPr>
        <w:t>polymer</w:t>
      </w:r>
      <w:r>
        <w:rPr>
          <w:rFonts w:ascii="Palatino Linotype" w:hAnsi="Palatino Linotype"/>
          <w:color w:val="231F20"/>
          <w:spacing w:val="-5"/>
          <w:sz w:val="23"/>
        </w:rPr>
        <w:t> </w:t>
      </w:r>
      <w:r>
        <w:rPr>
          <w:rFonts w:ascii="Palatino Linotype" w:hAnsi="Palatino Linotype"/>
          <w:color w:val="231F20"/>
          <w:sz w:val="23"/>
        </w:rPr>
        <w:t>concrete</w:t>
      </w:r>
      <w:r>
        <w:rPr>
          <w:rFonts w:ascii="Palatino Linotype" w:hAnsi="Palatino Linotype"/>
          <w:color w:val="231F20"/>
          <w:spacing w:val="-5"/>
          <w:sz w:val="23"/>
        </w:rPr>
        <w:t> </w:t>
      </w:r>
      <w:r>
        <w:rPr>
          <w:rFonts w:ascii="Palatino Linotype" w:hAnsi="Palatino Linotype"/>
          <w:color w:val="231F20"/>
          <w:sz w:val="23"/>
        </w:rPr>
        <w:t>can be obtained</w:t>
      </w:r>
      <w:r>
        <w:rPr>
          <w:rFonts w:ascii="Palatino Linotype" w:hAnsi="Palatino Linotype"/>
          <w:color w:val="231F20"/>
          <w:spacing w:val="-4"/>
          <w:sz w:val="23"/>
        </w:rPr>
        <w:t> </w:t>
      </w:r>
      <w:r>
        <w:rPr>
          <w:rFonts w:ascii="Palatino Linotype" w:hAnsi="Palatino Linotype"/>
          <w:color w:val="231F20"/>
          <w:sz w:val="23"/>
        </w:rPr>
        <w:t>[4].</w:t>
      </w:r>
    </w:p>
    <w:p>
      <w:pPr>
        <w:spacing w:line="306" w:lineRule="exact" w:before="130"/>
        <w:ind w:left="111" w:right="638" w:firstLine="0"/>
        <w:jc w:val="both"/>
        <w:rPr>
          <w:rFonts w:ascii="Palatino Linotype" w:hAnsi="Palatino Linotype"/>
          <w:sz w:val="23"/>
        </w:rPr>
      </w:pPr>
      <w:r>
        <w:rPr>
          <w:rFonts w:ascii="Palatino Linotype" w:hAnsi="Palatino Linotype"/>
          <w:color w:val="231F20"/>
          <w:sz w:val="23"/>
        </w:rPr>
        <w:t>Due to the increasing number of cars worldwide, the accumulation of huge volumes of discarded tires has become a major waste management problem. In 2002, approximately 275 million</w:t>
      </w:r>
      <w:r>
        <w:rPr>
          <w:rFonts w:ascii="Palatino Linotype" w:hAnsi="Palatino Linotype"/>
          <w:color w:val="231F20"/>
          <w:spacing w:val="-16"/>
          <w:sz w:val="23"/>
        </w:rPr>
        <w:t> </w:t>
      </w:r>
      <w:r>
        <w:rPr>
          <w:rFonts w:ascii="Palatino Linotype" w:hAnsi="Palatino Linotype"/>
          <w:color w:val="231F20"/>
          <w:sz w:val="23"/>
        </w:rPr>
        <w:t>of</w:t>
      </w:r>
      <w:r>
        <w:rPr>
          <w:rFonts w:ascii="Palatino Linotype" w:hAnsi="Palatino Linotype"/>
          <w:color w:val="231F20"/>
          <w:spacing w:val="-15"/>
          <w:sz w:val="23"/>
        </w:rPr>
        <w:t> </w:t>
      </w:r>
      <w:r>
        <w:rPr>
          <w:rFonts w:ascii="Palatino Linotype" w:hAnsi="Palatino Linotype"/>
          <w:color w:val="231F20"/>
          <w:sz w:val="23"/>
        </w:rPr>
        <w:t>scrap</w:t>
      </w:r>
      <w:r>
        <w:rPr>
          <w:rFonts w:ascii="Palatino Linotype" w:hAnsi="Palatino Linotype"/>
          <w:color w:val="231F20"/>
          <w:spacing w:val="-15"/>
          <w:sz w:val="23"/>
        </w:rPr>
        <w:t> </w:t>
      </w:r>
      <w:r>
        <w:rPr>
          <w:rFonts w:ascii="Palatino Linotype" w:hAnsi="Palatino Linotype"/>
          <w:color w:val="231F20"/>
          <w:sz w:val="23"/>
        </w:rPr>
        <w:t>tires</w:t>
      </w:r>
      <w:r>
        <w:rPr>
          <w:rFonts w:ascii="Palatino Linotype" w:hAnsi="Palatino Linotype"/>
          <w:color w:val="231F20"/>
          <w:spacing w:val="-15"/>
          <w:sz w:val="23"/>
        </w:rPr>
        <w:t> </w:t>
      </w:r>
      <w:r>
        <w:rPr>
          <w:rFonts w:ascii="Palatino Linotype" w:hAnsi="Palatino Linotype"/>
          <w:color w:val="231F20"/>
          <w:sz w:val="23"/>
        </w:rPr>
        <w:t>were</w:t>
      </w:r>
      <w:r>
        <w:rPr>
          <w:rFonts w:ascii="Palatino Linotype" w:hAnsi="Palatino Linotype"/>
          <w:color w:val="231F20"/>
          <w:spacing w:val="-15"/>
          <w:sz w:val="23"/>
        </w:rPr>
        <w:t> </w:t>
      </w:r>
      <w:r>
        <w:rPr>
          <w:rFonts w:ascii="Palatino Linotype" w:hAnsi="Palatino Linotype"/>
          <w:color w:val="231F20"/>
          <w:sz w:val="23"/>
        </w:rPr>
        <w:t>generated</w:t>
      </w:r>
      <w:r>
        <w:rPr>
          <w:rFonts w:ascii="Palatino Linotype" w:hAnsi="Palatino Linotype"/>
          <w:color w:val="231F20"/>
          <w:spacing w:val="-15"/>
          <w:sz w:val="23"/>
        </w:rPr>
        <w:t> </w:t>
      </w:r>
      <w:r>
        <w:rPr>
          <w:rFonts w:ascii="Palatino Linotype" w:hAnsi="Palatino Linotype"/>
          <w:color w:val="231F20"/>
          <w:sz w:val="23"/>
        </w:rPr>
        <w:t>in</w:t>
      </w:r>
      <w:r>
        <w:rPr>
          <w:rFonts w:ascii="Palatino Linotype" w:hAnsi="Palatino Linotype"/>
          <w:color w:val="231F20"/>
          <w:spacing w:val="-15"/>
          <w:sz w:val="23"/>
        </w:rPr>
        <w:t> </w:t>
      </w:r>
      <w:r>
        <w:rPr>
          <w:rFonts w:ascii="Palatino Linotype" w:hAnsi="Palatino Linotype"/>
          <w:color w:val="231F20"/>
          <w:sz w:val="23"/>
        </w:rPr>
        <w:t>the</w:t>
      </w:r>
      <w:r>
        <w:rPr>
          <w:rFonts w:ascii="Palatino Linotype" w:hAnsi="Palatino Linotype"/>
          <w:color w:val="231F20"/>
          <w:spacing w:val="-15"/>
          <w:sz w:val="23"/>
        </w:rPr>
        <w:t> </w:t>
      </w:r>
      <w:r>
        <w:rPr>
          <w:rFonts w:ascii="Palatino Linotype" w:hAnsi="Palatino Linotype"/>
          <w:color w:val="231F20"/>
          <w:sz w:val="23"/>
        </w:rPr>
        <w:t>U.S.,</w:t>
      </w:r>
      <w:r>
        <w:rPr>
          <w:rFonts w:ascii="Palatino Linotype" w:hAnsi="Palatino Linotype"/>
          <w:color w:val="231F20"/>
          <w:spacing w:val="-15"/>
          <w:sz w:val="23"/>
        </w:rPr>
        <w:t> </w:t>
      </w:r>
      <w:r>
        <w:rPr>
          <w:rFonts w:ascii="Palatino Linotype" w:hAnsi="Palatino Linotype"/>
          <w:color w:val="231F20"/>
          <w:sz w:val="23"/>
        </w:rPr>
        <w:t>110</w:t>
      </w:r>
      <w:r>
        <w:rPr>
          <w:rFonts w:ascii="Palatino Linotype" w:hAnsi="Palatino Linotype"/>
          <w:color w:val="231F20"/>
          <w:spacing w:val="-15"/>
          <w:sz w:val="23"/>
        </w:rPr>
        <w:t> </w:t>
      </w:r>
      <w:r>
        <w:rPr>
          <w:rFonts w:ascii="Palatino Linotype" w:hAnsi="Palatino Linotype"/>
          <w:color w:val="231F20"/>
          <w:sz w:val="23"/>
        </w:rPr>
        <w:t>million</w:t>
      </w:r>
      <w:r>
        <w:rPr>
          <w:rFonts w:ascii="Palatino Linotype" w:hAnsi="Palatino Linotype"/>
          <w:color w:val="231F20"/>
          <w:spacing w:val="-16"/>
          <w:sz w:val="23"/>
        </w:rPr>
        <w:t> </w:t>
      </w:r>
      <w:r>
        <w:rPr>
          <w:rFonts w:ascii="Palatino Linotype" w:hAnsi="Palatino Linotype"/>
          <w:color w:val="231F20"/>
          <w:sz w:val="23"/>
        </w:rPr>
        <w:t>in</w:t>
      </w:r>
      <w:r>
        <w:rPr>
          <w:rFonts w:ascii="Palatino Linotype" w:hAnsi="Palatino Linotype"/>
          <w:color w:val="231F20"/>
          <w:spacing w:val="-15"/>
          <w:sz w:val="23"/>
        </w:rPr>
        <w:t> </w:t>
      </w:r>
      <w:r>
        <w:rPr>
          <w:rFonts w:ascii="Palatino Linotype" w:hAnsi="Palatino Linotype"/>
          <w:color w:val="231F20"/>
          <w:sz w:val="23"/>
        </w:rPr>
        <w:t>Japan,</w:t>
      </w:r>
      <w:r>
        <w:rPr>
          <w:rFonts w:ascii="Palatino Linotype" w:hAnsi="Palatino Linotype"/>
          <w:color w:val="231F20"/>
          <w:spacing w:val="-15"/>
          <w:sz w:val="23"/>
        </w:rPr>
        <w:t> </w:t>
      </w:r>
      <w:r>
        <w:rPr>
          <w:rFonts w:ascii="Palatino Linotype" w:hAnsi="Palatino Linotype"/>
          <w:color w:val="231F20"/>
          <w:sz w:val="23"/>
        </w:rPr>
        <w:t>and</w:t>
      </w:r>
      <w:r>
        <w:rPr>
          <w:rFonts w:ascii="Palatino Linotype" w:hAnsi="Palatino Linotype"/>
          <w:color w:val="231F20"/>
          <w:spacing w:val="-15"/>
          <w:sz w:val="23"/>
        </w:rPr>
        <w:t> </w:t>
      </w:r>
      <w:r>
        <w:rPr>
          <w:rFonts w:ascii="Palatino Linotype" w:hAnsi="Palatino Linotype"/>
          <w:color w:val="231F20"/>
          <w:sz w:val="23"/>
        </w:rPr>
        <w:t>37</w:t>
      </w:r>
      <w:r>
        <w:rPr>
          <w:rFonts w:ascii="Palatino Linotype" w:hAnsi="Palatino Linotype"/>
          <w:color w:val="231F20"/>
          <w:spacing w:val="-15"/>
          <w:sz w:val="23"/>
        </w:rPr>
        <w:t> </w:t>
      </w:r>
      <w:r>
        <w:rPr>
          <w:rFonts w:ascii="Palatino Linotype" w:hAnsi="Palatino Linotype"/>
          <w:color w:val="231F20"/>
          <w:sz w:val="23"/>
        </w:rPr>
        <w:t>million</w:t>
      </w:r>
      <w:r>
        <w:rPr>
          <w:rFonts w:ascii="Palatino Linotype" w:hAnsi="Palatino Linotype"/>
          <w:color w:val="231F20"/>
          <w:spacing w:val="-16"/>
          <w:sz w:val="23"/>
        </w:rPr>
        <w:t> </w:t>
      </w:r>
      <w:r>
        <w:rPr>
          <w:rFonts w:ascii="Palatino Linotype" w:hAnsi="Palatino Linotype"/>
          <w:color w:val="231F20"/>
          <w:sz w:val="23"/>
        </w:rPr>
        <w:t>in</w:t>
      </w:r>
      <w:r>
        <w:rPr>
          <w:rFonts w:ascii="Palatino Linotype" w:hAnsi="Palatino Linotype"/>
          <w:color w:val="231F20"/>
          <w:spacing w:val="-15"/>
          <w:sz w:val="23"/>
        </w:rPr>
        <w:t> </w:t>
      </w:r>
      <w:r>
        <w:rPr>
          <w:rFonts w:ascii="Palatino Linotype" w:hAnsi="Palatino Linotype"/>
          <w:color w:val="231F20"/>
          <w:sz w:val="23"/>
        </w:rPr>
        <w:t>the</w:t>
      </w:r>
      <w:r>
        <w:rPr>
          <w:rFonts w:ascii="Palatino Linotype" w:hAnsi="Palatino Linotype"/>
          <w:color w:val="231F20"/>
          <w:spacing w:val="-15"/>
          <w:sz w:val="23"/>
        </w:rPr>
        <w:t> </w:t>
      </w:r>
      <w:r>
        <w:rPr>
          <w:rFonts w:ascii="Palatino Linotype" w:hAnsi="Palatino Linotype"/>
          <w:color w:val="231F20"/>
          <w:sz w:val="23"/>
        </w:rPr>
        <w:t>UK. Over 100,000 tons of waste tires are generated annually in Taiwan. The final disposal of</w:t>
      </w:r>
      <w:r>
        <w:rPr>
          <w:rFonts w:ascii="Palatino Linotype" w:hAnsi="Palatino Linotype"/>
          <w:color w:val="231F20"/>
          <w:spacing w:val="-38"/>
          <w:sz w:val="23"/>
        </w:rPr>
        <w:t> </w:t>
      </w:r>
      <w:r>
        <w:rPr>
          <w:rFonts w:ascii="Palatino Linotype" w:hAnsi="Palatino Linotype"/>
          <w:color w:val="231F20"/>
          <w:sz w:val="23"/>
        </w:rPr>
        <w:t>used tires is a major environmental concern; landfills where tires are discarded represent a severe fire and health hazard. Burning tire scrap to provide energy for the production of vapor or electricity</w:t>
      </w:r>
      <w:r>
        <w:rPr>
          <w:rFonts w:ascii="Palatino Linotype" w:hAnsi="Palatino Linotype"/>
          <w:color w:val="231F20"/>
          <w:spacing w:val="-6"/>
          <w:sz w:val="23"/>
        </w:rPr>
        <w:t> </w:t>
      </w:r>
      <w:r>
        <w:rPr>
          <w:rFonts w:ascii="Palatino Linotype" w:hAnsi="Palatino Linotype"/>
          <w:color w:val="231F20"/>
          <w:sz w:val="23"/>
        </w:rPr>
        <w:t>is</w:t>
      </w:r>
      <w:r>
        <w:rPr>
          <w:rFonts w:ascii="Palatino Linotype" w:hAnsi="Palatino Linotype"/>
          <w:color w:val="231F20"/>
          <w:spacing w:val="-6"/>
          <w:sz w:val="23"/>
        </w:rPr>
        <w:t> </w:t>
      </w:r>
      <w:r>
        <w:rPr>
          <w:rFonts w:ascii="Palatino Linotype" w:hAnsi="Palatino Linotype"/>
          <w:color w:val="231F20"/>
          <w:sz w:val="23"/>
        </w:rPr>
        <w:t>one</w:t>
      </w:r>
      <w:r>
        <w:rPr>
          <w:rFonts w:ascii="Palatino Linotype" w:hAnsi="Palatino Linotype"/>
          <w:color w:val="231F20"/>
          <w:spacing w:val="-6"/>
          <w:sz w:val="23"/>
        </w:rPr>
        <w:t> </w:t>
      </w:r>
      <w:r>
        <w:rPr>
          <w:rFonts w:ascii="Palatino Linotype" w:hAnsi="Palatino Linotype"/>
          <w:color w:val="231F20"/>
          <w:sz w:val="23"/>
        </w:rPr>
        <w:t>of</w:t>
      </w:r>
      <w:r>
        <w:rPr>
          <w:rFonts w:ascii="Palatino Linotype" w:hAnsi="Palatino Linotype"/>
          <w:color w:val="231F20"/>
          <w:spacing w:val="-6"/>
          <w:sz w:val="23"/>
        </w:rPr>
        <w:t> </w:t>
      </w:r>
      <w:r>
        <w:rPr>
          <w:rFonts w:ascii="Palatino Linotype" w:hAnsi="Palatino Linotype"/>
          <w:color w:val="231F20"/>
          <w:sz w:val="23"/>
        </w:rPr>
        <w:t>the</w:t>
      </w:r>
      <w:r>
        <w:rPr>
          <w:rFonts w:ascii="Palatino Linotype" w:hAnsi="Palatino Linotype"/>
          <w:color w:val="231F20"/>
          <w:spacing w:val="-6"/>
          <w:sz w:val="23"/>
        </w:rPr>
        <w:t> </w:t>
      </w:r>
      <w:r>
        <w:rPr>
          <w:rFonts w:ascii="Palatino Linotype" w:hAnsi="Palatino Linotype"/>
          <w:color w:val="231F20"/>
          <w:sz w:val="23"/>
        </w:rPr>
        <w:t>most</w:t>
      </w:r>
      <w:r>
        <w:rPr>
          <w:rFonts w:ascii="Palatino Linotype" w:hAnsi="Palatino Linotype"/>
          <w:color w:val="231F20"/>
          <w:spacing w:val="-6"/>
          <w:sz w:val="23"/>
        </w:rPr>
        <w:t> </w:t>
      </w:r>
      <w:r>
        <w:rPr>
          <w:rFonts w:ascii="Palatino Linotype" w:hAnsi="Palatino Linotype"/>
          <w:color w:val="231F20"/>
          <w:sz w:val="23"/>
        </w:rPr>
        <w:t>common</w:t>
      </w:r>
      <w:r>
        <w:rPr>
          <w:rFonts w:ascii="Palatino Linotype" w:hAnsi="Palatino Linotype"/>
          <w:color w:val="231F20"/>
          <w:spacing w:val="-6"/>
          <w:sz w:val="23"/>
        </w:rPr>
        <w:t> </w:t>
      </w:r>
      <w:r>
        <w:rPr>
          <w:rFonts w:ascii="Palatino Linotype" w:hAnsi="Palatino Linotype"/>
          <w:color w:val="231F20"/>
          <w:sz w:val="23"/>
        </w:rPr>
        <w:t>methods</w:t>
      </w:r>
      <w:r>
        <w:rPr>
          <w:rFonts w:ascii="Palatino Linotype" w:hAnsi="Palatino Linotype"/>
          <w:color w:val="231F20"/>
          <w:spacing w:val="-7"/>
          <w:sz w:val="23"/>
        </w:rPr>
        <w:t> </w:t>
      </w:r>
      <w:r>
        <w:rPr>
          <w:rFonts w:ascii="Palatino Linotype" w:hAnsi="Palatino Linotype"/>
          <w:color w:val="231F20"/>
          <w:sz w:val="23"/>
        </w:rPr>
        <w:t>for</w:t>
      </w:r>
      <w:r>
        <w:rPr>
          <w:rFonts w:ascii="Palatino Linotype" w:hAnsi="Palatino Linotype"/>
          <w:color w:val="231F20"/>
          <w:spacing w:val="-6"/>
          <w:sz w:val="23"/>
        </w:rPr>
        <w:t> </w:t>
      </w:r>
      <w:r>
        <w:rPr>
          <w:rFonts w:ascii="Palatino Linotype" w:hAnsi="Palatino Linotype"/>
          <w:color w:val="231F20"/>
          <w:sz w:val="23"/>
        </w:rPr>
        <w:t>eliminating</w:t>
      </w:r>
      <w:r>
        <w:rPr>
          <w:rFonts w:ascii="Palatino Linotype" w:hAnsi="Palatino Linotype"/>
          <w:color w:val="231F20"/>
          <w:spacing w:val="-6"/>
          <w:sz w:val="23"/>
        </w:rPr>
        <w:t> </w:t>
      </w:r>
      <w:r>
        <w:rPr>
          <w:rFonts w:ascii="Palatino Linotype" w:hAnsi="Palatino Linotype"/>
          <w:color w:val="231F20"/>
          <w:sz w:val="23"/>
        </w:rPr>
        <w:t>tire</w:t>
      </w:r>
      <w:r>
        <w:rPr>
          <w:rFonts w:ascii="Palatino Linotype" w:hAnsi="Palatino Linotype"/>
          <w:color w:val="231F20"/>
          <w:spacing w:val="-6"/>
          <w:sz w:val="23"/>
        </w:rPr>
        <w:t> </w:t>
      </w:r>
      <w:r>
        <w:rPr>
          <w:rFonts w:ascii="Palatino Linotype" w:hAnsi="Palatino Linotype"/>
          <w:color w:val="231F20"/>
          <w:sz w:val="23"/>
        </w:rPr>
        <w:t>waste</w:t>
      </w:r>
      <w:r>
        <w:rPr>
          <w:rFonts w:ascii="Palatino Linotype" w:hAnsi="Palatino Linotype"/>
          <w:color w:val="231F20"/>
          <w:spacing w:val="-6"/>
          <w:sz w:val="23"/>
        </w:rPr>
        <w:t> </w:t>
      </w:r>
      <w:r>
        <w:rPr>
          <w:rFonts w:ascii="Palatino Linotype" w:hAnsi="Palatino Linotype"/>
          <w:color w:val="231F20"/>
          <w:sz w:val="23"/>
        </w:rPr>
        <w:t>[5].</w:t>
      </w:r>
      <w:r>
        <w:rPr>
          <w:rFonts w:ascii="Palatino Linotype" w:hAnsi="Palatino Linotype"/>
          <w:color w:val="231F20"/>
          <w:spacing w:val="-6"/>
          <w:sz w:val="23"/>
        </w:rPr>
        <w:t> </w:t>
      </w:r>
      <w:r>
        <w:rPr>
          <w:rFonts w:ascii="Palatino Linotype" w:hAnsi="Palatino Linotype"/>
          <w:color w:val="231F20"/>
          <w:sz w:val="23"/>
        </w:rPr>
        <w:t>The</w:t>
      </w:r>
      <w:r>
        <w:rPr>
          <w:rFonts w:ascii="Palatino Linotype" w:hAnsi="Palatino Linotype"/>
          <w:color w:val="231F20"/>
          <w:spacing w:val="-6"/>
          <w:sz w:val="23"/>
        </w:rPr>
        <w:t> </w:t>
      </w:r>
      <w:r>
        <w:rPr>
          <w:rFonts w:ascii="Palatino Linotype" w:hAnsi="Palatino Linotype"/>
          <w:color w:val="231F20"/>
          <w:sz w:val="23"/>
        </w:rPr>
        <w:t>use</w:t>
      </w:r>
      <w:r>
        <w:rPr>
          <w:rFonts w:ascii="Palatino Linotype" w:hAnsi="Palatino Linotype"/>
          <w:color w:val="231F20"/>
          <w:spacing w:val="-6"/>
          <w:sz w:val="23"/>
        </w:rPr>
        <w:t> </w:t>
      </w:r>
      <w:r>
        <w:rPr>
          <w:rFonts w:ascii="Palatino Linotype" w:hAnsi="Palatino Linotype"/>
          <w:color w:val="231F20"/>
          <w:sz w:val="23"/>
        </w:rPr>
        <w:t>of</w:t>
      </w:r>
      <w:r>
        <w:rPr>
          <w:rFonts w:ascii="Palatino Linotype" w:hAnsi="Palatino Linotype"/>
          <w:color w:val="231F20"/>
          <w:spacing w:val="-6"/>
          <w:sz w:val="23"/>
        </w:rPr>
        <w:t> </w:t>
      </w:r>
      <w:r>
        <w:rPr>
          <w:rFonts w:ascii="Palatino Linotype" w:hAnsi="Palatino Linotype"/>
          <w:color w:val="231F20"/>
          <w:sz w:val="23"/>
        </w:rPr>
        <w:t>waste tires as alternative fuel in cement furnaces has been established across the U.S. and Europe. Applications utilizing waste tires include the bituminous hot mixing of pneumatic dust for agglutinative modification in asphalt pavement [6, 7]. Another alternative is its use as a substitute</w:t>
      </w:r>
      <w:r>
        <w:rPr>
          <w:rFonts w:ascii="Palatino Linotype" w:hAnsi="Palatino Linotype"/>
          <w:color w:val="231F20"/>
          <w:spacing w:val="-8"/>
          <w:sz w:val="23"/>
        </w:rPr>
        <w:t> </w:t>
      </w:r>
      <w:r>
        <w:rPr>
          <w:rFonts w:ascii="Palatino Linotype" w:hAnsi="Palatino Linotype"/>
          <w:color w:val="231F20"/>
          <w:sz w:val="23"/>
        </w:rPr>
        <w:t>of</w:t>
      </w:r>
      <w:r>
        <w:rPr>
          <w:rFonts w:ascii="Palatino Linotype" w:hAnsi="Palatino Linotype"/>
          <w:color w:val="231F20"/>
          <w:spacing w:val="-8"/>
          <w:sz w:val="23"/>
        </w:rPr>
        <w:t> </w:t>
      </w:r>
      <w:r>
        <w:rPr>
          <w:rFonts w:ascii="Palatino Linotype" w:hAnsi="Palatino Linotype"/>
          <w:color w:val="231F20"/>
          <w:sz w:val="23"/>
        </w:rPr>
        <w:t>fine</w:t>
      </w:r>
      <w:r>
        <w:rPr>
          <w:rFonts w:ascii="Palatino Linotype" w:hAnsi="Palatino Linotype"/>
          <w:color w:val="231F20"/>
          <w:spacing w:val="-8"/>
          <w:sz w:val="23"/>
        </w:rPr>
        <w:t> </w:t>
      </w:r>
      <w:r>
        <w:rPr>
          <w:rFonts w:ascii="Palatino Linotype" w:hAnsi="Palatino Linotype"/>
          <w:color w:val="231F20"/>
          <w:sz w:val="23"/>
        </w:rPr>
        <w:t>or</w:t>
      </w:r>
      <w:r>
        <w:rPr>
          <w:rFonts w:ascii="Palatino Linotype" w:hAnsi="Palatino Linotype"/>
          <w:color w:val="231F20"/>
          <w:spacing w:val="-8"/>
          <w:sz w:val="23"/>
        </w:rPr>
        <w:t> </w:t>
      </w:r>
      <w:r>
        <w:rPr>
          <w:rFonts w:ascii="Palatino Linotype" w:hAnsi="Palatino Linotype"/>
          <w:color w:val="231F20"/>
          <w:sz w:val="23"/>
        </w:rPr>
        <w:t>coarse</w:t>
      </w:r>
      <w:r>
        <w:rPr>
          <w:rFonts w:ascii="Palatino Linotype" w:hAnsi="Palatino Linotype"/>
          <w:color w:val="231F20"/>
          <w:spacing w:val="-8"/>
          <w:sz w:val="23"/>
        </w:rPr>
        <w:t> </w:t>
      </w:r>
      <w:r>
        <w:rPr>
          <w:rFonts w:ascii="Palatino Linotype" w:hAnsi="Palatino Linotype"/>
          <w:color w:val="231F20"/>
          <w:sz w:val="23"/>
        </w:rPr>
        <w:t>aggregates</w:t>
      </w:r>
      <w:r>
        <w:rPr>
          <w:rFonts w:ascii="Palatino Linotype" w:hAnsi="Palatino Linotype"/>
          <w:color w:val="231F20"/>
          <w:spacing w:val="-8"/>
          <w:sz w:val="23"/>
        </w:rPr>
        <w:t> </w:t>
      </w:r>
      <w:r>
        <w:rPr>
          <w:rFonts w:ascii="Palatino Linotype" w:hAnsi="Palatino Linotype"/>
          <w:color w:val="231F20"/>
          <w:sz w:val="23"/>
        </w:rPr>
        <w:t>in</w:t>
      </w:r>
      <w:r>
        <w:rPr>
          <w:rFonts w:ascii="Palatino Linotype" w:hAnsi="Palatino Linotype"/>
          <w:color w:val="231F20"/>
          <w:spacing w:val="-8"/>
          <w:sz w:val="23"/>
        </w:rPr>
        <w:t> </w:t>
      </w:r>
      <w:r>
        <w:rPr>
          <w:rFonts w:ascii="Palatino Linotype" w:hAnsi="Palatino Linotype"/>
          <w:color w:val="231F20"/>
          <w:sz w:val="23"/>
        </w:rPr>
        <w:t>concrete.</w:t>
      </w:r>
      <w:r>
        <w:rPr>
          <w:rFonts w:ascii="Palatino Linotype" w:hAnsi="Palatino Linotype"/>
          <w:color w:val="231F20"/>
          <w:spacing w:val="-8"/>
          <w:sz w:val="23"/>
        </w:rPr>
        <w:t> </w:t>
      </w:r>
      <w:r>
        <w:rPr>
          <w:rFonts w:ascii="Palatino Linotype" w:hAnsi="Palatino Linotype"/>
          <w:color w:val="231F20"/>
          <w:sz w:val="23"/>
        </w:rPr>
        <w:t>Its</w:t>
      </w:r>
      <w:r>
        <w:rPr>
          <w:rFonts w:ascii="Palatino Linotype" w:hAnsi="Palatino Linotype"/>
          <w:color w:val="231F20"/>
          <w:spacing w:val="-8"/>
          <w:sz w:val="23"/>
        </w:rPr>
        <w:t> </w:t>
      </w:r>
      <w:r>
        <w:rPr>
          <w:rFonts w:ascii="Palatino Linotype" w:hAnsi="Palatino Linotype"/>
          <w:color w:val="231F20"/>
          <w:sz w:val="23"/>
        </w:rPr>
        <w:t>characteristics</w:t>
      </w:r>
      <w:r>
        <w:rPr>
          <w:rFonts w:ascii="Palatino Linotype" w:hAnsi="Palatino Linotype"/>
          <w:color w:val="231F20"/>
          <w:spacing w:val="-8"/>
          <w:sz w:val="23"/>
        </w:rPr>
        <w:t> </w:t>
      </w:r>
      <w:r>
        <w:rPr>
          <w:rFonts w:ascii="Palatino Linotype" w:hAnsi="Palatino Linotype"/>
          <w:color w:val="231F20"/>
          <w:sz w:val="23"/>
        </w:rPr>
        <w:t>can</w:t>
      </w:r>
      <w:r>
        <w:rPr>
          <w:rFonts w:ascii="Palatino Linotype" w:hAnsi="Palatino Linotype"/>
          <w:color w:val="231F20"/>
          <w:spacing w:val="-8"/>
          <w:sz w:val="23"/>
        </w:rPr>
        <w:t> </w:t>
      </w:r>
      <w:r>
        <w:rPr>
          <w:rFonts w:ascii="Palatino Linotype" w:hAnsi="Palatino Linotype"/>
          <w:color w:val="231F20"/>
          <w:sz w:val="23"/>
        </w:rPr>
        <w:t>improve</w:t>
      </w:r>
      <w:r>
        <w:rPr>
          <w:rFonts w:ascii="Palatino Linotype" w:hAnsi="Palatino Linotype"/>
          <w:color w:val="231F20"/>
          <w:spacing w:val="-8"/>
          <w:sz w:val="23"/>
        </w:rPr>
        <w:t> </w:t>
      </w:r>
      <w:r>
        <w:rPr>
          <w:rFonts w:ascii="Palatino Linotype" w:hAnsi="Palatino Linotype"/>
          <w:color w:val="231F20"/>
          <w:sz w:val="23"/>
        </w:rPr>
        <w:t>the</w:t>
      </w:r>
      <w:r>
        <w:rPr>
          <w:rFonts w:ascii="Palatino Linotype" w:hAnsi="Palatino Linotype"/>
          <w:color w:val="231F20"/>
          <w:spacing w:val="-8"/>
          <w:sz w:val="23"/>
        </w:rPr>
        <w:t> </w:t>
      </w:r>
      <w:r>
        <w:rPr>
          <w:rFonts w:ascii="Palatino Linotype" w:hAnsi="Palatino Linotype"/>
          <w:color w:val="231F20"/>
          <w:sz w:val="23"/>
        </w:rPr>
        <w:t>mechan‐ ical properties of concrete such as strength and modulus of elasticity over those achieved by sand or</w:t>
      </w:r>
      <w:r>
        <w:rPr>
          <w:rFonts w:ascii="Palatino Linotype" w:hAnsi="Palatino Linotype"/>
          <w:color w:val="231F20"/>
          <w:spacing w:val="-4"/>
          <w:sz w:val="23"/>
        </w:rPr>
        <w:t> </w:t>
      </w:r>
      <w:r>
        <w:rPr>
          <w:rFonts w:ascii="Palatino Linotype" w:hAnsi="Palatino Linotype"/>
          <w:color w:val="231F20"/>
          <w:sz w:val="23"/>
        </w:rPr>
        <w:t>stone.</w:t>
      </w:r>
    </w:p>
    <w:p>
      <w:pPr>
        <w:spacing w:line="306" w:lineRule="exact" w:before="130"/>
        <w:ind w:left="111" w:right="638" w:firstLine="0"/>
        <w:jc w:val="both"/>
        <w:rPr>
          <w:rFonts w:ascii="Palatino Linotype" w:hAnsi="Palatino Linotype"/>
          <w:sz w:val="23"/>
        </w:rPr>
      </w:pPr>
      <w:r>
        <w:rPr>
          <w:rFonts w:ascii="Palatino Linotype" w:hAnsi="Palatino Linotype"/>
          <w:color w:val="231F20"/>
          <w:sz w:val="23"/>
        </w:rPr>
        <w:t>Recycling of waste tires in the construction industry can aid in preventing environmental pollution</w:t>
      </w:r>
      <w:r>
        <w:rPr>
          <w:rFonts w:ascii="Palatino Linotype" w:hAnsi="Palatino Linotype"/>
          <w:color w:val="231F20"/>
          <w:spacing w:val="-12"/>
          <w:sz w:val="23"/>
        </w:rPr>
        <w:t> </w:t>
      </w:r>
      <w:r>
        <w:rPr>
          <w:rFonts w:ascii="Palatino Linotype" w:hAnsi="Palatino Linotype"/>
          <w:color w:val="231F20"/>
          <w:sz w:val="23"/>
        </w:rPr>
        <w:t>and</w:t>
      </w:r>
      <w:r>
        <w:rPr>
          <w:rFonts w:ascii="Palatino Linotype" w:hAnsi="Palatino Linotype"/>
          <w:color w:val="231F20"/>
          <w:spacing w:val="-12"/>
          <w:sz w:val="23"/>
        </w:rPr>
        <w:t> </w:t>
      </w:r>
      <w:r>
        <w:rPr>
          <w:rFonts w:ascii="Palatino Linotype" w:hAnsi="Palatino Linotype"/>
          <w:color w:val="231F20"/>
          <w:sz w:val="23"/>
        </w:rPr>
        <w:t>in</w:t>
      </w:r>
      <w:r>
        <w:rPr>
          <w:rFonts w:ascii="Palatino Linotype" w:hAnsi="Palatino Linotype"/>
          <w:color w:val="231F20"/>
          <w:spacing w:val="-12"/>
          <w:sz w:val="23"/>
        </w:rPr>
        <w:t> </w:t>
      </w:r>
      <w:r>
        <w:rPr>
          <w:rFonts w:ascii="Palatino Linotype" w:hAnsi="Palatino Linotype"/>
          <w:color w:val="231F20"/>
          <w:sz w:val="23"/>
        </w:rPr>
        <w:t>the</w:t>
      </w:r>
      <w:r>
        <w:rPr>
          <w:rFonts w:ascii="Palatino Linotype" w:hAnsi="Palatino Linotype"/>
          <w:color w:val="231F20"/>
          <w:spacing w:val="-12"/>
          <w:sz w:val="23"/>
        </w:rPr>
        <w:t> </w:t>
      </w:r>
      <w:r>
        <w:rPr>
          <w:rFonts w:ascii="Palatino Linotype" w:hAnsi="Palatino Linotype"/>
          <w:color w:val="231F20"/>
          <w:sz w:val="23"/>
        </w:rPr>
        <w:t>design</w:t>
      </w:r>
      <w:r>
        <w:rPr>
          <w:rFonts w:ascii="Palatino Linotype" w:hAnsi="Palatino Linotype"/>
          <w:color w:val="231F20"/>
          <w:spacing w:val="-12"/>
          <w:sz w:val="23"/>
        </w:rPr>
        <w:t> </w:t>
      </w:r>
      <w:r>
        <w:rPr>
          <w:rFonts w:ascii="Palatino Linotype" w:hAnsi="Palatino Linotype"/>
          <w:color w:val="231F20"/>
          <w:sz w:val="23"/>
        </w:rPr>
        <w:t>of</w:t>
      </w:r>
      <w:r>
        <w:rPr>
          <w:rFonts w:ascii="Palatino Linotype" w:hAnsi="Palatino Linotype"/>
          <w:color w:val="231F20"/>
          <w:spacing w:val="-12"/>
          <w:sz w:val="23"/>
        </w:rPr>
        <w:t> </w:t>
      </w:r>
      <w:r>
        <w:rPr>
          <w:rFonts w:ascii="Palatino Linotype" w:hAnsi="Palatino Linotype"/>
          <w:color w:val="231F20"/>
          <w:sz w:val="23"/>
        </w:rPr>
        <w:t>more</w:t>
      </w:r>
      <w:r>
        <w:rPr>
          <w:rFonts w:ascii="Palatino Linotype" w:hAnsi="Palatino Linotype"/>
          <w:color w:val="231F20"/>
          <w:spacing w:val="-12"/>
          <w:sz w:val="23"/>
        </w:rPr>
        <w:t> </w:t>
      </w:r>
      <w:r>
        <w:rPr>
          <w:rFonts w:ascii="Palatino Linotype" w:hAnsi="Palatino Linotype"/>
          <w:color w:val="231F20"/>
          <w:sz w:val="23"/>
        </w:rPr>
        <w:t>economically</w:t>
      </w:r>
      <w:r>
        <w:rPr>
          <w:rFonts w:ascii="Palatino Linotype" w:hAnsi="Palatino Linotype"/>
          <w:color w:val="231F20"/>
          <w:spacing w:val="-12"/>
          <w:sz w:val="23"/>
        </w:rPr>
        <w:t> </w:t>
      </w:r>
      <w:r>
        <w:rPr>
          <w:rFonts w:ascii="Palatino Linotype" w:hAnsi="Palatino Linotype"/>
          <w:color w:val="231F20"/>
          <w:sz w:val="23"/>
        </w:rPr>
        <w:t>efficient</w:t>
      </w:r>
      <w:r>
        <w:rPr>
          <w:rFonts w:ascii="Palatino Linotype" w:hAnsi="Palatino Linotype"/>
          <w:color w:val="231F20"/>
          <w:spacing w:val="-12"/>
          <w:sz w:val="23"/>
        </w:rPr>
        <w:t> </w:t>
      </w:r>
      <w:r>
        <w:rPr>
          <w:rFonts w:ascii="Palatino Linotype" w:hAnsi="Palatino Linotype"/>
          <w:color w:val="231F20"/>
          <w:sz w:val="23"/>
        </w:rPr>
        <w:t>buildings.</w:t>
      </w:r>
      <w:r>
        <w:rPr>
          <w:rFonts w:ascii="Palatino Linotype" w:hAnsi="Palatino Linotype"/>
          <w:color w:val="231F20"/>
          <w:spacing w:val="-11"/>
          <w:sz w:val="23"/>
        </w:rPr>
        <w:t> </w:t>
      </w:r>
      <w:r>
        <w:rPr>
          <w:rFonts w:ascii="Palatino Linotype" w:hAnsi="Palatino Linotype"/>
          <w:color w:val="231F20"/>
          <w:sz w:val="23"/>
        </w:rPr>
        <w:t>In</w:t>
      </w:r>
      <w:r>
        <w:rPr>
          <w:rFonts w:ascii="Palatino Linotype" w:hAnsi="Palatino Linotype"/>
          <w:color w:val="231F20"/>
          <w:spacing w:val="-12"/>
          <w:sz w:val="23"/>
        </w:rPr>
        <w:t> </w:t>
      </w:r>
      <w:r>
        <w:rPr>
          <w:rFonts w:ascii="Palatino Linotype" w:hAnsi="Palatino Linotype"/>
          <w:color w:val="231F20"/>
          <w:sz w:val="23"/>
        </w:rPr>
        <w:t>this</w:t>
      </w:r>
      <w:r>
        <w:rPr>
          <w:rFonts w:ascii="Palatino Linotype" w:hAnsi="Palatino Linotype"/>
          <w:color w:val="231F20"/>
          <w:spacing w:val="-12"/>
          <w:sz w:val="23"/>
        </w:rPr>
        <w:t> </w:t>
      </w:r>
      <w:r>
        <w:rPr>
          <w:rFonts w:ascii="Palatino Linotype" w:hAnsi="Palatino Linotype"/>
          <w:color w:val="231F20"/>
          <w:sz w:val="23"/>
        </w:rPr>
        <w:t>respect,</w:t>
      </w:r>
      <w:r>
        <w:rPr>
          <w:rFonts w:ascii="Palatino Linotype" w:hAnsi="Palatino Linotype"/>
          <w:color w:val="231F20"/>
          <w:spacing w:val="-12"/>
          <w:sz w:val="23"/>
        </w:rPr>
        <w:t> </w:t>
      </w:r>
      <w:r>
        <w:rPr>
          <w:rFonts w:ascii="Palatino Linotype" w:hAnsi="Palatino Linotype"/>
          <w:color w:val="231F20"/>
          <w:sz w:val="23"/>
        </w:rPr>
        <w:t>the</w:t>
      </w:r>
      <w:r>
        <w:rPr>
          <w:rFonts w:ascii="Palatino Linotype" w:hAnsi="Palatino Linotype"/>
          <w:color w:val="231F20"/>
          <w:spacing w:val="-12"/>
          <w:sz w:val="23"/>
        </w:rPr>
        <w:t> </w:t>
      </w:r>
      <w:r>
        <w:rPr>
          <w:rFonts w:ascii="Palatino Linotype" w:hAnsi="Palatino Linotype"/>
          <w:color w:val="231F20"/>
          <w:sz w:val="23"/>
        </w:rPr>
        <w:t>use</w:t>
      </w:r>
      <w:r>
        <w:rPr>
          <w:rFonts w:ascii="Palatino Linotype" w:hAnsi="Palatino Linotype"/>
          <w:color w:val="231F20"/>
          <w:spacing w:val="-12"/>
          <w:sz w:val="23"/>
        </w:rPr>
        <w:t> </w:t>
      </w:r>
      <w:r>
        <w:rPr>
          <w:rFonts w:ascii="Palatino Linotype" w:hAnsi="Palatino Linotype"/>
          <w:color w:val="231F20"/>
          <w:sz w:val="23"/>
        </w:rPr>
        <w:t>of waste tire rubber in ready-mixed concrete has become increasingly popular globally, gener‐ ating significant research interest in the last two decades. A modest quantity of unprocessed scrap</w:t>
      </w:r>
      <w:r>
        <w:rPr>
          <w:rFonts w:ascii="Palatino Linotype" w:hAnsi="Palatino Linotype"/>
          <w:color w:val="231F20"/>
          <w:spacing w:val="-25"/>
          <w:sz w:val="23"/>
        </w:rPr>
        <w:t> </w:t>
      </w:r>
      <w:r>
        <w:rPr>
          <w:rFonts w:ascii="Palatino Linotype" w:hAnsi="Palatino Linotype"/>
          <w:color w:val="231F20"/>
          <w:sz w:val="23"/>
        </w:rPr>
        <w:t>tires</w:t>
      </w:r>
      <w:r>
        <w:rPr>
          <w:rFonts w:ascii="Palatino Linotype" w:hAnsi="Palatino Linotype"/>
          <w:color w:val="231F20"/>
          <w:spacing w:val="-24"/>
          <w:sz w:val="23"/>
        </w:rPr>
        <w:t> </w:t>
      </w:r>
      <w:r>
        <w:rPr>
          <w:rFonts w:ascii="Palatino Linotype" w:hAnsi="Palatino Linotype"/>
          <w:color w:val="231F20"/>
          <w:sz w:val="23"/>
        </w:rPr>
        <w:t>is</w:t>
      </w:r>
      <w:r>
        <w:rPr>
          <w:rFonts w:ascii="Palatino Linotype" w:hAnsi="Palatino Linotype"/>
          <w:color w:val="231F20"/>
          <w:spacing w:val="-24"/>
          <w:sz w:val="23"/>
        </w:rPr>
        <w:t> </w:t>
      </w:r>
      <w:r>
        <w:rPr>
          <w:rFonts w:ascii="Palatino Linotype" w:hAnsi="Palatino Linotype"/>
          <w:color w:val="231F20"/>
          <w:sz w:val="23"/>
        </w:rPr>
        <w:t>used</w:t>
      </w:r>
      <w:r>
        <w:rPr>
          <w:rFonts w:ascii="Palatino Linotype" w:hAnsi="Palatino Linotype"/>
          <w:color w:val="231F20"/>
          <w:spacing w:val="-24"/>
          <w:sz w:val="23"/>
        </w:rPr>
        <w:t> </w:t>
      </w:r>
      <w:r>
        <w:rPr>
          <w:rFonts w:ascii="Palatino Linotype" w:hAnsi="Palatino Linotype"/>
          <w:color w:val="231F20"/>
          <w:sz w:val="23"/>
        </w:rPr>
        <w:t>to</w:t>
      </w:r>
      <w:r>
        <w:rPr>
          <w:rFonts w:ascii="Palatino Linotype" w:hAnsi="Palatino Linotype"/>
          <w:color w:val="231F20"/>
          <w:spacing w:val="-24"/>
          <w:sz w:val="23"/>
        </w:rPr>
        <w:t> </w:t>
      </w:r>
      <w:r>
        <w:rPr>
          <w:rFonts w:ascii="Palatino Linotype" w:hAnsi="Palatino Linotype"/>
          <w:color w:val="231F20"/>
          <w:sz w:val="23"/>
        </w:rPr>
        <w:t>provide</w:t>
      </w:r>
      <w:r>
        <w:rPr>
          <w:rFonts w:ascii="Palatino Linotype" w:hAnsi="Palatino Linotype"/>
          <w:color w:val="231F20"/>
          <w:spacing w:val="-24"/>
          <w:sz w:val="23"/>
        </w:rPr>
        <w:t> </w:t>
      </w:r>
      <w:r>
        <w:rPr>
          <w:rFonts w:ascii="Palatino Linotype" w:hAnsi="Palatino Linotype"/>
          <w:color w:val="231F20"/>
          <w:sz w:val="23"/>
        </w:rPr>
        <w:t>shock</w:t>
      </w:r>
      <w:r>
        <w:rPr>
          <w:rFonts w:ascii="Palatino Linotype" w:hAnsi="Palatino Linotype"/>
          <w:color w:val="231F20"/>
          <w:spacing w:val="-25"/>
          <w:sz w:val="23"/>
        </w:rPr>
        <w:t> </w:t>
      </w:r>
      <w:r>
        <w:rPr>
          <w:rFonts w:ascii="Palatino Linotype" w:hAnsi="Palatino Linotype"/>
          <w:color w:val="231F20"/>
          <w:sz w:val="23"/>
        </w:rPr>
        <w:t>protection</w:t>
      </w:r>
      <w:r>
        <w:rPr>
          <w:rFonts w:ascii="Palatino Linotype" w:hAnsi="Palatino Linotype"/>
          <w:color w:val="231F20"/>
          <w:spacing w:val="-24"/>
          <w:sz w:val="23"/>
        </w:rPr>
        <w:t> </w:t>
      </w:r>
      <w:r>
        <w:rPr>
          <w:rFonts w:ascii="Palatino Linotype" w:hAnsi="Palatino Linotype"/>
          <w:color w:val="231F20"/>
          <w:sz w:val="23"/>
        </w:rPr>
        <w:t>for</w:t>
      </w:r>
      <w:r>
        <w:rPr>
          <w:rFonts w:ascii="Palatino Linotype" w:hAnsi="Palatino Linotype"/>
          <w:color w:val="231F20"/>
          <w:spacing w:val="-24"/>
          <w:sz w:val="23"/>
        </w:rPr>
        <w:t> </w:t>
      </w:r>
      <w:r>
        <w:rPr>
          <w:rFonts w:ascii="Palatino Linotype" w:hAnsi="Palatino Linotype"/>
          <w:color w:val="231F20"/>
          <w:sz w:val="23"/>
        </w:rPr>
        <w:t>marine</w:t>
      </w:r>
      <w:r>
        <w:rPr>
          <w:rFonts w:ascii="Palatino Linotype" w:hAnsi="Palatino Linotype"/>
          <w:color w:val="231F20"/>
          <w:spacing w:val="-25"/>
          <w:sz w:val="23"/>
        </w:rPr>
        <w:t> </w:t>
      </w:r>
      <w:r>
        <w:rPr>
          <w:rFonts w:ascii="Palatino Linotype" w:hAnsi="Palatino Linotype"/>
          <w:color w:val="231F20"/>
          <w:sz w:val="23"/>
        </w:rPr>
        <w:t>platforms</w:t>
      </w:r>
      <w:r>
        <w:rPr>
          <w:rFonts w:ascii="Palatino Linotype" w:hAnsi="Palatino Linotype"/>
          <w:color w:val="231F20"/>
          <w:spacing w:val="-24"/>
          <w:sz w:val="23"/>
        </w:rPr>
        <w:t> </w:t>
      </w:r>
      <w:r>
        <w:rPr>
          <w:rFonts w:ascii="Palatino Linotype" w:hAnsi="Palatino Linotype"/>
          <w:color w:val="231F20"/>
          <w:sz w:val="23"/>
        </w:rPr>
        <w:t>against</w:t>
      </w:r>
      <w:r>
        <w:rPr>
          <w:rFonts w:ascii="Palatino Linotype" w:hAnsi="Palatino Linotype"/>
          <w:color w:val="231F20"/>
          <w:spacing w:val="-24"/>
          <w:sz w:val="23"/>
        </w:rPr>
        <w:t> </w:t>
      </w:r>
      <w:r>
        <w:rPr>
          <w:rFonts w:ascii="Palatino Linotype" w:hAnsi="Palatino Linotype"/>
          <w:color w:val="231F20"/>
          <w:sz w:val="23"/>
        </w:rPr>
        <w:t>the</w:t>
      </w:r>
      <w:r>
        <w:rPr>
          <w:rFonts w:ascii="Palatino Linotype" w:hAnsi="Palatino Linotype"/>
          <w:color w:val="231F20"/>
          <w:spacing w:val="-24"/>
          <w:sz w:val="23"/>
        </w:rPr>
        <w:t> </w:t>
      </w:r>
      <w:r>
        <w:rPr>
          <w:rFonts w:ascii="Palatino Linotype" w:hAnsi="Palatino Linotype"/>
          <w:color w:val="231F20"/>
          <w:sz w:val="23"/>
        </w:rPr>
        <w:t>impact</w:t>
      </w:r>
      <w:r>
        <w:rPr>
          <w:rFonts w:ascii="Palatino Linotype" w:hAnsi="Palatino Linotype"/>
          <w:color w:val="231F20"/>
          <w:spacing w:val="-24"/>
          <w:sz w:val="23"/>
        </w:rPr>
        <w:t> </w:t>
      </w:r>
      <w:r>
        <w:rPr>
          <w:rFonts w:ascii="Palatino Linotype" w:hAnsi="Palatino Linotype"/>
          <w:color w:val="231F20"/>
          <w:sz w:val="23"/>
        </w:rPr>
        <w:t>of</w:t>
      </w:r>
      <w:r>
        <w:rPr>
          <w:rFonts w:ascii="Palatino Linotype" w:hAnsi="Palatino Linotype"/>
          <w:color w:val="231F20"/>
          <w:spacing w:val="-24"/>
          <w:sz w:val="23"/>
        </w:rPr>
        <w:t> </w:t>
      </w:r>
      <w:r>
        <w:rPr>
          <w:rFonts w:ascii="Palatino Linotype" w:hAnsi="Palatino Linotype"/>
          <w:color w:val="231F20"/>
          <w:sz w:val="23"/>
        </w:rPr>
        <w:t>waves or ships. In some regions of the world, people still resort to burning tires, which produces unacceptable</w:t>
      </w:r>
      <w:r>
        <w:rPr>
          <w:rFonts w:ascii="Palatino Linotype" w:hAnsi="Palatino Linotype"/>
          <w:color w:val="231F20"/>
          <w:spacing w:val="-20"/>
          <w:sz w:val="23"/>
        </w:rPr>
        <w:t> </w:t>
      </w:r>
      <w:r>
        <w:rPr>
          <w:rFonts w:ascii="Palatino Linotype" w:hAnsi="Palatino Linotype"/>
          <w:color w:val="231F20"/>
          <w:sz w:val="23"/>
        </w:rPr>
        <w:t>levels</w:t>
      </w:r>
      <w:r>
        <w:rPr>
          <w:rFonts w:ascii="Palatino Linotype" w:hAnsi="Palatino Linotype"/>
          <w:color w:val="231F20"/>
          <w:spacing w:val="-20"/>
          <w:sz w:val="23"/>
        </w:rPr>
        <w:t> </w:t>
      </w:r>
      <w:r>
        <w:rPr>
          <w:rFonts w:ascii="Palatino Linotype" w:hAnsi="Palatino Linotype"/>
          <w:color w:val="231F20"/>
          <w:sz w:val="23"/>
        </w:rPr>
        <w:t>of</w:t>
      </w:r>
      <w:r>
        <w:rPr>
          <w:rFonts w:ascii="Palatino Linotype" w:hAnsi="Palatino Linotype"/>
          <w:color w:val="231F20"/>
          <w:spacing w:val="-20"/>
          <w:sz w:val="23"/>
        </w:rPr>
        <w:t> </w:t>
      </w:r>
      <w:r>
        <w:rPr>
          <w:rFonts w:ascii="Palatino Linotype" w:hAnsi="Palatino Linotype"/>
          <w:color w:val="231F20"/>
          <w:sz w:val="23"/>
        </w:rPr>
        <w:t>pollution.</w:t>
      </w:r>
      <w:r>
        <w:rPr>
          <w:rFonts w:ascii="Palatino Linotype" w:hAnsi="Palatino Linotype"/>
          <w:color w:val="231F20"/>
          <w:spacing w:val="-20"/>
          <w:sz w:val="23"/>
        </w:rPr>
        <w:t> </w:t>
      </w:r>
      <w:r>
        <w:rPr>
          <w:rFonts w:ascii="Palatino Linotype" w:hAnsi="Palatino Linotype"/>
          <w:color w:val="231F20"/>
          <w:sz w:val="23"/>
        </w:rPr>
        <w:t>As</w:t>
      </w:r>
      <w:r>
        <w:rPr>
          <w:rFonts w:ascii="Palatino Linotype" w:hAnsi="Palatino Linotype"/>
          <w:color w:val="231F20"/>
          <w:spacing w:val="-20"/>
          <w:sz w:val="23"/>
        </w:rPr>
        <w:t> </w:t>
      </w:r>
      <w:r>
        <w:rPr>
          <w:rFonts w:ascii="Palatino Linotype" w:hAnsi="Palatino Linotype"/>
          <w:color w:val="231F20"/>
          <w:sz w:val="23"/>
        </w:rPr>
        <w:t>such,</w:t>
      </w:r>
      <w:r>
        <w:rPr>
          <w:rFonts w:ascii="Palatino Linotype" w:hAnsi="Palatino Linotype"/>
          <w:color w:val="231F20"/>
          <w:spacing w:val="-20"/>
          <w:sz w:val="23"/>
        </w:rPr>
        <w:t> </w:t>
      </w:r>
      <w:r>
        <w:rPr>
          <w:rFonts w:ascii="Palatino Linotype" w:hAnsi="Palatino Linotype"/>
          <w:color w:val="231F20"/>
          <w:sz w:val="23"/>
        </w:rPr>
        <w:t>new</w:t>
      </w:r>
      <w:r>
        <w:rPr>
          <w:rFonts w:ascii="Palatino Linotype" w:hAnsi="Palatino Linotype"/>
          <w:color w:val="231F20"/>
          <w:spacing w:val="-20"/>
          <w:sz w:val="23"/>
        </w:rPr>
        <w:t> </w:t>
      </w:r>
      <w:r>
        <w:rPr>
          <w:rFonts w:ascii="Palatino Linotype" w:hAnsi="Palatino Linotype"/>
          <w:color w:val="231F20"/>
          <w:sz w:val="23"/>
        </w:rPr>
        <w:t>and</w:t>
      </w:r>
      <w:r>
        <w:rPr>
          <w:rFonts w:ascii="Palatino Linotype" w:hAnsi="Palatino Linotype"/>
          <w:color w:val="231F20"/>
          <w:spacing w:val="-20"/>
          <w:sz w:val="23"/>
        </w:rPr>
        <w:t> </w:t>
      </w:r>
      <w:r>
        <w:rPr>
          <w:rFonts w:ascii="Palatino Linotype" w:hAnsi="Palatino Linotype"/>
          <w:color w:val="231F20"/>
          <w:sz w:val="23"/>
        </w:rPr>
        <w:t>innovative</w:t>
      </w:r>
      <w:r>
        <w:rPr>
          <w:rFonts w:ascii="Palatino Linotype" w:hAnsi="Palatino Linotype"/>
          <w:color w:val="231F20"/>
          <w:spacing w:val="-20"/>
          <w:sz w:val="23"/>
        </w:rPr>
        <w:t> </w:t>
      </w:r>
      <w:r>
        <w:rPr>
          <w:rFonts w:ascii="Palatino Linotype" w:hAnsi="Palatino Linotype"/>
          <w:color w:val="231F20"/>
          <w:sz w:val="23"/>
        </w:rPr>
        <w:t>techniques</w:t>
      </w:r>
      <w:r>
        <w:rPr>
          <w:rFonts w:ascii="Palatino Linotype" w:hAnsi="Palatino Linotype"/>
          <w:color w:val="231F20"/>
          <w:spacing w:val="-19"/>
          <w:sz w:val="23"/>
        </w:rPr>
        <w:t> </w:t>
      </w:r>
      <w:r>
        <w:rPr>
          <w:rFonts w:ascii="Palatino Linotype" w:hAnsi="Palatino Linotype"/>
          <w:color w:val="231F20"/>
          <w:sz w:val="23"/>
        </w:rPr>
        <w:t>to</w:t>
      </w:r>
      <w:r>
        <w:rPr>
          <w:rFonts w:ascii="Palatino Linotype" w:hAnsi="Palatino Linotype"/>
          <w:color w:val="231F20"/>
          <w:spacing w:val="-20"/>
          <w:sz w:val="23"/>
        </w:rPr>
        <w:t> </w:t>
      </w:r>
      <w:r>
        <w:rPr>
          <w:rFonts w:ascii="Palatino Linotype" w:hAnsi="Palatino Linotype"/>
          <w:color w:val="231F20"/>
          <w:sz w:val="23"/>
        </w:rPr>
        <w:t>promote</w:t>
      </w:r>
      <w:r>
        <w:rPr>
          <w:rFonts w:ascii="Palatino Linotype" w:hAnsi="Palatino Linotype"/>
          <w:color w:val="231F20"/>
          <w:spacing w:val="-20"/>
          <w:sz w:val="23"/>
        </w:rPr>
        <w:t> </w:t>
      </w:r>
      <w:r>
        <w:rPr>
          <w:rFonts w:ascii="Palatino Linotype" w:hAnsi="Palatino Linotype"/>
          <w:color w:val="231F20"/>
          <w:sz w:val="23"/>
        </w:rPr>
        <w:t>recycling are</w:t>
      </w:r>
      <w:r>
        <w:rPr>
          <w:rFonts w:ascii="Palatino Linotype" w:hAnsi="Palatino Linotype"/>
          <w:color w:val="231F20"/>
          <w:spacing w:val="-19"/>
          <w:sz w:val="23"/>
        </w:rPr>
        <w:t> </w:t>
      </w:r>
      <w:r>
        <w:rPr>
          <w:rFonts w:ascii="Palatino Linotype" w:hAnsi="Palatino Linotype"/>
          <w:color w:val="231F20"/>
          <w:sz w:val="23"/>
        </w:rPr>
        <w:t>important.</w:t>
      </w:r>
      <w:r>
        <w:rPr>
          <w:rFonts w:ascii="Palatino Linotype" w:hAnsi="Palatino Linotype"/>
          <w:color w:val="231F20"/>
          <w:spacing w:val="-19"/>
          <w:sz w:val="23"/>
        </w:rPr>
        <w:t> </w:t>
      </w:r>
      <w:r>
        <w:rPr>
          <w:rFonts w:ascii="Palatino Linotype" w:hAnsi="Palatino Linotype"/>
          <w:color w:val="231F20"/>
          <w:sz w:val="23"/>
        </w:rPr>
        <w:t>Many</w:t>
      </w:r>
      <w:r>
        <w:rPr>
          <w:rFonts w:ascii="Palatino Linotype" w:hAnsi="Palatino Linotype"/>
          <w:color w:val="231F20"/>
          <w:spacing w:val="-19"/>
          <w:sz w:val="23"/>
        </w:rPr>
        <w:t> </w:t>
      </w:r>
      <w:r>
        <w:rPr>
          <w:rFonts w:ascii="Palatino Linotype" w:hAnsi="Palatino Linotype"/>
          <w:color w:val="231F20"/>
          <w:sz w:val="23"/>
        </w:rPr>
        <w:t>countries</w:t>
      </w:r>
      <w:r>
        <w:rPr>
          <w:rFonts w:ascii="Palatino Linotype" w:hAnsi="Palatino Linotype"/>
          <w:color w:val="231F20"/>
          <w:spacing w:val="-19"/>
          <w:sz w:val="23"/>
        </w:rPr>
        <w:t> </w:t>
      </w:r>
      <w:r>
        <w:rPr>
          <w:rFonts w:ascii="Palatino Linotype" w:hAnsi="Palatino Linotype"/>
          <w:color w:val="231F20"/>
          <w:sz w:val="23"/>
        </w:rPr>
        <w:t>avoid/forbid</w:t>
      </w:r>
      <w:r>
        <w:rPr>
          <w:rFonts w:ascii="Palatino Linotype" w:hAnsi="Palatino Linotype"/>
          <w:color w:val="231F20"/>
          <w:spacing w:val="-19"/>
          <w:sz w:val="23"/>
        </w:rPr>
        <w:t> </w:t>
      </w:r>
      <w:r>
        <w:rPr>
          <w:rFonts w:ascii="Palatino Linotype" w:hAnsi="Palatino Linotype"/>
          <w:color w:val="231F20"/>
          <w:sz w:val="23"/>
        </w:rPr>
        <w:t>the</w:t>
      </w:r>
      <w:r>
        <w:rPr>
          <w:rFonts w:ascii="Palatino Linotype" w:hAnsi="Palatino Linotype"/>
          <w:color w:val="231F20"/>
          <w:spacing w:val="-19"/>
          <w:sz w:val="23"/>
        </w:rPr>
        <w:t> </w:t>
      </w:r>
      <w:r>
        <w:rPr>
          <w:rFonts w:ascii="Palatino Linotype" w:hAnsi="Palatino Linotype"/>
          <w:color w:val="231F20"/>
          <w:sz w:val="23"/>
        </w:rPr>
        <w:t>stockpiling</w:t>
      </w:r>
      <w:r>
        <w:rPr>
          <w:rFonts w:ascii="Palatino Linotype" w:hAnsi="Palatino Linotype"/>
          <w:color w:val="231F20"/>
          <w:spacing w:val="-19"/>
          <w:sz w:val="23"/>
        </w:rPr>
        <w:t> </w:t>
      </w:r>
      <w:r>
        <w:rPr>
          <w:rFonts w:ascii="Palatino Linotype" w:hAnsi="Palatino Linotype"/>
          <w:color w:val="231F20"/>
          <w:sz w:val="23"/>
        </w:rPr>
        <w:t>or</w:t>
      </w:r>
      <w:r>
        <w:rPr>
          <w:rFonts w:ascii="Palatino Linotype" w:hAnsi="Palatino Linotype"/>
          <w:color w:val="231F20"/>
          <w:spacing w:val="-19"/>
          <w:sz w:val="23"/>
        </w:rPr>
        <w:t> </w:t>
      </w:r>
      <w:r>
        <w:rPr>
          <w:rFonts w:ascii="Palatino Linotype" w:hAnsi="Palatino Linotype"/>
          <w:color w:val="231F20"/>
          <w:sz w:val="23"/>
        </w:rPr>
        <w:t>landfill</w:t>
      </w:r>
      <w:r>
        <w:rPr>
          <w:rFonts w:ascii="Palatino Linotype" w:hAnsi="Palatino Linotype"/>
          <w:color w:val="231F20"/>
          <w:spacing w:val="-19"/>
          <w:sz w:val="23"/>
        </w:rPr>
        <w:t> </w:t>
      </w:r>
      <w:r>
        <w:rPr>
          <w:rFonts w:ascii="Palatino Linotype" w:hAnsi="Palatino Linotype"/>
          <w:color w:val="231F20"/>
          <w:sz w:val="23"/>
        </w:rPr>
        <w:t>of</w:t>
      </w:r>
      <w:r>
        <w:rPr>
          <w:rFonts w:ascii="Palatino Linotype" w:hAnsi="Palatino Linotype"/>
          <w:color w:val="231F20"/>
          <w:spacing w:val="-19"/>
          <w:sz w:val="23"/>
        </w:rPr>
        <w:t> </w:t>
      </w:r>
      <w:r>
        <w:rPr>
          <w:rFonts w:ascii="Palatino Linotype" w:hAnsi="Palatino Linotype"/>
          <w:color w:val="231F20"/>
          <w:sz w:val="23"/>
        </w:rPr>
        <w:t>waste</w:t>
      </w:r>
      <w:r>
        <w:rPr>
          <w:rFonts w:ascii="Palatino Linotype" w:hAnsi="Palatino Linotype"/>
          <w:color w:val="231F20"/>
          <w:spacing w:val="-19"/>
          <w:sz w:val="23"/>
        </w:rPr>
        <w:t> </w:t>
      </w:r>
      <w:r>
        <w:rPr>
          <w:rFonts w:ascii="Palatino Linotype" w:hAnsi="Palatino Linotype"/>
          <w:color w:val="231F20"/>
          <w:sz w:val="23"/>
        </w:rPr>
        <w:t>tires,</w:t>
      </w:r>
      <w:r>
        <w:rPr>
          <w:rFonts w:ascii="Palatino Linotype" w:hAnsi="Palatino Linotype"/>
          <w:color w:val="231F20"/>
          <w:spacing w:val="-18"/>
          <w:sz w:val="23"/>
        </w:rPr>
        <w:t> </w:t>
      </w:r>
      <w:r>
        <w:rPr>
          <w:rFonts w:ascii="Palatino Linotype" w:hAnsi="Palatino Linotype"/>
          <w:color w:val="231F20"/>
          <w:sz w:val="23"/>
        </w:rPr>
        <w:t>providing a significant incentive for investigating recycling strategies. One of such strategies involves the transformation of scrap tires into alternative aggregates, generating increased economic value while reducing aggregate consumption</w:t>
      </w:r>
      <w:r>
        <w:rPr>
          <w:rFonts w:ascii="Palatino Linotype" w:hAnsi="Palatino Linotype"/>
          <w:color w:val="231F20"/>
          <w:spacing w:val="-10"/>
          <w:sz w:val="23"/>
        </w:rPr>
        <w:t> </w:t>
      </w:r>
      <w:r>
        <w:rPr>
          <w:rFonts w:ascii="Palatino Linotype" w:hAnsi="Palatino Linotype"/>
          <w:color w:val="231F20"/>
          <w:sz w:val="23"/>
        </w:rPr>
        <w:t>[8].</w:t>
      </w:r>
    </w:p>
    <w:p>
      <w:pPr>
        <w:spacing w:line="306" w:lineRule="exact" w:before="130"/>
        <w:ind w:left="111" w:right="638" w:firstLine="0"/>
        <w:jc w:val="both"/>
        <w:rPr>
          <w:rFonts w:ascii="Palatino Linotype"/>
          <w:sz w:val="23"/>
        </w:rPr>
      </w:pPr>
      <w:r>
        <w:rPr>
          <w:rFonts w:ascii="Palatino Linotype"/>
          <w:color w:val="231F20"/>
          <w:sz w:val="23"/>
        </w:rPr>
        <w:t>Materials from tires are used in a variety of elastomers and plastic products, as well as for asphalt rubber (AR) pavement. Oxychloride cement is a binder for rubberized concrete mixtures.</w:t>
      </w:r>
      <w:r>
        <w:rPr>
          <w:rFonts w:ascii="Palatino Linotype"/>
          <w:color w:val="231F20"/>
          <w:spacing w:val="-8"/>
          <w:sz w:val="23"/>
        </w:rPr>
        <w:t> </w:t>
      </w:r>
      <w:r>
        <w:rPr>
          <w:rFonts w:ascii="Palatino Linotype"/>
          <w:color w:val="231F20"/>
          <w:sz w:val="23"/>
        </w:rPr>
        <w:t>In</w:t>
      </w:r>
      <w:r>
        <w:rPr>
          <w:rFonts w:ascii="Palatino Linotype"/>
          <w:color w:val="231F20"/>
          <w:spacing w:val="-7"/>
          <w:sz w:val="23"/>
        </w:rPr>
        <w:t> </w:t>
      </w:r>
      <w:r>
        <w:rPr>
          <w:rFonts w:ascii="Palatino Linotype"/>
          <w:color w:val="231F20"/>
          <w:sz w:val="23"/>
        </w:rPr>
        <w:t>a</w:t>
      </w:r>
      <w:r>
        <w:rPr>
          <w:rFonts w:ascii="Palatino Linotype"/>
          <w:color w:val="231F20"/>
          <w:spacing w:val="-7"/>
          <w:sz w:val="23"/>
        </w:rPr>
        <w:t> </w:t>
      </w:r>
      <w:r>
        <w:rPr>
          <w:rFonts w:ascii="Palatino Linotype"/>
          <w:color w:val="231F20"/>
          <w:sz w:val="23"/>
        </w:rPr>
        <w:t>recent</w:t>
      </w:r>
      <w:r>
        <w:rPr>
          <w:rFonts w:ascii="Palatino Linotype"/>
          <w:color w:val="231F20"/>
          <w:spacing w:val="-7"/>
          <w:sz w:val="23"/>
        </w:rPr>
        <w:t> </w:t>
      </w:r>
      <w:r>
        <w:rPr>
          <w:rFonts w:ascii="Palatino Linotype"/>
          <w:color w:val="231F20"/>
          <w:sz w:val="23"/>
        </w:rPr>
        <w:t>study,</w:t>
      </w:r>
      <w:r>
        <w:rPr>
          <w:rFonts w:ascii="Palatino Linotype"/>
          <w:color w:val="231F20"/>
          <w:spacing w:val="-8"/>
          <w:sz w:val="23"/>
        </w:rPr>
        <w:t> </w:t>
      </w:r>
      <w:r>
        <w:rPr>
          <w:rFonts w:ascii="Palatino Linotype"/>
          <w:color w:val="231F20"/>
          <w:sz w:val="23"/>
        </w:rPr>
        <w:t>asphalt</w:t>
      </w:r>
      <w:r>
        <w:rPr>
          <w:rFonts w:ascii="Palatino Linotype"/>
          <w:color w:val="231F20"/>
          <w:spacing w:val="-7"/>
          <w:sz w:val="23"/>
        </w:rPr>
        <w:t> </w:t>
      </w:r>
      <w:r>
        <w:rPr>
          <w:rFonts w:ascii="Palatino Linotype"/>
          <w:color w:val="231F20"/>
          <w:sz w:val="23"/>
        </w:rPr>
        <w:t>rubber</w:t>
      </w:r>
      <w:r>
        <w:rPr>
          <w:rFonts w:ascii="Palatino Linotype"/>
          <w:color w:val="231F20"/>
          <w:spacing w:val="-7"/>
          <w:sz w:val="23"/>
        </w:rPr>
        <w:t> </w:t>
      </w:r>
      <w:r>
        <w:rPr>
          <w:rFonts w:ascii="Palatino Linotype"/>
          <w:color w:val="231F20"/>
          <w:sz w:val="23"/>
        </w:rPr>
        <w:t>was</w:t>
      </w:r>
      <w:r>
        <w:rPr>
          <w:rFonts w:ascii="Palatino Linotype"/>
          <w:color w:val="231F20"/>
          <w:spacing w:val="-7"/>
          <w:sz w:val="23"/>
        </w:rPr>
        <w:t> </w:t>
      </w:r>
      <w:r>
        <w:rPr>
          <w:rFonts w:ascii="Palatino Linotype"/>
          <w:color w:val="231F20"/>
          <w:sz w:val="23"/>
        </w:rPr>
        <w:t>prepared</w:t>
      </w:r>
      <w:r>
        <w:rPr>
          <w:rFonts w:ascii="Palatino Linotype"/>
          <w:color w:val="231F20"/>
          <w:spacing w:val="-7"/>
          <w:sz w:val="23"/>
        </w:rPr>
        <w:t> </w:t>
      </w:r>
      <w:r>
        <w:rPr>
          <w:rFonts w:ascii="Palatino Linotype"/>
          <w:color w:val="231F20"/>
          <w:sz w:val="23"/>
        </w:rPr>
        <w:t>in</w:t>
      </w:r>
      <w:r>
        <w:rPr>
          <w:rFonts w:ascii="Palatino Linotype"/>
          <w:color w:val="231F20"/>
          <w:spacing w:val="-7"/>
          <w:sz w:val="23"/>
        </w:rPr>
        <w:t> </w:t>
      </w:r>
      <w:r>
        <w:rPr>
          <w:rFonts w:ascii="Palatino Linotype"/>
          <w:color w:val="231F20"/>
          <w:sz w:val="23"/>
        </w:rPr>
        <w:t>two</w:t>
      </w:r>
      <w:r>
        <w:rPr>
          <w:rFonts w:ascii="Palatino Linotype"/>
          <w:color w:val="231F20"/>
          <w:spacing w:val="-7"/>
          <w:sz w:val="23"/>
        </w:rPr>
        <w:t> </w:t>
      </w:r>
      <w:r>
        <w:rPr>
          <w:rFonts w:ascii="Palatino Linotype"/>
          <w:color w:val="231F20"/>
          <w:sz w:val="23"/>
        </w:rPr>
        <w:t>ways,</w:t>
      </w:r>
      <w:r>
        <w:rPr>
          <w:rFonts w:ascii="Palatino Linotype"/>
          <w:color w:val="231F20"/>
          <w:spacing w:val="-7"/>
          <w:sz w:val="23"/>
        </w:rPr>
        <w:t> </w:t>
      </w:r>
      <w:r>
        <w:rPr>
          <w:rFonts w:ascii="Palatino Linotype"/>
          <w:color w:val="231F20"/>
          <w:sz w:val="23"/>
        </w:rPr>
        <w:t>one</w:t>
      </w:r>
      <w:r>
        <w:rPr>
          <w:rFonts w:ascii="Palatino Linotype"/>
          <w:color w:val="231F20"/>
          <w:spacing w:val="-7"/>
          <w:sz w:val="23"/>
        </w:rPr>
        <w:t> </w:t>
      </w:r>
      <w:r>
        <w:rPr>
          <w:rFonts w:ascii="Palatino Linotype"/>
          <w:color w:val="231F20"/>
          <w:sz w:val="23"/>
        </w:rPr>
        <w:t>with</w:t>
      </w:r>
      <w:r>
        <w:rPr>
          <w:rFonts w:ascii="Palatino Linotype"/>
          <w:color w:val="231F20"/>
          <w:spacing w:val="-7"/>
          <w:sz w:val="23"/>
        </w:rPr>
        <w:t> </w:t>
      </w:r>
      <w:r>
        <w:rPr>
          <w:rFonts w:ascii="Palatino Linotype"/>
          <w:color w:val="231F20"/>
          <w:sz w:val="23"/>
        </w:rPr>
        <w:t>a</w:t>
      </w:r>
      <w:r>
        <w:rPr>
          <w:rFonts w:ascii="Palatino Linotype"/>
          <w:color w:val="231F20"/>
          <w:spacing w:val="-7"/>
          <w:sz w:val="23"/>
        </w:rPr>
        <w:t> </w:t>
      </w:r>
      <w:r>
        <w:rPr>
          <w:rFonts w:ascii="Palatino Linotype"/>
          <w:color w:val="231F20"/>
          <w:sz w:val="23"/>
        </w:rPr>
        <w:t>gap-graded design</w:t>
      </w:r>
      <w:r>
        <w:rPr>
          <w:rFonts w:ascii="Palatino Linotype"/>
          <w:color w:val="231F20"/>
          <w:spacing w:val="-6"/>
          <w:sz w:val="23"/>
        </w:rPr>
        <w:t> </w:t>
      </w:r>
      <w:r>
        <w:rPr>
          <w:rFonts w:ascii="Palatino Linotype"/>
          <w:color w:val="231F20"/>
          <w:sz w:val="23"/>
        </w:rPr>
        <w:t>and</w:t>
      </w:r>
      <w:r>
        <w:rPr>
          <w:rFonts w:ascii="Palatino Linotype"/>
          <w:color w:val="231F20"/>
          <w:spacing w:val="-6"/>
          <w:sz w:val="23"/>
        </w:rPr>
        <w:t> </w:t>
      </w:r>
      <w:r>
        <w:rPr>
          <w:rFonts w:ascii="Palatino Linotype"/>
          <w:color w:val="231F20"/>
          <w:sz w:val="23"/>
        </w:rPr>
        <w:t>the</w:t>
      </w:r>
      <w:r>
        <w:rPr>
          <w:rFonts w:ascii="Palatino Linotype"/>
          <w:color w:val="231F20"/>
          <w:spacing w:val="-6"/>
          <w:sz w:val="23"/>
        </w:rPr>
        <w:t> </w:t>
      </w:r>
      <w:r>
        <w:rPr>
          <w:rFonts w:ascii="Palatino Linotype"/>
          <w:color w:val="231F20"/>
          <w:sz w:val="23"/>
        </w:rPr>
        <w:t>other</w:t>
      </w:r>
      <w:r>
        <w:rPr>
          <w:rFonts w:ascii="Palatino Linotype"/>
          <w:color w:val="231F20"/>
          <w:spacing w:val="-6"/>
          <w:sz w:val="23"/>
        </w:rPr>
        <w:t> </w:t>
      </w:r>
      <w:r>
        <w:rPr>
          <w:rFonts w:ascii="Palatino Linotype"/>
          <w:color w:val="231F20"/>
          <w:sz w:val="23"/>
        </w:rPr>
        <w:t>using</w:t>
      </w:r>
      <w:r>
        <w:rPr>
          <w:rFonts w:ascii="Palatino Linotype"/>
          <w:color w:val="231F20"/>
          <w:spacing w:val="-6"/>
          <w:sz w:val="23"/>
        </w:rPr>
        <w:t> </w:t>
      </w:r>
      <w:r>
        <w:rPr>
          <w:rFonts w:ascii="Palatino Linotype"/>
          <w:color w:val="231F20"/>
          <w:sz w:val="23"/>
        </w:rPr>
        <w:t>open</w:t>
      </w:r>
      <w:r>
        <w:rPr>
          <w:rFonts w:ascii="Palatino Linotype"/>
          <w:color w:val="231F20"/>
          <w:spacing w:val="-6"/>
          <w:sz w:val="23"/>
        </w:rPr>
        <w:t> </w:t>
      </w:r>
      <w:r>
        <w:rPr>
          <w:rFonts w:ascii="Palatino Linotype"/>
          <w:color w:val="231F20"/>
          <w:sz w:val="23"/>
        </w:rPr>
        <w:t>gradation.</w:t>
      </w:r>
      <w:r>
        <w:rPr>
          <w:rFonts w:ascii="Palatino Linotype"/>
          <w:color w:val="231F20"/>
          <w:spacing w:val="-5"/>
          <w:sz w:val="23"/>
        </w:rPr>
        <w:t> </w:t>
      </w:r>
      <w:r>
        <w:rPr>
          <w:rFonts w:ascii="Palatino Linotype"/>
          <w:color w:val="231F20"/>
          <w:sz w:val="23"/>
        </w:rPr>
        <w:t>The</w:t>
      </w:r>
      <w:r>
        <w:rPr>
          <w:rFonts w:ascii="Palatino Linotype"/>
          <w:color w:val="231F20"/>
          <w:spacing w:val="-6"/>
          <w:sz w:val="23"/>
        </w:rPr>
        <w:t> </w:t>
      </w:r>
      <w:r>
        <w:rPr>
          <w:rFonts w:ascii="Palatino Linotype"/>
          <w:color w:val="231F20"/>
          <w:sz w:val="23"/>
        </w:rPr>
        <w:t>results</w:t>
      </w:r>
      <w:r>
        <w:rPr>
          <w:rFonts w:ascii="Palatino Linotype"/>
          <w:color w:val="231F20"/>
          <w:spacing w:val="-6"/>
          <w:sz w:val="23"/>
        </w:rPr>
        <w:t> </w:t>
      </w:r>
      <w:r>
        <w:rPr>
          <w:rFonts w:ascii="Palatino Linotype"/>
          <w:color w:val="231F20"/>
          <w:sz w:val="23"/>
        </w:rPr>
        <w:t>showed</w:t>
      </w:r>
      <w:r>
        <w:rPr>
          <w:rFonts w:ascii="Palatino Linotype"/>
          <w:color w:val="231F20"/>
          <w:spacing w:val="-6"/>
          <w:sz w:val="23"/>
        </w:rPr>
        <w:t> </w:t>
      </w:r>
      <w:r>
        <w:rPr>
          <w:rFonts w:ascii="Palatino Linotype"/>
          <w:color w:val="231F20"/>
          <w:sz w:val="23"/>
        </w:rPr>
        <w:t>satisfactory</w:t>
      </w:r>
      <w:r>
        <w:rPr>
          <w:rFonts w:ascii="Palatino Linotype"/>
          <w:color w:val="231F20"/>
          <w:spacing w:val="-6"/>
          <w:sz w:val="23"/>
        </w:rPr>
        <w:t> </w:t>
      </w:r>
      <w:r>
        <w:rPr>
          <w:rFonts w:ascii="Palatino Linotype"/>
          <w:color w:val="231F20"/>
          <w:sz w:val="23"/>
        </w:rPr>
        <w:t>performance</w:t>
      </w:r>
      <w:r>
        <w:rPr>
          <w:rFonts w:ascii="Palatino Linotype"/>
          <w:color w:val="231F20"/>
          <w:spacing w:val="-5"/>
          <w:sz w:val="23"/>
        </w:rPr>
        <w:t> </w:t>
      </w:r>
      <w:r>
        <w:rPr>
          <w:rFonts w:ascii="Palatino Linotype"/>
          <w:color w:val="231F20"/>
          <w:sz w:val="23"/>
        </w:rPr>
        <w:t>and</w:t>
      </w:r>
    </w:p>
    <w:p>
      <w:pPr>
        <w:spacing w:after="0" w:line="306" w:lineRule="exact"/>
        <w:jc w:val="both"/>
        <w:rPr>
          <w:rFonts w:ascii="Palatino Linotype"/>
          <w:sz w:val="23"/>
        </w:rPr>
        <w:sectPr>
          <w:type w:val="continuous"/>
          <w:pgSz w:w="12240" w:h="15840"/>
          <w:pgMar w:top="1440" w:bottom="0" w:left="1380" w:right="700"/>
        </w:sectPr>
      </w:pPr>
    </w:p>
    <w:p>
      <w:pPr>
        <w:tabs>
          <w:tab w:pos="610" w:val="left" w:leader="none"/>
        </w:tabs>
        <w:spacing w:before="51"/>
        <w:ind w:left="101" w:right="641" w:firstLine="0"/>
        <w:jc w:val="left"/>
        <w:rPr>
          <w:rFonts w:ascii="Trebuchet MS"/>
          <w:sz w:val="17"/>
        </w:rPr>
      </w:pPr>
      <w:r>
        <w:rPr>
          <w:rFonts w:ascii="Trebuchet MS"/>
          <w:color w:val="231F20"/>
          <w:w w:val="105"/>
          <w:sz w:val="17"/>
        </w:rPr>
        <w:t>262</w:t>
        <w:tab/>
        <w:t>Evolution</w:t>
      </w:r>
      <w:r>
        <w:rPr>
          <w:rFonts w:ascii="Trebuchet MS"/>
          <w:color w:val="231F20"/>
          <w:spacing w:val="-24"/>
          <w:w w:val="105"/>
          <w:sz w:val="17"/>
        </w:rPr>
        <w:t> </w:t>
      </w:r>
      <w:r>
        <w:rPr>
          <w:rFonts w:ascii="Trebuchet MS"/>
          <w:color w:val="231F20"/>
          <w:w w:val="105"/>
          <w:sz w:val="17"/>
        </w:rPr>
        <w:t>of</w:t>
      </w:r>
      <w:r>
        <w:rPr>
          <w:rFonts w:ascii="Trebuchet MS"/>
          <w:color w:val="231F20"/>
          <w:spacing w:val="-24"/>
          <w:w w:val="105"/>
          <w:sz w:val="17"/>
        </w:rPr>
        <w:t> </w:t>
      </w:r>
      <w:r>
        <w:rPr>
          <w:rFonts w:ascii="Trebuchet MS"/>
          <w:color w:val="231F20"/>
          <w:w w:val="105"/>
          <w:sz w:val="17"/>
        </w:rPr>
        <w:t>Ionizing</w:t>
      </w:r>
      <w:r>
        <w:rPr>
          <w:rFonts w:ascii="Trebuchet MS"/>
          <w:color w:val="231F20"/>
          <w:spacing w:val="-24"/>
          <w:w w:val="105"/>
          <w:sz w:val="17"/>
        </w:rPr>
        <w:t> </w:t>
      </w:r>
      <w:r>
        <w:rPr>
          <w:rFonts w:ascii="Trebuchet MS"/>
          <w:color w:val="231F20"/>
          <w:w w:val="105"/>
          <w:sz w:val="17"/>
        </w:rPr>
        <w:t>Radiation</w:t>
      </w:r>
      <w:r>
        <w:rPr>
          <w:rFonts w:ascii="Trebuchet MS"/>
          <w:color w:val="231F20"/>
          <w:spacing w:val="-24"/>
          <w:w w:val="105"/>
          <w:sz w:val="17"/>
        </w:rPr>
        <w:t> </w:t>
      </w:r>
      <w:r>
        <w:rPr>
          <w:rFonts w:ascii="Trebuchet MS"/>
          <w:color w:val="231F20"/>
          <w:w w:val="105"/>
          <w:sz w:val="17"/>
        </w:rPr>
        <w:t>Research</w:t>
      </w:r>
    </w:p>
    <w:p>
      <w:pPr>
        <w:pStyle w:val="BodyText"/>
        <w:rPr>
          <w:rFonts w:ascii="Trebuchet MS"/>
          <w:sz w:val="20"/>
        </w:rPr>
      </w:pPr>
    </w:p>
    <w:p>
      <w:pPr>
        <w:pStyle w:val="BodyText"/>
        <w:rPr>
          <w:rFonts w:ascii="Trebuchet MS"/>
          <w:sz w:val="20"/>
        </w:rPr>
      </w:pPr>
    </w:p>
    <w:p>
      <w:pPr>
        <w:spacing w:line="242" w:lineRule="auto" w:before="173"/>
        <w:ind w:left="610" w:right="611" w:firstLine="0"/>
        <w:jc w:val="both"/>
        <w:rPr>
          <w:rFonts w:ascii="Palatino Linotype"/>
          <w:sz w:val="22"/>
        </w:rPr>
      </w:pPr>
      <w:r>
        <w:rPr>
          <w:rFonts w:ascii="Palatino Linotype"/>
          <w:color w:val="231F20"/>
          <w:sz w:val="22"/>
        </w:rPr>
        <w:t>the potential for household use. The wet process is the most suitable for normal asphalt mixtures with ground tire rubber (GTR). It is worth mentioning that rubber asphalt mixtures meet ASTM International specifications. Through the use of different concentrations of AR and GTR, modified asphalt can represent a superior alternative to conventional mixtures for use of local materials and paving techniques [7].</w:t>
      </w:r>
    </w:p>
    <w:p>
      <w:pPr>
        <w:spacing w:line="242" w:lineRule="auto" w:before="174"/>
        <w:ind w:left="610" w:right="609" w:firstLine="0"/>
        <w:jc w:val="both"/>
        <w:rPr>
          <w:rFonts w:ascii="Palatino Linotype" w:hAnsi="Palatino Linotype"/>
          <w:sz w:val="22"/>
        </w:rPr>
      </w:pPr>
      <w:r>
        <w:rPr/>
        <w:drawing>
          <wp:anchor distT="0" distB="0" distL="0" distR="0" allowOverlap="1" layoutInCell="1" locked="0" behindDoc="1" simplePos="0" relativeHeight="268218743">
            <wp:simplePos x="0" y="0"/>
            <wp:positionH relativeFrom="page">
              <wp:posOffset>1309481</wp:posOffset>
            </wp:positionH>
            <wp:positionV relativeFrom="paragraph">
              <wp:posOffset>629079</wp:posOffset>
            </wp:positionV>
            <wp:extent cx="5353815" cy="5353815"/>
            <wp:effectExtent l="0" t="0" r="0" b="0"/>
            <wp:wrapNone/>
            <wp:docPr id="63" name="image104.png" descr=""/>
            <wp:cNvGraphicFramePr>
              <a:graphicFrameLocks noChangeAspect="1"/>
            </wp:cNvGraphicFramePr>
            <a:graphic>
              <a:graphicData uri="http://schemas.openxmlformats.org/drawingml/2006/picture">
                <pic:pic>
                  <pic:nvPicPr>
                    <pic:cNvPr id="64" name="image104.png"/>
                    <pic:cNvPicPr/>
                  </pic:nvPicPr>
                  <pic:blipFill>
                    <a:blip r:embed="rId157" cstate="print"/>
                    <a:stretch>
                      <a:fillRect/>
                    </a:stretch>
                  </pic:blipFill>
                  <pic:spPr>
                    <a:xfrm>
                      <a:off x="0" y="0"/>
                      <a:ext cx="5353815" cy="5353815"/>
                    </a:xfrm>
                    <a:prstGeom prst="rect">
                      <a:avLst/>
                    </a:prstGeom>
                  </pic:spPr>
                </pic:pic>
              </a:graphicData>
            </a:graphic>
          </wp:anchor>
        </w:drawing>
      </w:r>
      <w:r>
        <w:rPr>
          <w:rFonts w:ascii="Palatino Linotype" w:hAnsi="Palatino Linotype"/>
          <w:color w:val="231F20"/>
          <w:sz w:val="22"/>
        </w:rPr>
        <w:t>In a study,, the mechanical properties of polymer concrete made from reinforced epoxy powder tire rubber were studied. Mixtures were optimized using direct neural modeling and reverse neuronal modeling at minimal cost; in this case, the most important cost variable is resin content. Direct neural modeling gave the optimum composition for obtaining maximum values of compressive, flexural and tensile strength. Reverse neural modeling was used to analyze the maximum values of mechanical properties obtained with varying concentrations of the epoxy resin powder. The results show a high resistance to compression for composition of 0.215 (weight fraction) for epoxy resin and 0.3 (weight fraction) of tire powder. The maxi‐ mum flexural strength of 0.23 was obtained with 0.17 resin tire powder epoxy, and maximum tensile strength for the 0.24 and 0.17 resin [9].</w:t>
      </w:r>
    </w:p>
    <w:p>
      <w:pPr>
        <w:spacing w:line="242" w:lineRule="auto" w:before="174"/>
        <w:ind w:left="610" w:right="609" w:firstLine="0"/>
        <w:jc w:val="both"/>
        <w:rPr>
          <w:rFonts w:ascii="Palatino Linotype" w:hAnsi="Palatino Linotype"/>
          <w:sz w:val="22"/>
        </w:rPr>
      </w:pPr>
      <w:r>
        <w:rPr>
          <w:rFonts w:ascii="Palatino Linotype" w:hAnsi="Palatino Linotype"/>
          <w:color w:val="231F20"/>
          <w:sz w:val="22"/>
        </w:rPr>
        <w:t>The use of tire rubber as aggregate reduces the compressive strength of the concrete, which may limit its usefulness in some structural applications. Nevertheless, it has desirable charac‐ teristics</w:t>
      </w:r>
      <w:r>
        <w:rPr>
          <w:rFonts w:ascii="Palatino Linotype" w:hAnsi="Palatino Linotype"/>
          <w:color w:val="231F20"/>
          <w:spacing w:val="-8"/>
          <w:sz w:val="22"/>
        </w:rPr>
        <w:t> </w:t>
      </w:r>
      <w:r>
        <w:rPr>
          <w:rFonts w:ascii="Palatino Linotype" w:hAnsi="Palatino Linotype"/>
          <w:color w:val="231F20"/>
          <w:sz w:val="22"/>
        </w:rPr>
        <w:t>including</w:t>
      </w:r>
      <w:r>
        <w:rPr>
          <w:rFonts w:ascii="Palatino Linotype" w:hAnsi="Palatino Linotype"/>
          <w:color w:val="231F20"/>
          <w:spacing w:val="-8"/>
          <w:sz w:val="22"/>
        </w:rPr>
        <w:t> </w:t>
      </w:r>
      <w:r>
        <w:rPr>
          <w:rFonts w:ascii="Palatino Linotype" w:hAnsi="Palatino Linotype"/>
          <w:color w:val="231F20"/>
          <w:sz w:val="22"/>
        </w:rPr>
        <w:t>lower</w:t>
      </w:r>
      <w:r>
        <w:rPr>
          <w:rFonts w:ascii="Palatino Linotype" w:hAnsi="Palatino Linotype"/>
          <w:color w:val="231F20"/>
          <w:spacing w:val="-8"/>
          <w:sz w:val="22"/>
        </w:rPr>
        <w:t> </w:t>
      </w:r>
      <w:r>
        <w:rPr>
          <w:rFonts w:ascii="Palatino Linotype" w:hAnsi="Palatino Linotype"/>
          <w:color w:val="231F20"/>
          <w:sz w:val="22"/>
        </w:rPr>
        <w:t>density,</w:t>
      </w:r>
      <w:r>
        <w:rPr>
          <w:rFonts w:ascii="Palatino Linotype" w:hAnsi="Palatino Linotype"/>
          <w:color w:val="231F20"/>
          <w:spacing w:val="-9"/>
          <w:sz w:val="22"/>
        </w:rPr>
        <w:t> </w:t>
      </w:r>
      <w:r>
        <w:rPr>
          <w:rFonts w:ascii="Palatino Linotype" w:hAnsi="Palatino Linotype"/>
          <w:color w:val="231F20"/>
          <w:sz w:val="22"/>
        </w:rPr>
        <w:t>higher</w:t>
      </w:r>
      <w:r>
        <w:rPr>
          <w:rFonts w:ascii="Palatino Linotype" w:hAnsi="Palatino Linotype"/>
          <w:color w:val="231F20"/>
          <w:spacing w:val="-8"/>
          <w:sz w:val="22"/>
        </w:rPr>
        <w:t> </w:t>
      </w:r>
      <w:r>
        <w:rPr>
          <w:rFonts w:ascii="Palatino Linotype" w:hAnsi="Palatino Linotype"/>
          <w:color w:val="231F20"/>
          <w:sz w:val="22"/>
        </w:rPr>
        <w:t>impact</w:t>
      </w:r>
      <w:r>
        <w:rPr>
          <w:rFonts w:ascii="Palatino Linotype" w:hAnsi="Palatino Linotype"/>
          <w:color w:val="231F20"/>
          <w:spacing w:val="-8"/>
          <w:sz w:val="22"/>
        </w:rPr>
        <w:t> </w:t>
      </w:r>
      <w:r>
        <w:rPr>
          <w:rFonts w:ascii="Palatino Linotype" w:hAnsi="Palatino Linotype"/>
          <w:color w:val="231F20"/>
          <w:sz w:val="22"/>
        </w:rPr>
        <w:t>resistance</w:t>
      </w:r>
      <w:r>
        <w:rPr>
          <w:rFonts w:ascii="Palatino Linotype" w:hAnsi="Palatino Linotype"/>
          <w:color w:val="231F20"/>
          <w:spacing w:val="-8"/>
          <w:sz w:val="22"/>
        </w:rPr>
        <w:t> </w:t>
      </w:r>
      <w:r>
        <w:rPr>
          <w:rFonts w:ascii="Palatino Linotype" w:hAnsi="Palatino Linotype"/>
          <w:color w:val="231F20"/>
          <w:sz w:val="22"/>
        </w:rPr>
        <w:t>and</w:t>
      </w:r>
      <w:r>
        <w:rPr>
          <w:rFonts w:ascii="Palatino Linotype" w:hAnsi="Palatino Linotype"/>
          <w:color w:val="231F20"/>
          <w:spacing w:val="-8"/>
          <w:sz w:val="22"/>
        </w:rPr>
        <w:t> </w:t>
      </w:r>
      <w:r>
        <w:rPr>
          <w:rFonts w:ascii="Palatino Linotype" w:hAnsi="Palatino Linotype"/>
          <w:color w:val="231F20"/>
          <w:sz w:val="22"/>
        </w:rPr>
        <w:t>toughness,</w:t>
      </w:r>
      <w:r>
        <w:rPr>
          <w:rFonts w:ascii="Palatino Linotype" w:hAnsi="Palatino Linotype"/>
          <w:color w:val="231F20"/>
          <w:spacing w:val="-8"/>
          <w:sz w:val="22"/>
        </w:rPr>
        <w:t> </w:t>
      </w:r>
      <w:r>
        <w:rPr>
          <w:rFonts w:ascii="Palatino Linotype" w:hAnsi="Palatino Linotype"/>
          <w:color w:val="231F20"/>
          <w:sz w:val="22"/>
        </w:rPr>
        <w:t>higher</w:t>
      </w:r>
      <w:r>
        <w:rPr>
          <w:rFonts w:ascii="Palatino Linotype" w:hAnsi="Palatino Linotype"/>
          <w:color w:val="231F20"/>
          <w:spacing w:val="-8"/>
          <w:sz w:val="22"/>
        </w:rPr>
        <w:t> </w:t>
      </w:r>
      <w:r>
        <w:rPr>
          <w:rFonts w:ascii="Palatino Linotype" w:hAnsi="Palatino Linotype"/>
          <w:color w:val="231F20"/>
          <w:sz w:val="22"/>
        </w:rPr>
        <w:t>ductility,</w:t>
      </w:r>
      <w:r>
        <w:rPr>
          <w:rFonts w:ascii="Palatino Linotype" w:hAnsi="Palatino Linotype"/>
          <w:color w:val="231F20"/>
          <w:spacing w:val="-9"/>
          <w:sz w:val="22"/>
        </w:rPr>
        <w:t> </w:t>
      </w:r>
      <w:r>
        <w:rPr>
          <w:rFonts w:ascii="Palatino Linotype" w:hAnsi="Palatino Linotype"/>
          <w:color w:val="231F20"/>
          <w:sz w:val="22"/>
        </w:rPr>
        <w:t>and better sound insulation properties. These features may be advantageous for a variety of construction</w:t>
      </w:r>
      <w:r>
        <w:rPr>
          <w:rFonts w:ascii="Palatino Linotype" w:hAnsi="Palatino Linotype"/>
          <w:color w:val="231F20"/>
          <w:spacing w:val="-11"/>
          <w:sz w:val="22"/>
        </w:rPr>
        <w:t> </w:t>
      </w:r>
      <w:r>
        <w:rPr>
          <w:rFonts w:ascii="Palatino Linotype" w:hAnsi="Palatino Linotype"/>
          <w:color w:val="231F20"/>
          <w:sz w:val="22"/>
        </w:rPr>
        <w:t>applications,</w:t>
      </w:r>
      <w:r>
        <w:rPr>
          <w:rFonts w:ascii="Palatino Linotype" w:hAnsi="Palatino Linotype"/>
          <w:color w:val="231F20"/>
          <w:spacing w:val="-10"/>
          <w:sz w:val="22"/>
        </w:rPr>
        <w:t> </w:t>
      </w:r>
      <w:r>
        <w:rPr>
          <w:rFonts w:ascii="Palatino Linotype" w:hAnsi="Palatino Linotype"/>
          <w:color w:val="231F20"/>
          <w:sz w:val="22"/>
        </w:rPr>
        <w:t>such</w:t>
      </w:r>
      <w:r>
        <w:rPr>
          <w:rFonts w:ascii="Palatino Linotype" w:hAnsi="Palatino Linotype"/>
          <w:color w:val="231F20"/>
          <w:spacing w:val="-11"/>
          <w:sz w:val="22"/>
        </w:rPr>
        <w:t> </w:t>
      </w:r>
      <w:r>
        <w:rPr>
          <w:rFonts w:ascii="Palatino Linotype" w:hAnsi="Palatino Linotype"/>
          <w:color w:val="231F20"/>
          <w:sz w:val="22"/>
        </w:rPr>
        <w:t>as</w:t>
      </w:r>
      <w:r>
        <w:rPr>
          <w:rFonts w:ascii="Palatino Linotype" w:hAnsi="Palatino Linotype"/>
          <w:color w:val="231F20"/>
          <w:spacing w:val="-10"/>
          <w:sz w:val="22"/>
        </w:rPr>
        <w:t> </w:t>
      </w:r>
      <w:r>
        <w:rPr>
          <w:rFonts w:ascii="Palatino Linotype" w:hAnsi="Palatino Linotype"/>
          <w:color w:val="231F20"/>
          <w:sz w:val="22"/>
        </w:rPr>
        <w:t>access</w:t>
      </w:r>
      <w:r>
        <w:rPr>
          <w:rFonts w:ascii="Palatino Linotype" w:hAnsi="Palatino Linotype"/>
          <w:color w:val="231F20"/>
          <w:spacing w:val="-10"/>
          <w:sz w:val="22"/>
        </w:rPr>
        <w:t> </w:t>
      </w:r>
      <w:r>
        <w:rPr>
          <w:rFonts w:ascii="Palatino Linotype" w:hAnsi="Palatino Linotype"/>
          <w:color w:val="231F20"/>
          <w:sz w:val="22"/>
        </w:rPr>
        <w:t>roads.</w:t>
      </w:r>
      <w:r>
        <w:rPr>
          <w:rFonts w:ascii="Palatino Linotype" w:hAnsi="Palatino Linotype"/>
          <w:color w:val="231F20"/>
          <w:spacing w:val="-10"/>
          <w:sz w:val="22"/>
        </w:rPr>
        <w:t> </w:t>
      </w:r>
      <w:r>
        <w:rPr>
          <w:rFonts w:ascii="Palatino Linotype" w:hAnsi="Palatino Linotype"/>
          <w:color w:val="231F20"/>
          <w:sz w:val="22"/>
        </w:rPr>
        <w:t>A</w:t>
      </w:r>
      <w:r>
        <w:rPr>
          <w:rFonts w:ascii="Palatino Linotype" w:hAnsi="Palatino Linotype"/>
          <w:color w:val="231F20"/>
          <w:spacing w:val="-10"/>
          <w:sz w:val="22"/>
        </w:rPr>
        <w:t> </w:t>
      </w:r>
      <w:r>
        <w:rPr>
          <w:rFonts w:ascii="Palatino Linotype" w:hAnsi="Palatino Linotype"/>
          <w:color w:val="231F20"/>
          <w:sz w:val="22"/>
        </w:rPr>
        <w:t>significant</w:t>
      </w:r>
      <w:r>
        <w:rPr>
          <w:rFonts w:ascii="Palatino Linotype" w:hAnsi="Palatino Linotype"/>
          <w:color w:val="231F20"/>
          <w:spacing w:val="-11"/>
          <w:sz w:val="22"/>
        </w:rPr>
        <w:t> </w:t>
      </w:r>
      <w:r>
        <w:rPr>
          <w:rFonts w:ascii="Palatino Linotype" w:hAnsi="Palatino Linotype"/>
          <w:color w:val="231F20"/>
          <w:sz w:val="22"/>
        </w:rPr>
        <w:t>reduction</w:t>
      </w:r>
      <w:r>
        <w:rPr>
          <w:rFonts w:ascii="Palatino Linotype" w:hAnsi="Palatino Linotype"/>
          <w:color w:val="231F20"/>
          <w:spacing w:val="-10"/>
          <w:sz w:val="22"/>
        </w:rPr>
        <w:t> </w:t>
      </w:r>
      <w:r>
        <w:rPr>
          <w:rFonts w:ascii="Palatino Linotype" w:hAnsi="Palatino Linotype"/>
          <w:color w:val="231F20"/>
          <w:sz w:val="22"/>
        </w:rPr>
        <w:t>in</w:t>
      </w:r>
      <w:r>
        <w:rPr>
          <w:rFonts w:ascii="Palatino Linotype" w:hAnsi="Palatino Linotype"/>
          <w:color w:val="231F20"/>
          <w:spacing w:val="-10"/>
          <w:sz w:val="22"/>
        </w:rPr>
        <w:t> </w:t>
      </w:r>
      <w:r>
        <w:rPr>
          <w:rFonts w:ascii="Palatino Linotype" w:hAnsi="Palatino Linotype"/>
          <w:color w:val="231F20"/>
          <w:sz w:val="22"/>
        </w:rPr>
        <w:t>used</w:t>
      </w:r>
      <w:r>
        <w:rPr>
          <w:rFonts w:ascii="Palatino Linotype" w:hAnsi="Palatino Linotype"/>
          <w:color w:val="231F20"/>
          <w:spacing w:val="-10"/>
          <w:sz w:val="22"/>
        </w:rPr>
        <w:t> </w:t>
      </w:r>
      <w:r>
        <w:rPr>
          <w:rFonts w:ascii="Palatino Linotype" w:hAnsi="Palatino Linotype"/>
          <w:color w:val="231F20"/>
          <w:sz w:val="22"/>
        </w:rPr>
        <w:t>tire</w:t>
      </w:r>
      <w:r>
        <w:rPr>
          <w:rFonts w:ascii="Palatino Linotype" w:hAnsi="Palatino Linotype"/>
          <w:color w:val="231F20"/>
          <w:spacing w:val="-10"/>
          <w:sz w:val="22"/>
        </w:rPr>
        <w:t> </w:t>
      </w:r>
      <w:r>
        <w:rPr>
          <w:rFonts w:ascii="Palatino Linotype" w:hAnsi="Palatino Linotype"/>
          <w:color w:val="231F20"/>
          <w:sz w:val="22"/>
        </w:rPr>
        <w:t>waste</w:t>
      </w:r>
      <w:r>
        <w:rPr>
          <w:rFonts w:ascii="Palatino Linotype" w:hAnsi="Palatino Linotype"/>
          <w:color w:val="231F20"/>
          <w:spacing w:val="-10"/>
          <w:sz w:val="22"/>
        </w:rPr>
        <w:t> </w:t>
      </w:r>
      <w:r>
        <w:rPr>
          <w:rFonts w:ascii="Palatino Linotype" w:hAnsi="Palatino Linotype"/>
          <w:color w:val="231F20"/>
          <w:sz w:val="22"/>
        </w:rPr>
        <w:t>could be accomplished by using scrap tires for concrete-coated tire rubber particles. The use of magnesium oxychloride makes it possible to produce high-strength concrete with better elastomer adhesion characteristics and with significantly improved performance. Moreover, the adhesion between tire rubber particles and other constituent concrete materials may be improved by pretreatment of the aggregates of magnesium oxychloride tire rubber. Adhesion depends on several factors, including size and concentration of tire particles, type of cement, the use of chemical and mineral additives, and methods of pretreating tire rubber particles. In terms of size, it is possible to use tire powder in both mortars and concrete [10]. Additionally, higher amounts of textile fibers (from used tires in plasters and plasterboards of pressed gypsum) cause less resistance reduction compared to plaster without </w:t>
      </w:r>
      <w:r>
        <w:rPr>
          <w:rFonts w:ascii="Palatino Linotype" w:hAnsi="Palatino Linotype"/>
          <w:color w:val="231F20"/>
          <w:spacing w:val="33"/>
          <w:sz w:val="22"/>
        </w:rPr>
        <w:t> </w:t>
      </w:r>
      <w:r>
        <w:rPr>
          <w:rFonts w:ascii="Palatino Linotype" w:hAnsi="Palatino Linotype"/>
          <w:color w:val="231F20"/>
          <w:sz w:val="22"/>
        </w:rPr>
        <w:t>additives.</w:t>
      </w:r>
    </w:p>
    <w:p>
      <w:pPr>
        <w:spacing w:line="242" w:lineRule="auto" w:before="174"/>
        <w:ind w:left="611" w:right="612" w:firstLine="0"/>
        <w:jc w:val="both"/>
        <w:rPr>
          <w:rFonts w:ascii="Palatino Linotype"/>
          <w:sz w:val="22"/>
        </w:rPr>
      </w:pPr>
      <w:r>
        <w:rPr>
          <w:rFonts w:ascii="Palatino Linotype"/>
          <w:color w:val="231F20"/>
          <w:sz w:val="22"/>
        </w:rPr>
        <w:t>Composites incorporate various waste materials, including granulated cork, cellulose fibers from</w:t>
      </w:r>
      <w:r>
        <w:rPr>
          <w:rFonts w:ascii="Palatino Linotype"/>
          <w:color w:val="231F20"/>
          <w:spacing w:val="-12"/>
          <w:sz w:val="22"/>
        </w:rPr>
        <w:t> </w:t>
      </w:r>
      <w:r>
        <w:rPr>
          <w:rFonts w:ascii="Palatino Linotype"/>
          <w:color w:val="231F20"/>
          <w:sz w:val="22"/>
        </w:rPr>
        <w:t>waste</w:t>
      </w:r>
      <w:r>
        <w:rPr>
          <w:rFonts w:ascii="Palatino Linotype"/>
          <w:color w:val="231F20"/>
          <w:spacing w:val="-13"/>
          <w:sz w:val="22"/>
        </w:rPr>
        <w:t> </w:t>
      </w:r>
      <w:r>
        <w:rPr>
          <w:rFonts w:ascii="Palatino Linotype"/>
          <w:color w:val="231F20"/>
          <w:sz w:val="22"/>
        </w:rPr>
        <w:t>paper,</w:t>
      </w:r>
      <w:r>
        <w:rPr>
          <w:rFonts w:ascii="Palatino Linotype"/>
          <w:color w:val="231F20"/>
          <w:spacing w:val="-12"/>
          <w:sz w:val="22"/>
        </w:rPr>
        <w:t> </w:t>
      </w:r>
      <w:r>
        <w:rPr>
          <w:rFonts w:ascii="Palatino Linotype"/>
          <w:color w:val="231F20"/>
          <w:sz w:val="22"/>
        </w:rPr>
        <w:t>and</w:t>
      </w:r>
      <w:r>
        <w:rPr>
          <w:rFonts w:ascii="Palatino Linotype"/>
          <w:color w:val="231F20"/>
          <w:spacing w:val="-13"/>
          <w:sz w:val="22"/>
        </w:rPr>
        <w:t> </w:t>
      </w:r>
      <w:r>
        <w:rPr>
          <w:rFonts w:ascii="Palatino Linotype"/>
          <w:color w:val="231F20"/>
          <w:sz w:val="22"/>
        </w:rPr>
        <w:t>fibers</w:t>
      </w:r>
      <w:r>
        <w:rPr>
          <w:rFonts w:ascii="Palatino Linotype"/>
          <w:color w:val="231F20"/>
          <w:spacing w:val="-13"/>
          <w:sz w:val="22"/>
        </w:rPr>
        <w:t> </w:t>
      </w:r>
      <w:r>
        <w:rPr>
          <w:rFonts w:ascii="Palatino Linotype"/>
          <w:color w:val="231F20"/>
          <w:sz w:val="22"/>
        </w:rPr>
        <w:t>from</w:t>
      </w:r>
      <w:r>
        <w:rPr>
          <w:rFonts w:ascii="Palatino Linotype"/>
          <w:color w:val="231F20"/>
          <w:spacing w:val="-12"/>
          <w:sz w:val="22"/>
        </w:rPr>
        <w:t> </w:t>
      </w:r>
      <w:r>
        <w:rPr>
          <w:rFonts w:ascii="Palatino Linotype"/>
          <w:color w:val="231F20"/>
          <w:sz w:val="22"/>
        </w:rPr>
        <w:t>the</w:t>
      </w:r>
      <w:r>
        <w:rPr>
          <w:rFonts w:ascii="Palatino Linotype"/>
          <w:color w:val="231F20"/>
          <w:spacing w:val="-12"/>
          <w:sz w:val="22"/>
        </w:rPr>
        <w:t> </w:t>
      </w:r>
      <w:r>
        <w:rPr>
          <w:rFonts w:ascii="Palatino Linotype"/>
          <w:color w:val="231F20"/>
          <w:sz w:val="22"/>
        </w:rPr>
        <w:t>recycling</w:t>
      </w:r>
      <w:r>
        <w:rPr>
          <w:rFonts w:ascii="Palatino Linotype"/>
          <w:color w:val="231F20"/>
          <w:spacing w:val="-13"/>
          <w:sz w:val="22"/>
        </w:rPr>
        <w:t> </w:t>
      </w:r>
      <w:r>
        <w:rPr>
          <w:rFonts w:ascii="Palatino Linotype"/>
          <w:color w:val="231F20"/>
          <w:sz w:val="22"/>
        </w:rPr>
        <w:t>of</w:t>
      </w:r>
      <w:r>
        <w:rPr>
          <w:rFonts w:ascii="Palatino Linotype"/>
          <w:color w:val="231F20"/>
          <w:spacing w:val="-13"/>
          <w:sz w:val="22"/>
        </w:rPr>
        <w:t> </w:t>
      </w:r>
      <w:r>
        <w:rPr>
          <w:rFonts w:ascii="Palatino Linotype"/>
          <w:color w:val="231F20"/>
          <w:sz w:val="22"/>
        </w:rPr>
        <w:t>used</w:t>
      </w:r>
      <w:r>
        <w:rPr>
          <w:rFonts w:ascii="Palatino Linotype"/>
          <w:color w:val="231F20"/>
          <w:spacing w:val="-12"/>
          <w:sz w:val="22"/>
        </w:rPr>
        <w:t> </w:t>
      </w:r>
      <w:r>
        <w:rPr>
          <w:rFonts w:ascii="Palatino Linotype"/>
          <w:color w:val="231F20"/>
          <w:sz w:val="22"/>
        </w:rPr>
        <w:t>tires.</w:t>
      </w:r>
      <w:r>
        <w:rPr>
          <w:rFonts w:ascii="Palatino Linotype"/>
          <w:color w:val="231F20"/>
          <w:spacing w:val="-12"/>
          <w:sz w:val="22"/>
        </w:rPr>
        <w:t> </w:t>
      </w:r>
      <w:r>
        <w:rPr>
          <w:rFonts w:ascii="Palatino Linotype"/>
          <w:color w:val="231F20"/>
          <w:sz w:val="22"/>
        </w:rPr>
        <w:t>Several</w:t>
      </w:r>
      <w:r>
        <w:rPr>
          <w:rFonts w:ascii="Palatino Linotype"/>
          <w:color w:val="231F20"/>
          <w:spacing w:val="-13"/>
          <w:sz w:val="22"/>
        </w:rPr>
        <w:t> </w:t>
      </w:r>
      <w:r>
        <w:rPr>
          <w:rFonts w:ascii="Palatino Linotype"/>
          <w:color w:val="231F20"/>
          <w:sz w:val="22"/>
        </w:rPr>
        <w:t>studies</w:t>
      </w:r>
      <w:r>
        <w:rPr>
          <w:rFonts w:ascii="Palatino Linotype"/>
          <w:color w:val="231F20"/>
          <w:spacing w:val="-13"/>
          <w:sz w:val="22"/>
        </w:rPr>
        <w:t> </w:t>
      </w:r>
      <w:r>
        <w:rPr>
          <w:rFonts w:ascii="Palatino Linotype"/>
          <w:color w:val="231F20"/>
          <w:sz w:val="22"/>
        </w:rPr>
        <w:t>have</w:t>
      </w:r>
      <w:r>
        <w:rPr>
          <w:rFonts w:ascii="Palatino Linotype"/>
          <w:color w:val="231F20"/>
          <w:spacing w:val="-13"/>
          <w:sz w:val="22"/>
        </w:rPr>
        <w:t> </w:t>
      </w:r>
      <w:r>
        <w:rPr>
          <w:rFonts w:ascii="Palatino Linotype"/>
          <w:color w:val="231F20"/>
          <w:sz w:val="22"/>
        </w:rPr>
        <w:t>concentrated on developing new composite materials through the use of different processes for composite production, including simple molding or  pressing.</w:t>
      </w:r>
    </w:p>
    <w:p>
      <w:pPr>
        <w:spacing w:line="242" w:lineRule="auto" w:before="174"/>
        <w:ind w:left="610" w:right="612" w:firstLine="0"/>
        <w:jc w:val="both"/>
        <w:rPr>
          <w:rFonts w:ascii="Palatino Linotype"/>
          <w:sz w:val="22"/>
        </w:rPr>
      </w:pPr>
      <w:r>
        <w:rPr>
          <w:rFonts w:ascii="Palatino Linotype"/>
          <w:color w:val="231F20"/>
          <w:sz w:val="22"/>
        </w:rPr>
        <w:t>The main components of natural fibers are cellulose, hemi-cellulose and lignin, with minor concentrations of pectin, waxes and water-soluble substances. Linear cellulose molecules are linked</w:t>
      </w:r>
      <w:r>
        <w:rPr>
          <w:rFonts w:ascii="Palatino Linotype"/>
          <w:color w:val="231F20"/>
          <w:spacing w:val="-12"/>
          <w:sz w:val="22"/>
        </w:rPr>
        <w:t> </w:t>
      </w:r>
      <w:r>
        <w:rPr>
          <w:rFonts w:ascii="Palatino Linotype"/>
          <w:color w:val="231F20"/>
          <w:sz w:val="22"/>
        </w:rPr>
        <w:t>laterally</w:t>
      </w:r>
      <w:r>
        <w:rPr>
          <w:rFonts w:ascii="Palatino Linotype"/>
          <w:color w:val="231F20"/>
          <w:spacing w:val="-12"/>
          <w:sz w:val="22"/>
        </w:rPr>
        <w:t> </w:t>
      </w:r>
      <w:r>
        <w:rPr>
          <w:rFonts w:ascii="Palatino Linotype"/>
          <w:color w:val="231F20"/>
          <w:sz w:val="22"/>
        </w:rPr>
        <w:t>by</w:t>
      </w:r>
      <w:r>
        <w:rPr>
          <w:rFonts w:ascii="Palatino Linotype"/>
          <w:color w:val="231F20"/>
          <w:spacing w:val="-12"/>
          <w:sz w:val="22"/>
        </w:rPr>
        <w:t> </w:t>
      </w:r>
      <w:r>
        <w:rPr>
          <w:rFonts w:ascii="Palatino Linotype"/>
          <w:color w:val="231F20"/>
          <w:sz w:val="22"/>
        </w:rPr>
        <w:t>hydrogen</w:t>
      </w:r>
      <w:r>
        <w:rPr>
          <w:rFonts w:ascii="Palatino Linotype"/>
          <w:color w:val="231F20"/>
          <w:spacing w:val="-11"/>
          <w:sz w:val="22"/>
        </w:rPr>
        <w:t> </w:t>
      </w:r>
      <w:r>
        <w:rPr>
          <w:rFonts w:ascii="Palatino Linotype"/>
          <w:color w:val="231F20"/>
          <w:sz w:val="22"/>
        </w:rPr>
        <w:t>bonds</w:t>
      </w:r>
      <w:r>
        <w:rPr>
          <w:rFonts w:ascii="Palatino Linotype"/>
          <w:color w:val="231F20"/>
          <w:spacing w:val="-11"/>
          <w:sz w:val="22"/>
        </w:rPr>
        <w:t> </w:t>
      </w:r>
      <w:r>
        <w:rPr>
          <w:rFonts w:ascii="Palatino Linotype"/>
          <w:color w:val="231F20"/>
          <w:sz w:val="22"/>
        </w:rPr>
        <w:t>to</w:t>
      </w:r>
      <w:r>
        <w:rPr>
          <w:rFonts w:ascii="Palatino Linotype"/>
          <w:color w:val="231F20"/>
          <w:spacing w:val="-11"/>
          <w:sz w:val="22"/>
        </w:rPr>
        <w:t> </w:t>
      </w:r>
      <w:r>
        <w:rPr>
          <w:rFonts w:ascii="Palatino Linotype"/>
          <w:color w:val="231F20"/>
          <w:sz w:val="22"/>
        </w:rPr>
        <w:t>form</w:t>
      </w:r>
      <w:r>
        <w:rPr>
          <w:rFonts w:ascii="Palatino Linotype"/>
          <w:color w:val="231F20"/>
          <w:spacing w:val="-11"/>
          <w:sz w:val="22"/>
        </w:rPr>
        <w:t> </w:t>
      </w:r>
      <w:r>
        <w:rPr>
          <w:rFonts w:ascii="Palatino Linotype"/>
          <w:color w:val="231F20"/>
          <w:sz w:val="22"/>
        </w:rPr>
        <w:t>linear</w:t>
      </w:r>
      <w:r>
        <w:rPr>
          <w:rFonts w:ascii="Palatino Linotype"/>
          <w:color w:val="231F20"/>
          <w:spacing w:val="-12"/>
          <w:sz w:val="22"/>
        </w:rPr>
        <w:t> </w:t>
      </w:r>
      <w:r>
        <w:rPr>
          <w:rFonts w:ascii="Palatino Linotype"/>
          <w:color w:val="231F20"/>
          <w:sz w:val="22"/>
        </w:rPr>
        <w:t>bundles,</w:t>
      </w:r>
      <w:r>
        <w:rPr>
          <w:rFonts w:ascii="Palatino Linotype"/>
          <w:color w:val="231F20"/>
          <w:spacing w:val="-11"/>
          <w:sz w:val="22"/>
        </w:rPr>
        <w:t> </w:t>
      </w:r>
      <w:r>
        <w:rPr>
          <w:rFonts w:ascii="Palatino Linotype"/>
          <w:color w:val="231F20"/>
          <w:sz w:val="22"/>
        </w:rPr>
        <w:t>giving</w:t>
      </w:r>
      <w:r>
        <w:rPr>
          <w:rFonts w:ascii="Palatino Linotype"/>
          <w:color w:val="231F20"/>
          <w:spacing w:val="-11"/>
          <w:sz w:val="22"/>
        </w:rPr>
        <w:t> </w:t>
      </w:r>
      <w:r>
        <w:rPr>
          <w:rFonts w:ascii="Palatino Linotype"/>
          <w:color w:val="231F20"/>
          <w:sz w:val="22"/>
        </w:rPr>
        <w:t>rise</w:t>
      </w:r>
      <w:r>
        <w:rPr>
          <w:rFonts w:ascii="Palatino Linotype"/>
          <w:color w:val="231F20"/>
          <w:spacing w:val="-12"/>
          <w:sz w:val="22"/>
        </w:rPr>
        <w:t> </w:t>
      </w:r>
      <w:r>
        <w:rPr>
          <w:rFonts w:ascii="Palatino Linotype"/>
          <w:color w:val="231F20"/>
          <w:sz w:val="22"/>
        </w:rPr>
        <w:t>to</w:t>
      </w:r>
      <w:r>
        <w:rPr>
          <w:rFonts w:ascii="Palatino Linotype"/>
          <w:color w:val="231F20"/>
          <w:spacing w:val="-11"/>
          <w:sz w:val="22"/>
        </w:rPr>
        <w:t> </w:t>
      </w:r>
      <w:r>
        <w:rPr>
          <w:rFonts w:ascii="Palatino Linotype"/>
          <w:color w:val="231F20"/>
          <w:sz w:val="22"/>
        </w:rPr>
        <w:t>a</w:t>
      </w:r>
      <w:r>
        <w:rPr>
          <w:rFonts w:ascii="Palatino Linotype"/>
          <w:color w:val="231F20"/>
          <w:spacing w:val="-12"/>
          <w:sz w:val="22"/>
        </w:rPr>
        <w:t> </w:t>
      </w:r>
      <w:r>
        <w:rPr>
          <w:rFonts w:ascii="Palatino Linotype"/>
          <w:color w:val="231F20"/>
          <w:sz w:val="22"/>
        </w:rPr>
        <w:t>crystalline</w:t>
      </w:r>
      <w:r>
        <w:rPr>
          <w:rFonts w:ascii="Palatino Linotype"/>
          <w:color w:val="231F20"/>
          <w:spacing w:val="-12"/>
          <w:sz w:val="22"/>
        </w:rPr>
        <w:t> </w:t>
      </w:r>
      <w:r>
        <w:rPr>
          <w:rFonts w:ascii="Palatino Linotype"/>
          <w:color w:val="231F20"/>
          <w:sz w:val="22"/>
        </w:rPr>
        <w:t>structure. The degree of crystallinity is one of the most important structural parameters of cellulose. The rigidity of cellulose fibers increases, while flexibility decreases, with an increasing ratio of crystalline to amorphous regions. Moreover, the addition of cellulose fibers improves the bending behavior of the composites</w:t>
      </w:r>
      <w:r>
        <w:rPr>
          <w:rFonts w:ascii="Palatino Linotype"/>
          <w:color w:val="231F20"/>
          <w:spacing w:val="38"/>
          <w:sz w:val="22"/>
        </w:rPr>
        <w:t> </w:t>
      </w:r>
      <w:r>
        <w:rPr>
          <w:rFonts w:ascii="Palatino Linotype"/>
          <w:color w:val="231F20"/>
          <w:sz w:val="22"/>
        </w:rPr>
        <w:t>[11].</w:t>
      </w:r>
    </w:p>
    <w:p>
      <w:pPr>
        <w:spacing w:after="0" w:line="242" w:lineRule="auto"/>
        <w:jc w:val="both"/>
        <w:rPr>
          <w:rFonts w:ascii="Palatino Linotype"/>
          <w:sz w:val="22"/>
        </w:rPr>
        <w:sectPr>
          <w:pgSz w:w="12240" w:h="15840"/>
          <w:pgMar w:header="0" w:footer="398" w:top="760" w:bottom="760" w:left="1100" w:right="780"/>
        </w:sectPr>
      </w:pPr>
    </w:p>
    <w:p>
      <w:pPr>
        <w:spacing w:before="49"/>
        <w:ind w:left="0" w:right="0" w:firstLine="0"/>
        <w:jc w:val="right"/>
        <w:rPr>
          <w:rFonts w:ascii="Calibri"/>
          <w:sz w:val="17"/>
        </w:rPr>
      </w:pPr>
      <w:r>
        <w:rPr>
          <w:rFonts w:ascii="Calibri"/>
          <w:color w:val="231F20"/>
          <w:w w:val="115"/>
          <w:sz w:val="17"/>
        </w:rPr>
        <w:t>Gamma Radiation as a Recycling Tool for Waste Materials Used in Concrete</w:t>
      </w:r>
    </w:p>
    <w:p>
      <w:pPr>
        <w:spacing w:before="18"/>
        <w:ind w:left="0" w:right="0" w:firstLine="0"/>
        <w:jc w:val="right"/>
        <w:rPr>
          <w:rFonts w:ascii="Calibri"/>
          <w:sz w:val="17"/>
        </w:rPr>
      </w:pPr>
      <w:hyperlink r:id="rId55">
        <w:r>
          <w:rPr>
            <w:rFonts w:ascii="Calibri"/>
            <w:color w:val="231F20"/>
            <w:w w:val="115"/>
            <w:sz w:val="17"/>
          </w:rPr>
          <w:t>http://dx.doi.org/10.5772/60435</w:t>
        </w:r>
      </w:hyperlink>
    </w:p>
    <w:p>
      <w:pPr>
        <w:spacing w:before="49"/>
        <w:ind w:left="173" w:right="0" w:firstLine="0"/>
        <w:jc w:val="left"/>
        <w:rPr>
          <w:rFonts w:ascii="Calibri"/>
          <w:sz w:val="17"/>
        </w:rPr>
      </w:pPr>
      <w:r>
        <w:rPr/>
        <w:br w:type="column"/>
      </w:r>
      <w:r>
        <w:rPr>
          <w:rFonts w:ascii="Calibri"/>
          <w:color w:val="231F20"/>
          <w:w w:val="115"/>
          <w:sz w:val="17"/>
        </w:rPr>
        <w:t>263</w:t>
      </w:r>
    </w:p>
    <w:p>
      <w:pPr>
        <w:spacing w:after="0"/>
        <w:jc w:val="left"/>
        <w:rPr>
          <w:rFonts w:ascii="Calibri"/>
          <w:sz w:val="17"/>
        </w:rPr>
        <w:sectPr>
          <w:pgSz w:w="12240" w:h="15840"/>
          <w:pgMar w:header="0" w:footer="398" w:top="860" w:bottom="860" w:left="1260" w:right="720"/>
          <w:cols w:num="2" w:equalWidth="0">
            <w:col w:w="9356" w:space="40"/>
            <w:col w:w="864"/>
          </w:cols>
        </w:sectPr>
      </w:pPr>
    </w:p>
    <w:p>
      <w:pPr>
        <w:pStyle w:val="BodyText"/>
        <w:rPr>
          <w:rFonts w:ascii="Calibri"/>
          <w:sz w:val="20"/>
        </w:rPr>
      </w:pPr>
    </w:p>
    <w:p>
      <w:pPr>
        <w:spacing w:line="249" w:lineRule="auto" w:before="171"/>
        <w:ind w:left="102" w:right="902" w:firstLine="0"/>
        <w:jc w:val="both"/>
        <w:rPr>
          <w:rFonts w:ascii="Palatino Linotype"/>
          <w:sz w:val="22"/>
        </w:rPr>
      </w:pPr>
      <w:r>
        <w:rPr>
          <w:rFonts w:ascii="Palatino Linotype"/>
          <w:color w:val="231F20"/>
          <w:w w:val="105"/>
          <w:sz w:val="22"/>
        </w:rPr>
        <w:t>Some of the most important waste materials are those containing cellulose, for example, Tetra Pak containers. Such packaging is made from three raw materials: paper (about 75</w:t>
      </w:r>
    </w:p>
    <w:p>
      <w:pPr>
        <w:spacing w:line="249" w:lineRule="auto" w:before="0"/>
        <w:ind w:left="102" w:right="902" w:firstLine="0"/>
        <w:jc w:val="both"/>
        <w:rPr>
          <w:rFonts w:ascii="Palatino Linotype" w:hAnsi="Palatino Linotype"/>
          <w:sz w:val="22"/>
        </w:rPr>
      </w:pPr>
      <w:r>
        <w:rPr/>
        <w:drawing>
          <wp:anchor distT="0" distB="0" distL="0" distR="0" allowOverlap="1" layoutInCell="1" locked="0" behindDoc="1" simplePos="0" relativeHeight="268218767">
            <wp:simplePos x="0" y="0"/>
            <wp:positionH relativeFrom="page">
              <wp:posOffset>1091103</wp:posOffset>
            </wp:positionH>
            <wp:positionV relativeFrom="paragraph">
              <wp:posOffset>1208923</wp:posOffset>
            </wp:positionV>
            <wp:extent cx="5423584" cy="5423584"/>
            <wp:effectExtent l="0" t="0" r="0" b="0"/>
            <wp:wrapNone/>
            <wp:docPr id="65" name="image104.png" descr=""/>
            <wp:cNvGraphicFramePr>
              <a:graphicFrameLocks noChangeAspect="1"/>
            </wp:cNvGraphicFramePr>
            <a:graphic>
              <a:graphicData uri="http://schemas.openxmlformats.org/drawingml/2006/picture">
                <pic:pic>
                  <pic:nvPicPr>
                    <pic:cNvPr id="66" name="image104.png"/>
                    <pic:cNvPicPr/>
                  </pic:nvPicPr>
                  <pic:blipFill>
                    <a:blip r:embed="rId157" cstate="print"/>
                    <a:stretch>
                      <a:fillRect/>
                    </a:stretch>
                  </pic:blipFill>
                  <pic:spPr>
                    <a:xfrm>
                      <a:off x="0" y="0"/>
                      <a:ext cx="5423584" cy="5423584"/>
                    </a:xfrm>
                    <a:prstGeom prst="rect">
                      <a:avLst/>
                    </a:prstGeom>
                  </pic:spPr>
                </pic:pic>
              </a:graphicData>
            </a:graphic>
          </wp:anchor>
        </w:drawing>
      </w:r>
      <w:r>
        <w:rPr>
          <w:rFonts w:ascii="Palatino Linotype" w:hAnsi="Palatino Linotype"/>
          <w:color w:val="231F20"/>
          <w:w w:val="105"/>
          <w:sz w:val="22"/>
        </w:rPr>
        <w:t>%), low-density polyethylene (about 20 %) and aluminum (about 5 %). Discarded contain‐ ers are recycled through a simple, well-established process called hydropulping. In this process, the cellulosic fibers are separated from thin layers of polyethylene and alumi‐ num. Most of the waste from the paper industry is known as paper sludge (PS), which is burnt and becomes PS ash. It is used as a soil improvement material and raw material for cement. PS ash increases the strength of extremely stiff concrete with its high water absorption capacity. It can be added to concrete, and undergoes a pozzolan reaction with calcium hydroxide due to the hydration of cement, resulting in an obtained material with increased compressive strength relative to concrete without PS ash. The material   contains</w:t>
      </w:r>
    </w:p>
    <w:p>
      <w:pPr>
        <w:spacing w:line="244" w:lineRule="auto" w:before="0"/>
        <w:ind w:left="102" w:right="902" w:firstLine="0"/>
        <w:jc w:val="both"/>
        <w:rPr>
          <w:rFonts w:ascii="Palatino Linotype" w:hAnsi="Palatino Linotype"/>
          <w:sz w:val="22"/>
        </w:rPr>
      </w:pPr>
      <w:r>
        <w:rPr>
          <w:rFonts w:ascii="Palatino Linotype" w:hAnsi="Palatino Linotype"/>
          <w:color w:val="231F20"/>
          <w:w w:val="105"/>
          <w:sz w:val="22"/>
        </w:rPr>
        <w:t>38.1 % silica (SiO</w:t>
      </w:r>
      <w:r>
        <w:rPr>
          <w:rFonts w:ascii="Palatino Linotype" w:hAnsi="Palatino Linotype"/>
          <w:color w:val="231F20"/>
          <w:w w:val="105"/>
          <w:position w:val="-4"/>
          <w:sz w:val="13"/>
        </w:rPr>
        <w:t>2</w:t>
      </w:r>
      <w:r>
        <w:rPr>
          <w:rFonts w:ascii="Palatino Linotype" w:hAnsi="Palatino Linotype"/>
          <w:color w:val="231F20"/>
          <w:w w:val="105"/>
          <w:sz w:val="22"/>
        </w:rPr>
        <w:t>), 21.4 % alumina (Al</w:t>
      </w:r>
      <w:r>
        <w:rPr>
          <w:rFonts w:ascii="Palatino Linotype" w:hAnsi="Palatino Linotype"/>
          <w:color w:val="231F20"/>
          <w:w w:val="105"/>
          <w:position w:val="-4"/>
          <w:sz w:val="13"/>
        </w:rPr>
        <w:t>2</w:t>
      </w:r>
      <w:r>
        <w:rPr>
          <w:rFonts w:ascii="Palatino Linotype" w:hAnsi="Palatino Linotype"/>
          <w:color w:val="231F20"/>
          <w:w w:val="105"/>
          <w:sz w:val="22"/>
        </w:rPr>
        <w:t>O</w:t>
      </w:r>
      <w:r>
        <w:rPr>
          <w:rFonts w:ascii="Palatino Linotype" w:hAnsi="Palatino Linotype"/>
          <w:color w:val="231F20"/>
          <w:w w:val="105"/>
          <w:position w:val="-4"/>
          <w:sz w:val="13"/>
        </w:rPr>
        <w:t>3</w:t>
      </w:r>
      <w:r>
        <w:rPr>
          <w:rFonts w:ascii="Palatino Linotype" w:hAnsi="Palatino Linotype"/>
          <w:color w:val="231F20"/>
          <w:w w:val="105"/>
          <w:sz w:val="22"/>
        </w:rPr>
        <w:t>) and 28.9 % CaO [11]. SEM images of PS ash show particles with a rough shape, but no spherical particles are present. Typical concen‐ trations are 200 kg/m</w:t>
      </w:r>
      <w:r>
        <w:rPr>
          <w:rFonts w:ascii="Palatino Linotype" w:hAnsi="Palatino Linotype"/>
          <w:color w:val="231F20"/>
          <w:w w:val="105"/>
          <w:position w:val="8"/>
          <w:sz w:val="13"/>
        </w:rPr>
        <w:t>3 </w:t>
      </w:r>
      <w:r>
        <w:rPr>
          <w:rFonts w:ascii="Palatino Linotype" w:hAnsi="Palatino Linotype"/>
          <w:color w:val="231F20"/>
          <w:w w:val="105"/>
          <w:sz w:val="22"/>
        </w:rPr>
        <w:t>of cement and between 100 and 300 kg/m</w:t>
      </w:r>
      <w:r>
        <w:rPr>
          <w:rFonts w:ascii="Palatino Linotype" w:hAnsi="Palatino Linotype"/>
          <w:color w:val="231F20"/>
          <w:w w:val="105"/>
          <w:position w:val="8"/>
          <w:sz w:val="13"/>
        </w:rPr>
        <w:t>3  </w:t>
      </w:r>
      <w:r>
        <w:rPr>
          <w:rFonts w:ascii="Palatino Linotype" w:hAnsi="Palatino Linotype"/>
          <w:color w:val="231F20"/>
          <w:w w:val="105"/>
          <w:sz w:val="22"/>
        </w:rPr>
        <w:t>of PS ash. Plant fibers  and ‘‘man-made’’ cellulose fibers are used as substitutes for asbestos fibers in cement matrices; they show comparable properties at lower cost, with values essentially depend‐ ent on the properties of the fiber and the adhesion between fiber and matrix  </w:t>
      </w:r>
      <w:r>
        <w:rPr>
          <w:rFonts w:ascii="Palatino Linotype" w:hAnsi="Palatino Linotype"/>
          <w:color w:val="231F20"/>
          <w:spacing w:val="29"/>
          <w:w w:val="105"/>
          <w:sz w:val="22"/>
        </w:rPr>
        <w:t> </w:t>
      </w:r>
      <w:r>
        <w:rPr>
          <w:rFonts w:ascii="Palatino Linotype" w:hAnsi="Palatino Linotype"/>
          <w:color w:val="231F20"/>
          <w:w w:val="105"/>
          <w:sz w:val="22"/>
        </w:rPr>
        <w:t>[12].</w:t>
      </w:r>
    </w:p>
    <w:p>
      <w:pPr>
        <w:spacing w:line="249" w:lineRule="auto" w:before="181"/>
        <w:ind w:left="102" w:right="901" w:firstLine="0"/>
        <w:jc w:val="both"/>
        <w:rPr>
          <w:rFonts w:ascii="Palatino Linotype"/>
          <w:sz w:val="22"/>
        </w:rPr>
      </w:pPr>
      <w:r>
        <w:rPr>
          <w:rFonts w:ascii="Palatino Linotype"/>
          <w:color w:val="231F20"/>
          <w:w w:val="105"/>
          <w:sz w:val="22"/>
        </w:rPr>
        <w:t>For</w:t>
      </w:r>
      <w:r>
        <w:rPr>
          <w:rFonts w:ascii="Palatino Linotype"/>
          <w:color w:val="231F20"/>
          <w:spacing w:val="-5"/>
          <w:w w:val="105"/>
          <w:sz w:val="22"/>
        </w:rPr>
        <w:t> </w:t>
      </w:r>
      <w:r>
        <w:rPr>
          <w:rFonts w:ascii="Palatino Linotype"/>
          <w:color w:val="231F20"/>
          <w:w w:val="105"/>
          <w:sz w:val="22"/>
        </w:rPr>
        <w:t>the</w:t>
      </w:r>
      <w:r>
        <w:rPr>
          <w:rFonts w:ascii="Palatino Linotype"/>
          <w:color w:val="231F20"/>
          <w:spacing w:val="-5"/>
          <w:w w:val="105"/>
          <w:sz w:val="22"/>
        </w:rPr>
        <w:t> </w:t>
      </w:r>
      <w:r>
        <w:rPr>
          <w:rFonts w:ascii="Palatino Linotype"/>
          <w:color w:val="231F20"/>
          <w:w w:val="105"/>
          <w:sz w:val="22"/>
        </w:rPr>
        <w:t>preparation</w:t>
      </w:r>
      <w:r>
        <w:rPr>
          <w:rFonts w:ascii="Palatino Linotype"/>
          <w:color w:val="231F20"/>
          <w:spacing w:val="-5"/>
          <w:w w:val="105"/>
          <w:sz w:val="22"/>
        </w:rPr>
        <w:t> </w:t>
      </w:r>
      <w:r>
        <w:rPr>
          <w:rFonts w:ascii="Palatino Linotype"/>
          <w:color w:val="231F20"/>
          <w:w w:val="105"/>
          <w:sz w:val="22"/>
        </w:rPr>
        <w:t>of</w:t>
      </w:r>
      <w:r>
        <w:rPr>
          <w:rFonts w:ascii="Palatino Linotype"/>
          <w:color w:val="231F20"/>
          <w:spacing w:val="-5"/>
          <w:w w:val="105"/>
          <w:sz w:val="22"/>
        </w:rPr>
        <w:t> </w:t>
      </w:r>
      <w:r>
        <w:rPr>
          <w:rFonts w:ascii="Palatino Linotype"/>
          <w:color w:val="231F20"/>
          <w:w w:val="105"/>
          <w:sz w:val="22"/>
        </w:rPr>
        <w:t>composites,</w:t>
      </w:r>
      <w:r>
        <w:rPr>
          <w:rFonts w:ascii="Palatino Linotype"/>
          <w:color w:val="231F20"/>
          <w:spacing w:val="-5"/>
          <w:w w:val="105"/>
          <w:sz w:val="22"/>
        </w:rPr>
        <w:t> </w:t>
      </w:r>
      <w:r>
        <w:rPr>
          <w:rFonts w:ascii="Palatino Linotype"/>
          <w:color w:val="231F20"/>
          <w:w w:val="105"/>
          <w:sz w:val="22"/>
        </w:rPr>
        <w:t>paper</w:t>
      </w:r>
      <w:r>
        <w:rPr>
          <w:rFonts w:ascii="Palatino Linotype"/>
          <w:color w:val="231F20"/>
          <w:spacing w:val="-5"/>
          <w:w w:val="105"/>
          <w:sz w:val="22"/>
        </w:rPr>
        <w:t> </w:t>
      </w:r>
      <w:r>
        <w:rPr>
          <w:rFonts w:ascii="Palatino Linotype"/>
          <w:color w:val="231F20"/>
          <w:w w:val="105"/>
          <w:sz w:val="22"/>
        </w:rPr>
        <w:t>recovered</w:t>
      </w:r>
      <w:r>
        <w:rPr>
          <w:rFonts w:ascii="Palatino Linotype"/>
          <w:color w:val="231F20"/>
          <w:spacing w:val="-5"/>
          <w:w w:val="105"/>
          <w:sz w:val="22"/>
        </w:rPr>
        <w:t> </w:t>
      </w:r>
      <w:r>
        <w:rPr>
          <w:rFonts w:ascii="Palatino Linotype"/>
          <w:color w:val="231F20"/>
          <w:w w:val="105"/>
          <w:sz w:val="22"/>
        </w:rPr>
        <w:t>from</w:t>
      </w:r>
      <w:r>
        <w:rPr>
          <w:rFonts w:ascii="Palatino Linotype"/>
          <w:color w:val="231F20"/>
          <w:spacing w:val="-5"/>
          <w:w w:val="105"/>
          <w:sz w:val="22"/>
        </w:rPr>
        <w:t> </w:t>
      </w:r>
      <w:r>
        <w:rPr>
          <w:rFonts w:ascii="Palatino Linotype"/>
          <w:color w:val="231F20"/>
          <w:w w:val="105"/>
          <w:sz w:val="22"/>
        </w:rPr>
        <w:t>packaging</w:t>
      </w:r>
      <w:r>
        <w:rPr>
          <w:rFonts w:ascii="Palatino Linotype"/>
          <w:color w:val="231F20"/>
          <w:spacing w:val="-5"/>
          <w:w w:val="105"/>
          <w:sz w:val="22"/>
        </w:rPr>
        <w:t> </w:t>
      </w:r>
      <w:r>
        <w:rPr>
          <w:rFonts w:ascii="Palatino Linotype"/>
          <w:color w:val="231F20"/>
          <w:w w:val="105"/>
          <w:sz w:val="22"/>
        </w:rPr>
        <w:t>has</w:t>
      </w:r>
      <w:r>
        <w:rPr>
          <w:rFonts w:ascii="Palatino Linotype"/>
          <w:color w:val="231F20"/>
          <w:spacing w:val="-5"/>
          <w:w w:val="105"/>
          <w:sz w:val="22"/>
        </w:rPr>
        <w:t> </w:t>
      </w:r>
      <w:r>
        <w:rPr>
          <w:rFonts w:ascii="Palatino Linotype"/>
          <w:color w:val="231F20"/>
          <w:w w:val="105"/>
          <w:sz w:val="22"/>
        </w:rPr>
        <w:t>been</w:t>
      </w:r>
      <w:r>
        <w:rPr>
          <w:rFonts w:ascii="Palatino Linotype"/>
          <w:color w:val="231F20"/>
          <w:spacing w:val="-5"/>
          <w:w w:val="105"/>
          <w:sz w:val="22"/>
        </w:rPr>
        <w:t> </w:t>
      </w:r>
      <w:r>
        <w:rPr>
          <w:rFonts w:ascii="Palatino Linotype"/>
          <w:color w:val="231F20"/>
          <w:w w:val="105"/>
          <w:sz w:val="22"/>
        </w:rPr>
        <w:t>utilized,</w:t>
      </w:r>
      <w:r>
        <w:rPr>
          <w:rFonts w:ascii="Palatino Linotype"/>
          <w:color w:val="231F20"/>
          <w:spacing w:val="-5"/>
          <w:w w:val="105"/>
          <w:sz w:val="22"/>
        </w:rPr>
        <w:t> </w:t>
      </w:r>
      <w:r>
        <w:rPr>
          <w:rFonts w:ascii="Palatino Linotype"/>
          <w:color w:val="231F20"/>
          <w:w w:val="105"/>
          <w:sz w:val="22"/>
        </w:rPr>
        <w:t>with the</w:t>
      </w:r>
      <w:r>
        <w:rPr>
          <w:rFonts w:ascii="Palatino Linotype"/>
          <w:color w:val="231F20"/>
          <w:spacing w:val="-13"/>
          <w:w w:val="105"/>
          <w:sz w:val="22"/>
        </w:rPr>
        <w:t> </w:t>
      </w:r>
      <w:r>
        <w:rPr>
          <w:rFonts w:ascii="Palatino Linotype"/>
          <w:color w:val="231F20"/>
          <w:w w:val="105"/>
          <w:sz w:val="22"/>
        </w:rPr>
        <w:t>pulped</w:t>
      </w:r>
      <w:r>
        <w:rPr>
          <w:rFonts w:ascii="Palatino Linotype"/>
          <w:color w:val="231F20"/>
          <w:spacing w:val="-13"/>
          <w:w w:val="105"/>
          <w:sz w:val="22"/>
        </w:rPr>
        <w:t> </w:t>
      </w:r>
      <w:r>
        <w:rPr>
          <w:rFonts w:ascii="Palatino Linotype"/>
          <w:color w:val="231F20"/>
          <w:w w:val="105"/>
          <w:sz w:val="22"/>
        </w:rPr>
        <w:t>fibers</w:t>
      </w:r>
      <w:r>
        <w:rPr>
          <w:rFonts w:ascii="Palatino Linotype"/>
          <w:color w:val="231F20"/>
          <w:spacing w:val="-13"/>
          <w:w w:val="105"/>
          <w:sz w:val="22"/>
        </w:rPr>
        <w:t> </w:t>
      </w:r>
      <w:r>
        <w:rPr>
          <w:rFonts w:ascii="Palatino Linotype"/>
          <w:color w:val="231F20"/>
          <w:w w:val="105"/>
          <w:sz w:val="22"/>
        </w:rPr>
        <w:t>composed</w:t>
      </w:r>
      <w:r>
        <w:rPr>
          <w:rFonts w:ascii="Palatino Linotype"/>
          <w:color w:val="231F20"/>
          <w:spacing w:val="-13"/>
          <w:w w:val="105"/>
          <w:sz w:val="22"/>
        </w:rPr>
        <w:t> </w:t>
      </w:r>
      <w:r>
        <w:rPr>
          <w:rFonts w:ascii="Palatino Linotype"/>
          <w:color w:val="231F20"/>
          <w:w w:val="105"/>
          <w:sz w:val="22"/>
        </w:rPr>
        <w:t>of</w:t>
      </w:r>
      <w:r>
        <w:rPr>
          <w:rFonts w:ascii="Palatino Linotype"/>
          <w:color w:val="231F20"/>
          <w:spacing w:val="-13"/>
          <w:w w:val="105"/>
          <w:sz w:val="22"/>
        </w:rPr>
        <w:t> </w:t>
      </w:r>
      <w:r>
        <w:rPr>
          <w:rFonts w:ascii="Palatino Linotype"/>
          <w:color w:val="231F20"/>
          <w:w w:val="105"/>
          <w:sz w:val="22"/>
        </w:rPr>
        <w:t>40</w:t>
      </w:r>
      <w:r>
        <w:rPr>
          <w:rFonts w:ascii="Palatino Linotype"/>
          <w:color w:val="231F20"/>
          <w:spacing w:val="-13"/>
          <w:w w:val="105"/>
          <w:sz w:val="22"/>
        </w:rPr>
        <w:t> </w:t>
      </w:r>
      <w:r>
        <w:rPr>
          <w:rFonts w:ascii="Palatino Linotype"/>
          <w:color w:val="231F20"/>
          <w:w w:val="105"/>
          <w:sz w:val="22"/>
        </w:rPr>
        <w:t>%</w:t>
      </w:r>
      <w:r>
        <w:rPr>
          <w:rFonts w:ascii="Palatino Linotype"/>
          <w:color w:val="231F20"/>
          <w:spacing w:val="-13"/>
          <w:w w:val="105"/>
          <w:sz w:val="22"/>
        </w:rPr>
        <w:t> </w:t>
      </w:r>
      <w:r>
        <w:rPr>
          <w:rFonts w:ascii="Palatino Linotype"/>
          <w:color w:val="231F20"/>
          <w:w w:val="105"/>
          <w:sz w:val="22"/>
        </w:rPr>
        <w:t>resinous</w:t>
      </w:r>
      <w:r>
        <w:rPr>
          <w:rFonts w:ascii="Palatino Linotype"/>
          <w:color w:val="231F20"/>
          <w:spacing w:val="-13"/>
          <w:w w:val="105"/>
          <w:sz w:val="22"/>
        </w:rPr>
        <w:t> </w:t>
      </w:r>
      <w:r>
        <w:rPr>
          <w:rFonts w:ascii="Palatino Linotype"/>
          <w:color w:val="231F20"/>
          <w:w w:val="105"/>
          <w:sz w:val="22"/>
        </w:rPr>
        <w:t>wood,</w:t>
      </w:r>
      <w:r>
        <w:rPr>
          <w:rFonts w:ascii="Palatino Linotype"/>
          <w:color w:val="231F20"/>
          <w:spacing w:val="-13"/>
          <w:w w:val="105"/>
          <w:sz w:val="22"/>
        </w:rPr>
        <w:t> </w:t>
      </w:r>
      <w:r>
        <w:rPr>
          <w:rFonts w:ascii="Palatino Linotype"/>
          <w:color w:val="231F20"/>
          <w:w w:val="105"/>
          <w:sz w:val="22"/>
        </w:rPr>
        <w:t>35</w:t>
      </w:r>
      <w:r>
        <w:rPr>
          <w:rFonts w:ascii="Palatino Linotype"/>
          <w:color w:val="231F20"/>
          <w:spacing w:val="-13"/>
          <w:w w:val="105"/>
          <w:sz w:val="22"/>
        </w:rPr>
        <w:t> </w:t>
      </w:r>
      <w:r>
        <w:rPr>
          <w:rFonts w:ascii="Palatino Linotype"/>
          <w:color w:val="231F20"/>
          <w:w w:val="105"/>
          <w:sz w:val="22"/>
        </w:rPr>
        <w:t>%</w:t>
      </w:r>
      <w:r>
        <w:rPr>
          <w:rFonts w:ascii="Palatino Linotype"/>
          <w:color w:val="231F20"/>
          <w:spacing w:val="-13"/>
          <w:w w:val="105"/>
          <w:sz w:val="22"/>
        </w:rPr>
        <w:t> </w:t>
      </w:r>
      <w:r>
        <w:rPr>
          <w:rFonts w:ascii="Palatino Linotype"/>
          <w:color w:val="231F20"/>
          <w:w w:val="105"/>
          <w:sz w:val="22"/>
        </w:rPr>
        <w:t>Alfa</w:t>
      </w:r>
      <w:r>
        <w:rPr>
          <w:rFonts w:ascii="Palatino Linotype"/>
          <w:color w:val="231F20"/>
          <w:spacing w:val="-13"/>
          <w:w w:val="105"/>
          <w:sz w:val="22"/>
        </w:rPr>
        <w:t> </w:t>
      </w:r>
      <w:r>
        <w:rPr>
          <w:rFonts w:ascii="Palatino Linotype"/>
          <w:color w:val="231F20"/>
          <w:w w:val="105"/>
          <w:sz w:val="22"/>
        </w:rPr>
        <w:t>grass</w:t>
      </w:r>
      <w:r>
        <w:rPr>
          <w:rFonts w:ascii="Palatino Linotype"/>
          <w:color w:val="231F20"/>
          <w:spacing w:val="-13"/>
          <w:w w:val="105"/>
          <w:sz w:val="22"/>
        </w:rPr>
        <w:t> </w:t>
      </w:r>
      <w:r>
        <w:rPr>
          <w:rFonts w:ascii="Palatino Linotype"/>
          <w:color w:val="231F20"/>
          <w:w w:val="105"/>
          <w:sz w:val="22"/>
        </w:rPr>
        <w:t>(</w:t>
      </w:r>
      <w:r>
        <w:rPr>
          <w:rFonts w:ascii="Palatino Linotype"/>
          <w:i/>
          <w:color w:val="231F20"/>
          <w:w w:val="105"/>
          <w:sz w:val="22"/>
        </w:rPr>
        <w:t>Stipa</w:t>
      </w:r>
      <w:r>
        <w:rPr>
          <w:rFonts w:ascii="Palatino Linotype"/>
          <w:i/>
          <w:color w:val="231F20"/>
          <w:spacing w:val="-14"/>
          <w:w w:val="105"/>
          <w:sz w:val="22"/>
        </w:rPr>
        <w:t> </w:t>
      </w:r>
      <w:r>
        <w:rPr>
          <w:rFonts w:ascii="Palatino Linotype"/>
          <w:i/>
          <w:color w:val="231F20"/>
          <w:w w:val="105"/>
          <w:sz w:val="22"/>
        </w:rPr>
        <w:t>tenacissima</w:t>
      </w:r>
      <w:r>
        <w:rPr>
          <w:rFonts w:ascii="Palatino Linotype"/>
          <w:i/>
          <w:color w:val="231F20"/>
          <w:spacing w:val="-13"/>
          <w:w w:val="105"/>
          <w:sz w:val="22"/>
        </w:rPr>
        <w:t> </w:t>
      </w:r>
      <w:r>
        <w:rPr>
          <w:rFonts w:ascii="Palatino Linotype"/>
          <w:color w:val="231F20"/>
          <w:w w:val="105"/>
          <w:sz w:val="22"/>
        </w:rPr>
        <w:t>L.)</w:t>
      </w:r>
      <w:r>
        <w:rPr>
          <w:rFonts w:ascii="Palatino Linotype"/>
          <w:color w:val="231F20"/>
          <w:spacing w:val="-14"/>
          <w:w w:val="105"/>
          <w:sz w:val="22"/>
        </w:rPr>
        <w:t> </w:t>
      </w:r>
      <w:r>
        <w:rPr>
          <w:rFonts w:ascii="Palatino Linotype"/>
          <w:color w:val="231F20"/>
          <w:w w:val="105"/>
          <w:sz w:val="22"/>
        </w:rPr>
        <w:t>and 25</w:t>
      </w:r>
      <w:r>
        <w:rPr>
          <w:rFonts w:ascii="Palatino Linotype"/>
          <w:color w:val="231F20"/>
          <w:spacing w:val="-27"/>
          <w:w w:val="105"/>
          <w:sz w:val="22"/>
        </w:rPr>
        <w:t> </w:t>
      </w:r>
      <w:r>
        <w:rPr>
          <w:rFonts w:ascii="Palatino Linotype"/>
          <w:color w:val="231F20"/>
          <w:w w:val="105"/>
          <w:sz w:val="22"/>
        </w:rPr>
        <w:t>%</w:t>
      </w:r>
      <w:r>
        <w:rPr>
          <w:rFonts w:ascii="Palatino Linotype"/>
          <w:color w:val="231F20"/>
          <w:spacing w:val="-27"/>
          <w:w w:val="105"/>
          <w:sz w:val="22"/>
        </w:rPr>
        <w:t> </w:t>
      </w:r>
      <w:r>
        <w:rPr>
          <w:rFonts w:ascii="Palatino Linotype"/>
          <w:color w:val="231F20"/>
          <w:w w:val="105"/>
          <w:sz w:val="22"/>
        </w:rPr>
        <w:t>leafy</w:t>
      </w:r>
      <w:r>
        <w:rPr>
          <w:rFonts w:ascii="Palatino Linotype"/>
          <w:color w:val="231F20"/>
          <w:spacing w:val="-27"/>
          <w:w w:val="105"/>
          <w:sz w:val="22"/>
        </w:rPr>
        <w:t> </w:t>
      </w:r>
      <w:r>
        <w:rPr>
          <w:rFonts w:ascii="Palatino Linotype"/>
          <w:color w:val="231F20"/>
          <w:w w:val="105"/>
          <w:sz w:val="22"/>
        </w:rPr>
        <w:t>wood.</w:t>
      </w:r>
      <w:r>
        <w:rPr>
          <w:rFonts w:ascii="Palatino Linotype"/>
          <w:color w:val="231F20"/>
          <w:spacing w:val="-27"/>
          <w:w w:val="105"/>
          <w:sz w:val="22"/>
        </w:rPr>
        <w:t> </w:t>
      </w:r>
      <w:r>
        <w:rPr>
          <w:rFonts w:ascii="Palatino Linotype"/>
          <w:color w:val="231F20"/>
          <w:w w:val="105"/>
          <w:sz w:val="22"/>
        </w:rPr>
        <w:t>The</w:t>
      </w:r>
      <w:r>
        <w:rPr>
          <w:rFonts w:ascii="Palatino Linotype"/>
          <w:color w:val="231F20"/>
          <w:spacing w:val="-27"/>
          <w:w w:val="105"/>
          <w:sz w:val="22"/>
        </w:rPr>
        <w:t> </w:t>
      </w:r>
      <w:r>
        <w:rPr>
          <w:rFonts w:ascii="Palatino Linotype"/>
          <w:color w:val="231F20"/>
          <w:w w:val="105"/>
          <w:sz w:val="22"/>
        </w:rPr>
        <w:t>fiber</w:t>
      </w:r>
      <w:r>
        <w:rPr>
          <w:rFonts w:ascii="Palatino Linotype"/>
          <w:color w:val="231F20"/>
          <w:spacing w:val="-27"/>
          <w:w w:val="105"/>
          <w:sz w:val="22"/>
        </w:rPr>
        <w:t> </w:t>
      </w:r>
      <w:r>
        <w:rPr>
          <w:rFonts w:ascii="Palatino Linotype"/>
          <w:color w:val="231F20"/>
          <w:w w:val="105"/>
          <w:sz w:val="22"/>
        </w:rPr>
        <w:t>sizes</w:t>
      </w:r>
      <w:r>
        <w:rPr>
          <w:rFonts w:ascii="Palatino Linotype"/>
          <w:color w:val="231F20"/>
          <w:spacing w:val="-27"/>
          <w:w w:val="105"/>
          <w:sz w:val="22"/>
        </w:rPr>
        <w:t> </w:t>
      </w:r>
      <w:r>
        <w:rPr>
          <w:rFonts w:ascii="Palatino Linotype"/>
          <w:color w:val="231F20"/>
          <w:w w:val="105"/>
          <w:sz w:val="22"/>
        </w:rPr>
        <w:t>are</w:t>
      </w:r>
      <w:r>
        <w:rPr>
          <w:rFonts w:ascii="Palatino Linotype"/>
          <w:color w:val="231F20"/>
          <w:spacing w:val="-27"/>
          <w:w w:val="105"/>
          <w:sz w:val="22"/>
        </w:rPr>
        <w:t> </w:t>
      </w:r>
      <w:r>
        <w:rPr>
          <w:rFonts w:ascii="Palatino Linotype"/>
          <w:color w:val="231F20"/>
          <w:w w:val="105"/>
          <w:sz w:val="22"/>
        </w:rPr>
        <w:t>classified</w:t>
      </w:r>
      <w:r>
        <w:rPr>
          <w:rFonts w:ascii="Palatino Linotype"/>
          <w:color w:val="231F20"/>
          <w:spacing w:val="-28"/>
          <w:w w:val="105"/>
          <w:sz w:val="22"/>
        </w:rPr>
        <w:t> </w:t>
      </w:r>
      <w:r>
        <w:rPr>
          <w:rFonts w:ascii="Palatino Linotype"/>
          <w:color w:val="231F20"/>
          <w:w w:val="105"/>
          <w:sz w:val="22"/>
        </w:rPr>
        <w:t>as</w:t>
      </w:r>
      <w:r>
        <w:rPr>
          <w:rFonts w:ascii="Palatino Linotype"/>
          <w:color w:val="231F20"/>
          <w:spacing w:val="-27"/>
          <w:w w:val="105"/>
          <w:sz w:val="22"/>
        </w:rPr>
        <w:t> </w:t>
      </w:r>
      <w:r>
        <w:rPr>
          <w:rFonts w:ascii="Palatino Linotype"/>
          <w:color w:val="231F20"/>
          <w:w w:val="105"/>
          <w:sz w:val="22"/>
        </w:rPr>
        <w:t>fine</w:t>
      </w:r>
      <w:r>
        <w:rPr>
          <w:rFonts w:ascii="Palatino Linotype"/>
          <w:color w:val="231F20"/>
          <w:spacing w:val="-27"/>
          <w:w w:val="105"/>
          <w:sz w:val="22"/>
        </w:rPr>
        <w:t> </w:t>
      </w:r>
      <w:r>
        <w:rPr>
          <w:rFonts w:ascii="Palatino Linotype"/>
          <w:color w:val="231F20"/>
          <w:w w:val="105"/>
          <w:sz w:val="22"/>
        </w:rPr>
        <w:t>for</w:t>
      </w:r>
      <w:r>
        <w:rPr>
          <w:rFonts w:ascii="Palatino Linotype"/>
          <w:color w:val="231F20"/>
          <w:spacing w:val="-27"/>
          <w:w w:val="105"/>
          <w:sz w:val="22"/>
        </w:rPr>
        <w:t> </w:t>
      </w:r>
      <w:r>
        <w:rPr>
          <w:rFonts w:ascii="Palatino Linotype"/>
          <w:color w:val="231F20"/>
          <w:w w:val="105"/>
          <w:sz w:val="22"/>
        </w:rPr>
        <w:t>values</w:t>
      </w:r>
      <w:r>
        <w:rPr>
          <w:rFonts w:ascii="Palatino Linotype"/>
          <w:color w:val="231F20"/>
          <w:spacing w:val="-27"/>
          <w:w w:val="105"/>
          <w:sz w:val="22"/>
        </w:rPr>
        <w:t> </w:t>
      </w:r>
      <w:r>
        <w:rPr>
          <w:rFonts w:ascii="Palatino Linotype"/>
          <w:color w:val="231F20"/>
          <w:w w:val="105"/>
          <w:sz w:val="22"/>
        </w:rPr>
        <w:t>&lt;</w:t>
      </w:r>
      <w:r>
        <w:rPr>
          <w:rFonts w:ascii="Palatino Linotype"/>
          <w:color w:val="231F20"/>
          <w:spacing w:val="-27"/>
          <w:w w:val="105"/>
          <w:sz w:val="22"/>
        </w:rPr>
        <w:t> </w:t>
      </w:r>
      <w:r>
        <w:rPr>
          <w:rFonts w:ascii="Palatino Linotype"/>
          <w:color w:val="231F20"/>
          <w:w w:val="105"/>
          <w:sz w:val="22"/>
        </w:rPr>
        <w:t>1.25</w:t>
      </w:r>
      <w:r>
        <w:rPr>
          <w:rFonts w:ascii="Palatino Linotype"/>
          <w:color w:val="231F20"/>
          <w:spacing w:val="-27"/>
          <w:w w:val="105"/>
          <w:sz w:val="22"/>
        </w:rPr>
        <w:t> </w:t>
      </w:r>
      <w:r>
        <w:rPr>
          <w:rFonts w:ascii="Palatino Linotype"/>
          <w:color w:val="231F20"/>
          <w:w w:val="105"/>
          <w:sz w:val="22"/>
        </w:rPr>
        <w:t>mm</w:t>
      </w:r>
      <w:r>
        <w:rPr>
          <w:rFonts w:ascii="Palatino Linotype"/>
          <w:color w:val="231F20"/>
          <w:spacing w:val="-27"/>
          <w:w w:val="105"/>
          <w:sz w:val="22"/>
        </w:rPr>
        <w:t> </w:t>
      </w:r>
      <w:r>
        <w:rPr>
          <w:rFonts w:ascii="Palatino Linotype"/>
          <w:color w:val="231F20"/>
          <w:w w:val="105"/>
          <w:sz w:val="22"/>
        </w:rPr>
        <w:t>and</w:t>
      </w:r>
      <w:r>
        <w:rPr>
          <w:rFonts w:ascii="Palatino Linotype"/>
          <w:color w:val="231F20"/>
          <w:spacing w:val="-27"/>
          <w:w w:val="105"/>
          <w:sz w:val="22"/>
        </w:rPr>
        <w:t> </w:t>
      </w:r>
      <w:r>
        <w:rPr>
          <w:rFonts w:ascii="Palatino Linotype"/>
          <w:color w:val="231F20"/>
          <w:w w:val="105"/>
          <w:sz w:val="22"/>
        </w:rPr>
        <w:t>coarse</w:t>
      </w:r>
      <w:r>
        <w:rPr>
          <w:rFonts w:ascii="Palatino Linotype"/>
          <w:color w:val="231F20"/>
          <w:spacing w:val="-27"/>
          <w:w w:val="105"/>
          <w:sz w:val="22"/>
        </w:rPr>
        <w:t> </w:t>
      </w:r>
      <w:r>
        <w:rPr>
          <w:rFonts w:ascii="Palatino Linotype"/>
          <w:color w:val="231F20"/>
          <w:w w:val="105"/>
          <w:sz w:val="22"/>
        </w:rPr>
        <w:t>for</w:t>
      </w:r>
      <w:r>
        <w:rPr>
          <w:rFonts w:ascii="Palatino Linotype"/>
          <w:color w:val="231F20"/>
          <w:spacing w:val="-27"/>
          <w:w w:val="105"/>
          <w:sz w:val="22"/>
        </w:rPr>
        <w:t> </w:t>
      </w:r>
      <w:r>
        <w:rPr>
          <w:rFonts w:ascii="Palatino Linotype"/>
          <w:color w:val="231F20"/>
          <w:w w:val="105"/>
          <w:sz w:val="22"/>
        </w:rPr>
        <w:t>values of</w:t>
      </w:r>
      <w:r>
        <w:rPr>
          <w:rFonts w:ascii="Palatino Linotype"/>
          <w:color w:val="231F20"/>
          <w:spacing w:val="-19"/>
          <w:w w:val="105"/>
          <w:sz w:val="22"/>
        </w:rPr>
        <w:t> </w:t>
      </w:r>
      <w:r>
        <w:rPr>
          <w:rFonts w:ascii="Palatino Linotype"/>
          <w:color w:val="231F20"/>
          <w:w w:val="105"/>
          <w:sz w:val="22"/>
        </w:rPr>
        <w:t>&gt;</w:t>
      </w:r>
      <w:r>
        <w:rPr>
          <w:rFonts w:ascii="Palatino Linotype"/>
          <w:color w:val="231F20"/>
          <w:spacing w:val="-19"/>
          <w:w w:val="105"/>
          <w:sz w:val="22"/>
        </w:rPr>
        <w:t> </w:t>
      </w:r>
      <w:r>
        <w:rPr>
          <w:rFonts w:ascii="Palatino Linotype"/>
          <w:color w:val="231F20"/>
          <w:w w:val="105"/>
          <w:sz w:val="22"/>
        </w:rPr>
        <w:t>1.25</w:t>
      </w:r>
      <w:r>
        <w:rPr>
          <w:rFonts w:ascii="Palatino Linotype"/>
          <w:color w:val="231F20"/>
          <w:spacing w:val="-19"/>
          <w:w w:val="105"/>
          <w:sz w:val="22"/>
        </w:rPr>
        <w:t> </w:t>
      </w:r>
      <w:r>
        <w:rPr>
          <w:rFonts w:ascii="Palatino Linotype"/>
          <w:color w:val="231F20"/>
          <w:w w:val="105"/>
          <w:sz w:val="22"/>
        </w:rPr>
        <w:t>mm</w:t>
      </w:r>
      <w:r>
        <w:rPr>
          <w:rFonts w:ascii="Palatino Linotype"/>
          <w:color w:val="231F20"/>
          <w:spacing w:val="-19"/>
          <w:w w:val="105"/>
          <w:sz w:val="22"/>
        </w:rPr>
        <w:t> </w:t>
      </w:r>
      <w:r>
        <w:rPr>
          <w:rFonts w:ascii="Palatino Linotype"/>
          <w:color w:val="231F20"/>
          <w:w w:val="105"/>
          <w:sz w:val="22"/>
        </w:rPr>
        <w:t>to</w:t>
      </w:r>
      <w:r>
        <w:rPr>
          <w:rFonts w:ascii="Palatino Linotype"/>
          <w:color w:val="231F20"/>
          <w:spacing w:val="-19"/>
          <w:w w:val="105"/>
          <w:sz w:val="22"/>
        </w:rPr>
        <w:t> </w:t>
      </w:r>
      <w:r>
        <w:rPr>
          <w:rFonts w:ascii="Palatino Linotype"/>
          <w:color w:val="231F20"/>
          <w:w w:val="105"/>
          <w:sz w:val="22"/>
        </w:rPr>
        <w:t>&lt;</w:t>
      </w:r>
      <w:r>
        <w:rPr>
          <w:rFonts w:ascii="Palatino Linotype"/>
          <w:color w:val="231F20"/>
          <w:spacing w:val="-19"/>
          <w:w w:val="105"/>
          <w:sz w:val="22"/>
        </w:rPr>
        <w:t> </w:t>
      </w:r>
      <w:r>
        <w:rPr>
          <w:rFonts w:ascii="Palatino Linotype"/>
          <w:color w:val="231F20"/>
          <w:w w:val="105"/>
          <w:sz w:val="22"/>
        </w:rPr>
        <w:t>5</w:t>
      </w:r>
      <w:r>
        <w:rPr>
          <w:rFonts w:ascii="Palatino Linotype"/>
          <w:color w:val="231F20"/>
          <w:spacing w:val="-19"/>
          <w:w w:val="105"/>
          <w:sz w:val="22"/>
        </w:rPr>
        <w:t> </w:t>
      </w:r>
      <w:r>
        <w:rPr>
          <w:rFonts w:ascii="Palatino Linotype"/>
          <w:color w:val="231F20"/>
          <w:w w:val="105"/>
          <w:sz w:val="22"/>
        </w:rPr>
        <w:t>mm.</w:t>
      </w:r>
      <w:r>
        <w:rPr>
          <w:rFonts w:ascii="Palatino Linotype"/>
          <w:color w:val="231F20"/>
          <w:spacing w:val="-19"/>
          <w:w w:val="105"/>
          <w:sz w:val="22"/>
        </w:rPr>
        <w:t> </w:t>
      </w:r>
      <w:r>
        <w:rPr>
          <w:rFonts w:ascii="Palatino Linotype"/>
          <w:color w:val="231F20"/>
          <w:w w:val="105"/>
          <w:sz w:val="22"/>
        </w:rPr>
        <w:t>The</w:t>
      </w:r>
      <w:r>
        <w:rPr>
          <w:rFonts w:ascii="Palatino Linotype"/>
          <w:color w:val="231F20"/>
          <w:spacing w:val="-19"/>
          <w:w w:val="105"/>
          <w:sz w:val="22"/>
        </w:rPr>
        <w:t> </w:t>
      </w:r>
      <w:r>
        <w:rPr>
          <w:rFonts w:ascii="Palatino Linotype"/>
          <w:color w:val="231F20"/>
          <w:w w:val="105"/>
          <w:sz w:val="22"/>
        </w:rPr>
        <w:t>results</w:t>
      </w:r>
      <w:r>
        <w:rPr>
          <w:rFonts w:ascii="Palatino Linotype"/>
          <w:color w:val="231F20"/>
          <w:spacing w:val="-19"/>
          <w:w w:val="105"/>
          <w:sz w:val="22"/>
        </w:rPr>
        <w:t> </w:t>
      </w:r>
      <w:r>
        <w:rPr>
          <w:rFonts w:ascii="Palatino Linotype"/>
          <w:color w:val="231F20"/>
          <w:w w:val="105"/>
          <w:sz w:val="22"/>
        </w:rPr>
        <w:t>show</w:t>
      </w:r>
      <w:r>
        <w:rPr>
          <w:rFonts w:ascii="Palatino Linotype"/>
          <w:color w:val="231F20"/>
          <w:spacing w:val="-19"/>
          <w:w w:val="105"/>
          <w:sz w:val="22"/>
        </w:rPr>
        <w:t> </w:t>
      </w:r>
      <w:r>
        <w:rPr>
          <w:rFonts w:ascii="Palatino Linotype"/>
          <w:color w:val="231F20"/>
          <w:w w:val="105"/>
          <w:sz w:val="22"/>
        </w:rPr>
        <w:t>that</w:t>
      </w:r>
      <w:r>
        <w:rPr>
          <w:rFonts w:ascii="Palatino Linotype"/>
          <w:color w:val="231F20"/>
          <w:spacing w:val="-19"/>
          <w:w w:val="105"/>
          <w:sz w:val="22"/>
        </w:rPr>
        <w:t> </w:t>
      </w:r>
      <w:r>
        <w:rPr>
          <w:rFonts w:ascii="Palatino Linotype"/>
          <w:color w:val="231F20"/>
          <w:w w:val="105"/>
          <w:sz w:val="22"/>
        </w:rPr>
        <w:t>compressive</w:t>
      </w:r>
      <w:r>
        <w:rPr>
          <w:rFonts w:ascii="Palatino Linotype"/>
          <w:color w:val="231F20"/>
          <w:spacing w:val="-19"/>
          <w:w w:val="105"/>
          <w:sz w:val="22"/>
        </w:rPr>
        <w:t> </w:t>
      </w:r>
      <w:r>
        <w:rPr>
          <w:rFonts w:ascii="Palatino Linotype"/>
          <w:color w:val="231F20"/>
          <w:w w:val="105"/>
          <w:sz w:val="22"/>
        </w:rPr>
        <w:t>strength</w:t>
      </w:r>
      <w:r>
        <w:rPr>
          <w:rFonts w:ascii="Palatino Linotype"/>
          <w:color w:val="231F20"/>
          <w:spacing w:val="-19"/>
          <w:w w:val="105"/>
          <w:sz w:val="22"/>
        </w:rPr>
        <w:t> </w:t>
      </w:r>
      <w:r>
        <w:rPr>
          <w:rFonts w:ascii="Palatino Linotype"/>
          <w:color w:val="231F20"/>
          <w:w w:val="105"/>
          <w:sz w:val="22"/>
        </w:rPr>
        <w:t>decreases</w:t>
      </w:r>
      <w:r>
        <w:rPr>
          <w:rFonts w:ascii="Palatino Linotype"/>
          <w:color w:val="231F20"/>
          <w:spacing w:val="-19"/>
          <w:w w:val="105"/>
          <w:sz w:val="22"/>
        </w:rPr>
        <w:t> </w:t>
      </w:r>
      <w:r>
        <w:rPr>
          <w:rFonts w:ascii="Palatino Linotype"/>
          <w:color w:val="231F20"/>
          <w:w w:val="105"/>
          <w:sz w:val="22"/>
        </w:rPr>
        <w:t>as</w:t>
      </w:r>
      <w:r>
        <w:rPr>
          <w:rFonts w:ascii="Palatino Linotype"/>
          <w:color w:val="231F20"/>
          <w:spacing w:val="-19"/>
          <w:w w:val="105"/>
          <w:sz w:val="22"/>
        </w:rPr>
        <w:t> </w:t>
      </w:r>
      <w:r>
        <w:rPr>
          <w:rFonts w:ascii="Palatino Linotype"/>
          <w:color w:val="231F20"/>
          <w:w w:val="105"/>
          <w:sz w:val="22"/>
        </w:rPr>
        <w:t>pulped</w:t>
      </w:r>
      <w:r>
        <w:rPr>
          <w:rFonts w:ascii="Palatino Linotype"/>
          <w:color w:val="231F20"/>
          <w:spacing w:val="-19"/>
          <w:w w:val="105"/>
          <w:sz w:val="22"/>
        </w:rPr>
        <w:t> </w:t>
      </w:r>
      <w:r>
        <w:rPr>
          <w:rFonts w:ascii="Palatino Linotype"/>
          <w:color w:val="231F20"/>
          <w:w w:val="105"/>
          <w:sz w:val="22"/>
        </w:rPr>
        <w:t>fiber content</w:t>
      </w:r>
      <w:r>
        <w:rPr>
          <w:rFonts w:ascii="Palatino Linotype"/>
          <w:color w:val="231F20"/>
          <w:spacing w:val="-21"/>
          <w:w w:val="105"/>
          <w:sz w:val="22"/>
        </w:rPr>
        <w:t> </w:t>
      </w:r>
      <w:r>
        <w:rPr>
          <w:rFonts w:ascii="Palatino Linotype"/>
          <w:color w:val="231F20"/>
          <w:w w:val="105"/>
          <w:sz w:val="22"/>
        </w:rPr>
        <w:t>increases,</w:t>
      </w:r>
      <w:r>
        <w:rPr>
          <w:rFonts w:ascii="Palatino Linotype"/>
          <w:color w:val="231F20"/>
          <w:spacing w:val="-20"/>
          <w:w w:val="105"/>
          <w:sz w:val="22"/>
        </w:rPr>
        <w:t> </w:t>
      </w:r>
      <w:r>
        <w:rPr>
          <w:rFonts w:ascii="Palatino Linotype"/>
          <w:color w:val="231F20"/>
          <w:w w:val="105"/>
          <w:sz w:val="22"/>
        </w:rPr>
        <w:t>largely</w:t>
      </w:r>
      <w:r>
        <w:rPr>
          <w:rFonts w:ascii="Palatino Linotype"/>
          <w:color w:val="231F20"/>
          <w:spacing w:val="-20"/>
          <w:w w:val="105"/>
          <w:sz w:val="22"/>
        </w:rPr>
        <w:t> </w:t>
      </w:r>
      <w:r>
        <w:rPr>
          <w:rFonts w:ascii="Palatino Linotype"/>
          <w:color w:val="231F20"/>
          <w:w w:val="105"/>
          <w:sz w:val="22"/>
        </w:rPr>
        <w:t>due</w:t>
      </w:r>
      <w:r>
        <w:rPr>
          <w:rFonts w:ascii="Palatino Linotype"/>
          <w:color w:val="231F20"/>
          <w:spacing w:val="-20"/>
          <w:w w:val="105"/>
          <w:sz w:val="22"/>
        </w:rPr>
        <w:t> </w:t>
      </w:r>
      <w:r>
        <w:rPr>
          <w:rFonts w:ascii="Palatino Linotype"/>
          <w:color w:val="231F20"/>
          <w:w w:val="105"/>
          <w:sz w:val="22"/>
        </w:rPr>
        <w:t>to</w:t>
      </w:r>
      <w:r>
        <w:rPr>
          <w:rFonts w:ascii="Palatino Linotype"/>
          <w:color w:val="231F20"/>
          <w:spacing w:val="-20"/>
          <w:w w:val="105"/>
          <w:sz w:val="22"/>
        </w:rPr>
        <w:t> </w:t>
      </w:r>
      <w:r>
        <w:rPr>
          <w:rFonts w:ascii="Palatino Linotype"/>
          <w:color w:val="231F20"/>
          <w:w w:val="105"/>
          <w:sz w:val="22"/>
        </w:rPr>
        <w:t>the</w:t>
      </w:r>
      <w:r>
        <w:rPr>
          <w:rFonts w:ascii="Palatino Linotype"/>
          <w:color w:val="231F20"/>
          <w:spacing w:val="-20"/>
          <w:w w:val="105"/>
          <w:sz w:val="22"/>
        </w:rPr>
        <w:t> </w:t>
      </w:r>
      <w:r>
        <w:rPr>
          <w:rFonts w:ascii="Palatino Linotype"/>
          <w:color w:val="231F20"/>
          <w:w w:val="105"/>
          <w:sz w:val="22"/>
        </w:rPr>
        <w:t>fact</w:t>
      </w:r>
      <w:r>
        <w:rPr>
          <w:rFonts w:ascii="Palatino Linotype"/>
          <w:color w:val="231F20"/>
          <w:spacing w:val="-20"/>
          <w:w w:val="105"/>
          <w:sz w:val="22"/>
        </w:rPr>
        <w:t> </w:t>
      </w:r>
      <w:r>
        <w:rPr>
          <w:rFonts w:ascii="Palatino Linotype"/>
          <w:color w:val="231F20"/>
          <w:w w:val="105"/>
          <w:sz w:val="22"/>
        </w:rPr>
        <w:t>that</w:t>
      </w:r>
      <w:r>
        <w:rPr>
          <w:rFonts w:ascii="Palatino Linotype"/>
          <w:color w:val="231F20"/>
          <w:spacing w:val="-20"/>
          <w:w w:val="105"/>
          <w:sz w:val="22"/>
        </w:rPr>
        <w:t> </w:t>
      </w:r>
      <w:r>
        <w:rPr>
          <w:rFonts w:ascii="Palatino Linotype"/>
          <w:color w:val="231F20"/>
          <w:w w:val="105"/>
          <w:sz w:val="22"/>
        </w:rPr>
        <w:t>increasing</w:t>
      </w:r>
      <w:r>
        <w:rPr>
          <w:rFonts w:ascii="Palatino Linotype"/>
          <w:color w:val="231F20"/>
          <w:spacing w:val="-20"/>
          <w:w w:val="105"/>
          <w:sz w:val="22"/>
        </w:rPr>
        <w:t> </w:t>
      </w:r>
      <w:r>
        <w:rPr>
          <w:rFonts w:ascii="Palatino Linotype"/>
          <w:color w:val="231F20"/>
          <w:w w:val="105"/>
          <w:sz w:val="22"/>
        </w:rPr>
        <w:t>fiber</w:t>
      </w:r>
      <w:r>
        <w:rPr>
          <w:rFonts w:ascii="Palatino Linotype"/>
          <w:color w:val="231F20"/>
          <w:spacing w:val="-20"/>
          <w:w w:val="105"/>
          <w:sz w:val="22"/>
        </w:rPr>
        <w:t> </w:t>
      </w:r>
      <w:r>
        <w:rPr>
          <w:rFonts w:ascii="Palatino Linotype"/>
          <w:color w:val="231F20"/>
          <w:w w:val="105"/>
          <w:sz w:val="22"/>
        </w:rPr>
        <w:t>content</w:t>
      </w:r>
      <w:r>
        <w:rPr>
          <w:rFonts w:ascii="Palatino Linotype"/>
          <w:color w:val="231F20"/>
          <w:spacing w:val="-21"/>
          <w:w w:val="105"/>
          <w:sz w:val="22"/>
        </w:rPr>
        <w:t> </w:t>
      </w:r>
      <w:r>
        <w:rPr>
          <w:rFonts w:ascii="Palatino Linotype"/>
          <w:color w:val="231F20"/>
          <w:w w:val="105"/>
          <w:sz w:val="22"/>
        </w:rPr>
        <w:t>induces</w:t>
      </w:r>
      <w:r>
        <w:rPr>
          <w:rFonts w:ascii="Palatino Linotype"/>
          <w:color w:val="231F20"/>
          <w:spacing w:val="-20"/>
          <w:w w:val="105"/>
          <w:sz w:val="22"/>
        </w:rPr>
        <w:t> </w:t>
      </w:r>
      <w:r>
        <w:rPr>
          <w:rFonts w:ascii="Palatino Linotype"/>
          <w:color w:val="231F20"/>
          <w:w w:val="105"/>
          <w:sz w:val="22"/>
        </w:rPr>
        <w:t>more</w:t>
      </w:r>
      <w:r>
        <w:rPr>
          <w:rFonts w:ascii="Palatino Linotype"/>
          <w:color w:val="231F20"/>
          <w:spacing w:val="-20"/>
          <w:w w:val="105"/>
          <w:sz w:val="22"/>
        </w:rPr>
        <w:t> </w:t>
      </w:r>
      <w:r>
        <w:rPr>
          <w:rFonts w:ascii="Palatino Linotype"/>
          <w:color w:val="231F20"/>
          <w:w w:val="105"/>
          <w:sz w:val="22"/>
        </w:rPr>
        <w:t>voids</w:t>
      </w:r>
      <w:r>
        <w:rPr>
          <w:rFonts w:ascii="Palatino Linotype"/>
          <w:color w:val="231F20"/>
          <w:spacing w:val="-20"/>
          <w:w w:val="105"/>
          <w:sz w:val="22"/>
        </w:rPr>
        <w:t> </w:t>
      </w:r>
      <w:r>
        <w:rPr>
          <w:rFonts w:ascii="Palatino Linotype"/>
          <w:color w:val="231F20"/>
          <w:w w:val="105"/>
          <w:sz w:val="22"/>
        </w:rPr>
        <w:t>that reduce</w:t>
      </w:r>
      <w:r>
        <w:rPr>
          <w:rFonts w:ascii="Palatino Linotype"/>
          <w:color w:val="231F20"/>
          <w:spacing w:val="-31"/>
          <w:w w:val="105"/>
          <w:sz w:val="22"/>
        </w:rPr>
        <w:t> </w:t>
      </w:r>
      <w:r>
        <w:rPr>
          <w:rFonts w:ascii="Palatino Linotype"/>
          <w:color w:val="231F20"/>
          <w:w w:val="105"/>
          <w:sz w:val="22"/>
        </w:rPr>
        <w:t>weight</w:t>
      </w:r>
      <w:r>
        <w:rPr>
          <w:rFonts w:ascii="Palatino Linotype"/>
          <w:color w:val="231F20"/>
          <w:spacing w:val="-31"/>
          <w:w w:val="105"/>
          <w:sz w:val="22"/>
        </w:rPr>
        <w:t> </w:t>
      </w:r>
      <w:r>
        <w:rPr>
          <w:rFonts w:ascii="Palatino Linotype"/>
          <w:color w:val="231F20"/>
          <w:w w:val="105"/>
          <w:sz w:val="22"/>
        </w:rPr>
        <w:t>and</w:t>
      </w:r>
      <w:r>
        <w:rPr>
          <w:rFonts w:ascii="Palatino Linotype"/>
          <w:color w:val="231F20"/>
          <w:spacing w:val="-31"/>
          <w:w w:val="105"/>
          <w:sz w:val="22"/>
        </w:rPr>
        <w:t> </w:t>
      </w:r>
      <w:r>
        <w:rPr>
          <w:rFonts w:ascii="Palatino Linotype"/>
          <w:color w:val="231F20"/>
          <w:w w:val="105"/>
          <w:sz w:val="22"/>
        </w:rPr>
        <w:t>weaken</w:t>
      </w:r>
      <w:r>
        <w:rPr>
          <w:rFonts w:ascii="Palatino Linotype"/>
          <w:color w:val="231F20"/>
          <w:spacing w:val="-31"/>
          <w:w w:val="105"/>
          <w:sz w:val="22"/>
        </w:rPr>
        <w:t> </w:t>
      </w:r>
      <w:r>
        <w:rPr>
          <w:rFonts w:ascii="Palatino Linotype"/>
          <w:color w:val="231F20"/>
          <w:w w:val="105"/>
          <w:sz w:val="22"/>
        </w:rPr>
        <w:t>the</w:t>
      </w:r>
      <w:r>
        <w:rPr>
          <w:rFonts w:ascii="Palatino Linotype"/>
          <w:color w:val="231F20"/>
          <w:spacing w:val="-31"/>
          <w:w w:val="105"/>
          <w:sz w:val="22"/>
        </w:rPr>
        <w:t> </w:t>
      </w:r>
      <w:r>
        <w:rPr>
          <w:rFonts w:ascii="Palatino Linotype"/>
          <w:color w:val="231F20"/>
          <w:w w:val="105"/>
          <w:sz w:val="22"/>
        </w:rPr>
        <w:t>composite.</w:t>
      </w:r>
      <w:r>
        <w:rPr>
          <w:rFonts w:ascii="Palatino Linotype"/>
          <w:color w:val="231F20"/>
          <w:spacing w:val="-32"/>
          <w:w w:val="105"/>
          <w:sz w:val="22"/>
        </w:rPr>
        <w:t> </w:t>
      </w:r>
      <w:r>
        <w:rPr>
          <w:rFonts w:ascii="Palatino Linotype"/>
          <w:color w:val="231F20"/>
          <w:w w:val="105"/>
          <w:sz w:val="22"/>
        </w:rPr>
        <w:t>When</w:t>
      </w:r>
      <w:r>
        <w:rPr>
          <w:rFonts w:ascii="Palatino Linotype"/>
          <w:color w:val="231F20"/>
          <w:spacing w:val="-31"/>
          <w:w w:val="105"/>
          <w:sz w:val="22"/>
        </w:rPr>
        <w:t> </w:t>
      </w:r>
      <w:r>
        <w:rPr>
          <w:rFonts w:ascii="Palatino Linotype"/>
          <w:color w:val="231F20"/>
          <w:w w:val="105"/>
          <w:sz w:val="22"/>
        </w:rPr>
        <w:t>waste</w:t>
      </w:r>
      <w:r>
        <w:rPr>
          <w:rFonts w:ascii="Palatino Linotype"/>
          <w:color w:val="231F20"/>
          <w:spacing w:val="-31"/>
          <w:w w:val="105"/>
          <w:sz w:val="22"/>
        </w:rPr>
        <w:t> </w:t>
      </w:r>
      <w:r>
        <w:rPr>
          <w:rFonts w:ascii="Palatino Linotype"/>
          <w:color w:val="231F20"/>
          <w:w w:val="105"/>
          <w:sz w:val="22"/>
        </w:rPr>
        <w:t>fibers</w:t>
      </w:r>
      <w:r>
        <w:rPr>
          <w:rFonts w:ascii="Palatino Linotype"/>
          <w:color w:val="231F20"/>
          <w:spacing w:val="-31"/>
          <w:w w:val="105"/>
          <w:sz w:val="22"/>
        </w:rPr>
        <w:t> </w:t>
      </w:r>
      <w:r>
        <w:rPr>
          <w:rFonts w:ascii="Palatino Linotype"/>
          <w:color w:val="231F20"/>
          <w:w w:val="105"/>
          <w:sz w:val="22"/>
        </w:rPr>
        <w:t>are</w:t>
      </w:r>
      <w:r>
        <w:rPr>
          <w:rFonts w:ascii="Palatino Linotype"/>
          <w:color w:val="231F20"/>
          <w:spacing w:val="-31"/>
          <w:w w:val="105"/>
          <w:sz w:val="22"/>
        </w:rPr>
        <w:t> </w:t>
      </w:r>
      <w:r>
        <w:rPr>
          <w:rFonts w:ascii="Palatino Linotype"/>
          <w:color w:val="231F20"/>
          <w:w w:val="105"/>
          <w:sz w:val="22"/>
        </w:rPr>
        <w:t>added</w:t>
      </w:r>
      <w:r>
        <w:rPr>
          <w:rFonts w:ascii="Palatino Linotype"/>
          <w:color w:val="231F20"/>
          <w:spacing w:val="-31"/>
          <w:w w:val="105"/>
          <w:sz w:val="22"/>
        </w:rPr>
        <w:t> </w:t>
      </w:r>
      <w:r>
        <w:rPr>
          <w:rFonts w:ascii="Palatino Linotype"/>
          <w:color w:val="231F20"/>
          <w:w w:val="105"/>
          <w:sz w:val="22"/>
        </w:rPr>
        <w:t>to</w:t>
      </w:r>
      <w:r>
        <w:rPr>
          <w:rFonts w:ascii="Palatino Linotype"/>
          <w:color w:val="231F20"/>
          <w:spacing w:val="-31"/>
          <w:w w:val="105"/>
          <w:sz w:val="22"/>
        </w:rPr>
        <w:t> </w:t>
      </w:r>
      <w:r>
        <w:rPr>
          <w:rFonts w:ascii="Palatino Linotype"/>
          <w:color w:val="231F20"/>
          <w:w w:val="105"/>
          <w:sz w:val="22"/>
        </w:rPr>
        <w:t>cement,</w:t>
      </w:r>
      <w:r>
        <w:rPr>
          <w:rFonts w:ascii="Palatino Linotype"/>
          <w:color w:val="231F20"/>
          <w:spacing w:val="-32"/>
          <w:w w:val="105"/>
          <w:sz w:val="22"/>
        </w:rPr>
        <w:t> </w:t>
      </w:r>
      <w:r>
        <w:rPr>
          <w:rFonts w:ascii="Palatino Linotype"/>
          <w:color w:val="231F20"/>
          <w:w w:val="105"/>
          <w:sz w:val="22"/>
        </w:rPr>
        <w:t>the</w:t>
      </w:r>
      <w:r>
        <w:rPr>
          <w:rFonts w:ascii="Palatino Linotype"/>
          <w:color w:val="231F20"/>
          <w:spacing w:val="-31"/>
          <w:w w:val="105"/>
          <w:sz w:val="22"/>
        </w:rPr>
        <w:t> </w:t>
      </w:r>
      <w:r>
        <w:rPr>
          <w:rFonts w:ascii="Palatino Linotype"/>
          <w:color w:val="231F20"/>
          <w:w w:val="105"/>
          <w:sz w:val="22"/>
        </w:rPr>
        <w:t>amount of</w:t>
      </w:r>
      <w:r>
        <w:rPr>
          <w:rFonts w:ascii="Palatino Linotype"/>
          <w:color w:val="231F20"/>
          <w:spacing w:val="-26"/>
          <w:w w:val="105"/>
          <w:sz w:val="22"/>
        </w:rPr>
        <w:t> </w:t>
      </w:r>
      <w:r>
        <w:rPr>
          <w:rFonts w:ascii="Palatino Linotype"/>
          <w:color w:val="231F20"/>
          <w:w w:val="105"/>
          <w:sz w:val="22"/>
        </w:rPr>
        <w:t>water</w:t>
      </w:r>
      <w:r>
        <w:rPr>
          <w:rFonts w:ascii="Palatino Linotype"/>
          <w:color w:val="231F20"/>
          <w:spacing w:val="-26"/>
          <w:w w:val="105"/>
          <w:sz w:val="22"/>
        </w:rPr>
        <w:t> </w:t>
      </w:r>
      <w:r>
        <w:rPr>
          <w:rFonts w:ascii="Palatino Linotype"/>
          <w:color w:val="231F20"/>
          <w:w w:val="105"/>
          <w:sz w:val="22"/>
        </w:rPr>
        <w:t>for</w:t>
      </w:r>
      <w:r>
        <w:rPr>
          <w:rFonts w:ascii="Palatino Linotype"/>
          <w:color w:val="231F20"/>
          <w:spacing w:val="-26"/>
          <w:w w:val="105"/>
          <w:sz w:val="22"/>
        </w:rPr>
        <w:t> </w:t>
      </w:r>
      <w:r>
        <w:rPr>
          <w:rFonts w:ascii="Palatino Linotype"/>
          <w:color w:val="231F20"/>
          <w:w w:val="105"/>
          <w:sz w:val="22"/>
        </w:rPr>
        <w:t>the</w:t>
      </w:r>
      <w:r>
        <w:rPr>
          <w:rFonts w:ascii="Palatino Linotype"/>
          <w:color w:val="231F20"/>
          <w:spacing w:val="-26"/>
          <w:w w:val="105"/>
          <w:sz w:val="22"/>
        </w:rPr>
        <w:t> </w:t>
      </w:r>
      <w:r>
        <w:rPr>
          <w:rFonts w:ascii="Palatino Linotype"/>
          <w:color w:val="231F20"/>
          <w:w w:val="105"/>
          <w:sz w:val="22"/>
        </w:rPr>
        <w:t>preparation</w:t>
      </w:r>
      <w:r>
        <w:rPr>
          <w:rFonts w:ascii="Palatino Linotype"/>
          <w:color w:val="231F20"/>
          <w:spacing w:val="-26"/>
          <w:w w:val="105"/>
          <w:sz w:val="22"/>
        </w:rPr>
        <w:t> </w:t>
      </w:r>
      <w:r>
        <w:rPr>
          <w:rFonts w:ascii="Palatino Linotype"/>
          <w:color w:val="231F20"/>
          <w:w w:val="105"/>
          <w:sz w:val="22"/>
        </w:rPr>
        <w:t>increases</w:t>
      </w:r>
      <w:r>
        <w:rPr>
          <w:rFonts w:ascii="Palatino Linotype"/>
          <w:color w:val="231F20"/>
          <w:spacing w:val="-26"/>
          <w:w w:val="105"/>
          <w:sz w:val="22"/>
        </w:rPr>
        <w:t> </w:t>
      </w:r>
      <w:r>
        <w:rPr>
          <w:rFonts w:ascii="Palatino Linotype"/>
          <w:color w:val="231F20"/>
          <w:w w:val="105"/>
          <w:sz w:val="22"/>
        </w:rPr>
        <w:t>to</w:t>
      </w:r>
      <w:r>
        <w:rPr>
          <w:rFonts w:ascii="Palatino Linotype"/>
          <w:color w:val="231F20"/>
          <w:spacing w:val="-26"/>
          <w:w w:val="105"/>
          <w:sz w:val="22"/>
        </w:rPr>
        <w:t> </w:t>
      </w:r>
      <w:r>
        <w:rPr>
          <w:rFonts w:ascii="Palatino Linotype"/>
          <w:color w:val="231F20"/>
          <w:w w:val="105"/>
          <w:sz w:val="22"/>
        </w:rPr>
        <w:t>compensate</w:t>
      </w:r>
      <w:r>
        <w:rPr>
          <w:rFonts w:ascii="Palatino Linotype"/>
          <w:color w:val="231F20"/>
          <w:spacing w:val="-26"/>
          <w:w w:val="105"/>
          <w:sz w:val="22"/>
        </w:rPr>
        <w:t> </w:t>
      </w:r>
      <w:r>
        <w:rPr>
          <w:rFonts w:ascii="Palatino Linotype"/>
          <w:color w:val="231F20"/>
          <w:w w:val="105"/>
          <w:sz w:val="22"/>
        </w:rPr>
        <w:t>for</w:t>
      </w:r>
      <w:r>
        <w:rPr>
          <w:rFonts w:ascii="Palatino Linotype"/>
          <w:color w:val="231F20"/>
          <w:spacing w:val="-26"/>
          <w:w w:val="105"/>
          <w:sz w:val="22"/>
        </w:rPr>
        <w:t> </w:t>
      </w:r>
      <w:r>
        <w:rPr>
          <w:rFonts w:ascii="Palatino Linotype"/>
          <w:color w:val="231F20"/>
          <w:w w:val="105"/>
          <w:sz w:val="22"/>
        </w:rPr>
        <w:t>the</w:t>
      </w:r>
      <w:r>
        <w:rPr>
          <w:rFonts w:ascii="Palatino Linotype"/>
          <w:color w:val="231F20"/>
          <w:spacing w:val="-26"/>
          <w:w w:val="105"/>
          <w:sz w:val="22"/>
        </w:rPr>
        <w:t> </w:t>
      </w:r>
      <w:r>
        <w:rPr>
          <w:rFonts w:ascii="Palatino Linotype"/>
          <w:color w:val="231F20"/>
          <w:w w:val="105"/>
          <w:sz w:val="22"/>
        </w:rPr>
        <w:t>water</w:t>
      </w:r>
      <w:r>
        <w:rPr>
          <w:rFonts w:ascii="Palatino Linotype"/>
          <w:color w:val="231F20"/>
          <w:spacing w:val="-26"/>
          <w:w w:val="105"/>
          <w:sz w:val="22"/>
        </w:rPr>
        <w:t> </w:t>
      </w:r>
      <w:r>
        <w:rPr>
          <w:rFonts w:ascii="Palatino Linotype"/>
          <w:color w:val="231F20"/>
          <w:w w:val="105"/>
          <w:sz w:val="22"/>
        </w:rPr>
        <w:t>absorbed</w:t>
      </w:r>
      <w:r>
        <w:rPr>
          <w:rFonts w:ascii="Palatino Linotype"/>
          <w:color w:val="231F20"/>
          <w:spacing w:val="-26"/>
          <w:w w:val="105"/>
          <w:sz w:val="22"/>
        </w:rPr>
        <w:t> </w:t>
      </w:r>
      <w:r>
        <w:rPr>
          <w:rFonts w:ascii="Palatino Linotype"/>
          <w:color w:val="231F20"/>
          <w:w w:val="105"/>
          <w:sz w:val="22"/>
        </w:rPr>
        <w:t>by</w:t>
      </w:r>
      <w:r>
        <w:rPr>
          <w:rFonts w:ascii="Palatino Linotype"/>
          <w:color w:val="231F20"/>
          <w:spacing w:val="-26"/>
          <w:w w:val="105"/>
          <w:sz w:val="22"/>
        </w:rPr>
        <w:t> </w:t>
      </w:r>
      <w:r>
        <w:rPr>
          <w:rFonts w:ascii="Palatino Linotype"/>
          <w:color w:val="231F20"/>
          <w:w w:val="105"/>
          <w:sz w:val="22"/>
        </w:rPr>
        <w:t>the</w:t>
      </w:r>
      <w:r>
        <w:rPr>
          <w:rFonts w:ascii="Palatino Linotype"/>
          <w:color w:val="231F20"/>
          <w:spacing w:val="-26"/>
          <w:w w:val="105"/>
          <w:sz w:val="22"/>
        </w:rPr>
        <w:t> </w:t>
      </w:r>
      <w:r>
        <w:rPr>
          <w:rFonts w:ascii="Palatino Linotype"/>
          <w:color w:val="231F20"/>
          <w:w w:val="105"/>
          <w:sz w:val="22"/>
        </w:rPr>
        <w:t>fibers;</w:t>
      </w:r>
      <w:r>
        <w:rPr>
          <w:rFonts w:ascii="Palatino Linotype"/>
          <w:color w:val="231F20"/>
          <w:spacing w:val="-26"/>
          <w:w w:val="105"/>
          <w:sz w:val="22"/>
        </w:rPr>
        <w:t> </w:t>
      </w:r>
      <w:r>
        <w:rPr>
          <w:rFonts w:ascii="Palatino Linotype"/>
          <w:color w:val="231F20"/>
          <w:w w:val="105"/>
          <w:sz w:val="22"/>
        </w:rPr>
        <w:t>thus it</w:t>
      </w:r>
      <w:r>
        <w:rPr>
          <w:rFonts w:ascii="Palatino Linotype"/>
          <w:color w:val="231F20"/>
          <w:spacing w:val="-20"/>
          <w:w w:val="105"/>
          <w:sz w:val="22"/>
        </w:rPr>
        <w:t> </w:t>
      </w:r>
      <w:r>
        <w:rPr>
          <w:rFonts w:ascii="Palatino Linotype"/>
          <w:color w:val="231F20"/>
          <w:w w:val="105"/>
          <w:sz w:val="22"/>
        </w:rPr>
        <w:t>is</w:t>
      </w:r>
      <w:r>
        <w:rPr>
          <w:rFonts w:ascii="Palatino Linotype"/>
          <w:color w:val="231F20"/>
          <w:spacing w:val="-20"/>
          <w:w w:val="105"/>
          <w:sz w:val="22"/>
        </w:rPr>
        <w:t> </w:t>
      </w:r>
      <w:r>
        <w:rPr>
          <w:rFonts w:ascii="Palatino Linotype"/>
          <w:color w:val="231F20"/>
          <w:w w:val="105"/>
          <w:sz w:val="22"/>
        </w:rPr>
        <w:t>necessary</w:t>
      </w:r>
      <w:r>
        <w:rPr>
          <w:rFonts w:ascii="Palatino Linotype"/>
          <w:color w:val="231F20"/>
          <w:spacing w:val="-19"/>
          <w:w w:val="105"/>
          <w:sz w:val="22"/>
        </w:rPr>
        <w:t> </w:t>
      </w:r>
      <w:r>
        <w:rPr>
          <w:rFonts w:ascii="Palatino Linotype"/>
          <w:color w:val="231F20"/>
          <w:w w:val="105"/>
          <w:sz w:val="22"/>
        </w:rPr>
        <w:t>to</w:t>
      </w:r>
      <w:r>
        <w:rPr>
          <w:rFonts w:ascii="Palatino Linotype"/>
          <w:color w:val="231F20"/>
          <w:spacing w:val="-20"/>
          <w:w w:val="105"/>
          <w:sz w:val="22"/>
        </w:rPr>
        <w:t> </w:t>
      </w:r>
      <w:r>
        <w:rPr>
          <w:rFonts w:ascii="Palatino Linotype"/>
          <w:color w:val="231F20"/>
          <w:w w:val="105"/>
          <w:sz w:val="22"/>
        </w:rPr>
        <w:t>calculate</w:t>
      </w:r>
      <w:r>
        <w:rPr>
          <w:rFonts w:ascii="Palatino Linotype"/>
          <w:color w:val="231F20"/>
          <w:spacing w:val="-20"/>
          <w:w w:val="105"/>
          <w:sz w:val="22"/>
        </w:rPr>
        <w:t> </w:t>
      </w:r>
      <w:r>
        <w:rPr>
          <w:rFonts w:ascii="Palatino Linotype"/>
          <w:color w:val="231F20"/>
          <w:w w:val="105"/>
          <w:sz w:val="22"/>
        </w:rPr>
        <w:t>the</w:t>
      </w:r>
      <w:r>
        <w:rPr>
          <w:rFonts w:ascii="Palatino Linotype"/>
          <w:color w:val="231F20"/>
          <w:spacing w:val="-20"/>
          <w:w w:val="105"/>
          <w:sz w:val="22"/>
        </w:rPr>
        <w:t> </w:t>
      </w:r>
      <w:r>
        <w:rPr>
          <w:rFonts w:ascii="Palatino Linotype"/>
          <w:color w:val="231F20"/>
          <w:w w:val="105"/>
          <w:sz w:val="22"/>
        </w:rPr>
        <w:t>water/cement</w:t>
      </w:r>
      <w:r>
        <w:rPr>
          <w:rFonts w:ascii="Palatino Linotype"/>
          <w:color w:val="231F20"/>
          <w:spacing w:val="-20"/>
          <w:w w:val="105"/>
          <w:sz w:val="22"/>
        </w:rPr>
        <w:t> </w:t>
      </w:r>
      <w:r>
        <w:rPr>
          <w:rFonts w:ascii="Palatino Linotype"/>
          <w:color w:val="231F20"/>
          <w:w w:val="105"/>
          <w:sz w:val="22"/>
        </w:rPr>
        <w:t>ratio</w:t>
      </w:r>
      <w:r>
        <w:rPr>
          <w:rFonts w:ascii="Palatino Linotype"/>
          <w:color w:val="231F20"/>
          <w:spacing w:val="-20"/>
          <w:w w:val="105"/>
          <w:sz w:val="22"/>
        </w:rPr>
        <w:t> </w:t>
      </w:r>
      <w:r>
        <w:rPr>
          <w:rFonts w:ascii="Palatino Linotype"/>
          <w:color w:val="231F20"/>
          <w:w w:val="105"/>
          <w:sz w:val="22"/>
        </w:rPr>
        <w:t>(W/C).</w:t>
      </w:r>
      <w:r>
        <w:rPr>
          <w:rFonts w:ascii="Palatino Linotype"/>
          <w:color w:val="231F20"/>
          <w:spacing w:val="-20"/>
          <w:w w:val="105"/>
          <w:sz w:val="22"/>
        </w:rPr>
        <w:t> </w:t>
      </w:r>
      <w:r>
        <w:rPr>
          <w:rFonts w:ascii="Palatino Linotype"/>
          <w:color w:val="231F20"/>
          <w:w w:val="105"/>
          <w:sz w:val="22"/>
        </w:rPr>
        <w:t>For</w:t>
      </w:r>
      <w:r>
        <w:rPr>
          <w:rFonts w:ascii="Palatino Linotype"/>
          <w:color w:val="231F20"/>
          <w:spacing w:val="-20"/>
          <w:w w:val="105"/>
          <w:sz w:val="22"/>
        </w:rPr>
        <w:t> </w:t>
      </w:r>
      <w:r>
        <w:rPr>
          <w:rFonts w:ascii="Palatino Linotype"/>
          <w:color w:val="231F20"/>
          <w:w w:val="105"/>
          <w:sz w:val="22"/>
        </w:rPr>
        <w:t>a</w:t>
      </w:r>
      <w:r>
        <w:rPr>
          <w:rFonts w:ascii="Palatino Linotype"/>
          <w:color w:val="231F20"/>
          <w:spacing w:val="-20"/>
          <w:w w:val="105"/>
          <w:sz w:val="22"/>
        </w:rPr>
        <w:t> </w:t>
      </w:r>
      <w:r>
        <w:rPr>
          <w:rFonts w:ascii="Palatino Linotype"/>
          <w:color w:val="231F20"/>
          <w:w w:val="105"/>
          <w:sz w:val="22"/>
        </w:rPr>
        <w:t>composite</w:t>
      </w:r>
      <w:r>
        <w:rPr>
          <w:rFonts w:ascii="Palatino Linotype"/>
          <w:color w:val="231F20"/>
          <w:spacing w:val="-20"/>
          <w:w w:val="105"/>
          <w:sz w:val="22"/>
        </w:rPr>
        <w:t> </w:t>
      </w:r>
      <w:r>
        <w:rPr>
          <w:rFonts w:ascii="Palatino Linotype"/>
          <w:color w:val="231F20"/>
          <w:w w:val="105"/>
          <w:sz w:val="22"/>
        </w:rPr>
        <w:t>with</w:t>
      </w:r>
      <w:r>
        <w:rPr>
          <w:rFonts w:ascii="Palatino Linotype"/>
          <w:color w:val="231F20"/>
          <w:spacing w:val="-20"/>
          <w:w w:val="105"/>
          <w:sz w:val="22"/>
        </w:rPr>
        <w:t> </w:t>
      </w:r>
      <w:r>
        <w:rPr>
          <w:rFonts w:ascii="Palatino Linotype"/>
          <w:color w:val="231F20"/>
          <w:w w:val="105"/>
          <w:sz w:val="22"/>
        </w:rPr>
        <w:t>10</w:t>
      </w:r>
      <w:r>
        <w:rPr>
          <w:rFonts w:ascii="Palatino Linotype"/>
          <w:color w:val="231F20"/>
          <w:spacing w:val="-20"/>
          <w:w w:val="105"/>
          <w:sz w:val="22"/>
        </w:rPr>
        <w:t> </w:t>
      </w:r>
      <w:r>
        <w:rPr>
          <w:rFonts w:ascii="Palatino Linotype"/>
          <w:color w:val="231F20"/>
          <w:w w:val="105"/>
          <w:sz w:val="22"/>
        </w:rPr>
        <w:t>%</w:t>
      </w:r>
      <w:r>
        <w:rPr>
          <w:rFonts w:ascii="Palatino Linotype"/>
          <w:color w:val="231F20"/>
          <w:spacing w:val="-20"/>
          <w:w w:val="105"/>
          <w:sz w:val="22"/>
        </w:rPr>
        <w:t> </w:t>
      </w:r>
      <w:r>
        <w:rPr>
          <w:rFonts w:ascii="Palatino Linotype"/>
          <w:color w:val="231F20"/>
          <w:w w:val="105"/>
          <w:sz w:val="22"/>
        </w:rPr>
        <w:t>fibers</w:t>
      </w:r>
      <w:r>
        <w:rPr>
          <w:rFonts w:ascii="Palatino Linotype"/>
          <w:color w:val="231F20"/>
          <w:spacing w:val="-20"/>
          <w:w w:val="105"/>
          <w:sz w:val="22"/>
        </w:rPr>
        <w:t> </w:t>
      </w:r>
      <w:r>
        <w:rPr>
          <w:rFonts w:ascii="Palatino Linotype"/>
          <w:color w:val="231F20"/>
          <w:w w:val="105"/>
          <w:sz w:val="22"/>
        </w:rPr>
        <w:t>(W/ C = 0.56), SEM microscopy images show agglomerations of fibers in non-homogeneous dispersion.</w:t>
      </w:r>
      <w:r>
        <w:rPr>
          <w:rFonts w:ascii="Palatino Linotype"/>
          <w:color w:val="231F20"/>
          <w:spacing w:val="-37"/>
          <w:w w:val="105"/>
          <w:sz w:val="22"/>
        </w:rPr>
        <w:t> </w:t>
      </w:r>
      <w:r>
        <w:rPr>
          <w:rFonts w:ascii="Palatino Linotype"/>
          <w:color w:val="231F20"/>
          <w:w w:val="105"/>
          <w:sz w:val="22"/>
        </w:rPr>
        <w:t>When</w:t>
      </w:r>
      <w:r>
        <w:rPr>
          <w:rFonts w:ascii="Palatino Linotype"/>
          <w:color w:val="231F20"/>
          <w:spacing w:val="-37"/>
          <w:w w:val="105"/>
          <w:sz w:val="22"/>
        </w:rPr>
        <w:t> </w:t>
      </w:r>
      <w:r>
        <w:rPr>
          <w:rFonts w:ascii="Palatino Linotype"/>
          <w:color w:val="231F20"/>
          <w:w w:val="105"/>
          <w:sz w:val="22"/>
        </w:rPr>
        <w:t>an</w:t>
      </w:r>
      <w:r>
        <w:rPr>
          <w:rFonts w:ascii="Palatino Linotype"/>
          <w:color w:val="231F20"/>
          <w:spacing w:val="-37"/>
          <w:w w:val="105"/>
          <w:sz w:val="22"/>
        </w:rPr>
        <w:t> </w:t>
      </w:r>
      <w:r>
        <w:rPr>
          <w:rFonts w:ascii="Palatino Linotype"/>
          <w:color w:val="231F20"/>
          <w:w w:val="105"/>
          <w:sz w:val="22"/>
        </w:rPr>
        <w:t>additional</w:t>
      </w:r>
      <w:r>
        <w:rPr>
          <w:rFonts w:ascii="Palatino Linotype"/>
          <w:color w:val="231F20"/>
          <w:spacing w:val="-37"/>
          <w:w w:val="105"/>
          <w:sz w:val="22"/>
        </w:rPr>
        <w:t> </w:t>
      </w:r>
      <w:r>
        <w:rPr>
          <w:rFonts w:ascii="Palatino Linotype"/>
          <w:color w:val="231F20"/>
          <w:w w:val="105"/>
          <w:sz w:val="22"/>
        </w:rPr>
        <w:t>water</w:t>
      </w:r>
      <w:r>
        <w:rPr>
          <w:rFonts w:ascii="Palatino Linotype"/>
          <w:color w:val="231F20"/>
          <w:spacing w:val="-37"/>
          <w:w w:val="105"/>
          <w:sz w:val="22"/>
        </w:rPr>
        <w:t> </w:t>
      </w:r>
      <w:r>
        <w:rPr>
          <w:rFonts w:ascii="Palatino Linotype"/>
          <w:color w:val="231F20"/>
          <w:w w:val="105"/>
          <w:sz w:val="22"/>
        </w:rPr>
        <w:t>quantity</w:t>
      </w:r>
      <w:r>
        <w:rPr>
          <w:rFonts w:ascii="Palatino Linotype"/>
          <w:color w:val="231F20"/>
          <w:spacing w:val="-37"/>
          <w:w w:val="105"/>
          <w:sz w:val="22"/>
        </w:rPr>
        <w:t> </w:t>
      </w:r>
      <w:r>
        <w:rPr>
          <w:rFonts w:ascii="Palatino Linotype"/>
          <w:color w:val="231F20"/>
          <w:w w:val="105"/>
          <w:sz w:val="22"/>
        </w:rPr>
        <w:t>is</w:t>
      </w:r>
      <w:r>
        <w:rPr>
          <w:rFonts w:ascii="Palatino Linotype"/>
          <w:color w:val="231F20"/>
          <w:spacing w:val="-37"/>
          <w:w w:val="105"/>
          <w:sz w:val="22"/>
        </w:rPr>
        <w:t> </w:t>
      </w:r>
      <w:r>
        <w:rPr>
          <w:rFonts w:ascii="Palatino Linotype"/>
          <w:color w:val="231F20"/>
          <w:w w:val="105"/>
          <w:sz w:val="22"/>
        </w:rPr>
        <w:t>added</w:t>
      </w:r>
      <w:r>
        <w:rPr>
          <w:rFonts w:ascii="Palatino Linotype"/>
          <w:color w:val="231F20"/>
          <w:spacing w:val="-37"/>
          <w:w w:val="105"/>
          <w:sz w:val="22"/>
        </w:rPr>
        <w:t> </w:t>
      </w:r>
      <w:r>
        <w:rPr>
          <w:rFonts w:ascii="Palatino Linotype"/>
          <w:color w:val="231F20"/>
          <w:w w:val="105"/>
          <w:sz w:val="22"/>
        </w:rPr>
        <w:t>(W/C</w:t>
      </w:r>
      <w:r>
        <w:rPr>
          <w:rFonts w:ascii="Palatino Linotype"/>
          <w:color w:val="231F20"/>
          <w:spacing w:val="-37"/>
          <w:w w:val="105"/>
          <w:sz w:val="22"/>
        </w:rPr>
        <w:t> </w:t>
      </w:r>
      <w:r>
        <w:rPr>
          <w:rFonts w:ascii="Palatino Linotype"/>
          <w:color w:val="231F20"/>
          <w:w w:val="105"/>
          <w:sz w:val="22"/>
        </w:rPr>
        <w:t>=</w:t>
      </w:r>
      <w:r>
        <w:rPr>
          <w:rFonts w:ascii="Palatino Linotype"/>
          <w:color w:val="231F20"/>
          <w:spacing w:val="-37"/>
          <w:w w:val="105"/>
          <w:sz w:val="22"/>
        </w:rPr>
        <w:t> </w:t>
      </w:r>
      <w:r>
        <w:rPr>
          <w:rFonts w:ascii="Palatino Linotype"/>
          <w:color w:val="231F20"/>
          <w:w w:val="105"/>
          <w:sz w:val="22"/>
        </w:rPr>
        <w:t>0.64),</w:t>
      </w:r>
      <w:r>
        <w:rPr>
          <w:rFonts w:ascii="Palatino Linotype"/>
          <w:color w:val="231F20"/>
          <w:spacing w:val="-37"/>
          <w:w w:val="105"/>
          <w:sz w:val="22"/>
        </w:rPr>
        <w:t> </w:t>
      </w:r>
      <w:r>
        <w:rPr>
          <w:rFonts w:ascii="Palatino Linotype"/>
          <w:color w:val="231F20"/>
          <w:w w:val="105"/>
          <w:sz w:val="22"/>
        </w:rPr>
        <w:t>better</w:t>
      </w:r>
      <w:r>
        <w:rPr>
          <w:rFonts w:ascii="Palatino Linotype"/>
          <w:color w:val="231F20"/>
          <w:spacing w:val="-37"/>
          <w:w w:val="105"/>
          <w:sz w:val="22"/>
        </w:rPr>
        <w:t> </w:t>
      </w:r>
      <w:r>
        <w:rPr>
          <w:rFonts w:ascii="Palatino Linotype"/>
          <w:color w:val="231F20"/>
          <w:w w:val="105"/>
          <w:sz w:val="22"/>
        </w:rPr>
        <w:t>dispersion</w:t>
      </w:r>
      <w:r>
        <w:rPr>
          <w:rFonts w:ascii="Palatino Linotype"/>
          <w:color w:val="231F20"/>
          <w:spacing w:val="-37"/>
          <w:w w:val="105"/>
          <w:sz w:val="22"/>
        </w:rPr>
        <w:t> </w:t>
      </w:r>
      <w:r>
        <w:rPr>
          <w:rFonts w:ascii="Palatino Linotype"/>
          <w:color w:val="231F20"/>
          <w:w w:val="105"/>
          <w:sz w:val="22"/>
        </w:rPr>
        <w:t>of</w:t>
      </w:r>
      <w:r>
        <w:rPr>
          <w:rFonts w:ascii="Palatino Linotype"/>
          <w:color w:val="231F20"/>
          <w:spacing w:val="-37"/>
          <w:w w:val="105"/>
          <w:sz w:val="22"/>
        </w:rPr>
        <w:t> </w:t>
      </w:r>
      <w:r>
        <w:rPr>
          <w:rFonts w:ascii="Palatino Linotype"/>
          <w:color w:val="231F20"/>
          <w:w w:val="105"/>
          <w:sz w:val="22"/>
        </w:rPr>
        <w:t>fibers is</w:t>
      </w:r>
      <w:r>
        <w:rPr>
          <w:rFonts w:ascii="Palatino Linotype"/>
          <w:color w:val="231F20"/>
          <w:spacing w:val="-16"/>
          <w:w w:val="105"/>
          <w:sz w:val="22"/>
        </w:rPr>
        <w:t> </w:t>
      </w:r>
      <w:r>
        <w:rPr>
          <w:rFonts w:ascii="Palatino Linotype"/>
          <w:color w:val="231F20"/>
          <w:w w:val="105"/>
          <w:sz w:val="22"/>
        </w:rPr>
        <w:t>observed,</w:t>
      </w:r>
      <w:r>
        <w:rPr>
          <w:rFonts w:ascii="Palatino Linotype"/>
          <w:color w:val="231F20"/>
          <w:spacing w:val="-16"/>
          <w:w w:val="105"/>
          <w:sz w:val="22"/>
        </w:rPr>
        <w:t> </w:t>
      </w:r>
      <w:r>
        <w:rPr>
          <w:rFonts w:ascii="Palatino Linotype"/>
          <w:color w:val="231F20"/>
          <w:w w:val="105"/>
          <w:sz w:val="22"/>
        </w:rPr>
        <w:t>but</w:t>
      </w:r>
      <w:r>
        <w:rPr>
          <w:rFonts w:ascii="Palatino Linotype"/>
          <w:color w:val="231F20"/>
          <w:spacing w:val="-16"/>
          <w:w w:val="105"/>
          <w:sz w:val="22"/>
        </w:rPr>
        <w:t> </w:t>
      </w:r>
      <w:r>
        <w:rPr>
          <w:rFonts w:ascii="Palatino Linotype"/>
          <w:color w:val="231F20"/>
          <w:w w:val="105"/>
          <w:sz w:val="22"/>
        </w:rPr>
        <w:t>strength</w:t>
      </w:r>
      <w:r>
        <w:rPr>
          <w:rFonts w:ascii="Palatino Linotype"/>
          <w:color w:val="231F20"/>
          <w:spacing w:val="-17"/>
          <w:w w:val="105"/>
          <w:sz w:val="22"/>
        </w:rPr>
        <w:t> </w:t>
      </w:r>
      <w:r>
        <w:rPr>
          <w:rFonts w:ascii="Palatino Linotype"/>
          <w:color w:val="231F20"/>
          <w:w w:val="105"/>
          <w:sz w:val="22"/>
        </w:rPr>
        <w:t>decreases</w:t>
      </w:r>
      <w:r>
        <w:rPr>
          <w:rFonts w:ascii="Palatino Linotype"/>
          <w:color w:val="231F20"/>
          <w:spacing w:val="-16"/>
          <w:w w:val="105"/>
          <w:sz w:val="22"/>
        </w:rPr>
        <w:t> </w:t>
      </w:r>
      <w:r>
        <w:rPr>
          <w:rFonts w:ascii="Palatino Linotype"/>
          <w:color w:val="231F20"/>
          <w:w w:val="105"/>
          <w:sz w:val="22"/>
        </w:rPr>
        <w:t>because</w:t>
      </w:r>
      <w:r>
        <w:rPr>
          <w:rFonts w:ascii="Palatino Linotype"/>
          <w:color w:val="231F20"/>
          <w:spacing w:val="-16"/>
          <w:w w:val="105"/>
          <w:sz w:val="22"/>
        </w:rPr>
        <w:t> </w:t>
      </w:r>
      <w:r>
        <w:rPr>
          <w:rFonts w:ascii="Palatino Linotype"/>
          <w:color w:val="231F20"/>
          <w:w w:val="105"/>
          <w:sz w:val="22"/>
        </w:rPr>
        <w:t>of</w:t>
      </w:r>
      <w:r>
        <w:rPr>
          <w:rFonts w:ascii="Palatino Linotype"/>
          <w:color w:val="231F20"/>
          <w:spacing w:val="-16"/>
          <w:w w:val="105"/>
          <w:sz w:val="22"/>
        </w:rPr>
        <w:t> </w:t>
      </w:r>
      <w:r>
        <w:rPr>
          <w:rFonts w:ascii="Palatino Linotype"/>
          <w:color w:val="231F20"/>
          <w:w w:val="105"/>
          <w:sz w:val="22"/>
        </w:rPr>
        <w:t>the</w:t>
      </w:r>
      <w:r>
        <w:rPr>
          <w:rFonts w:ascii="Palatino Linotype"/>
          <w:color w:val="231F20"/>
          <w:spacing w:val="-16"/>
          <w:w w:val="105"/>
          <w:sz w:val="22"/>
        </w:rPr>
        <w:t> </w:t>
      </w:r>
      <w:r>
        <w:rPr>
          <w:rFonts w:ascii="Palatino Linotype"/>
          <w:color w:val="231F20"/>
          <w:w w:val="105"/>
          <w:sz w:val="22"/>
        </w:rPr>
        <w:t>voids</w:t>
      </w:r>
      <w:r>
        <w:rPr>
          <w:rFonts w:ascii="Palatino Linotype"/>
          <w:color w:val="231F20"/>
          <w:spacing w:val="-16"/>
          <w:w w:val="105"/>
          <w:sz w:val="22"/>
        </w:rPr>
        <w:t> </w:t>
      </w:r>
      <w:r>
        <w:rPr>
          <w:rFonts w:ascii="Palatino Linotype"/>
          <w:color w:val="231F20"/>
          <w:w w:val="105"/>
          <w:sz w:val="22"/>
        </w:rPr>
        <w:t>formed</w:t>
      </w:r>
      <w:r>
        <w:rPr>
          <w:rFonts w:ascii="Palatino Linotype"/>
          <w:color w:val="231F20"/>
          <w:spacing w:val="-16"/>
          <w:w w:val="105"/>
          <w:sz w:val="22"/>
        </w:rPr>
        <w:t> </w:t>
      </w:r>
      <w:r>
        <w:rPr>
          <w:rFonts w:ascii="Palatino Linotype"/>
          <w:color w:val="231F20"/>
          <w:w w:val="105"/>
          <w:sz w:val="22"/>
        </w:rPr>
        <w:t>by</w:t>
      </w:r>
      <w:r>
        <w:rPr>
          <w:rFonts w:ascii="Palatino Linotype"/>
          <w:color w:val="231F20"/>
          <w:spacing w:val="-16"/>
          <w:w w:val="105"/>
          <w:sz w:val="22"/>
        </w:rPr>
        <w:t> </w:t>
      </w:r>
      <w:r>
        <w:rPr>
          <w:rFonts w:ascii="Palatino Linotype"/>
          <w:color w:val="231F20"/>
          <w:w w:val="105"/>
          <w:sz w:val="22"/>
        </w:rPr>
        <w:t>the</w:t>
      </w:r>
      <w:r>
        <w:rPr>
          <w:rFonts w:ascii="Palatino Linotype"/>
          <w:color w:val="231F20"/>
          <w:spacing w:val="-16"/>
          <w:w w:val="105"/>
          <w:sz w:val="22"/>
        </w:rPr>
        <w:t> </w:t>
      </w:r>
      <w:r>
        <w:rPr>
          <w:rFonts w:ascii="Palatino Linotype"/>
          <w:color w:val="231F20"/>
          <w:w w:val="105"/>
          <w:sz w:val="22"/>
        </w:rPr>
        <w:t>added</w:t>
      </w:r>
      <w:r>
        <w:rPr>
          <w:rFonts w:ascii="Palatino Linotype"/>
          <w:color w:val="231F20"/>
          <w:spacing w:val="-16"/>
          <w:w w:val="105"/>
          <w:sz w:val="22"/>
        </w:rPr>
        <w:t> </w:t>
      </w:r>
      <w:r>
        <w:rPr>
          <w:rFonts w:ascii="Palatino Linotype"/>
          <w:color w:val="231F20"/>
          <w:w w:val="105"/>
          <w:sz w:val="22"/>
        </w:rPr>
        <w:t>water.</w:t>
      </w:r>
    </w:p>
    <w:p>
      <w:pPr>
        <w:spacing w:line="249" w:lineRule="auto" w:before="175"/>
        <w:ind w:left="102" w:right="901" w:firstLine="0"/>
        <w:jc w:val="both"/>
        <w:rPr>
          <w:rFonts w:ascii="Palatino Linotype" w:hAnsi="Palatino Linotype"/>
          <w:sz w:val="22"/>
        </w:rPr>
      </w:pPr>
      <w:r>
        <w:rPr>
          <w:rFonts w:ascii="Palatino Linotype" w:hAnsi="Palatino Linotype"/>
          <w:color w:val="231F20"/>
          <w:w w:val="105"/>
          <w:sz w:val="22"/>
        </w:rPr>
        <w:t>Thermal conductivity, κ, is a measure of thermal insulating efficiency of materials; when cellulose fibers are added to composites (2–16 % by weight), thermal conductivity values diminish,</w:t>
      </w:r>
      <w:r>
        <w:rPr>
          <w:rFonts w:ascii="Palatino Linotype" w:hAnsi="Palatino Linotype"/>
          <w:color w:val="231F20"/>
          <w:spacing w:val="-19"/>
          <w:w w:val="105"/>
          <w:sz w:val="22"/>
        </w:rPr>
        <w:t> </w:t>
      </w:r>
      <w:r>
        <w:rPr>
          <w:rFonts w:ascii="Palatino Linotype" w:hAnsi="Palatino Linotype"/>
          <w:color w:val="231F20"/>
          <w:w w:val="105"/>
          <w:sz w:val="22"/>
        </w:rPr>
        <w:t>and</w:t>
      </w:r>
      <w:r>
        <w:rPr>
          <w:rFonts w:ascii="Palatino Linotype" w:hAnsi="Palatino Linotype"/>
          <w:color w:val="231F20"/>
          <w:spacing w:val="-18"/>
          <w:w w:val="105"/>
          <w:sz w:val="22"/>
        </w:rPr>
        <w:t> </w:t>
      </w:r>
      <w:r>
        <w:rPr>
          <w:rFonts w:ascii="Palatino Linotype" w:hAnsi="Palatino Linotype"/>
          <w:color w:val="231F20"/>
          <w:w w:val="105"/>
          <w:sz w:val="22"/>
        </w:rPr>
        <w:t>consequently</w:t>
      </w:r>
      <w:r>
        <w:rPr>
          <w:rFonts w:ascii="Palatino Linotype" w:hAnsi="Palatino Linotype"/>
          <w:color w:val="231F20"/>
          <w:spacing w:val="-19"/>
          <w:w w:val="105"/>
          <w:sz w:val="22"/>
        </w:rPr>
        <w:t> </w:t>
      </w:r>
      <w:r>
        <w:rPr>
          <w:rFonts w:ascii="Palatino Linotype" w:hAnsi="Palatino Linotype"/>
          <w:color w:val="231F20"/>
          <w:w w:val="105"/>
          <w:sz w:val="22"/>
        </w:rPr>
        <w:t>energy</w:t>
      </w:r>
      <w:r>
        <w:rPr>
          <w:rFonts w:ascii="Palatino Linotype" w:hAnsi="Palatino Linotype"/>
          <w:color w:val="231F20"/>
          <w:spacing w:val="-18"/>
          <w:w w:val="105"/>
          <w:sz w:val="22"/>
        </w:rPr>
        <w:t> </w:t>
      </w:r>
      <w:r>
        <w:rPr>
          <w:rFonts w:ascii="Palatino Linotype" w:hAnsi="Palatino Linotype"/>
          <w:color w:val="231F20"/>
          <w:w w:val="105"/>
          <w:sz w:val="22"/>
        </w:rPr>
        <w:t>is</w:t>
      </w:r>
      <w:r>
        <w:rPr>
          <w:rFonts w:ascii="Palatino Linotype" w:hAnsi="Palatino Linotype"/>
          <w:color w:val="231F20"/>
          <w:spacing w:val="-18"/>
          <w:w w:val="105"/>
          <w:sz w:val="22"/>
        </w:rPr>
        <w:t> </w:t>
      </w:r>
      <w:r>
        <w:rPr>
          <w:rFonts w:ascii="Palatino Linotype" w:hAnsi="Palatino Linotype"/>
          <w:color w:val="231F20"/>
          <w:w w:val="105"/>
          <w:sz w:val="22"/>
        </w:rPr>
        <w:t>saved.</w:t>
      </w:r>
      <w:r>
        <w:rPr>
          <w:rFonts w:ascii="Palatino Linotype" w:hAnsi="Palatino Linotype"/>
          <w:color w:val="231F20"/>
          <w:spacing w:val="-18"/>
          <w:w w:val="105"/>
          <w:sz w:val="22"/>
        </w:rPr>
        <w:t> </w:t>
      </w:r>
      <w:r>
        <w:rPr>
          <w:rFonts w:ascii="Palatino Linotype" w:hAnsi="Palatino Linotype"/>
          <w:color w:val="231F20"/>
          <w:w w:val="105"/>
          <w:sz w:val="22"/>
        </w:rPr>
        <w:t>The</w:t>
      </w:r>
      <w:r>
        <w:rPr>
          <w:rFonts w:ascii="Palatino Linotype" w:hAnsi="Palatino Linotype"/>
          <w:color w:val="231F20"/>
          <w:spacing w:val="-18"/>
          <w:w w:val="105"/>
          <w:sz w:val="22"/>
        </w:rPr>
        <w:t> </w:t>
      </w:r>
      <w:r>
        <w:rPr>
          <w:rFonts w:ascii="Palatino Linotype" w:hAnsi="Palatino Linotype"/>
          <w:color w:val="231F20"/>
          <w:w w:val="105"/>
          <w:sz w:val="22"/>
        </w:rPr>
        <w:t>fibers</w:t>
      </w:r>
      <w:r>
        <w:rPr>
          <w:rFonts w:ascii="Palatino Linotype" w:hAnsi="Palatino Linotype"/>
          <w:color w:val="231F20"/>
          <w:spacing w:val="-18"/>
          <w:w w:val="105"/>
          <w:sz w:val="22"/>
        </w:rPr>
        <w:t> </w:t>
      </w:r>
      <w:r>
        <w:rPr>
          <w:rFonts w:ascii="Palatino Linotype" w:hAnsi="Palatino Linotype"/>
          <w:color w:val="231F20"/>
          <w:w w:val="105"/>
          <w:sz w:val="22"/>
        </w:rPr>
        <w:t>are</w:t>
      </w:r>
      <w:r>
        <w:rPr>
          <w:rFonts w:ascii="Palatino Linotype" w:hAnsi="Palatino Linotype"/>
          <w:color w:val="231F20"/>
          <w:spacing w:val="-18"/>
          <w:w w:val="105"/>
          <w:sz w:val="22"/>
        </w:rPr>
        <w:t> </w:t>
      </w:r>
      <w:r>
        <w:rPr>
          <w:rFonts w:ascii="Palatino Linotype" w:hAnsi="Palatino Linotype"/>
          <w:color w:val="231F20"/>
          <w:w w:val="105"/>
          <w:sz w:val="22"/>
        </w:rPr>
        <w:t>thus</w:t>
      </w:r>
      <w:r>
        <w:rPr>
          <w:rFonts w:ascii="Palatino Linotype" w:hAnsi="Palatino Linotype"/>
          <w:color w:val="231F20"/>
          <w:spacing w:val="-18"/>
          <w:w w:val="105"/>
          <w:sz w:val="22"/>
        </w:rPr>
        <w:t> </w:t>
      </w:r>
      <w:r>
        <w:rPr>
          <w:rFonts w:ascii="Palatino Linotype" w:hAnsi="Palatino Linotype"/>
          <w:color w:val="231F20"/>
          <w:w w:val="105"/>
          <w:sz w:val="22"/>
        </w:rPr>
        <w:t>used</w:t>
      </w:r>
      <w:r>
        <w:rPr>
          <w:rFonts w:ascii="Palatino Linotype" w:hAnsi="Palatino Linotype"/>
          <w:color w:val="231F20"/>
          <w:spacing w:val="-18"/>
          <w:w w:val="105"/>
          <w:sz w:val="22"/>
        </w:rPr>
        <w:t> </w:t>
      </w:r>
      <w:r>
        <w:rPr>
          <w:rFonts w:ascii="Palatino Linotype" w:hAnsi="Palatino Linotype"/>
          <w:color w:val="231F20"/>
          <w:w w:val="105"/>
          <w:sz w:val="22"/>
        </w:rPr>
        <w:t>as</w:t>
      </w:r>
      <w:r>
        <w:rPr>
          <w:rFonts w:ascii="Palatino Linotype" w:hAnsi="Palatino Linotype"/>
          <w:color w:val="231F20"/>
          <w:spacing w:val="-18"/>
          <w:w w:val="105"/>
          <w:sz w:val="22"/>
        </w:rPr>
        <w:t> </w:t>
      </w:r>
      <w:r>
        <w:rPr>
          <w:rFonts w:ascii="Palatino Linotype" w:hAnsi="Palatino Linotype"/>
          <w:color w:val="231F20"/>
          <w:w w:val="105"/>
          <w:sz w:val="22"/>
        </w:rPr>
        <w:t>cement</w:t>
      </w:r>
      <w:r>
        <w:rPr>
          <w:rFonts w:ascii="Palatino Linotype" w:hAnsi="Palatino Linotype"/>
          <w:color w:val="231F20"/>
          <w:spacing w:val="-18"/>
          <w:w w:val="105"/>
          <w:sz w:val="22"/>
        </w:rPr>
        <w:t> </w:t>
      </w:r>
      <w:r>
        <w:rPr>
          <w:rFonts w:ascii="Palatino Linotype" w:hAnsi="Palatino Linotype"/>
          <w:color w:val="231F20"/>
          <w:w w:val="105"/>
          <w:sz w:val="22"/>
        </w:rPr>
        <w:t>replacement. This behavior is due to the porosity that occurs in the packing of fibers that is induced by bubbles</w:t>
      </w:r>
      <w:r>
        <w:rPr>
          <w:rFonts w:ascii="Palatino Linotype" w:hAnsi="Palatino Linotype"/>
          <w:color w:val="231F20"/>
          <w:spacing w:val="-35"/>
          <w:w w:val="105"/>
          <w:sz w:val="22"/>
        </w:rPr>
        <w:t> </w:t>
      </w:r>
      <w:r>
        <w:rPr>
          <w:rFonts w:ascii="Palatino Linotype" w:hAnsi="Palatino Linotype"/>
          <w:color w:val="231F20"/>
          <w:w w:val="105"/>
          <w:sz w:val="22"/>
        </w:rPr>
        <w:t>of</w:t>
      </w:r>
      <w:r>
        <w:rPr>
          <w:rFonts w:ascii="Palatino Linotype" w:hAnsi="Palatino Linotype"/>
          <w:color w:val="231F20"/>
          <w:spacing w:val="-36"/>
          <w:w w:val="105"/>
          <w:sz w:val="22"/>
        </w:rPr>
        <w:t> </w:t>
      </w:r>
      <w:r>
        <w:rPr>
          <w:rFonts w:ascii="Palatino Linotype" w:hAnsi="Palatino Linotype"/>
          <w:color w:val="231F20"/>
          <w:w w:val="105"/>
          <w:sz w:val="22"/>
        </w:rPr>
        <w:t>air</w:t>
      </w:r>
      <w:r>
        <w:rPr>
          <w:rFonts w:ascii="Palatino Linotype" w:hAnsi="Palatino Linotype"/>
          <w:color w:val="231F20"/>
          <w:spacing w:val="-36"/>
          <w:w w:val="105"/>
          <w:sz w:val="22"/>
        </w:rPr>
        <w:t> </w:t>
      </w:r>
      <w:r>
        <w:rPr>
          <w:rFonts w:ascii="Palatino Linotype" w:hAnsi="Palatino Linotype"/>
          <w:color w:val="231F20"/>
          <w:w w:val="105"/>
          <w:sz w:val="22"/>
        </w:rPr>
        <w:t>formed</w:t>
      </w:r>
      <w:r>
        <w:rPr>
          <w:rFonts w:ascii="Palatino Linotype" w:hAnsi="Palatino Linotype"/>
          <w:color w:val="231F20"/>
          <w:spacing w:val="-36"/>
          <w:w w:val="105"/>
          <w:sz w:val="22"/>
        </w:rPr>
        <w:t> </w:t>
      </w:r>
      <w:r>
        <w:rPr>
          <w:rFonts w:ascii="Palatino Linotype" w:hAnsi="Palatino Linotype"/>
          <w:color w:val="231F20"/>
          <w:w w:val="105"/>
          <w:sz w:val="22"/>
        </w:rPr>
        <w:t>during</w:t>
      </w:r>
      <w:r>
        <w:rPr>
          <w:rFonts w:ascii="Palatino Linotype" w:hAnsi="Palatino Linotype"/>
          <w:color w:val="231F20"/>
          <w:spacing w:val="-36"/>
          <w:w w:val="105"/>
          <w:sz w:val="22"/>
        </w:rPr>
        <w:t> </w:t>
      </w:r>
      <w:r>
        <w:rPr>
          <w:rFonts w:ascii="Palatino Linotype" w:hAnsi="Palatino Linotype"/>
          <w:color w:val="231F20"/>
          <w:w w:val="105"/>
          <w:sz w:val="22"/>
        </w:rPr>
        <w:t>the</w:t>
      </w:r>
      <w:r>
        <w:rPr>
          <w:rFonts w:ascii="Palatino Linotype" w:hAnsi="Palatino Linotype"/>
          <w:color w:val="231F20"/>
          <w:spacing w:val="-36"/>
          <w:w w:val="105"/>
          <w:sz w:val="22"/>
        </w:rPr>
        <w:t> </w:t>
      </w:r>
      <w:r>
        <w:rPr>
          <w:rFonts w:ascii="Palatino Linotype" w:hAnsi="Palatino Linotype"/>
          <w:color w:val="231F20"/>
          <w:w w:val="105"/>
          <w:sz w:val="22"/>
        </w:rPr>
        <w:t>mixing</w:t>
      </w:r>
      <w:r>
        <w:rPr>
          <w:rFonts w:ascii="Palatino Linotype" w:hAnsi="Palatino Linotype"/>
          <w:color w:val="231F20"/>
          <w:spacing w:val="-36"/>
          <w:w w:val="105"/>
          <w:sz w:val="22"/>
        </w:rPr>
        <w:t> </w:t>
      </w:r>
      <w:r>
        <w:rPr>
          <w:rFonts w:ascii="Palatino Linotype" w:hAnsi="Palatino Linotype"/>
          <w:color w:val="231F20"/>
          <w:w w:val="105"/>
          <w:sz w:val="22"/>
        </w:rPr>
        <w:t>operation,</w:t>
      </w:r>
      <w:r>
        <w:rPr>
          <w:rFonts w:ascii="Palatino Linotype" w:hAnsi="Palatino Linotype"/>
          <w:color w:val="231F20"/>
          <w:spacing w:val="-36"/>
          <w:w w:val="105"/>
          <w:sz w:val="22"/>
        </w:rPr>
        <w:t> </w:t>
      </w:r>
      <w:r>
        <w:rPr>
          <w:rFonts w:ascii="Palatino Linotype" w:hAnsi="Palatino Linotype"/>
          <w:color w:val="231F20"/>
          <w:w w:val="105"/>
          <w:sz w:val="22"/>
        </w:rPr>
        <w:t>and</w:t>
      </w:r>
      <w:r>
        <w:rPr>
          <w:rFonts w:ascii="Palatino Linotype" w:hAnsi="Palatino Linotype"/>
          <w:color w:val="231F20"/>
          <w:spacing w:val="-36"/>
          <w:w w:val="105"/>
          <w:sz w:val="22"/>
        </w:rPr>
        <w:t> </w:t>
      </w:r>
      <w:r>
        <w:rPr>
          <w:rFonts w:ascii="Palatino Linotype" w:hAnsi="Palatino Linotype"/>
          <w:color w:val="231F20"/>
          <w:w w:val="105"/>
          <w:sz w:val="22"/>
        </w:rPr>
        <w:t>to</w:t>
      </w:r>
      <w:r>
        <w:rPr>
          <w:rFonts w:ascii="Palatino Linotype" w:hAnsi="Palatino Linotype"/>
          <w:color w:val="231F20"/>
          <w:spacing w:val="-36"/>
          <w:w w:val="105"/>
          <w:sz w:val="22"/>
        </w:rPr>
        <w:t> </w:t>
      </w:r>
      <w:r>
        <w:rPr>
          <w:rFonts w:ascii="Palatino Linotype" w:hAnsi="Palatino Linotype"/>
          <w:color w:val="231F20"/>
          <w:w w:val="105"/>
          <w:sz w:val="22"/>
        </w:rPr>
        <w:t>the</w:t>
      </w:r>
      <w:r>
        <w:rPr>
          <w:rFonts w:ascii="Palatino Linotype" w:hAnsi="Palatino Linotype"/>
          <w:color w:val="231F20"/>
          <w:spacing w:val="-36"/>
          <w:w w:val="105"/>
          <w:sz w:val="22"/>
        </w:rPr>
        <w:t> </w:t>
      </w:r>
      <w:r>
        <w:rPr>
          <w:rFonts w:ascii="Palatino Linotype" w:hAnsi="Palatino Linotype"/>
          <w:color w:val="231F20"/>
          <w:w w:val="105"/>
          <w:sz w:val="22"/>
        </w:rPr>
        <w:t>insulation</w:t>
      </w:r>
      <w:r>
        <w:rPr>
          <w:rFonts w:ascii="Palatino Linotype" w:hAnsi="Palatino Linotype"/>
          <w:color w:val="231F20"/>
          <w:spacing w:val="-36"/>
          <w:w w:val="105"/>
          <w:sz w:val="22"/>
        </w:rPr>
        <w:t> </w:t>
      </w:r>
      <w:r>
        <w:rPr>
          <w:rFonts w:ascii="Palatino Linotype" w:hAnsi="Palatino Linotype"/>
          <w:color w:val="231F20"/>
          <w:w w:val="105"/>
          <w:sz w:val="22"/>
        </w:rPr>
        <w:t>properties</w:t>
      </w:r>
      <w:r>
        <w:rPr>
          <w:rFonts w:ascii="Palatino Linotype" w:hAnsi="Palatino Linotype"/>
          <w:color w:val="231F20"/>
          <w:spacing w:val="-35"/>
          <w:w w:val="105"/>
          <w:sz w:val="22"/>
        </w:rPr>
        <w:t> </w:t>
      </w:r>
      <w:r>
        <w:rPr>
          <w:rFonts w:ascii="Palatino Linotype" w:hAnsi="Palatino Linotype"/>
          <w:color w:val="231F20"/>
          <w:w w:val="105"/>
          <w:sz w:val="22"/>
        </w:rPr>
        <w:t>of</w:t>
      </w:r>
      <w:r>
        <w:rPr>
          <w:rFonts w:ascii="Palatino Linotype" w:hAnsi="Palatino Linotype"/>
          <w:color w:val="231F20"/>
          <w:spacing w:val="-36"/>
          <w:w w:val="105"/>
          <w:sz w:val="22"/>
        </w:rPr>
        <w:t> </w:t>
      </w:r>
      <w:r>
        <w:rPr>
          <w:rFonts w:ascii="Palatino Linotype" w:hAnsi="Palatino Linotype"/>
          <w:color w:val="231F20"/>
          <w:w w:val="105"/>
          <w:sz w:val="22"/>
        </w:rPr>
        <w:t>the</w:t>
      </w:r>
      <w:r>
        <w:rPr>
          <w:rFonts w:ascii="Palatino Linotype" w:hAnsi="Palatino Linotype"/>
          <w:color w:val="231F20"/>
          <w:spacing w:val="-36"/>
          <w:w w:val="105"/>
          <w:sz w:val="22"/>
        </w:rPr>
        <w:t> </w:t>
      </w:r>
      <w:r>
        <w:rPr>
          <w:rFonts w:ascii="Palatino Linotype" w:hAnsi="Palatino Linotype"/>
          <w:color w:val="231F20"/>
          <w:w w:val="105"/>
          <w:sz w:val="22"/>
        </w:rPr>
        <w:t>fibers themselves.</w:t>
      </w:r>
      <w:r>
        <w:rPr>
          <w:rFonts w:ascii="Palatino Linotype" w:hAnsi="Palatino Linotype"/>
          <w:color w:val="231F20"/>
          <w:spacing w:val="-21"/>
          <w:w w:val="105"/>
          <w:sz w:val="22"/>
        </w:rPr>
        <w:t> </w:t>
      </w:r>
      <w:r>
        <w:rPr>
          <w:rFonts w:ascii="Palatino Linotype" w:hAnsi="Palatino Linotype"/>
          <w:color w:val="231F20"/>
          <w:w w:val="105"/>
          <w:sz w:val="22"/>
        </w:rPr>
        <w:t>When</w:t>
      </w:r>
      <w:r>
        <w:rPr>
          <w:rFonts w:ascii="Palatino Linotype" w:hAnsi="Palatino Linotype"/>
          <w:color w:val="231F20"/>
          <w:spacing w:val="-21"/>
          <w:w w:val="105"/>
          <w:sz w:val="22"/>
        </w:rPr>
        <w:t> </w:t>
      </w:r>
      <w:r>
        <w:rPr>
          <w:rFonts w:ascii="Palatino Linotype" w:hAnsi="Palatino Linotype"/>
          <w:color w:val="231F20"/>
          <w:w w:val="105"/>
          <w:sz w:val="22"/>
        </w:rPr>
        <w:t>more</w:t>
      </w:r>
      <w:r>
        <w:rPr>
          <w:rFonts w:ascii="Palatino Linotype" w:hAnsi="Palatino Linotype"/>
          <w:color w:val="231F20"/>
          <w:spacing w:val="-22"/>
          <w:w w:val="105"/>
          <w:sz w:val="22"/>
        </w:rPr>
        <w:t> </w:t>
      </w:r>
      <w:r>
        <w:rPr>
          <w:rFonts w:ascii="Palatino Linotype" w:hAnsi="Palatino Linotype"/>
          <w:color w:val="231F20"/>
          <w:w w:val="105"/>
          <w:sz w:val="22"/>
        </w:rPr>
        <w:t>voids</w:t>
      </w:r>
      <w:r>
        <w:rPr>
          <w:rFonts w:ascii="Palatino Linotype" w:hAnsi="Palatino Linotype"/>
          <w:color w:val="231F20"/>
          <w:spacing w:val="-21"/>
          <w:w w:val="105"/>
          <w:sz w:val="22"/>
        </w:rPr>
        <w:t> </w:t>
      </w:r>
      <w:r>
        <w:rPr>
          <w:rFonts w:ascii="Palatino Linotype" w:hAnsi="Palatino Linotype"/>
          <w:color w:val="231F20"/>
          <w:w w:val="105"/>
          <w:sz w:val="22"/>
        </w:rPr>
        <w:t>are</w:t>
      </w:r>
      <w:r>
        <w:rPr>
          <w:rFonts w:ascii="Palatino Linotype" w:hAnsi="Palatino Linotype"/>
          <w:color w:val="231F20"/>
          <w:spacing w:val="-21"/>
          <w:w w:val="105"/>
          <w:sz w:val="22"/>
        </w:rPr>
        <w:t> </w:t>
      </w:r>
      <w:r>
        <w:rPr>
          <w:rFonts w:ascii="Palatino Linotype" w:hAnsi="Palatino Linotype"/>
          <w:color w:val="231F20"/>
          <w:w w:val="105"/>
          <w:sz w:val="22"/>
        </w:rPr>
        <w:t>in</w:t>
      </w:r>
      <w:r>
        <w:rPr>
          <w:rFonts w:ascii="Palatino Linotype" w:hAnsi="Palatino Linotype"/>
          <w:color w:val="231F20"/>
          <w:spacing w:val="-21"/>
          <w:w w:val="105"/>
          <w:sz w:val="22"/>
        </w:rPr>
        <w:t> </w:t>
      </w:r>
      <w:r>
        <w:rPr>
          <w:rFonts w:ascii="Palatino Linotype" w:hAnsi="Palatino Linotype"/>
          <w:color w:val="231F20"/>
          <w:w w:val="105"/>
          <w:sz w:val="22"/>
        </w:rPr>
        <w:t>the</w:t>
      </w:r>
      <w:r>
        <w:rPr>
          <w:rFonts w:ascii="Palatino Linotype" w:hAnsi="Palatino Linotype"/>
          <w:color w:val="231F20"/>
          <w:spacing w:val="-21"/>
          <w:w w:val="105"/>
          <w:sz w:val="22"/>
        </w:rPr>
        <w:t> </w:t>
      </w:r>
      <w:r>
        <w:rPr>
          <w:rFonts w:ascii="Palatino Linotype" w:hAnsi="Palatino Linotype"/>
          <w:color w:val="231F20"/>
          <w:w w:val="105"/>
          <w:sz w:val="22"/>
        </w:rPr>
        <w:t>mix,</w:t>
      </w:r>
      <w:r>
        <w:rPr>
          <w:rFonts w:ascii="Palatino Linotype" w:hAnsi="Palatino Linotype"/>
          <w:color w:val="231F20"/>
          <w:spacing w:val="-22"/>
          <w:w w:val="105"/>
          <w:sz w:val="22"/>
        </w:rPr>
        <w:t> </w:t>
      </w:r>
      <w:r>
        <w:rPr>
          <w:rFonts w:ascii="Palatino Linotype" w:hAnsi="Palatino Linotype"/>
          <w:color w:val="231F20"/>
          <w:w w:val="105"/>
          <w:sz w:val="22"/>
        </w:rPr>
        <w:t>a</w:t>
      </w:r>
      <w:r>
        <w:rPr>
          <w:rFonts w:ascii="Palatino Linotype" w:hAnsi="Palatino Linotype"/>
          <w:color w:val="231F20"/>
          <w:spacing w:val="-21"/>
          <w:w w:val="105"/>
          <w:sz w:val="22"/>
        </w:rPr>
        <w:t> </w:t>
      </w:r>
      <w:r>
        <w:rPr>
          <w:rFonts w:ascii="Palatino Linotype" w:hAnsi="Palatino Linotype"/>
          <w:color w:val="231F20"/>
          <w:w w:val="105"/>
          <w:sz w:val="22"/>
        </w:rPr>
        <w:t>lighter</w:t>
      </w:r>
      <w:r>
        <w:rPr>
          <w:rFonts w:ascii="Palatino Linotype" w:hAnsi="Palatino Linotype"/>
          <w:color w:val="231F20"/>
          <w:spacing w:val="-21"/>
          <w:w w:val="105"/>
          <w:sz w:val="22"/>
        </w:rPr>
        <w:t> </w:t>
      </w:r>
      <w:r>
        <w:rPr>
          <w:rFonts w:ascii="Palatino Linotype" w:hAnsi="Palatino Linotype"/>
          <w:color w:val="231F20"/>
          <w:w w:val="105"/>
          <w:sz w:val="22"/>
        </w:rPr>
        <w:t>composite</w:t>
      </w:r>
      <w:r>
        <w:rPr>
          <w:rFonts w:ascii="Palatino Linotype" w:hAnsi="Palatino Linotype"/>
          <w:color w:val="231F20"/>
          <w:spacing w:val="-22"/>
          <w:w w:val="105"/>
          <w:sz w:val="22"/>
        </w:rPr>
        <w:t> </w:t>
      </w:r>
      <w:r>
        <w:rPr>
          <w:rFonts w:ascii="Palatino Linotype" w:hAnsi="Palatino Linotype"/>
          <w:color w:val="231F20"/>
          <w:w w:val="105"/>
          <w:sz w:val="22"/>
        </w:rPr>
        <w:t>specimen</w:t>
      </w:r>
      <w:r>
        <w:rPr>
          <w:rFonts w:ascii="Palatino Linotype" w:hAnsi="Palatino Linotype"/>
          <w:color w:val="231F20"/>
          <w:spacing w:val="-22"/>
          <w:w w:val="105"/>
          <w:sz w:val="22"/>
        </w:rPr>
        <w:t> </w:t>
      </w:r>
      <w:r>
        <w:rPr>
          <w:rFonts w:ascii="Palatino Linotype" w:hAnsi="Palatino Linotype"/>
          <w:color w:val="231F20"/>
          <w:w w:val="105"/>
          <w:sz w:val="22"/>
        </w:rPr>
        <w:t>is</w:t>
      </w:r>
      <w:r>
        <w:rPr>
          <w:rFonts w:ascii="Palatino Linotype" w:hAnsi="Palatino Linotype"/>
          <w:color w:val="231F20"/>
          <w:spacing w:val="-21"/>
          <w:w w:val="105"/>
          <w:sz w:val="22"/>
        </w:rPr>
        <w:t> </w:t>
      </w:r>
      <w:r>
        <w:rPr>
          <w:rFonts w:ascii="Palatino Linotype" w:hAnsi="Palatino Linotype"/>
          <w:color w:val="231F20"/>
          <w:w w:val="105"/>
          <w:sz w:val="22"/>
        </w:rPr>
        <w:t>obtained</w:t>
      </w:r>
      <w:r>
        <w:rPr>
          <w:rFonts w:ascii="Palatino Linotype" w:hAnsi="Palatino Linotype"/>
          <w:color w:val="231F20"/>
          <w:spacing w:val="-22"/>
          <w:w w:val="105"/>
          <w:sz w:val="22"/>
        </w:rPr>
        <w:t> </w:t>
      </w:r>
      <w:r>
        <w:rPr>
          <w:rFonts w:ascii="Palatino Linotype" w:hAnsi="Palatino Linotype"/>
          <w:color w:val="231F20"/>
          <w:w w:val="105"/>
          <w:sz w:val="22"/>
        </w:rPr>
        <w:t>and</w:t>
      </w:r>
      <w:r>
        <w:rPr>
          <w:rFonts w:ascii="Palatino Linotype" w:hAnsi="Palatino Linotype"/>
          <w:color w:val="231F20"/>
          <w:spacing w:val="-21"/>
          <w:w w:val="105"/>
          <w:sz w:val="22"/>
        </w:rPr>
        <w:t> </w:t>
      </w:r>
      <w:r>
        <w:rPr>
          <w:rFonts w:ascii="Palatino Linotype" w:hAnsi="Palatino Linotype"/>
          <w:color w:val="231F20"/>
          <w:w w:val="105"/>
          <w:sz w:val="22"/>
        </w:rPr>
        <w:t>its thermal</w:t>
      </w:r>
      <w:r>
        <w:rPr>
          <w:rFonts w:ascii="Palatino Linotype" w:hAnsi="Palatino Linotype"/>
          <w:color w:val="231F20"/>
          <w:spacing w:val="-30"/>
          <w:w w:val="105"/>
          <w:sz w:val="22"/>
        </w:rPr>
        <w:t> </w:t>
      </w:r>
      <w:r>
        <w:rPr>
          <w:rFonts w:ascii="Palatino Linotype" w:hAnsi="Palatino Linotype"/>
          <w:color w:val="231F20"/>
          <w:w w:val="105"/>
          <w:sz w:val="22"/>
        </w:rPr>
        <w:t>conductivity</w:t>
      </w:r>
      <w:r>
        <w:rPr>
          <w:rFonts w:ascii="Palatino Linotype" w:hAnsi="Palatino Linotype"/>
          <w:color w:val="231F20"/>
          <w:spacing w:val="-30"/>
          <w:w w:val="105"/>
          <w:sz w:val="22"/>
        </w:rPr>
        <w:t> </w:t>
      </w:r>
      <w:r>
        <w:rPr>
          <w:rFonts w:ascii="Palatino Linotype" w:hAnsi="Palatino Linotype"/>
          <w:color w:val="231F20"/>
          <w:w w:val="105"/>
          <w:sz w:val="22"/>
        </w:rPr>
        <w:t>is</w:t>
      </w:r>
      <w:r>
        <w:rPr>
          <w:rFonts w:ascii="Palatino Linotype" w:hAnsi="Palatino Linotype"/>
          <w:color w:val="231F20"/>
          <w:spacing w:val="-30"/>
          <w:w w:val="105"/>
          <w:sz w:val="22"/>
        </w:rPr>
        <w:t> </w:t>
      </w:r>
      <w:r>
        <w:rPr>
          <w:rFonts w:ascii="Palatino Linotype" w:hAnsi="Palatino Linotype"/>
          <w:color w:val="231F20"/>
          <w:w w:val="105"/>
          <w:sz w:val="22"/>
        </w:rPr>
        <w:t>diminished.</w:t>
      </w:r>
    </w:p>
    <w:p>
      <w:pPr>
        <w:spacing w:line="249" w:lineRule="auto" w:before="175"/>
        <w:ind w:left="102" w:right="900" w:firstLine="0"/>
        <w:jc w:val="both"/>
        <w:rPr>
          <w:rFonts w:ascii="Palatino Linotype" w:hAnsi="Palatino Linotype"/>
          <w:sz w:val="22"/>
        </w:rPr>
      </w:pPr>
      <w:r>
        <w:rPr>
          <w:rFonts w:ascii="Palatino Linotype" w:hAnsi="Palatino Linotype"/>
          <w:color w:val="231F20"/>
          <w:w w:val="105"/>
          <w:sz w:val="22"/>
        </w:rPr>
        <w:t>Cellulose</w:t>
      </w:r>
      <w:r>
        <w:rPr>
          <w:rFonts w:ascii="Palatino Linotype" w:hAnsi="Palatino Linotype"/>
          <w:color w:val="231F20"/>
          <w:spacing w:val="-31"/>
          <w:w w:val="105"/>
          <w:sz w:val="22"/>
        </w:rPr>
        <w:t> </w:t>
      </w:r>
      <w:r>
        <w:rPr>
          <w:rFonts w:ascii="Palatino Linotype" w:hAnsi="Palatino Linotype"/>
          <w:color w:val="231F20"/>
          <w:w w:val="105"/>
          <w:sz w:val="22"/>
        </w:rPr>
        <w:t>fibers</w:t>
      </w:r>
      <w:r>
        <w:rPr>
          <w:rFonts w:ascii="Palatino Linotype" w:hAnsi="Palatino Linotype"/>
          <w:color w:val="231F20"/>
          <w:spacing w:val="-31"/>
          <w:w w:val="105"/>
          <w:sz w:val="22"/>
        </w:rPr>
        <w:t> </w:t>
      </w:r>
      <w:r>
        <w:rPr>
          <w:rFonts w:ascii="Palatino Linotype" w:hAnsi="Palatino Linotype"/>
          <w:color w:val="231F20"/>
          <w:w w:val="105"/>
          <w:sz w:val="22"/>
        </w:rPr>
        <w:t>have</w:t>
      </w:r>
      <w:r>
        <w:rPr>
          <w:rFonts w:ascii="Palatino Linotype" w:hAnsi="Palatino Linotype"/>
          <w:color w:val="231F20"/>
          <w:spacing w:val="-31"/>
          <w:w w:val="105"/>
          <w:sz w:val="22"/>
        </w:rPr>
        <w:t> </w:t>
      </w:r>
      <w:r>
        <w:rPr>
          <w:rFonts w:ascii="Palatino Linotype" w:hAnsi="Palatino Linotype"/>
          <w:color w:val="231F20"/>
          <w:w w:val="105"/>
          <w:sz w:val="22"/>
        </w:rPr>
        <w:t>been</w:t>
      </w:r>
      <w:r>
        <w:rPr>
          <w:rFonts w:ascii="Palatino Linotype" w:hAnsi="Palatino Linotype"/>
          <w:color w:val="231F20"/>
          <w:spacing w:val="-31"/>
          <w:w w:val="105"/>
          <w:sz w:val="22"/>
        </w:rPr>
        <w:t> </w:t>
      </w:r>
      <w:r>
        <w:rPr>
          <w:rFonts w:ascii="Palatino Linotype" w:hAnsi="Palatino Linotype"/>
          <w:color w:val="231F20"/>
          <w:w w:val="105"/>
          <w:sz w:val="22"/>
        </w:rPr>
        <w:t>used</w:t>
      </w:r>
      <w:r>
        <w:rPr>
          <w:rFonts w:ascii="Palatino Linotype" w:hAnsi="Palatino Linotype"/>
          <w:color w:val="231F20"/>
          <w:spacing w:val="-31"/>
          <w:w w:val="105"/>
          <w:sz w:val="22"/>
        </w:rPr>
        <w:t> </w:t>
      </w:r>
      <w:r>
        <w:rPr>
          <w:rFonts w:ascii="Palatino Linotype" w:hAnsi="Palatino Linotype"/>
          <w:color w:val="231F20"/>
          <w:w w:val="105"/>
          <w:sz w:val="22"/>
        </w:rPr>
        <w:t>as</w:t>
      </w:r>
      <w:r>
        <w:rPr>
          <w:rFonts w:ascii="Palatino Linotype" w:hAnsi="Palatino Linotype"/>
          <w:color w:val="231F20"/>
          <w:spacing w:val="-31"/>
          <w:w w:val="105"/>
          <w:sz w:val="22"/>
        </w:rPr>
        <w:t> </w:t>
      </w:r>
      <w:r>
        <w:rPr>
          <w:rFonts w:ascii="Palatino Linotype" w:hAnsi="Palatino Linotype"/>
          <w:color w:val="231F20"/>
          <w:w w:val="105"/>
          <w:sz w:val="22"/>
        </w:rPr>
        <w:t>cement</w:t>
      </w:r>
      <w:r>
        <w:rPr>
          <w:rFonts w:ascii="Palatino Linotype" w:hAnsi="Palatino Linotype"/>
          <w:color w:val="231F20"/>
          <w:spacing w:val="-31"/>
          <w:w w:val="105"/>
          <w:sz w:val="22"/>
        </w:rPr>
        <w:t> </w:t>
      </w:r>
      <w:r>
        <w:rPr>
          <w:rFonts w:ascii="Palatino Linotype" w:hAnsi="Palatino Linotype"/>
          <w:color w:val="231F20"/>
          <w:w w:val="105"/>
          <w:sz w:val="22"/>
        </w:rPr>
        <w:t>replacement</w:t>
      </w:r>
      <w:r>
        <w:rPr>
          <w:rFonts w:ascii="Palatino Linotype" w:hAnsi="Palatino Linotype"/>
          <w:color w:val="231F20"/>
          <w:spacing w:val="-31"/>
          <w:w w:val="105"/>
          <w:sz w:val="22"/>
        </w:rPr>
        <w:t> </w:t>
      </w:r>
      <w:r>
        <w:rPr>
          <w:rFonts w:ascii="Palatino Linotype" w:hAnsi="Palatino Linotype"/>
          <w:color w:val="231F20"/>
          <w:w w:val="105"/>
          <w:sz w:val="22"/>
        </w:rPr>
        <w:t>in</w:t>
      </w:r>
      <w:r>
        <w:rPr>
          <w:rFonts w:ascii="Palatino Linotype" w:hAnsi="Palatino Linotype"/>
          <w:color w:val="231F20"/>
          <w:spacing w:val="-31"/>
          <w:w w:val="105"/>
          <w:sz w:val="22"/>
        </w:rPr>
        <w:t> </w:t>
      </w:r>
      <w:r>
        <w:rPr>
          <w:rFonts w:ascii="Palatino Linotype" w:hAnsi="Palatino Linotype"/>
          <w:color w:val="231F20"/>
          <w:w w:val="105"/>
          <w:sz w:val="22"/>
        </w:rPr>
        <w:t>lightweight</w:t>
      </w:r>
      <w:r>
        <w:rPr>
          <w:rFonts w:ascii="Palatino Linotype" w:hAnsi="Palatino Linotype"/>
          <w:color w:val="231F20"/>
          <w:spacing w:val="-31"/>
          <w:w w:val="105"/>
          <w:sz w:val="22"/>
        </w:rPr>
        <w:t> </w:t>
      </w:r>
      <w:r>
        <w:rPr>
          <w:rFonts w:ascii="Palatino Linotype" w:hAnsi="Palatino Linotype"/>
          <w:color w:val="231F20"/>
          <w:w w:val="105"/>
          <w:sz w:val="22"/>
        </w:rPr>
        <w:t>concrete;</w:t>
      </w:r>
      <w:r>
        <w:rPr>
          <w:rFonts w:ascii="Palatino Linotype" w:hAnsi="Palatino Linotype"/>
          <w:color w:val="231F20"/>
          <w:spacing w:val="-31"/>
          <w:w w:val="105"/>
          <w:sz w:val="22"/>
        </w:rPr>
        <w:t> </w:t>
      </w:r>
      <w:r>
        <w:rPr>
          <w:rFonts w:ascii="Palatino Linotype" w:hAnsi="Palatino Linotype"/>
          <w:color w:val="231F20"/>
          <w:w w:val="105"/>
          <w:sz w:val="22"/>
        </w:rPr>
        <w:t>the</w:t>
      </w:r>
      <w:r>
        <w:rPr>
          <w:rFonts w:ascii="Palatino Linotype" w:hAnsi="Palatino Linotype"/>
          <w:color w:val="231F20"/>
          <w:spacing w:val="-31"/>
          <w:w w:val="105"/>
          <w:sz w:val="22"/>
        </w:rPr>
        <w:t> </w:t>
      </w:r>
      <w:r>
        <w:rPr>
          <w:rFonts w:ascii="Palatino Linotype" w:hAnsi="Palatino Linotype"/>
          <w:color w:val="231F20"/>
          <w:w w:val="105"/>
          <w:sz w:val="22"/>
        </w:rPr>
        <w:t>fibers</w:t>
      </w:r>
      <w:r>
        <w:rPr>
          <w:rFonts w:ascii="Palatino Linotype" w:hAnsi="Palatino Linotype"/>
          <w:color w:val="231F20"/>
          <w:spacing w:val="-31"/>
          <w:w w:val="105"/>
          <w:sz w:val="22"/>
        </w:rPr>
        <w:t> </w:t>
      </w:r>
      <w:r>
        <w:rPr>
          <w:rFonts w:ascii="Palatino Linotype" w:hAnsi="Palatino Linotype"/>
          <w:color w:val="231F20"/>
          <w:w w:val="105"/>
          <w:sz w:val="22"/>
        </w:rPr>
        <w:t>were recycled</w:t>
      </w:r>
      <w:r>
        <w:rPr>
          <w:rFonts w:ascii="Palatino Linotype" w:hAnsi="Palatino Linotype"/>
          <w:color w:val="231F20"/>
          <w:spacing w:val="-16"/>
          <w:w w:val="105"/>
          <w:sz w:val="22"/>
        </w:rPr>
        <w:t> </w:t>
      </w:r>
      <w:r>
        <w:rPr>
          <w:rFonts w:ascii="Palatino Linotype" w:hAnsi="Palatino Linotype"/>
          <w:color w:val="231F20"/>
          <w:w w:val="105"/>
          <w:sz w:val="22"/>
        </w:rPr>
        <w:t>from</w:t>
      </w:r>
      <w:r>
        <w:rPr>
          <w:rFonts w:ascii="Palatino Linotype" w:hAnsi="Palatino Linotype"/>
          <w:color w:val="231F20"/>
          <w:spacing w:val="-16"/>
          <w:w w:val="105"/>
          <w:sz w:val="22"/>
        </w:rPr>
        <w:t> </w:t>
      </w:r>
      <w:r>
        <w:rPr>
          <w:rFonts w:ascii="Palatino Linotype" w:hAnsi="Palatino Linotype"/>
          <w:color w:val="231F20"/>
          <w:w w:val="105"/>
          <w:sz w:val="22"/>
        </w:rPr>
        <w:t>packages</w:t>
      </w:r>
      <w:r>
        <w:rPr>
          <w:rFonts w:ascii="Palatino Linotype" w:hAnsi="Palatino Linotype"/>
          <w:color w:val="231F20"/>
          <w:spacing w:val="-16"/>
          <w:w w:val="105"/>
          <w:sz w:val="22"/>
        </w:rPr>
        <w:t> </w:t>
      </w:r>
      <w:r>
        <w:rPr>
          <w:rFonts w:ascii="Palatino Linotype" w:hAnsi="Palatino Linotype"/>
          <w:color w:val="231F20"/>
          <w:w w:val="105"/>
          <w:sz w:val="22"/>
        </w:rPr>
        <w:t>and</w:t>
      </w:r>
      <w:r>
        <w:rPr>
          <w:rFonts w:ascii="Palatino Linotype" w:hAnsi="Palatino Linotype"/>
          <w:color w:val="231F20"/>
          <w:spacing w:val="-16"/>
          <w:w w:val="105"/>
          <w:sz w:val="22"/>
        </w:rPr>
        <w:t> </w:t>
      </w:r>
      <w:r>
        <w:rPr>
          <w:rFonts w:ascii="Palatino Linotype" w:hAnsi="Palatino Linotype"/>
          <w:color w:val="231F20"/>
          <w:w w:val="105"/>
          <w:sz w:val="22"/>
        </w:rPr>
        <w:t>mixed</w:t>
      </w:r>
      <w:r>
        <w:rPr>
          <w:rFonts w:ascii="Palatino Linotype" w:hAnsi="Palatino Linotype"/>
          <w:color w:val="231F20"/>
          <w:spacing w:val="-16"/>
          <w:w w:val="105"/>
          <w:sz w:val="22"/>
        </w:rPr>
        <w:t> </w:t>
      </w:r>
      <w:r>
        <w:rPr>
          <w:rFonts w:ascii="Palatino Linotype" w:hAnsi="Palatino Linotype"/>
          <w:color w:val="231F20"/>
          <w:w w:val="105"/>
          <w:sz w:val="22"/>
        </w:rPr>
        <w:t>at</w:t>
      </w:r>
      <w:r>
        <w:rPr>
          <w:rFonts w:ascii="Palatino Linotype" w:hAnsi="Palatino Linotype"/>
          <w:color w:val="231F20"/>
          <w:spacing w:val="-16"/>
          <w:w w:val="105"/>
          <w:sz w:val="22"/>
        </w:rPr>
        <w:t> </w:t>
      </w:r>
      <w:r>
        <w:rPr>
          <w:rFonts w:ascii="Palatino Linotype" w:hAnsi="Palatino Linotype"/>
          <w:color w:val="231F20"/>
          <w:w w:val="105"/>
          <w:sz w:val="22"/>
        </w:rPr>
        <w:t>concentrations</w:t>
      </w:r>
      <w:r>
        <w:rPr>
          <w:rFonts w:ascii="Palatino Linotype" w:hAnsi="Palatino Linotype"/>
          <w:color w:val="231F20"/>
          <w:spacing w:val="-17"/>
          <w:w w:val="105"/>
          <w:sz w:val="22"/>
        </w:rPr>
        <w:t> </w:t>
      </w:r>
      <w:r>
        <w:rPr>
          <w:rFonts w:ascii="Palatino Linotype" w:hAnsi="Palatino Linotype"/>
          <w:color w:val="231F20"/>
          <w:w w:val="105"/>
          <w:sz w:val="22"/>
        </w:rPr>
        <w:t>up</w:t>
      </w:r>
      <w:r>
        <w:rPr>
          <w:rFonts w:ascii="Palatino Linotype" w:hAnsi="Palatino Linotype"/>
          <w:color w:val="231F20"/>
          <w:spacing w:val="-16"/>
          <w:w w:val="105"/>
          <w:sz w:val="22"/>
        </w:rPr>
        <w:t> </w:t>
      </w:r>
      <w:r>
        <w:rPr>
          <w:rFonts w:ascii="Palatino Linotype" w:hAnsi="Palatino Linotype"/>
          <w:color w:val="231F20"/>
          <w:w w:val="105"/>
          <w:sz w:val="22"/>
        </w:rPr>
        <w:t>to</w:t>
      </w:r>
      <w:r>
        <w:rPr>
          <w:rFonts w:ascii="Palatino Linotype" w:hAnsi="Palatino Linotype"/>
          <w:color w:val="231F20"/>
          <w:spacing w:val="-16"/>
          <w:w w:val="105"/>
          <w:sz w:val="22"/>
        </w:rPr>
        <w:t> </w:t>
      </w:r>
      <w:r>
        <w:rPr>
          <w:rFonts w:ascii="Palatino Linotype" w:hAnsi="Palatino Linotype"/>
          <w:color w:val="231F20"/>
          <w:w w:val="105"/>
          <w:sz w:val="22"/>
        </w:rPr>
        <w:t>16</w:t>
      </w:r>
      <w:r>
        <w:rPr>
          <w:rFonts w:ascii="Palatino Linotype" w:hAnsi="Palatino Linotype"/>
          <w:color w:val="231F20"/>
          <w:spacing w:val="-16"/>
          <w:w w:val="105"/>
          <w:sz w:val="22"/>
        </w:rPr>
        <w:t> </w:t>
      </w:r>
      <w:r>
        <w:rPr>
          <w:rFonts w:ascii="Palatino Linotype" w:hAnsi="Palatino Linotype"/>
          <w:color w:val="231F20"/>
          <w:w w:val="105"/>
          <w:sz w:val="22"/>
        </w:rPr>
        <w:t>%</w:t>
      </w:r>
      <w:r>
        <w:rPr>
          <w:rFonts w:ascii="Palatino Linotype" w:hAnsi="Palatino Linotype"/>
          <w:color w:val="231F20"/>
          <w:spacing w:val="-16"/>
          <w:w w:val="105"/>
          <w:sz w:val="22"/>
        </w:rPr>
        <w:t> </w:t>
      </w:r>
      <w:r>
        <w:rPr>
          <w:rFonts w:ascii="Palatino Linotype" w:hAnsi="Palatino Linotype"/>
          <w:color w:val="231F20"/>
          <w:w w:val="105"/>
          <w:sz w:val="22"/>
        </w:rPr>
        <w:t>by</w:t>
      </w:r>
      <w:r>
        <w:rPr>
          <w:rFonts w:ascii="Palatino Linotype" w:hAnsi="Palatino Linotype"/>
          <w:color w:val="231F20"/>
          <w:spacing w:val="-16"/>
          <w:w w:val="105"/>
          <w:sz w:val="22"/>
        </w:rPr>
        <w:t> </w:t>
      </w:r>
      <w:r>
        <w:rPr>
          <w:rFonts w:ascii="Palatino Linotype" w:hAnsi="Palatino Linotype"/>
          <w:color w:val="231F20"/>
          <w:w w:val="105"/>
          <w:sz w:val="22"/>
        </w:rPr>
        <w:t>weight.</w:t>
      </w:r>
      <w:r>
        <w:rPr>
          <w:rFonts w:ascii="Palatino Linotype" w:hAnsi="Palatino Linotype"/>
          <w:color w:val="231F20"/>
          <w:spacing w:val="-16"/>
          <w:w w:val="105"/>
          <w:sz w:val="22"/>
        </w:rPr>
        <w:t> </w:t>
      </w:r>
      <w:r>
        <w:rPr>
          <w:rFonts w:ascii="Palatino Linotype" w:hAnsi="Palatino Linotype"/>
          <w:color w:val="231F20"/>
          <w:w w:val="105"/>
          <w:sz w:val="22"/>
        </w:rPr>
        <w:t>Results</w:t>
      </w:r>
      <w:r>
        <w:rPr>
          <w:rFonts w:ascii="Palatino Linotype" w:hAnsi="Palatino Linotype"/>
          <w:color w:val="231F20"/>
          <w:spacing w:val="-16"/>
          <w:w w:val="105"/>
          <w:sz w:val="22"/>
        </w:rPr>
        <w:t> </w:t>
      </w:r>
      <w:r>
        <w:rPr>
          <w:rFonts w:ascii="Palatino Linotype" w:hAnsi="Palatino Linotype"/>
          <w:color w:val="231F20"/>
          <w:w w:val="105"/>
          <w:sz w:val="22"/>
        </w:rPr>
        <w:t>of</w:t>
      </w:r>
      <w:r>
        <w:rPr>
          <w:rFonts w:ascii="Palatino Linotype" w:hAnsi="Palatino Linotype"/>
          <w:color w:val="231F20"/>
          <w:spacing w:val="-16"/>
          <w:w w:val="105"/>
          <w:sz w:val="22"/>
        </w:rPr>
        <w:t> </w:t>
      </w:r>
      <w:r>
        <w:rPr>
          <w:rFonts w:ascii="Palatino Linotype" w:hAnsi="Palatino Linotype"/>
          <w:color w:val="231F20"/>
          <w:w w:val="105"/>
          <w:sz w:val="22"/>
        </w:rPr>
        <w:t>studies showed</w:t>
      </w:r>
      <w:r>
        <w:rPr>
          <w:rFonts w:ascii="Palatino Linotype" w:hAnsi="Palatino Linotype"/>
          <w:color w:val="231F20"/>
          <w:spacing w:val="-13"/>
          <w:w w:val="105"/>
          <w:sz w:val="22"/>
        </w:rPr>
        <w:t> </w:t>
      </w:r>
      <w:r>
        <w:rPr>
          <w:rFonts w:ascii="Palatino Linotype" w:hAnsi="Palatino Linotype"/>
          <w:color w:val="231F20"/>
          <w:w w:val="105"/>
          <w:sz w:val="22"/>
        </w:rPr>
        <w:t>that</w:t>
      </w:r>
      <w:r>
        <w:rPr>
          <w:rFonts w:ascii="Palatino Linotype" w:hAnsi="Palatino Linotype"/>
          <w:color w:val="231F20"/>
          <w:spacing w:val="-12"/>
          <w:w w:val="105"/>
          <w:sz w:val="22"/>
        </w:rPr>
        <w:t> </w:t>
      </w:r>
      <w:r>
        <w:rPr>
          <w:rFonts w:ascii="Palatino Linotype" w:hAnsi="Palatino Linotype"/>
          <w:color w:val="231F20"/>
          <w:w w:val="105"/>
          <w:sz w:val="22"/>
        </w:rPr>
        <w:t>an</w:t>
      </w:r>
      <w:r>
        <w:rPr>
          <w:rFonts w:ascii="Palatino Linotype" w:hAnsi="Palatino Linotype"/>
          <w:color w:val="231F20"/>
          <w:spacing w:val="-13"/>
          <w:w w:val="105"/>
          <w:sz w:val="22"/>
        </w:rPr>
        <w:t> </w:t>
      </w:r>
      <w:r>
        <w:rPr>
          <w:rFonts w:ascii="Palatino Linotype" w:hAnsi="Palatino Linotype"/>
          <w:color w:val="231F20"/>
          <w:w w:val="105"/>
          <w:sz w:val="22"/>
        </w:rPr>
        <w:t>increase</w:t>
      </w:r>
      <w:r>
        <w:rPr>
          <w:rFonts w:ascii="Palatino Linotype" w:hAnsi="Palatino Linotype"/>
          <w:color w:val="231F20"/>
          <w:spacing w:val="-13"/>
          <w:w w:val="105"/>
          <w:sz w:val="22"/>
        </w:rPr>
        <w:t> </w:t>
      </w:r>
      <w:r>
        <w:rPr>
          <w:rFonts w:ascii="Palatino Linotype" w:hAnsi="Palatino Linotype"/>
          <w:color w:val="231F20"/>
          <w:w w:val="105"/>
          <w:sz w:val="22"/>
        </w:rPr>
        <w:t>in</w:t>
      </w:r>
      <w:r>
        <w:rPr>
          <w:rFonts w:ascii="Palatino Linotype" w:hAnsi="Palatino Linotype"/>
          <w:color w:val="231F20"/>
          <w:spacing w:val="-13"/>
          <w:w w:val="105"/>
          <w:sz w:val="22"/>
        </w:rPr>
        <w:t> </w:t>
      </w:r>
      <w:r>
        <w:rPr>
          <w:rFonts w:ascii="Palatino Linotype" w:hAnsi="Palatino Linotype"/>
          <w:color w:val="231F20"/>
          <w:w w:val="105"/>
          <w:sz w:val="22"/>
        </w:rPr>
        <w:t>the</w:t>
      </w:r>
      <w:r>
        <w:rPr>
          <w:rFonts w:ascii="Palatino Linotype" w:hAnsi="Palatino Linotype"/>
          <w:color w:val="231F20"/>
          <w:spacing w:val="-13"/>
          <w:w w:val="105"/>
          <w:sz w:val="22"/>
        </w:rPr>
        <w:t> </w:t>
      </w:r>
      <w:r>
        <w:rPr>
          <w:rFonts w:ascii="Palatino Linotype" w:hAnsi="Palatino Linotype"/>
          <w:color w:val="231F20"/>
          <w:w w:val="105"/>
          <w:sz w:val="22"/>
        </w:rPr>
        <w:t>fiber</w:t>
      </w:r>
      <w:r>
        <w:rPr>
          <w:rFonts w:ascii="Palatino Linotype" w:hAnsi="Palatino Linotype"/>
          <w:color w:val="231F20"/>
          <w:spacing w:val="-13"/>
          <w:w w:val="105"/>
          <w:sz w:val="22"/>
        </w:rPr>
        <w:t> </w:t>
      </w:r>
      <w:r>
        <w:rPr>
          <w:rFonts w:ascii="Palatino Linotype" w:hAnsi="Palatino Linotype"/>
          <w:color w:val="231F20"/>
          <w:w w:val="105"/>
          <w:sz w:val="22"/>
        </w:rPr>
        <w:t>content</w:t>
      </w:r>
      <w:r>
        <w:rPr>
          <w:rFonts w:ascii="Palatino Linotype" w:hAnsi="Palatino Linotype"/>
          <w:color w:val="231F20"/>
          <w:spacing w:val="-13"/>
          <w:w w:val="105"/>
          <w:sz w:val="22"/>
        </w:rPr>
        <w:t> </w:t>
      </w:r>
      <w:r>
        <w:rPr>
          <w:rFonts w:ascii="Palatino Linotype" w:hAnsi="Palatino Linotype"/>
          <w:color w:val="231F20"/>
          <w:w w:val="105"/>
          <w:sz w:val="22"/>
        </w:rPr>
        <w:t>led</w:t>
      </w:r>
      <w:r>
        <w:rPr>
          <w:rFonts w:ascii="Palatino Linotype" w:hAnsi="Palatino Linotype"/>
          <w:color w:val="231F20"/>
          <w:spacing w:val="-13"/>
          <w:w w:val="105"/>
          <w:sz w:val="22"/>
        </w:rPr>
        <w:t> </w:t>
      </w:r>
      <w:r>
        <w:rPr>
          <w:rFonts w:ascii="Palatino Linotype" w:hAnsi="Palatino Linotype"/>
          <w:color w:val="231F20"/>
          <w:w w:val="105"/>
          <w:sz w:val="22"/>
        </w:rPr>
        <w:t>to</w:t>
      </w:r>
      <w:r>
        <w:rPr>
          <w:rFonts w:ascii="Palatino Linotype" w:hAnsi="Palatino Linotype"/>
          <w:color w:val="231F20"/>
          <w:spacing w:val="-13"/>
          <w:w w:val="105"/>
          <w:sz w:val="22"/>
        </w:rPr>
        <w:t> </w:t>
      </w:r>
      <w:r>
        <w:rPr>
          <w:rFonts w:ascii="Palatino Linotype" w:hAnsi="Palatino Linotype"/>
          <w:color w:val="231F20"/>
          <w:w w:val="105"/>
          <w:sz w:val="22"/>
        </w:rPr>
        <w:t>a</w:t>
      </w:r>
      <w:r>
        <w:rPr>
          <w:rFonts w:ascii="Palatino Linotype" w:hAnsi="Palatino Linotype"/>
          <w:color w:val="231F20"/>
          <w:spacing w:val="-13"/>
          <w:w w:val="105"/>
          <w:sz w:val="22"/>
        </w:rPr>
        <w:t> </w:t>
      </w:r>
      <w:r>
        <w:rPr>
          <w:rFonts w:ascii="Palatino Linotype" w:hAnsi="Palatino Linotype"/>
          <w:color w:val="231F20"/>
          <w:w w:val="105"/>
          <w:sz w:val="22"/>
        </w:rPr>
        <w:t>reduction</w:t>
      </w:r>
      <w:r>
        <w:rPr>
          <w:rFonts w:ascii="Palatino Linotype" w:hAnsi="Palatino Linotype"/>
          <w:color w:val="231F20"/>
          <w:spacing w:val="-13"/>
          <w:w w:val="105"/>
          <w:sz w:val="22"/>
        </w:rPr>
        <w:t> </w:t>
      </w:r>
      <w:r>
        <w:rPr>
          <w:rFonts w:ascii="Palatino Linotype" w:hAnsi="Palatino Linotype"/>
          <w:color w:val="231F20"/>
          <w:w w:val="105"/>
          <w:sz w:val="22"/>
        </w:rPr>
        <w:t>in</w:t>
      </w:r>
      <w:r>
        <w:rPr>
          <w:rFonts w:ascii="Palatino Linotype" w:hAnsi="Palatino Linotype"/>
          <w:color w:val="231F20"/>
          <w:spacing w:val="-13"/>
          <w:w w:val="105"/>
          <w:sz w:val="22"/>
        </w:rPr>
        <w:t> </w:t>
      </w:r>
      <w:r>
        <w:rPr>
          <w:rFonts w:ascii="Palatino Linotype" w:hAnsi="Palatino Linotype"/>
          <w:color w:val="231F20"/>
          <w:w w:val="105"/>
          <w:sz w:val="22"/>
        </w:rPr>
        <w:t>the</w:t>
      </w:r>
      <w:r>
        <w:rPr>
          <w:rFonts w:ascii="Palatino Linotype" w:hAnsi="Palatino Linotype"/>
          <w:color w:val="231F20"/>
          <w:spacing w:val="-13"/>
          <w:w w:val="105"/>
          <w:sz w:val="22"/>
        </w:rPr>
        <w:t> </w:t>
      </w:r>
      <w:r>
        <w:rPr>
          <w:rFonts w:ascii="Palatino Linotype" w:hAnsi="Palatino Linotype"/>
          <w:color w:val="231F20"/>
          <w:w w:val="105"/>
          <w:sz w:val="22"/>
        </w:rPr>
        <w:t>compressive</w:t>
      </w:r>
      <w:r>
        <w:rPr>
          <w:rFonts w:ascii="Palatino Linotype" w:hAnsi="Palatino Linotype"/>
          <w:color w:val="231F20"/>
          <w:spacing w:val="-13"/>
          <w:w w:val="105"/>
          <w:sz w:val="22"/>
        </w:rPr>
        <w:t> </w:t>
      </w:r>
      <w:r>
        <w:rPr>
          <w:rFonts w:ascii="Palatino Linotype" w:hAnsi="Palatino Linotype"/>
          <w:color w:val="231F20"/>
          <w:w w:val="105"/>
          <w:sz w:val="22"/>
        </w:rPr>
        <w:t>strength</w:t>
      </w:r>
      <w:r>
        <w:rPr>
          <w:rFonts w:ascii="Palatino Linotype" w:hAnsi="Palatino Linotype"/>
          <w:color w:val="231F20"/>
          <w:spacing w:val="-13"/>
          <w:w w:val="105"/>
          <w:sz w:val="22"/>
        </w:rPr>
        <w:t> </w:t>
      </w:r>
      <w:r>
        <w:rPr>
          <w:rFonts w:ascii="Palatino Linotype" w:hAnsi="Palatino Linotype"/>
          <w:color w:val="231F20"/>
          <w:w w:val="105"/>
          <w:sz w:val="22"/>
        </w:rPr>
        <w:t>of concrete and an improvement in thermal insulation properties, along with a homogeneous distribution</w:t>
      </w:r>
      <w:r>
        <w:rPr>
          <w:rFonts w:ascii="Palatino Linotype" w:hAnsi="Palatino Linotype"/>
          <w:color w:val="231F20"/>
          <w:spacing w:val="-20"/>
          <w:w w:val="105"/>
          <w:sz w:val="22"/>
        </w:rPr>
        <w:t> </w:t>
      </w:r>
      <w:r>
        <w:rPr>
          <w:rFonts w:ascii="Palatino Linotype" w:hAnsi="Palatino Linotype"/>
          <w:color w:val="231F20"/>
          <w:w w:val="105"/>
          <w:sz w:val="22"/>
        </w:rPr>
        <w:t>of</w:t>
      </w:r>
      <w:r>
        <w:rPr>
          <w:rFonts w:ascii="Palatino Linotype" w:hAnsi="Palatino Linotype"/>
          <w:color w:val="231F20"/>
          <w:spacing w:val="-19"/>
          <w:w w:val="105"/>
          <w:sz w:val="22"/>
        </w:rPr>
        <w:t> </w:t>
      </w:r>
      <w:r>
        <w:rPr>
          <w:rFonts w:ascii="Palatino Linotype" w:hAnsi="Palatino Linotype"/>
          <w:color w:val="231F20"/>
          <w:w w:val="105"/>
          <w:sz w:val="22"/>
        </w:rPr>
        <w:t>fibers</w:t>
      </w:r>
      <w:r>
        <w:rPr>
          <w:rFonts w:ascii="Palatino Linotype" w:hAnsi="Palatino Linotype"/>
          <w:color w:val="231F20"/>
          <w:spacing w:val="-19"/>
          <w:w w:val="105"/>
          <w:sz w:val="22"/>
        </w:rPr>
        <w:t> </w:t>
      </w:r>
      <w:r>
        <w:rPr>
          <w:rFonts w:ascii="Palatino Linotype" w:hAnsi="Palatino Linotype"/>
          <w:color w:val="231F20"/>
          <w:w w:val="105"/>
          <w:sz w:val="22"/>
        </w:rPr>
        <w:t>in</w:t>
      </w:r>
      <w:r>
        <w:rPr>
          <w:rFonts w:ascii="Palatino Linotype" w:hAnsi="Palatino Linotype"/>
          <w:color w:val="231F20"/>
          <w:spacing w:val="-19"/>
          <w:w w:val="105"/>
          <w:sz w:val="22"/>
        </w:rPr>
        <w:t> </w:t>
      </w:r>
      <w:r>
        <w:rPr>
          <w:rFonts w:ascii="Palatino Linotype" w:hAnsi="Palatino Linotype"/>
          <w:color w:val="231F20"/>
          <w:w w:val="105"/>
          <w:sz w:val="22"/>
        </w:rPr>
        <w:t>the</w:t>
      </w:r>
      <w:r>
        <w:rPr>
          <w:rFonts w:ascii="Palatino Linotype" w:hAnsi="Palatino Linotype"/>
          <w:color w:val="231F20"/>
          <w:spacing w:val="-19"/>
          <w:w w:val="105"/>
          <w:sz w:val="22"/>
        </w:rPr>
        <w:t> </w:t>
      </w:r>
      <w:r>
        <w:rPr>
          <w:rFonts w:ascii="Palatino Linotype" w:hAnsi="Palatino Linotype"/>
          <w:color w:val="231F20"/>
          <w:w w:val="105"/>
          <w:sz w:val="22"/>
        </w:rPr>
        <w:t>matrix,</w:t>
      </w:r>
      <w:r>
        <w:rPr>
          <w:rFonts w:ascii="Palatino Linotype" w:hAnsi="Palatino Linotype"/>
          <w:color w:val="231F20"/>
          <w:spacing w:val="-20"/>
          <w:w w:val="105"/>
          <w:sz w:val="22"/>
        </w:rPr>
        <w:t> </w:t>
      </w:r>
      <w:r>
        <w:rPr>
          <w:rFonts w:ascii="Palatino Linotype" w:hAnsi="Palatino Linotype"/>
          <w:color w:val="231F20"/>
          <w:w w:val="105"/>
          <w:sz w:val="22"/>
        </w:rPr>
        <w:t>when</w:t>
      </w:r>
      <w:r>
        <w:rPr>
          <w:rFonts w:ascii="Palatino Linotype" w:hAnsi="Palatino Linotype"/>
          <w:color w:val="231F20"/>
          <w:spacing w:val="-20"/>
          <w:w w:val="105"/>
          <w:sz w:val="22"/>
        </w:rPr>
        <w:t> </w:t>
      </w:r>
      <w:r>
        <w:rPr>
          <w:rFonts w:ascii="Palatino Linotype" w:hAnsi="Palatino Linotype"/>
          <w:color w:val="231F20"/>
          <w:w w:val="105"/>
          <w:sz w:val="22"/>
        </w:rPr>
        <w:t>an</w:t>
      </w:r>
      <w:r>
        <w:rPr>
          <w:rFonts w:ascii="Palatino Linotype" w:hAnsi="Palatino Linotype"/>
          <w:color w:val="231F20"/>
          <w:spacing w:val="-19"/>
          <w:w w:val="105"/>
          <w:sz w:val="22"/>
        </w:rPr>
        <w:t> </w:t>
      </w:r>
      <w:r>
        <w:rPr>
          <w:rFonts w:ascii="Palatino Linotype" w:hAnsi="Palatino Linotype"/>
          <w:color w:val="231F20"/>
          <w:w w:val="105"/>
          <w:sz w:val="22"/>
        </w:rPr>
        <w:t>appropriate</w:t>
      </w:r>
      <w:r>
        <w:rPr>
          <w:rFonts w:ascii="Palatino Linotype" w:hAnsi="Palatino Linotype"/>
          <w:color w:val="231F20"/>
          <w:spacing w:val="-20"/>
          <w:w w:val="105"/>
          <w:sz w:val="22"/>
        </w:rPr>
        <w:t> </w:t>
      </w:r>
      <w:r>
        <w:rPr>
          <w:rFonts w:ascii="Palatino Linotype" w:hAnsi="Palatino Linotype"/>
          <w:color w:val="231F20"/>
          <w:w w:val="105"/>
          <w:sz w:val="22"/>
        </w:rPr>
        <w:t>water−cement</w:t>
      </w:r>
      <w:r>
        <w:rPr>
          <w:rFonts w:ascii="Palatino Linotype" w:hAnsi="Palatino Linotype"/>
          <w:color w:val="231F20"/>
          <w:spacing w:val="-20"/>
          <w:w w:val="105"/>
          <w:sz w:val="22"/>
        </w:rPr>
        <w:t> </w:t>
      </w:r>
      <w:r>
        <w:rPr>
          <w:rFonts w:ascii="Palatino Linotype" w:hAnsi="Palatino Linotype"/>
          <w:color w:val="231F20"/>
          <w:w w:val="105"/>
          <w:sz w:val="22"/>
        </w:rPr>
        <w:t>ratio</w:t>
      </w:r>
      <w:r>
        <w:rPr>
          <w:rFonts w:ascii="Palatino Linotype" w:hAnsi="Palatino Linotype"/>
          <w:color w:val="231F20"/>
          <w:spacing w:val="-19"/>
          <w:w w:val="105"/>
          <w:sz w:val="22"/>
        </w:rPr>
        <w:t> </w:t>
      </w:r>
      <w:r>
        <w:rPr>
          <w:rFonts w:ascii="Palatino Linotype" w:hAnsi="Palatino Linotype"/>
          <w:color w:val="231F20"/>
          <w:w w:val="105"/>
          <w:sz w:val="22"/>
        </w:rPr>
        <w:t>was</w:t>
      </w:r>
      <w:r>
        <w:rPr>
          <w:rFonts w:ascii="Palatino Linotype" w:hAnsi="Palatino Linotype"/>
          <w:color w:val="231F20"/>
          <w:spacing w:val="-19"/>
          <w:w w:val="105"/>
          <w:sz w:val="22"/>
        </w:rPr>
        <w:t> </w:t>
      </w:r>
      <w:r>
        <w:rPr>
          <w:rFonts w:ascii="Palatino Linotype" w:hAnsi="Palatino Linotype"/>
          <w:color w:val="231F20"/>
          <w:w w:val="105"/>
          <w:sz w:val="22"/>
        </w:rPr>
        <w:t>used.</w:t>
      </w:r>
      <w:r>
        <w:rPr>
          <w:rFonts w:ascii="Palatino Linotype" w:hAnsi="Palatino Linotype"/>
          <w:color w:val="231F20"/>
          <w:spacing w:val="-19"/>
          <w:w w:val="105"/>
          <w:sz w:val="22"/>
        </w:rPr>
        <w:t> </w:t>
      </w:r>
      <w:r>
        <w:rPr>
          <w:rFonts w:ascii="Palatino Linotype" w:hAnsi="Palatino Linotype"/>
          <w:color w:val="231F20"/>
          <w:w w:val="105"/>
          <w:sz w:val="22"/>
        </w:rPr>
        <w:t>Better thermal</w:t>
      </w:r>
      <w:r>
        <w:rPr>
          <w:rFonts w:ascii="Palatino Linotype" w:hAnsi="Palatino Linotype"/>
          <w:color w:val="231F20"/>
          <w:spacing w:val="-37"/>
          <w:w w:val="105"/>
          <w:sz w:val="22"/>
        </w:rPr>
        <w:t> </w:t>
      </w:r>
      <w:r>
        <w:rPr>
          <w:rFonts w:ascii="Palatino Linotype" w:hAnsi="Palatino Linotype"/>
          <w:color w:val="231F20"/>
          <w:w w:val="105"/>
          <w:sz w:val="22"/>
        </w:rPr>
        <w:t>insulation</w:t>
      </w:r>
      <w:r>
        <w:rPr>
          <w:rFonts w:ascii="Palatino Linotype" w:hAnsi="Palatino Linotype"/>
          <w:color w:val="231F20"/>
          <w:spacing w:val="-37"/>
          <w:w w:val="105"/>
          <w:sz w:val="22"/>
        </w:rPr>
        <w:t> </w:t>
      </w:r>
      <w:r>
        <w:rPr>
          <w:rFonts w:ascii="Palatino Linotype" w:hAnsi="Palatino Linotype"/>
          <w:color w:val="231F20"/>
          <w:w w:val="105"/>
          <w:sz w:val="22"/>
        </w:rPr>
        <w:t>of</w:t>
      </w:r>
      <w:r>
        <w:rPr>
          <w:rFonts w:ascii="Palatino Linotype" w:hAnsi="Palatino Linotype"/>
          <w:color w:val="231F20"/>
          <w:spacing w:val="-37"/>
          <w:w w:val="105"/>
          <w:sz w:val="22"/>
        </w:rPr>
        <w:t> </w:t>
      </w:r>
      <w:r>
        <w:rPr>
          <w:rFonts w:ascii="Palatino Linotype" w:hAnsi="Palatino Linotype"/>
          <w:color w:val="231F20"/>
          <w:w w:val="105"/>
          <w:sz w:val="22"/>
        </w:rPr>
        <w:t>the</w:t>
      </w:r>
      <w:r>
        <w:rPr>
          <w:rFonts w:ascii="Palatino Linotype" w:hAnsi="Palatino Linotype"/>
          <w:color w:val="231F20"/>
          <w:spacing w:val="-37"/>
          <w:w w:val="105"/>
          <w:sz w:val="22"/>
        </w:rPr>
        <w:t> </w:t>
      </w:r>
      <w:r>
        <w:rPr>
          <w:rFonts w:ascii="Palatino Linotype" w:hAnsi="Palatino Linotype"/>
          <w:color w:val="231F20"/>
          <w:w w:val="105"/>
          <w:sz w:val="22"/>
        </w:rPr>
        <w:t>cement</w:t>
      </w:r>
      <w:r>
        <w:rPr>
          <w:rFonts w:ascii="Palatino Linotype" w:hAnsi="Palatino Linotype"/>
          <w:color w:val="231F20"/>
          <w:spacing w:val="-37"/>
          <w:w w:val="105"/>
          <w:sz w:val="22"/>
        </w:rPr>
        <w:t> </w:t>
      </w:r>
      <w:r>
        <w:rPr>
          <w:rFonts w:ascii="Palatino Linotype" w:hAnsi="Palatino Linotype"/>
          <w:color w:val="231F20"/>
          <w:w w:val="105"/>
          <w:sz w:val="22"/>
        </w:rPr>
        <w:t>matrix</w:t>
      </w:r>
      <w:r>
        <w:rPr>
          <w:rFonts w:ascii="Palatino Linotype" w:hAnsi="Palatino Linotype"/>
          <w:color w:val="231F20"/>
          <w:spacing w:val="-37"/>
          <w:w w:val="105"/>
          <w:sz w:val="22"/>
        </w:rPr>
        <w:t> </w:t>
      </w:r>
      <w:r>
        <w:rPr>
          <w:rFonts w:ascii="Palatino Linotype" w:hAnsi="Palatino Linotype"/>
          <w:color w:val="231F20"/>
          <w:w w:val="105"/>
          <w:sz w:val="22"/>
        </w:rPr>
        <w:t>and</w:t>
      </w:r>
      <w:r>
        <w:rPr>
          <w:rFonts w:ascii="Palatino Linotype" w:hAnsi="Palatino Linotype"/>
          <w:color w:val="231F20"/>
          <w:spacing w:val="-37"/>
          <w:w w:val="105"/>
          <w:sz w:val="22"/>
        </w:rPr>
        <w:t> </w:t>
      </w:r>
      <w:r>
        <w:rPr>
          <w:rFonts w:ascii="Palatino Linotype" w:hAnsi="Palatino Linotype"/>
          <w:color w:val="231F20"/>
          <w:w w:val="105"/>
          <w:sz w:val="22"/>
        </w:rPr>
        <w:t>low</w:t>
      </w:r>
      <w:r>
        <w:rPr>
          <w:rFonts w:ascii="Palatino Linotype" w:hAnsi="Palatino Linotype"/>
          <w:color w:val="231F20"/>
          <w:spacing w:val="-37"/>
          <w:w w:val="105"/>
          <w:sz w:val="22"/>
        </w:rPr>
        <w:t> </w:t>
      </w:r>
      <w:r>
        <w:rPr>
          <w:rFonts w:ascii="Palatino Linotype" w:hAnsi="Palatino Linotype"/>
          <w:color w:val="231F20"/>
          <w:w w:val="105"/>
          <w:sz w:val="22"/>
        </w:rPr>
        <w:t>density</w:t>
      </w:r>
      <w:r>
        <w:rPr>
          <w:rFonts w:ascii="Palatino Linotype" w:hAnsi="Palatino Linotype"/>
          <w:color w:val="231F20"/>
          <w:spacing w:val="-37"/>
          <w:w w:val="105"/>
          <w:sz w:val="22"/>
        </w:rPr>
        <w:t> </w:t>
      </w:r>
      <w:r>
        <w:rPr>
          <w:rFonts w:ascii="Palatino Linotype" w:hAnsi="Palatino Linotype"/>
          <w:color w:val="231F20"/>
          <w:w w:val="105"/>
          <w:sz w:val="22"/>
        </w:rPr>
        <w:t>provide</w:t>
      </w:r>
      <w:r>
        <w:rPr>
          <w:rFonts w:ascii="Palatino Linotype" w:hAnsi="Palatino Linotype"/>
          <w:color w:val="231F20"/>
          <w:spacing w:val="-37"/>
          <w:w w:val="105"/>
          <w:sz w:val="22"/>
        </w:rPr>
        <w:t> </w:t>
      </w:r>
      <w:r>
        <w:rPr>
          <w:rFonts w:ascii="Palatino Linotype" w:hAnsi="Palatino Linotype"/>
          <w:color w:val="231F20"/>
          <w:w w:val="105"/>
          <w:sz w:val="22"/>
        </w:rPr>
        <w:t>for</w:t>
      </w:r>
      <w:r>
        <w:rPr>
          <w:rFonts w:ascii="Palatino Linotype" w:hAnsi="Palatino Linotype"/>
          <w:color w:val="231F20"/>
          <w:spacing w:val="-37"/>
          <w:w w:val="105"/>
          <w:sz w:val="22"/>
        </w:rPr>
        <w:t> </w:t>
      </w:r>
      <w:r>
        <w:rPr>
          <w:rFonts w:ascii="Palatino Linotype" w:hAnsi="Palatino Linotype"/>
          <w:color w:val="231F20"/>
          <w:w w:val="105"/>
          <w:sz w:val="22"/>
        </w:rPr>
        <w:t>a</w:t>
      </w:r>
      <w:r>
        <w:rPr>
          <w:rFonts w:ascii="Palatino Linotype" w:hAnsi="Palatino Linotype"/>
          <w:color w:val="231F20"/>
          <w:spacing w:val="-37"/>
          <w:w w:val="105"/>
          <w:sz w:val="22"/>
        </w:rPr>
        <w:t> </w:t>
      </w:r>
      <w:r>
        <w:rPr>
          <w:rFonts w:ascii="Palatino Linotype" w:hAnsi="Palatino Linotype"/>
          <w:color w:val="231F20"/>
          <w:w w:val="105"/>
          <w:sz w:val="22"/>
        </w:rPr>
        <w:t>lightweight</w:t>
      </w:r>
      <w:r>
        <w:rPr>
          <w:rFonts w:ascii="Palatino Linotype" w:hAnsi="Palatino Linotype"/>
          <w:color w:val="231F20"/>
          <w:spacing w:val="-37"/>
          <w:w w:val="105"/>
          <w:sz w:val="22"/>
        </w:rPr>
        <w:t> </w:t>
      </w:r>
      <w:r>
        <w:rPr>
          <w:rFonts w:ascii="Palatino Linotype" w:hAnsi="Palatino Linotype"/>
          <w:color w:val="231F20"/>
          <w:w w:val="105"/>
          <w:sz w:val="22"/>
        </w:rPr>
        <w:t>construction</w:t>
      </w:r>
    </w:p>
    <w:p>
      <w:pPr>
        <w:spacing w:after="0" w:line="249" w:lineRule="auto"/>
        <w:jc w:val="both"/>
        <w:rPr>
          <w:rFonts w:ascii="Palatino Linotype" w:hAnsi="Palatino Linotype"/>
          <w:sz w:val="22"/>
        </w:rPr>
        <w:sectPr>
          <w:type w:val="continuous"/>
          <w:pgSz w:w="12240" w:h="15840"/>
          <w:pgMar w:top="1440" w:bottom="0" w:left="1260" w:right="720"/>
        </w:sectPr>
      </w:pPr>
    </w:p>
    <w:p>
      <w:pPr>
        <w:tabs>
          <w:tab w:pos="613" w:val="left" w:leader="none"/>
        </w:tabs>
        <w:spacing w:before="51"/>
        <w:ind w:left="101" w:right="641" w:firstLine="0"/>
        <w:jc w:val="left"/>
        <w:rPr>
          <w:rFonts w:ascii="Trebuchet MS"/>
          <w:sz w:val="17"/>
        </w:rPr>
      </w:pPr>
      <w:r>
        <w:rPr>
          <w:rFonts w:ascii="Trebuchet MS"/>
          <w:color w:val="231F20"/>
          <w:w w:val="105"/>
          <w:sz w:val="17"/>
        </w:rPr>
        <w:t>264</w:t>
        <w:tab/>
        <w:t>Evolution</w:t>
      </w:r>
      <w:r>
        <w:rPr>
          <w:rFonts w:ascii="Trebuchet MS"/>
          <w:color w:val="231F20"/>
          <w:spacing w:val="-21"/>
          <w:w w:val="105"/>
          <w:sz w:val="17"/>
        </w:rPr>
        <w:t> </w:t>
      </w:r>
      <w:r>
        <w:rPr>
          <w:rFonts w:ascii="Trebuchet MS"/>
          <w:color w:val="231F20"/>
          <w:w w:val="105"/>
          <w:sz w:val="17"/>
        </w:rPr>
        <w:t>of</w:t>
      </w:r>
      <w:r>
        <w:rPr>
          <w:rFonts w:ascii="Trebuchet MS"/>
          <w:color w:val="231F20"/>
          <w:spacing w:val="-21"/>
          <w:w w:val="105"/>
          <w:sz w:val="17"/>
        </w:rPr>
        <w:t> </w:t>
      </w:r>
      <w:r>
        <w:rPr>
          <w:rFonts w:ascii="Trebuchet MS"/>
          <w:color w:val="231F20"/>
          <w:w w:val="105"/>
          <w:sz w:val="17"/>
        </w:rPr>
        <w:t>Ionizing</w:t>
      </w:r>
      <w:r>
        <w:rPr>
          <w:rFonts w:ascii="Trebuchet MS"/>
          <w:color w:val="231F20"/>
          <w:spacing w:val="-21"/>
          <w:w w:val="105"/>
          <w:sz w:val="17"/>
        </w:rPr>
        <w:t> </w:t>
      </w:r>
      <w:r>
        <w:rPr>
          <w:rFonts w:ascii="Trebuchet MS"/>
          <w:color w:val="231F20"/>
          <w:w w:val="105"/>
          <w:sz w:val="17"/>
        </w:rPr>
        <w:t>Radiation</w:t>
      </w:r>
      <w:r>
        <w:rPr>
          <w:rFonts w:ascii="Trebuchet MS"/>
          <w:color w:val="231F20"/>
          <w:spacing w:val="-21"/>
          <w:w w:val="105"/>
          <w:sz w:val="17"/>
        </w:rPr>
        <w:t> </w:t>
      </w:r>
      <w:r>
        <w:rPr>
          <w:rFonts w:ascii="Trebuchet MS"/>
          <w:color w:val="231F20"/>
          <w:w w:val="105"/>
          <w:sz w:val="17"/>
        </w:rPr>
        <w:t>Research</w:t>
      </w:r>
    </w:p>
    <w:p>
      <w:pPr>
        <w:pStyle w:val="BodyText"/>
        <w:rPr>
          <w:rFonts w:ascii="Trebuchet MS"/>
          <w:sz w:val="20"/>
        </w:rPr>
      </w:pPr>
    </w:p>
    <w:p>
      <w:pPr>
        <w:pStyle w:val="BodyText"/>
        <w:rPr>
          <w:rFonts w:ascii="Trebuchet MS"/>
          <w:sz w:val="20"/>
        </w:rPr>
      </w:pPr>
    </w:p>
    <w:p>
      <w:pPr>
        <w:spacing w:before="177"/>
        <w:ind w:left="613" w:right="570" w:firstLine="0"/>
        <w:jc w:val="both"/>
        <w:rPr>
          <w:rFonts w:ascii="Palatino Linotype"/>
          <w:sz w:val="22"/>
        </w:rPr>
      </w:pPr>
      <w:r>
        <w:rPr>
          <w:rFonts w:ascii="Palatino Linotype"/>
          <w:color w:val="231F20"/>
          <w:sz w:val="22"/>
        </w:rPr>
        <w:t>material. This type of lightweight concrete is used for the construction of partition walls (compressive strength 8.6 MPa), partitions, ceilings and roofs  [13].</w:t>
      </w:r>
    </w:p>
    <w:p>
      <w:pPr>
        <w:spacing w:before="136"/>
        <w:ind w:left="613" w:right="570" w:firstLine="0"/>
        <w:jc w:val="both"/>
        <w:rPr>
          <w:rFonts w:ascii="Palatino Linotype" w:hAnsi="Palatino Linotype"/>
          <w:sz w:val="22"/>
        </w:rPr>
      </w:pPr>
      <w:r>
        <w:rPr>
          <w:rFonts w:ascii="Palatino Linotype" w:hAnsi="Palatino Linotype"/>
          <w:color w:val="231F20"/>
          <w:sz w:val="22"/>
        </w:rPr>
        <w:t>One important alternative for recycling PET materials is their use as concrete aggregate substitutes. Given the technological demands in the construction area, studies are explor‐     ing the possibility of generating alternative materials with increasing functionality, lower  cost, and better physical, chemical and mechanical properties than those of conventional materials  [14,</w:t>
      </w:r>
      <w:r>
        <w:rPr>
          <w:rFonts w:ascii="Palatino Linotype" w:hAnsi="Palatino Linotype"/>
          <w:color w:val="231F20"/>
          <w:spacing w:val="24"/>
          <w:sz w:val="22"/>
        </w:rPr>
        <w:t> </w:t>
      </w:r>
      <w:r>
        <w:rPr>
          <w:rFonts w:ascii="Palatino Linotype" w:hAnsi="Palatino Linotype"/>
          <w:color w:val="231F20"/>
          <w:sz w:val="22"/>
        </w:rPr>
        <w:t>15].</w:t>
      </w:r>
    </w:p>
    <w:p>
      <w:pPr>
        <w:spacing w:before="136"/>
        <w:ind w:left="613" w:right="570" w:firstLine="0"/>
        <w:jc w:val="both"/>
        <w:rPr>
          <w:rFonts w:ascii="Palatino Linotype" w:hAnsi="Palatino Linotype"/>
          <w:sz w:val="22"/>
        </w:rPr>
      </w:pPr>
      <w:r>
        <w:rPr/>
        <w:drawing>
          <wp:anchor distT="0" distB="0" distL="0" distR="0" allowOverlap="1" layoutInCell="1" locked="0" behindDoc="1" simplePos="0" relativeHeight="268218791">
            <wp:simplePos x="0" y="0"/>
            <wp:positionH relativeFrom="page">
              <wp:posOffset>1312006</wp:posOffset>
            </wp:positionH>
            <wp:positionV relativeFrom="paragraph">
              <wp:posOffset>176077</wp:posOffset>
            </wp:positionV>
            <wp:extent cx="5377197" cy="5377190"/>
            <wp:effectExtent l="0" t="0" r="0" b="0"/>
            <wp:wrapNone/>
            <wp:docPr id="67" name="image104.png" descr=""/>
            <wp:cNvGraphicFramePr>
              <a:graphicFrameLocks noChangeAspect="1"/>
            </wp:cNvGraphicFramePr>
            <a:graphic>
              <a:graphicData uri="http://schemas.openxmlformats.org/drawingml/2006/picture">
                <pic:pic>
                  <pic:nvPicPr>
                    <pic:cNvPr id="68" name="image104.png"/>
                    <pic:cNvPicPr/>
                  </pic:nvPicPr>
                  <pic:blipFill>
                    <a:blip r:embed="rId157" cstate="print"/>
                    <a:stretch>
                      <a:fillRect/>
                    </a:stretch>
                  </pic:blipFill>
                  <pic:spPr>
                    <a:xfrm>
                      <a:off x="0" y="0"/>
                      <a:ext cx="5377197" cy="5377190"/>
                    </a:xfrm>
                    <a:prstGeom prst="rect">
                      <a:avLst/>
                    </a:prstGeom>
                  </pic:spPr>
                </pic:pic>
              </a:graphicData>
            </a:graphic>
          </wp:anchor>
        </w:drawing>
      </w:r>
      <w:r>
        <w:rPr>
          <w:rFonts w:ascii="Palatino Linotype" w:hAnsi="Palatino Linotype"/>
          <w:color w:val="231F20"/>
          <w:sz w:val="22"/>
        </w:rPr>
        <w:t>In the last two decades, virgin polymers used in road surfaces have shown advantages by virtue of certain improved characteristics of these materials. Researchers have used different polymers which, when properly mixed with asphalt, have resulted in improved road surface yield and lifespan. However, waste polymers can be dangerous and remain in the environ‐ ment; and thus it is important that they would be recycled or reused   effectively.</w:t>
      </w:r>
    </w:p>
    <w:p>
      <w:pPr>
        <w:spacing w:before="136"/>
        <w:ind w:left="612" w:right="570" w:firstLine="0"/>
        <w:jc w:val="both"/>
        <w:rPr>
          <w:rFonts w:ascii="Palatino Linotype" w:hAnsi="Palatino Linotype"/>
          <w:sz w:val="22"/>
        </w:rPr>
      </w:pPr>
      <w:r>
        <w:rPr>
          <w:rFonts w:ascii="Palatino Linotype" w:hAnsi="Palatino Linotype"/>
          <w:color w:val="231F20"/>
          <w:sz w:val="22"/>
        </w:rPr>
        <w:t>Road surface yield can be improved through modification of the asphalt with various sub‐ stances, most of which are virgin materials that are scarce and costly. An alternative is the use of</w:t>
      </w:r>
      <w:r>
        <w:rPr>
          <w:rFonts w:ascii="Palatino Linotype" w:hAnsi="Palatino Linotype"/>
          <w:color w:val="231F20"/>
          <w:spacing w:val="-12"/>
          <w:sz w:val="22"/>
        </w:rPr>
        <w:t> </w:t>
      </w:r>
      <w:r>
        <w:rPr>
          <w:rFonts w:ascii="Palatino Linotype" w:hAnsi="Palatino Linotype"/>
          <w:color w:val="231F20"/>
          <w:sz w:val="22"/>
        </w:rPr>
        <w:t>waste</w:t>
      </w:r>
      <w:r>
        <w:rPr>
          <w:rFonts w:ascii="Palatino Linotype" w:hAnsi="Palatino Linotype"/>
          <w:color w:val="231F20"/>
          <w:spacing w:val="-12"/>
          <w:sz w:val="22"/>
        </w:rPr>
        <w:t> </w:t>
      </w:r>
      <w:r>
        <w:rPr>
          <w:rFonts w:ascii="Palatino Linotype" w:hAnsi="Palatino Linotype"/>
          <w:color w:val="231F20"/>
          <w:sz w:val="22"/>
        </w:rPr>
        <w:t>materials,</w:t>
      </w:r>
      <w:r>
        <w:rPr>
          <w:rFonts w:ascii="Palatino Linotype" w:hAnsi="Palatino Linotype"/>
          <w:color w:val="231F20"/>
          <w:spacing w:val="-12"/>
          <w:sz w:val="22"/>
        </w:rPr>
        <w:t> </w:t>
      </w:r>
      <w:r>
        <w:rPr>
          <w:rFonts w:ascii="Palatino Linotype" w:hAnsi="Palatino Linotype"/>
          <w:color w:val="231F20"/>
          <w:sz w:val="22"/>
        </w:rPr>
        <w:t>such</w:t>
      </w:r>
      <w:r>
        <w:rPr>
          <w:rFonts w:ascii="Palatino Linotype" w:hAnsi="Palatino Linotype"/>
          <w:color w:val="231F20"/>
          <w:spacing w:val="-12"/>
          <w:sz w:val="22"/>
        </w:rPr>
        <w:t> </w:t>
      </w:r>
      <w:r>
        <w:rPr>
          <w:rFonts w:ascii="Palatino Linotype" w:hAnsi="Palatino Linotype"/>
          <w:color w:val="231F20"/>
          <w:sz w:val="22"/>
        </w:rPr>
        <w:t>as</w:t>
      </w:r>
      <w:r>
        <w:rPr>
          <w:rFonts w:ascii="Palatino Linotype" w:hAnsi="Palatino Linotype"/>
          <w:color w:val="231F20"/>
          <w:spacing w:val="-11"/>
          <w:sz w:val="22"/>
        </w:rPr>
        <w:t> </w:t>
      </w:r>
      <w:r>
        <w:rPr>
          <w:rFonts w:ascii="Palatino Linotype" w:hAnsi="Palatino Linotype"/>
          <w:color w:val="231F20"/>
          <w:sz w:val="22"/>
        </w:rPr>
        <w:t>plastic</w:t>
      </w:r>
      <w:r>
        <w:rPr>
          <w:rFonts w:ascii="Palatino Linotype" w:hAnsi="Palatino Linotype"/>
          <w:color w:val="231F20"/>
          <w:spacing w:val="-11"/>
          <w:sz w:val="22"/>
        </w:rPr>
        <w:t> </w:t>
      </w:r>
      <w:r>
        <w:rPr>
          <w:rFonts w:ascii="Palatino Linotype" w:hAnsi="Palatino Linotype"/>
          <w:color w:val="231F20"/>
          <w:sz w:val="22"/>
        </w:rPr>
        <w:t>bottles,</w:t>
      </w:r>
      <w:r>
        <w:rPr>
          <w:rFonts w:ascii="Palatino Linotype" w:hAnsi="Palatino Linotype"/>
          <w:color w:val="231F20"/>
          <w:spacing w:val="-11"/>
          <w:sz w:val="22"/>
        </w:rPr>
        <w:t> </w:t>
      </w:r>
      <w:r>
        <w:rPr>
          <w:rFonts w:ascii="Palatino Linotype" w:hAnsi="Palatino Linotype"/>
          <w:color w:val="231F20"/>
          <w:sz w:val="22"/>
        </w:rPr>
        <w:t>which</w:t>
      </w:r>
      <w:r>
        <w:rPr>
          <w:rFonts w:ascii="Palatino Linotype" w:hAnsi="Palatino Linotype"/>
          <w:color w:val="231F20"/>
          <w:spacing w:val="-12"/>
          <w:sz w:val="22"/>
        </w:rPr>
        <w:t> </w:t>
      </w:r>
      <w:r>
        <w:rPr>
          <w:rFonts w:ascii="Palatino Linotype" w:hAnsi="Palatino Linotype"/>
          <w:color w:val="231F20"/>
          <w:sz w:val="22"/>
        </w:rPr>
        <w:t>can</w:t>
      </w:r>
      <w:r>
        <w:rPr>
          <w:rFonts w:ascii="Palatino Linotype" w:hAnsi="Palatino Linotype"/>
          <w:color w:val="231F20"/>
          <w:spacing w:val="-12"/>
          <w:sz w:val="22"/>
        </w:rPr>
        <w:t> </w:t>
      </w:r>
      <w:r>
        <w:rPr>
          <w:rFonts w:ascii="Palatino Linotype" w:hAnsi="Palatino Linotype"/>
          <w:color w:val="231F20"/>
          <w:sz w:val="22"/>
        </w:rPr>
        <w:t>help</w:t>
      </w:r>
      <w:r>
        <w:rPr>
          <w:rFonts w:ascii="Palatino Linotype" w:hAnsi="Palatino Linotype"/>
          <w:color w:val="231F20"/>
          <w:spacing w:val="-12"/>
          <w:sz w:val="22"/>
        </w:rPr>
        <w:t> </w:t>
      </w:r>
      <w:r>
        <w:rPr>
          <w:rFonts w:ascii="Palatino Linotype" w:hAnsi="Palatino Linotype"/>
          <w:color w:val="231F20"/>
          <w:sz w:val="22"/>
        </w:rPr>
        <w:t>reduce</w:t>
      </w:r>
      <w:r>
        <w:rPr>
          <w:rFonts w:ascii="Palatino Linotype" w:hAnsi="Palatino Linotype"/>
          <w:color w:val="231F20"/>
          <w:spacing w:val="-11"/>
          <w:sz w:val="22"/>
        </w:rPr>
        <w:t> </w:t>
      </w:r>
      <w:r>
        <w:rPr>
          <w:rFonts w:ascii="Palatino Linotype" w:hAnsi="Palatino Linotype"/>
          <w:color w:val="231F20"/>
          <w:sz w:val="22"/>
        </w:rPr>
        <w:t>waste</w:t>
      </w:r>
      <w:r>
        <w:rPr>
          <w:rFonts w:ascii="Palatino Linotype" w:hAnsi="Palatino Linotype"/>
          <w:color w:val="231F20"/>
          <w:spacing w:val="-12"/>
          <w:sz w:val="22"/>
        </w:rPr>
        <w:t> </w:t>
      </w:r>
      <w:r>
        <w:rPr>
          <w:rFonts w:ascii="Palatino Linotype" w:hAnsi="Palatino Linotype"/>
          <w:color w:val="231F20"/>
          <w:sz w:val="22"/>
        </w:rPr>
        <w:t>material</w:t>
      </w:r>
      <w:r>
        <w:rPr>
          <w:rFonts w:ascii="Palatino Linotype" w:hAnsi="Palatino Linotype"/>
          <w:color w:val="231F20"/>
          <w:spacing w:val="-12"/>
          <w:sz w:val="22"/>
        </w:rPr>
        <w:t> </w:t>
      </w:r>
      <w:r>
        <w:rPr>
          <w:rFonts w:ascii="Palatino Linotype" w:hAnsi="Palatino Linotype"/>
          <w:color w:val="231F20"/>
          <w:sz w:val="22"/>
        </w:rPr>
        <w:t>and</w:t>
      </w:r>
      <w:r>
        <w:rPr>
          <w:rFonts w:ascii="Palatino Linotype" w:hAnsi="Palatino Linotype"/>
          <w:color w:val="231F20"/>
          <w:spacing w:val="-11"/>
          <w:sz w:val="22"/>
        </w:rPr>
        <w:t> </w:t>
      </w:r>
      <w:r>
        <w:rPr>
          <w:rFonts w:ascii="Palatino Linotype" w:hAnsi="Palatino Linotype"/>
          <w:color w:val="231F20"/>
          <w:sz w:val="22"/>
        </w:rPr>
        <w:t>potentially improve its yield [16]. To improve concrete ductility, PET fibers from plastic bottles have been used. Results show that the addition of only a few fibers has a considerable influence on the concrete post-cracking. Both type lamellar and type O fibers improve concrete hardness. The latter helps to join together the concrete of each cracked section side  </w:t>
      </w:r>
      <w:r>
        <w:rPr>
          <w:rFonts w:ascii="Palatino Linotype" w:hAnsi="Palatino Linotype"/>
          <w:color w:val="231F20"/>
          <w:spacing w:val="3"/>
          <w:sz w:val="22"/>
        </w:rPr>
        <w:t> </w:t>
      </w:r>
      <w:r>
        <w:rPr>
          <w:rFonts w:ascii="Palatino Linotype" w:hAnsi="Palatino Linotype"/>
          <w:color w:val="231F20"/>
          <w:sz w:val="22"/>
        </w:rPr>
        <w:t>[17].</w:t>
      </w:r>
    </w:p>
    <w:p>
      <w:pPr>
        <w:spacing w:line="237" w:lineRule="auto" w:before="139"/>
        <w:ind w:left="613" w:right="569" w:hanging="1"/>
        <w:jc w:val="both"/>
        <w:rPr>
          <w:rFonts w:ascii="Palatino Linotype"/>
          <w:sz w:val="22"/>
        </w:rPr>
      </w:pPr>
      <w:r>
        <w:rPr>
          <w:rFonts w:ascii="Palatino Linotype"/>
          <w:color w:val="231F20"/>
          <w:sz w:val="22"/>
        </w:rPr>
        <w:t>Various</w:t>
      </w:r>
      <w:r>
        <w:rPr>
          <w:rFonts w:ascii="Palatino Linotype"/>
          <w:color w:val="231F20"/>
          <w:spacing w:val="-7"/>
          <w:sz w:val="22"/>
        </w:rPr>
        <w:t> </w:t>
      </w:r>
      <w:r>
        <w:rPr>
          <w:rFonts w:ascii="Palatino Linotype"/>
          <w:color w:val="231F20"/>
          <w:sz w:val="22"/>
        </w:rPr>
        <w:t>studies</w:t>
      </w:r>
      <w:r>
        <w:rPr>
          <w:rFonts w:ascii="Palatino Linotype"/>
          <w:color w:val="231F20"/>
          <w:spacing w:val="-8"/>
          <w:sz w:val="22"/>
        </w:rPr>
        <w:t> </w:t>
      </w:r>
      <w:r>
        <w:rPr>
          <w:rFonts w:ascii="Palatino Linotype"/>
          <w:color w:val="231F20"/>
          <w:sz w:val="22"/>
        </w:rPr>
        <w:t>have</w:t>
      </w:r>
      <w:r>
        <w:rPr>
          <w:rFonts w:ascii="Palatino Linotype"/>
          <w:color w:val="231F20"/>
          <w:spacing w:val="-7"/>
          <w:sz w:val="22"/>
        </w:rPr>
        <w:t> </w:t>
      </w:r>
      <w:r>
        <w:rPr>
          <w:rFonts w:ascii="Palatino Linotype"/>
          <w:color w:val="231F20"/>
          <w:sz w:val="22"/>
        </w:rPr>
        <w:t>predicted</w:t>
      </w:r>
      <w:r>
        <w:rPr>
          <w:rFonts w:ascii="Palatino Linotype"/>
          <w:color w:val="231F20"/>
          <w:spacing w:val="-7"/>
          <w:sz w:val="22"/>
        </w:rPr>
        <w:t> </w:t>
      </w:r>
      <w:r>
        <w:rPr>
          <w:rFonts w:ascii="Palatino Linotype"/>
          <w:color w:val="231F20"/>
          <w:sz w:val="22"/>
        </w:rPr>
        <w:t>the</w:t>
      </w:r>
      <w:r>
        <w:rPr>
          <w:rFonts w:ascii="Palatino Linotype"/>
          <w:color w:val="231F20"/>
          <w:spacing w:val="-7"/>
          <w:sz w:val="22"/>
        </w:rPr>
        <w:t> </w:t>
      </w:r>
      <w:r>
        <w:rPr>
          <w:rFonts w:ascii="Palatino Linotype"/>
          <w:color w:val="231F20"/>
          <w:sz w:val="22"/>
        </w:rPr>
        <w:t>long-term</w:t>
      </w:r>
      <w:r>
        <w:rPr>
          <w:rFonts w:ascii="Palatino Linotype"/>
          <w:color w:val="231F20"/>
          <w:spacing w:val="-7"/>
          <w:sz w:val="22"/>
        </w:rPr>
        <w:t> </w:t>
      </w:r>
      <w:r>
        <w:rPr>
          <w:rFonts w:ascii="Palatino Linotype"/>
          <w:color w:val="231F20"/>
          <w:sz w:val="22"/>
        </w:rPr>
        <w:t>creep</w:t>
      </w:r>
      <w:r>
        <w:rPr>
          <w:rFonts w:ascii="Palatino Linotype"/>
          <w:color w:val="231F20"/>
          <w:spacing w:val="-8"/>
          <w:sz w:val="22"/>
        </w:rPr>
        <w:t> </w:t>
      </w:r>
      <w:r>
        <w:rPr>
          <w:rFonts w:ascii="Palatino Linotype"/>
          <w:color w:val="231F20"/>
          <w:sz w:val="22"/>
        </w:rPr>
        <w:t>of</w:t>
      </w:r>
      <w:r>
        <w:rPr>
          <w:rFonts w:ascii="Palatino Linotype"/>
          <w:color w:val="231F20"/>
          <w:spacing w:val="-7"/>
          <w:sz w:val="22"/>
        </w:rPr>
        <w:t> </w:t>
      </w:r>
      <w:r>
        <w:rPr>
          <w:rFonts w:ascii="Palatino Linotype"/>
          <w:color w:val="231F20"/>
          <w:sz w:val="22"/>
        </w:rPr>
        <w:t>polymer</w:t>
      </w:r>
      <w:r>
        <w:rPr>
          <w:rFonts w:ascii="Palatino Linotype"/>
          <w:color w:val="231F20"/>
          <w:spacing w:val="-7"/>
          <w:sz w:val="22"/>
        </w:rPr>
        <w:t> </w:t>
      </w:r>
      <w:r>
        <w:rPr>
          <w:rFonts w:ascii="Palatino Linotype"/>
          <w:color w:val="231F20"/>
          <w:sz w:val="22"/>
        </w:rPr>
        <w:t>concrete</w:t>
      </w:r>
      <w:r>
        <w:rPr>
          <w:rFonts w:ascii="Palatino Linotype"/>
          <w:color w:val="231F20"/>
          <w:spacing w:val="-8"/>
          <w:sz w:val="22"/>
        </w:rPr>
        <w:t> </w:t>
      </w:r>
      <w:r>
        <w:rPr>
          <w:rFonts w:ascii="Palatino Linotype"/>
          <w:color w:val="231F20"/>
          <w:sz w:val="22"/>
        </w:rPr>
        <w:t>containing</w:t>
      </w:r>
      <w:r>
        <w:rPr>
          <w:rFonts w:ascii="Palatino Linotype"/>
          <w:color w:val="231F20"/>
          <w:spacing w:val="-8"/>
          <w:sz w:val="22"/>
        </w:rPr>
        <w:t> </w:t>
      </w:r>
      <w:r>
        <w:rPr>
          <w:rFonts w:ascii="Palatino Linotype"/>
          <w:color w:val="231F20"/>
          <w:sz w:val="22"/>
        </w:rPr>
        <w:t>CaCO</w:t>
      </w:r>
      <w:r>
        <w:rPr>
          <w:rFonts w:ascii="Palatino Linotype"/>
          <w:color w:val="231F20"/>
          <w:position w:val="-3"/>
          <w:sz w:val="13"/>
        </w:rPr>
        <w:t>3</w:t>
      </w:r>
      <w:r>
        <w:rPr>
          <w:rFonts w:ascii="Palatino Linotype"/>
          <w:color w:val="231F20"/>
          <w:spacing w:val="15"/>
          <w:position w:val="-3"/>
          <w:sz w:val="13"/>
        </w:rPr>
        <w:t> </w:t>
      </w:r>
      <w:r>
        <w:rPr>
          <w:rFonts w:ascii="Palatino Linotype"/>
          <w:color w:val="231F20"/>
          <w:sz w:val="22"/>
        </w:rPr>
        <w:t>and fly ash particles, as well as recycled PET resin, through short-term creep experiments. Results have shown more rapid creep deformation of early-age concrete with PET in comparison to ordinary concrete deformation. More than 20 % of the long-term creep occurs during the first two days, and 50 % during the first 20 days. Furthermore, creep deformation of polymer concrete without reinforcement is greater than that for concrete with CaCO</w:t>
      </w:r>
      <w:r>
        <w:rPr>
          <w:rFonts w:ascii="Palatino Linotype"/>
          <w:color w:val="231F20"/>
          <w:position w:val="-3"/>
          <w:sz w:val="13"/>
        </w:rPr>
        <w:t>3</w:t>
      </w:r>
      <w:r>
        <w:rPr>
          <w:rFonts w:ascii="Palatino Linotype"/>
          <w:color w:val="231F20"/>
          <w:sz w:val="22"/>
        </w:rPr>
        <w:t>, due to the higher surface area of CaCO</w:t>
      </w:r>
      <w:r>
        <w:rPr>
          <w:rFonts w:ascii="Palatino Linotype"/>
          <w:color w:val="231F20"/>
          <w:position w:val="-3"/>
          <w:sz w:val="13"/>
        </w:rPr>
        <w:t>3 </w:t>
      </w:r>
      <w:r>
        <w:rPr>
          <w:rFonts w:ascii="Palatino Linotype"/>
          <w:color w:val="231F20"/>
          <w:sz w:val="22"/>
        </w:rPr>
        <w:t>particles. Reinforcement plays an important role in reducing polymeric concrete deformation. Creep values increase with an increase in applied effort, although the increases are not proportional, due to the viscoelastic, non-linear behavior of polymeric concrete with recycled PET</w:t>
      </w:r>
      <w:r>
        <w:rPr>
          <w:rFonts w:ascii="Palatino Linotype"/>
          <w:color w:val="231F20"/>
          <w:spacing w:val="54"/>
          <w:sz w:val="22"/>
        </w:rPr>
        <w:t> </w:t>
      </w:r>
      <w:r>
        <w:rPr>
          <w:rFonts w:ascii="Palatino Linotype"/>
          <w:color w:val="231F20"/>
          <w:sz w:val="22"/>
        </w:rPr>
        <w:t>[18].</w:t>
      </w:r>
    </w:p>
    <w:p>
      <w:pPr>
        <w:spacing w:before="137"/>
        <w:ind w:left="612" w:right="569" w:firstLine="0"/>
        <w:jc w:val="both"/>
        <w:rPr>
          <w:rFonts w:ascii="Palatino Linotype"/>
          <w:sz w:val="22"/>
        </w:rPr>
      </w:pPr>
      <w:r>
        <w:rPr>
          <w:rFonts w:ascii="Palatino Linotype"/>
          <w:color w:val="231F20"/>
          <w:sz w:val="22"/>
        </w:rPr>
        <w:t>Concrete has been manufactured with up to 3 % recycled PET bottle fibers. The main concern in the development of PET fiber is its alkali strength; however, research has found that this is not an issue for fiber used in concrete. PET fiber has been used for tunnel pulverization and covering, including motorbike tunnels. Future applications include underground structures found in hostile environments, for example, near the coast or in the sea. Moreover, it can be considered use as pavement in narrow, winding and steep roads. In a comparison study of PET with other fibers, moisture levels of PET fibers were found to be lower than those of polyvinyl alcohol (PVA) fibers but higher than polypropylene (PP) fibers   [19].</w:t>
      </w:r>
    </w:p>
    <w:p>
      <w:pPr>
        <w:spacing w:before="136"/>
        <w:ind w:left="612" w:right="569" w:firstLine="0"/>
        <w:jc w:val="both"/>
        <w:rPr>
          <w:rFonts w:ascii="Palatino Linotype"/>
          <w:sz w:val="22"/>
        </w:rPr>
      </w:pPr>
      <w:r>
        <w:rPr>
          <w:rFonts w:ascii="Palatino Linotype"/>
          <w:color w:val="231F20"/>
          <w:sz w:val="22"/>
        </w:rPr>
        <w:t>To reduce cracks in concrete, PET particles obtained from recycled bottles, with lengths of 10, 15 and 20 mm and concentrations of 0.05, 0.18 and 0.30 % by volume, were added. Bending and impact tests were carried out at 28 and 150 days. Significant effects on compression strength values were observed with the addition of fiber. Moreover, Young modulus values</w:t>
      </w:r>
    </w:p>
    <w:p>
      <w:pPr>
        <w:spacing w:after="0"/>
        <w:jc w:val="both"/>
        <w:rPr>
          <w:rFonts w:ascii="Palatino Linotype"/>
          <w:sz w:val="22"/>
        </w:rPr>
        <w:sectPr>
          <w:pgSz w:w="12240" w:h="15840"/>
          <w:pgMar w:header="0" w:footer="398" w:top="880" w:bottom="760" w:left="1100" w:right="780"/>
        </w:sectPr>
      </w:pPr>
    </w:p>
    <w:p>
      <w:pPr>
        <w:spacing w:before="57"/>
        <w:ind w:left="0" w:right="0" w:firstLine="0"/>
        <w:jc w:val="right"/>
        <w:rPr>
          <w:rFonts w:ascii="Calibri"/>
          <w:sz w:val="17"/>
        </w:rPr>
      </w:pPr>
      <w:r>
        <w:rPr>
          <w:rFonts w:ascii="Calibri"/>
          <w:color w:val="231F20"/>
          <w:w w:val="115"/>
          <w:sz w:val="17"/>
        </w:rPr>
        <w:t>Gamma Radiation as a Recycling Tool for Waste Materials Used in Concrete</w:t>
      </w:r>
    </w:p>
    <w:p>
      <w:pPr>
        <w:spacing w:before="18"/>
        <w:ind w:left="0" w:right="0" w:firstLine="0"/>
        <w:jc w:val="right"/>
        <w:rPr>
          <w:rFonts w:ascii="Calibri"/>
          <w:sz w:val="17"/>
        </w:rPr>
      </w:pPr>
      <w:hyperlink r:id="rId55">
        <w:r>
          <w:rPr>
            <w:rFonts w:ascii="Calibri"/>
            <w:color w:val="231F20"/>
            <w:w w:val="115"/>
            <w:sz w:val="17"/>
          </w:rPr>
          <w:t>http://dx.doi.org/10.5772/60435</w:t>
        </w:r>
      </w:hyperlink>
    </w:p>
    <w:p>
      <w:pPr>
        <w:spacing w:before="57"/>
        <w:ind w:left="173" w:right="0" w:firstLine="0"/>
        <w:jc w:val="left"/>
        <w:rPr>
          <w:rFonts w:ascii="Calibri"/>
          <w:sz w:val="17"/>
        </w:rPr>
      </w:pPr>
      <w:r>
        <w:rPr/>
        <w:br w:type="column"/>
      </w:r>
      <w:r>
        <w:rPr>
          <w:rFonts w:ascii="Calibri"/>
          <w:color w:val="231F20"/>
          <w:w w:val="115"/>
          <w:sz w:val="17"/>
        </w:rPr>
        <w:t>265</w:t>
      </w:r>
    </w:p>
    <w:p>
      <w:pPr>
        <w:spacing w:after="0"/>
        <w:jc w:val="left"/>
        <w:rPr>
          <w:rFonts w:ascii="Calibri"/>
          <w:sz w:val="17"/>
        </w:rPr>
        <w:sectPr>
          <w:pgSz w:w="12240" w:h="15840"/>
          <w:pgMar w:header="0" w:footer="398" w:top="860" w:bottom="860" w:left="1260" w:right="720"/>
          <w:cols w:num="2" w:equalWidth="0">
            <w:col w:w="9343" w:space="40"/>
            <w:col w:w="877"/>
          </w:cols>
        </w:sectPr>
      </w:pPr>
    </w:p>
    <w:p>
      <w:pPr>
        <w:pStyle w:val="BodyText"/>
        <w:rPr>
          <w:rFonts w:ascii="Calibri"/>
          <w:sz w:val="20"/>
        </w:rPr>
      </w:pPr>
    </w:p>
    <w:p>
      <w:pPr>
        <w:spacing w:line="252" w:lineRule="auto" w:before="170"/>
        <w:ind w:left="102" w:right="915" w:firstLine="0"/>
        <w:jc w:val="both"/>
        <w:rPr>
          <w:rFonts w:ascii="Palatino Linotype"/>
          <w:sz w:val="22"/>
        </w:rPr>
      </w:pPr>
      <w:r>
        <w:rPr>
          <w:rFonts w:ascii="Palatino Linotype"/>
          <w:color w:val="231F20"/>
          <w:w w:val="105"/>
          <w:sz w:val="22"/>
        </w:rPr>
        <w:t>were reduced with higher fiber content, where surface changes occurred according to the increment of the fiber concentration.</w:t>
      </w:r>
    </w:p>
    <w:p>
      <w:pPr>
        <w:spacing w:line="252" w:lineRule="auto" w:before="175"/>
        <w:ind w:left="102" w:right="913" w:firstLine="0"/>
        <w:jc w:val="both"/>
        <w:rPr>
          <w:rFonts w:ascii="Palatino Linotype"/>
          <w:sz w:val="22"/>
        </w:rPr>
      </w:pPr>
      <w:r>
        <w:rPr/>
        <w:pict>
          <v:group style="position:absolute;margin-left:68.105179pt;margin-top:89.975945pt;width:462.05pt;height:431.3pt;mso-position-horizontal-relative:page;mso-position-vertical-relative:paragraph;z-index:5464;mso-wrap-distance-left:0;mso-wrap-distance-right:0" coordorigin="1362,1800" coordsize="9241,8626">
            <v:shape style="position:absolute;left:1718;top:1895;width:8530;height:8530" type="#_x0000_t75" stroked="false">
              <v:imagedata r:id="rId157" o:title=""/>
            </v:shape>
            <v:shape style="position:absolute;left:1362;top:3179;width:9241;height:6975" type="#_x0000_t75" stroked="false">
              <v:imagedata r:id="rId161" o:title=""/>
            </v:shape>
            <v:shape style="position:absolute;left:1362;top:1800;width:9241;height:8626" type="#_x0000_t202" filled="false" stroked="false">
              <v:textbox inset="0,0,0,0">
                <w:txbxContent>
                  <w:p>
                    <w:pPr>
                      <w:spacing w:line="228" w:lineRule="exact" w:before="0"/>
                      <w:ind w:left="0" w:right="-7" w:firstLine="0"/>
                      <w:jc w:val="left"/>
                      <w:rPr>
                        <w:rFonts w:ascii="Palatino Linotype"/>
                        <w:sz w:val="22"/>
                      </w:rPr>
                    </w:pPr>
                    <w:r>
                      <w:rPr>
                        <w:rFonts w:ascii="Palatino Linotype"/>
                        <w:color w:val="231F20"/>
                        <w:w w:val="105"/>
                        <w:sz w:val="22"/>
                      </w:rPr>
                      <w:t>changes with increased concentration of PET particles, and the mixture produces a more</w:t>
                    </w:r>
                  </w:p>
                  <w:p>
                    <w:pPr>
                      <w:spacing w:line="252" w:lineRule="auto" w:before="14"/>
                      <w:ind w:left="0" w:right="-7" w:firstLine="0"/>
                      <w:jc w:val="left"/>
                      <w:rPr>
                        <w:rFonts w:ascii="Palatino Linotype"/>
                        <w:sz w:val="22"/>
                      </w:rPr>
                    </w:pPr>
                    <w:r>
                      <w:rPr>
                        <w:rFonts w:ascii="Palatino Linotype"/>
                        <w:color w:val="231F20"/>
                        <w:w w:val="105"/>
                        <w:sz w:val="22"/>
                      </w:rPr>
                      <w:t>homogeneous</w:t>
                    </w:r>
                    <w:r>
                      <w:rPr>
                        <w:rFonts w:ascii="Palatino Linotype"/>
                        <w:color w:val="231F20"/>
                        <w:spacing w:val="-18"/>
                        <w:w w:val="105"/>
                        <w:sz w:val="22"/>
                      </w:rPr>
                      <w:t> </w:t>
                    </w:r>
                    <w:r>
                      <w:rPr>
                        <w:rFonts w:ascii="Palatino Linotype"/>
                        <w:color w:val="231F20"/>
                        <w:w w:val="105"/>
                        <w:sz w:val="22"/>
                      </w:rPr>
                      <w:t>surface,</w:t>
                    </w:r>
                    <w:r>
                      <w:rPr>
                        <w:rFonts w:ascii="Palatino Linotype"/>
                        <w:color w:val="231F20"/>
                        <w:spacing w:val="-18"/>
                        <w:w w:val="105"/>
                        <w:sz w:val="22"/>
                      </w:rPr>
                      <w:t> </w:t>
                    </w:r>
                    <w:r>
                      <w:rPr>
                        <w:rFonts w:ascii="Palatino Linotype"/>
                        <w:color w:val="231F20"/>
                        <w:w w:val="105"/>
                        <w:sz w:val="22"/>
                      </w:rPr>
                      <w:t>with</w:t>
                    </w:r>
                    <w:r>
                      <w:rPr>
                        <w:rFonts w:ascii="Palatino Linotype"/>
                        <w:color w:val="231F20"/>
                        <w:spacing w:val="-18"/>
                        <w:w w:val="105"/>
                        <w:sz w:val="22"/>
                      </w:rPr>
                      <w:t> </w:t>
                    </w:r>
                    <w:r>
                      <w:rPr>
                        <w:rFonts w:ascii="Palatino Linotype"/>
                        <w:color w:val="231F20"/>
                        <w:w w:val="105"/>
                        <w:sz w:val="22"/>
                      </w:rPr>
                      <w:t>some</w:t>
                    </w:r>
                    <w:r>
                      <w:rPr>
                        <w:rFonts w:ascii="Palatino Linotype"/>
                        <w:color w:val="231F20"/>
                        <w:spacing w:val="-18"/>
                        <w:w w:val="105"/>
                        <w:sz w:val="22"/>
                      </w:rPr>
                      <w:t> </w:t>
                    </w:r>
                    <w:r>
                      <w:rPr>
                        <w:rFonts w:ascii="Palatino Linotype"/>
                        <w:color w:val="231F20"/>
                        <w:w w:val="105"/>
                        <w:sz w:val="22"/>
                      </w:rPr>
                      <w:t>compact</w:t>
                    </w:r>
                    <w:r>
                      <w:rPr>
                        <w:rFonts w:ascii="Palatino Linotype"/>
                        <w:color w:val="231F20"/>
                        <w:spacing w:val="-18"/>
                        <w:w w:val="105"/>
                        <w:sz w:val="22"/>
                      </w:rPr>
                      <w:t> </w:t>
                    </w:r>
                    <w:r>
                      <w:rPr>
                        <w:rFonts w:ascii="Palatino Linotype"/>
                        <w:color w:val="231F20"/>
                        <w:w w:val="105"/>
                        <w:sz w:val="22"/>
                      </w:rPr>
                      <w:t>regions</w:t>
                    </w:r>
                    <w:r>
                      <w:rPr>
                        <w:rFonts w:ascii="Palatino Linotype"/>
                        <w:color w:val="231F20"/>
                        <w:spacing w:val="-18"/>
                        <w:w w:val="105"/>
                        <w:sz w:val="22"/>
                      </w:rPr>
                      <w:t> </w:t>
                    </w:r>
                    <w:r>
                      <w:rPr>
                        <w:rFonts w:ascii="Palatino Linotype"/>
                        <w:color w:val="231F20"/>
                        <w:w w:val="105"/>
                        <w:sz w:val="22"/>
                      </w:rPr>
                      <w:t>(2.5</w:t>
                    </w:r>
                    <w:r>
                      <w:rPr>
                        <w:rFonts w:ascii="Palatino Linotype"/>
                        <w:color w:val="231F20"/>
                        <w:spacing w:val="-18"/>
                        <w:w w:val="105"/>
                        <w:sz w:val="22"/>
                      </w:rPr>
                      <w:t> </w:t>
                    </w:r>
                    <w:r>
                      <w:rPr>
                        <w:rFonts w:ascii="Palatino Linotype"/>
                        <w:color w:val="231F20"/>
                        <w:w w:val="105"/>
                        <w:sz w:val="22"/>
                      </w:rPr>
                      <w:t>%</w:t>
                    </w:r>
                    <w:r>
                      <w:rPr>
                        <w:rFonts w:ascii="Palatino Linotype"/>
                        <w:color w:val="231F20"/>
                        <w:spacing w:val="-18"/>
                        <w:w w:val="105"/>
                        <w:sz w:val="22"/>
                      </w:rPr>
                      <w:t> </w:t>
                    </w:r>
                    <w:r>
                      <w:rPr>
                        <w:rFonts w:ascii="Palatino Linotype"/>
                        <w:color w:val="231F20"/>
                        <w:w w:val="105"/>
                        <w:sz w:val="22"/>
                      </w:rPr>
                      <w:t>PET).</w:t>
                    </w:r>
                    <w:r>
                      <w:rPr>
                        <w:rFonts w:ascii="Palatino Linotype"/>
                        <w:color w:val="231F20"/>
                        <w:spacing w:val="-18"/>
                        <w:w w:val="105"/>
                        <w:sz w:val="22"/>
                      </w:rPr>
                      <w:t> </w:t>
                    </w:r>
                    <w:r>
                      <w:rPr>
                        <w:rFonts w:ascii="Palatino Linotype"/>
                        <w:color w:val="231F20"/>
                        <w:w w:val="105"/>
                        <w:sz w:val="22"/>
                      </w:rPr>
                      <w:t>However,</w:t>
                    </w:r>
                    <w:r>
                      <w:rPr>
                        <w:rFonts w:ascii="Palatino Linotype"/>
                        <w:color w:val="231F20"/>
                        <w:spacing w:val="-18"/>
                        <w:w w:val="105"/>
                        <w:sz w:val="22"/>
                      </w:rPr>
                      <w:t> </w:t>
                    </w:r>
                    <w:r>
                      <w:rPr>
                        <w:rFonts w:ascii="Palatino Linotype"/>
                        <w:color w:val="231F20"/>
                        <w:w w:val="105"/>
                        <w:sz w:val="22"/>
                      </w:rPr>
                      <w:t>when</w:t>
                    </w:r>
                    <w:r>
                      <w:rPr>
                        <w:rFonts w:ascii="Palatino Linotype"/>
                        <w:color w:val="231F20"/>
                        <w:spacing w:val="-18"/>
                        <w:w w:val="105"/>
                        <w:sz w:val="22"/>
                      </w:rPr>
                      <w:t> </w:t>
                    </w:r>
                    <w:r>
                      <w:rPr>
                        <w:rFonts w:ascii="Palatino Linotype"/>
                        <w:color w:val="231F20"/>
                        <w:w w:val="105"/>
                        <w:sz w:val="22"/>
                      </w:rPr>
                      <w:t>PET</w:t>
                    </w:r>
                    <w:r>
                      <w:rPr>
                        <w:rFonts w:ascii="Palatino Linotype"/>
                        <w:color w:val="231F20"/>
                        <w:spacing w:val="-18"/>
                        <w:w w:val="105"/>
                        <w:sz w:val="22"/>
                      </w:rPr>
                      <w:t> </w:t>
                    </w:r>
                    <w:r>
                      <w:rPr>
                        <w:rFonts w:ascii="Palatino Linotype"/>
                        <w:color w:val="231F20"/>
                        <w:w w:val="105"/>
                        <w:sz w:val="22"/>
                      </w:rPr>
                      <w:t>particle concentration</w:t>
                    </w:r>
                    <w:r>
                      <w:rPr>
                        <w:rFonts w:ascii="Palatino Linotype"/>
                        <w:color w:val="231F20"/>
                        <w:spacing w:val="-18"/>
                        <w:w w:val="105"/>
                        <w:sz w:val="22"/>
                      </w:rPr>
                      <w:t> </w:t>
                    </w:r>
                    <w:r>
                      <w:rPr>
                        <w:rFonts w:ascii="Palatino Linotype"/>
                        <w:color w:val="231F20"/>
                        <w:w w:val="105"/>
                        <w:sz w:val="22"/>
                      </w:rPr>
                      <w:t>is</w:t>
                    </w:r>
                    <w:r>
                      <w:rPr>
                        <w:rFonts w:ascii="Palatino Linotype"/>
                        <w:color w:val="231F20"/>
                        <w:spacing w:val="-18"/>
                        <w:w w:val="105"/>
                        <w:sz w:val="22"/>
                      </w:rPr>
                      <w:t> </w:t>
                    </w:r>
                    <w:r>
                      <w:rPr>
                        <w:rFonts w:ascii="Palatino Linotype"/>
                        <w:color w:val="231F20"/>
                        <w:w w:val="105"/>
                        <w:sz w:val="22"/>
                      </w:rPr>
                      <w:t>further</w:t>
                    </w:r>
                    <w:r>
                      <w:rPr>
                        <w:rFonts w:ascii="Palatino Linotype"/>
                        <w:color w:val="231F20"/>
                        <w:spacing w:val="-18"/>
                        <w:w w:val="105"/>
                        <w:sz w:val="22"/>
                      </w:rPr>
                      <w:t> </w:t>
                    </w:r>
                    <w:r>
                      <w:rPr>
                        <w:rFonts w:ascii="Palatino Linotype"/>
                        <w:color w:val="231F20"/>
                        <w:w w:val="105"/>
                        <w:sz w:val="22"/>
                      </w:rPr>
                      <w:t>increased</w:t>
                    </w:r>
                    <w:r>
                      <w:rPr>
                        <w:rFonts w:ascii="Palatino Linotype"/>
                        <w:color w:val="231F20"/>
                        <w:spacing w:val="-18"/>
                        <w:w w:val="105"/>
                        <w:sz w:val="22"/>
                      </w:rPr>
                      <w:t> </w:t>
                    </w:r>
                    <w:r>
                      <w:rPr>
                        <w:rFonts w:ascii="Palatino Linotype"/>
                        <w:color w:val="231F20"/>
                        <w:w w:val="105"/>
                        <w:sz w:val="22"/>
                      </w:rPr>
                      <w:t>(5.0</w:t>
                    </w:r>
                    <w:r>
                      <w:rPr>
                        <w:rFonts w:ascii="Palatino Linotype"/>
                        <w:color w:val="231F20"/>
                        <w:spacing w:val="-18"/>
                        <w:w w:val="105"/>
                        <w:sz w:val="22"/>
                      </w:rPr>
                      <w:t> </w:t>
                    </w:r>
                    <w:r>
                      <w:rPr>
                        <w:rFonts w:ascii="Palatino Linotype"/>
                        <w:color w:val="231F20"/>
                        <w:w w:val="105"/>
                        <w:sz w:val="22"/>
                      </w:rPr>
                      <w:t>%</w:t>
                    </w:r>
                    <w:r>
                      <w:rPr>
                        <w:rFonts w:ascii="Palatino Linotype"/>
                        <w:color w:val="231F20"/>
                        <w:spacing w:val="-18"/>
                        <w:w w:val="105"/>
                        <w:sz w:val="22"/>
                      </w:rPr>
                      <w:t> </w:t>
                    </w:r>
                    <w:r>
                      <w:rPr>
                        <w:rFonts w:ascii="Palatino Linotype"/>
                        <w:color w:val="231F20"/>
                        <w:w w:val="105"/>
                        <w:sz w:val="22"/>
                      </w:rPr>
                      <w:t>PET),</w:t>
                    </w:r>
                    <w:r>
                      <w:rPr>
                        <w:rFonts w:ascii="Palatino Linotype"/>
                        <w:color w:val="231F20"/>
                        <w:spacing w:val="-18"/>
                        <w:w w:val="105"/>
                        <w:sz w:val="22"/>
                      </w:rPr>
                      <w:t> </w:t>
                    </w:r>
                    <w:r>
                      <w:rPr>
                        <w:rFonts w:ascii="Palatino Linotype"/>
                        <w:color w:val="231F20"/>
                        <w:w w:val="105"/>
                        <w:sz w:val="22"/>
                      </w:rPr>
                      <w:t>regions</w:t>
                    </w:r>
                    <w:r>
                      <w:rPr>
                        <w:rFonts w:ascii="Palatino Linotype"/>
                        <w:color w:val="231F20"/>
                        <w:spacing w:val="-18"/>
                        <w:w w:val="105"/>
                        <w:sz w:val="22"/>
                      </w:rPr>
                      <w:t> </w:t>
                    </w:r>
                    <w:r>
                      <w:rPr>
                        <w:rFonts w:ascii="Palatino Linotype"/>
                        <w:color w:val="231F20"/>
                        <w:w w:val="105"/>
                        <w:sz w:val="22"/>
                      </w:rPr>
                      <w:t>with</w:t>
                    </w:r>
                    <w:r>
                      <w:rPr>
                        <w:rFonts w:ascii="Palatino Linotype"/>
                        <w:color w:val="231F20"/>
                        <w:spacing w:val="-18"/>
                        <w:w w:val="105"/>
                        <w:sz w:val="22"/>
                      </w:rPr>
                      <w:t> </w:t>
                    </w:r>
                    <w:r>
                      <w:rPr>
                        <w:rFonts w:ascii="Palatino Linotype"/>
                        <w:color w:val="231F20"/>
                        <w:w w:val="105"/>
                        <w:sz w:val="22"/>
                      </w:rPr>
                      <w:t>some</w:t>
                    </w:r>
                    <w:r>
                      <w:rPr>
                        <w:rFonts w:ascii="Palatino Linotype"/>
                        <w:color w:val="231F20"/>
                        <w:spacing w:val="-18"/>
                        <w:w w:val="105"/>
                        <w:sz w:val="22"/>
                      </w:rPr>
                      <w:t> </w:t>
                    </w:r>
                    <w:r>
                      <w:rPr>
                        <w:rFonts w:ascii="Palatino Linotype"/>
                        <w:color w:val="231F20"/>
                        <w:w w:val="105"/>
                        <w:sz w:val="22"/>
                      </w:rPr>
                      <w:t>cracks</w:t>
                    </w:r>
                    <w:r>
                      <w:rPr>
                        <w:rFonts w:ascii="Palatino Linotype"/>
                        <w:color w:val="231F20"/>
                        <w:spacing w:val="-18"/>
                        <w:w w:val="105"/>
                        <w:sz w:val="22"/>
                      </w:rPr>
                      <w:t> </w:t>
                    </w:r>
                    <w:r>
                      <w:rPr>
                        <w:rFonts w:ascii="Palatino Linotype"/>
                        <w:color w:val="231F20"/>
                        <w:w w:val="105"/>
                        <w:sz w:val="22"/>
                      </w:rPr>
                      <w:t>are</w:t>
                    </w:r>
                    <w:r>
                      <w:rPr>
                        <w:rFonts w:ascii="Palatino Linotype"/>
                        <w:color w:val="231F20"/>
                        <w:spacing w:val="-18"/>
                        <w:w w:val="105"/>
                        <w:sz w:val="22"/>
                      </w:rPr>
                      <w:t> </w:t>
                    </w:r>
                    <w:r>
                      <w:rPr>
                        <w:rFonts w:ascii="Palatino Linotype"/>
                        <w:color w:val="231F20"/>
                        <w:w w:val="105"/>
                        <w:sz w:val="22"/>
                      </w:rPr>
                      <w:t>observed.</w:t>
                    </w:r>
                  </w:p>
                </w:txbxContent>
              </v:textbox>
              <w10:wrap type="none"/>
            </v:shape>
            <w10:wrap type="topAndBottom"/>
          </v:group>
        </w:pict>
      </w:r>
      <w:r>
        <w:rPr>
          <w:rFonts w:ascii="Palatino Linotype"/>
          <w:color w:val="231F20"/>
          <w:w w:val="105"/>
          <w:sz w:val="22"/>
        </w:rPr>
        <w:t>Compressive</w:t>
      </w:r>
      <w:r>
        <w:rPr>
          <w:rFonts w:ascii="Palatino Linotype"/>
          <w:color w:val="231F20"/>
          <w:spacing w:val="-16"/>
          <w:w w:val="105"/>
          <w:sz w:val="22"/>
        </w:rPr>
        <w:t> </w:t>
      </w:r>
      <w:r>
        <w:rPr>
          <w:rFonts w:ascii="Palatino Linotype"/>
          <w:color w:val="231F20"/>
          <w:w w:val="105"/>
          <w:sz w:val="22"/>
        </w:rPr>
        <w:t>strength</w:t>
      </w:r>
      <w:r>
        <w:rPr>
          <w:rFonts w:ascii="Palatino Linotype"/>
          <w:color w:val="231F20"/>
          <w:spacing w:val="-17"/>
          <w:w w:val="105"/>
          <w:sz w:val="22"/>
        </w:rPr>
        <w:t> </w:t>
      </w:r>
      <w:r>
        <w:rPr>
          <w:rFonts w:ascii="Palatino Linotype"/>
          <w:color w:val="231F20"/>
          <w:w w:val="105"/>
          <w:sz w:val="22"/>
        </w:rPr>
        <w:t>of</w:t>
      </w:r>
      <w:r>
        <w:rPr>
          <w:rFonts w:ascii="Palatino Linotype"/>
          <w:color w:val="231F20"/>
          <w:spacing w:val="-16"/>
          <w:w w:val="105"/>
          <w:sz w:val="22"/>
        </w:rPr>
        <w:t> </w:t>
      </w:r>
      <w:r>
        <w:rPr>
          <w:rFonts w:ascii="Palatino Linotype"/>
          <w:color w:val="231F20"/>
          <w:w w:val="105"/>
          <w:sz w:val="22"/>
        </w:rPr>
        <w:t>concrete</w:t>
      </w:r>
      <w:r>
        <w:rPr>
          <w:rFonts w:ascii="Palatino Linotype"/>
          <w:color w:val="231F20"/>
          <w:spacing w:val="-17"/>
          <w:w w:val="105"/>
          <w:sz w:val="22"/>
        </w:rPr>
        <w:t> </w:t>
      </w:r>
      <w:r>
        <w:rPr>
          <w:rFonts w:ascii="Palatino Linotype"/>
          <w:color w:val="231F20"/>
          <w:w w:val="105"/>
          <w:sz w:val="22"/>
        </w:rPr>
        <w:t>is</w:t>
      </w:r>
      <w:r>
        <w:rPr>
          <w:rFonts w:ascii="Palatino Linotype"/>
          <w:color w:val="231F20"/>
          <w:spacing w:val="-16"/>
          <w:w w:val="105"/>
          <w:sz w:val="22"/>
        </w:rPr>
        <w:t> </w:t>
      </w:r>
      <w:r>
        <w:rPr>
          <w:rFonts w:ascii="Palatino Linotype"/>
          <w:color w:val="231F20"/>
          <w:w w:val="105"/>
          <w:sz w:val="22"/>
        </w:rPr>
        <w:t>dependent</w:t>
      </w:r>
      <w:r>
        <w:rPr>
          <w:rFonts w:ascii="Palatino Linotype"/>
          <w:color w:val="231F20"/>
          <w:spacing w:val="-17"/>
          <w:w w:val="105"/>
          <w:sz w:val="22"/>
        </w:rPr>
        <w:t> </w:t>
      </w:r>
      <w:r>
        <w:rPr>
          <w:rFonts w:ascii="Palatino Linotype"/>
          <w:color w:val="231F20"/>
          <w:w w:val="105"/>
          <w:sz w:val="22"/>
        </w:rPr>
        <w:t>on</w:t>
      </w:r>
      <w:r>
        <w:rPr>
          <w:rFonts w:ascii="Palatino Linotype"/>
          <w:color w:val="231F20"/>
          <w:spacing w:val="-16"/>
          <w:w w:val="105"/>
          <w:sz w:val="22"/>
        </w:rPr>
        <w:t> </w:t>
      </w:r>
      <w:r>
        <w:rPr>
          <w:rFonts w:ascii="Palatino Linotype"/>
          <w:color w:val="231F20"/>
          <w:w w:val="105"/>
          <w:sz w:val="22"/>
        </w:rPr>
        <w:t>PET</w:t>
      </w:r>
      <w:r>
        <w:rPr>
          <w:rFonts w:ascii="Palatino Linotype"/>
          <w:color w:val="231F20"/>
          <w:spacing w:val="-16"/>
          <w:w w:val="105"/>
          <w:sz w:val="22"/>
        </w:rPr>
        <w:t> </w:t>
      </w:r>
      <w:r>
        <w:rPr>
          <w:rFonts w:ascii="Palatino Linotype"/>
          <w:color w:val="231F20"/>
          <w:w w:val="105"/>
          <w:sz w:val="22"/>
        </w:rPr>
        <w:t>concentrations.</w:t>
      </w:r>
      <w:r>
        <w:rPr>
          <w:rFonts w:ascii="Palatino Linotype"/>
          <w:color w:val="231F20"/>
          <w:spacing w:val="-17"/>
          <w:w w:val="105"/>
          <w:sz w:val="22"/>
        </w:rPr>
        <w:t> </w:t>
      </w:r>
      <w:r>
        <w:rPr>
          <w:rFonts w:ascii="Palatino Linotype"/>
          <w:color w:val="231F20"/>
          <w:w w:val="105"/>
          <w:sz w:val="22"/>
        </w:rPr>
        <w:t>Such</w:t>
      </w:r>
      <w:r>
        <w:rPr>
          <w:rFonts w:ascii="Palatino Linotype"/>
          <w:color w:val="231F20"/>
          <w:spacing w:val="-16"/>
          <w:w w:val="105"/>
          <w:sz w:val="22"/>
        </w:rPr>
        <w:t> </w:t>
      </w:r>
      <w:r>
        <w:rPr>
          <w:rFonts w:ascii="Palatino Linotype"/>
          <w:color w:val="231F20"/>
          <w:w w:val="105"/>
          <w:sz w:val="22"/>
        </w:rPr>
        <w:t>behavior</w:t>
      </w:r>
      <w:r>
        <w:rPr>
          <w:rFonts w:ascii="Palatino Linotype"/>
          <w:color w:val="231F20"/>
          <w:spacing w:val="-16"/>
          <w:w w:val="105"/>
          <w:sz w:val="22"/>
        </w:rPr>
        <w:t> </w:t>
      </w:r>
      <w:r>
        <w:rPr>
          <w:rFonts w:ascii="Palatino Linotype"/>
          <w:color w:val="231F20"/>
          <w:w w:val="105"/>
          <w:sz w:val="22"/>
        </w:rPr>
        <w:t>can</w:t>
      </w:r>
      <w:r>
        <w:rPr>
          <w:rFonts w:ascii="Palatino Linotype"/>
          <w:color w:val="231F20"/>
          <w:spacing w:val="-16"/>
          <w:w w:val="105"/>
          <w:sz w:val="22"/>
        </w:rPr>
        <w:t> </w:t>
      </w:r>
      <w:r>
        <w:rPr>
          <w:rFonts w:ascii="Palatino Linotype"/>
          <w:color w:val="231F20"/>
          <w:w w:val="105"/>
          <w:sz w:val="22"/>
        </w:rPr>
        <w:t>be explained</w:t>
      </w:r>
      <w:r>
        <w:rPr>
          <w:rFonts w:ascii="Palatino Linotype"/>
          <w:color w:val="231F20"/>
          <w:spacing w:val="-17"/>
          <w:w w:val="105"/>
          <w:sz w:val="22"/>
        </w:rPr>
        <w:t> </w:t>
      </w:r>
      <w:r>
        <w:rPr>
          <w:rFonts w:ascii="Palatino Linotype"/>
          <w:color w:val="231F20"/>
          <w:w w:val="105"/>
          <w:sz w:val="22"/>
        </w:rPr>
        <w:t>in</w:t>
      </w:r>
      <w:r>
        <w:rPr>
          <w:rFonts w:ascii="Palatino Linotype"/>
          <w:color w:val="231F20"/>
          <w:spacing w:val="-17"/>
          <w:w w:val="105"/>
          <w:sz w:val="22"/>
        </w:rPr>
        <w:t> </w:t>
      </w:r>
      <w:r>
        <w:rPr>
          <w:rFonts w:ascii="Palatino Linotype"/>
          <w:color w:val="231F20"/>
          <w:w w:val="105"/>
          <w:sz w:val="22"/>
        </w:rPr>
        <w:t>terms</w:t>
      </w:r>
      <w:r>
        <w:rPr>
          <w:rFonts w:ascii="Palatino Linotype"/>
          <w:color w:val="231F20"/>
          <w:spacing w:val="-17"/>
          <w:w w:val="105"/>
          <w:sz w:val="22"/>
        </w:rPr>
        <w:t> </w:t>
      </w:r>
      <w:r>
        <w:rPr>
          <w:rFonts w:ascii="Palatino Linotype"/>
          <w:color w:val="231F20"/>
          <w:w w:val="105"/>
          <w:sz w:val="22"/>
        </w:rPr>
        <w:t>of</w:t>
      </w:r>
      <w:r>
        <w:rPr>
          <w:rFonts w:ascii="Palatino Linotype"/>
          <w:color w:val="231F20"/>
          <w:spacing w:val="-17"/>
          <w:w w:val="105"/>
          <w:sz w:val="22"/>
        </w:rPr>
        <w:t> </w:t>
      </w:r>
      <w:r>
        <w:rPr>
          <w:rFonts w:ascii="Palatino Linotype"/>
          <w:color w:val="231F20"/>
          <w:w w:val="105"/>
          <w:sz w:val="22"/>
        </w:rPr>
        <w:t>the</w:t>
      </w:r>
      <w:r>
        <w:rPr>
          <w:rFonts w:ascii="Palatino Linotype"/>
          <w:color w:val="231F20"/>
          <w:spacing w:val="-17"/>
          <w:w w:val="105"/>
          <w:sz w:val="22"/>
        </w:rPr>
        <w:t> </w:t>
      </w:r>
      <w:r>
        <w:rPr>
          <w:rFonts w:ascii="Palatino Linotype"/>
          <w:color w:val="231F20"/>
          <w:w w:val="105"/>
          <w:sz w:val="22"/>
        </w:rPr>
        <w:t>surface</w:t>
      </w:r>
      <w:r>
        <w:rPr>
          <w:rFonts w:ascii="Palatino Linotype"/>
          <w:color w:val="231F20"/>
          <w:spacing w:val="-17"/>
          <w:w w:val="105"/>
          <w:sz w:val="22"/>
        </w:rPr>
        <w:t> </w:t>
      </w:r>
      <w:r>
        <w:rPr>
          <w:rFonts w:ascii="Palatino Linotype"/>
          <w:color w:val="231F20"/>
          <w:w w:val="105"/>
          <w:sz w:val="22"/>
        </w:rPr>
        <w:t>characteristics</w:t>
      </w:r>
      <w:r>
        <w:rPr>
          <w:rFonts w:ascii="Palatino Linotype"/>
          <w:color w:val="231F20"/>
          <w:spacing w:val="-18"/>
          <w:w w:val="105"/>
          <w:sz w:val="22"/>
        </w:rPr>
        <w:t> </w:t>
      </w:r>
      <w:r>
        <w:rPr>
          <w:rFonts w:ascii="Palatino Linotype"/>
          <w:color w:val="231F20"/>
          <w:w w:val="105"/>
          <w:sz w:val="22"/>
        </w:rPr>
        <w:t>of</w:t>
      </w:r>
      <w:r>
        <w:rPr>
          <w:rFonts w:ascii="Palatino Linotype"/>
          <w:color w:val="231F20"/>
          <w:spacing w:val="-17"/>
          <w:w w:val="105"/>
          <w:sz w:val="22"/>
        </w:rPr>
        <w:t> </w:t>
      </w:r>
      <w:r>
        <w:rPr>
          <w:rFonts w:ascii="Palatino Linotype"/>
          <w:color w:val="231F20"/>
          <w:w w:val="105"/>
          <w:sz w:val="22"/>
        </w:rPr>
        <w:t>concrete</w:t>
      </w:r>
      <w:r>
        <w:rPr>
          <w:rFonts w:ascii="Palatino Linotype"/>
          <w:color w:val="231F20"/>
          <w:spacing w:val="-17"/>
          <w:w w:val="105"/>
          <w:sz w:val="22"/>
        </w:rPr>
        <w:t> </w:t>
      </w:r>
      <w:r>
        <w:rPr>
          <w:rFonts w:ascii="Palatino Linotype"/>
          <w:color w:val="231F20"/>
          <w:w w:val="105"/>
          <w:sz w:val="22"/>
        </w:rPr>
        <w:t>with</w:t>
      </w:r>
      <w:r>
        <w:rPr>
          <w:rFonts w:ascii="Palatino Linotype"/>
          <w:color w:val="231F20"/>
          <w:spacing w:val="-17"/>
          <w:w w:val="105"/>
          <w:sz w:val="22"/>
        </w:rPr>
        <w:t> </w:t>
      </w:r>
      <w:r>
        <w:rPr>
          <w:rFonts w:ascii="Palatino Linotype"/>
          <w:color w:val="231F20"/>
          <w:w w:val="105"/>
          <w:sz w:val="22"/>
        </w:rPr>
        <w:t>PET</w:t>
      </w:r>
      <w:r>
        <w:rPr>
          <w:rFonts w:ascii="Palatino Linotype"/>
          <w:color w:val="231F20"/>
          <w:spacing w:val="-17"/>
          <w:w w:val="105"/>
          <w:sz w:val="22"/>
        </w:rPr>
        <w:t> </w:t>
      </w:r>
      <w:r>
        <w:rPr>
          <w:rFonts w:ascii="Palatino Linotype"/>
          <w:color w:val="231F20"/>
          <w:w w:val="105"/>
          <w:sz w:val="22"/>
        </w:rPr>
        <w:t>particles</w:t>
      </w:r>
      <w:r>
        <w:rPr>
          <w:rFonts w:ascii="Palatino Linotype"/>
          <w:color w:val="231F20"/>
          <w:spacing w:val="-17"/>
          <w:w w:val="105"/>
          <w:sz w:val="22"/>
        </w:rPr>
        <w:t> </w:t>
      </w:r>
      <w:r>
        <w:rPr>
          <w:rFonts w:ascii="Palatino Linotype"/>
          <w:color w:val="231F20"/>
          <w:w w:val="105"/>
          <w:sz w:val="22"/>
        </w:rPr>
        <w:t>(Figure</w:t>
      </w:r>
      <w:r>
        <w:rPr>
          <w:rFonts w:ascii="Palatino Linotype"/>
          <w:color w:val="231F20"/>
          <w:spacing w:val="-17"/>
          <w:w w:val="105"/>
          <w:sz w:val="22"/>
        </w:rPr>
        <w:t> </w:t>
      </w:r>
      <w:r>
        <w:rPr>
          <w:rFonts w:ascii="Palatino Linotype"/>
          <w:color w:val="231F20"/>
          <w:w w:val="105"/>
          <w:sz w:val="22"/>
        </w:rPr>
        <w:t>1).</w:t>
      </w:r>
      <w:r>
        <w:rPr>
          <w:rFonts w:ascii="Palatino Linotype"/>
          <w:color w:val="231F20"/>
          <w:spacing w:val="-17"/>
          <w:w w:val="105"/>
          <w:sz w:val="22"/>
        </w:rPr>
        <w:t> </w:t>
      </w:r>
      <w:r>
        <w:rPr>
          <w:rFonts w:ascii="Palatino Linotype"/>
          <w:color w:val="231F20"/>
          <w:w w:val="105"/>
          <w:sz w:val="22"/>
        </w:rPr>
        <w:t>For concrete</w:t>
      </w:r>
      <w:r>
        <w:rPr>
          <w:rFonts w:ascii="Palatino Linotype"/>
          <w:color w:val="231F20"/>
          <w:spacing w:val="-6"/>
          <w:w w:val="105"/>
          <w:sz w:val="22"/>
        </w:rPr>
        <w:t> </w:t>
      </w:r>
      <w:r>
        <w:rPr>
          <w:rFonts w:ascii="Palatino Linotype"/>
          <w:color w:val="231F20"/>
          <w:w w:val="105"/>
          <w:sz w:val="22"/>
        </w:rPr>
        <w:t>without</w:t>
      </w:r>
      <w:r>
        <w:rPr>
          <w:rFonts w:ascii="Palatino Linotype"/>
          <w:color w:val="231F20"/>
          <w:spacing w:val="-6"/>
          <w:w w:val="105"/>
          <w:sz w:val="22"/>
        </w:rPr>
        <w:t> </w:t>
      </w:r>
      <w:r>
        <w:rPr>
          <w:rFonts w:ascii="Palatino Linotype"/>
          <w:color w:val="231F20"/>
          <w:w w:val="105"/>
          <w:sz w:val="22"/>
        </w:rPr>
        <w:t>PET</w:t>
      </w:r>
      <w:r>
        <w:rPr>
          <w:rFonts w:ascii="Palatino Linotype"/>
          <w:color w:val="231F20"/>
          <w:spacing w:val="-6"/>
          <w:w w:val="105"/>
          <w:sz w:val="22"/>
        </w:rPr>
        <w:t> </w:t>
      </w:r>
      <w:r>
        <w:rPr>
          <w:rFonts w:ascii="Palatino Linotype"/>
          <w:color w:val="231F20"/>
          <w:w w:val="105"/>
          <w:sz w:val="22"/>
        </w:rPr>
        <w:t>particles,</w:t>
      </w:r>
      <w:r>
        <w:rPr>
          <w:rFonts w:ascii="Palatino Linotype"/>
          <w:color w:val="231F20"/>
          <w:spacing w:val="-6"/>
          <w:w w:val="105"/>
          <w:sz w:val="22"/>
        </w:rPr>
        <w:t> </w:t>
      </w:r>
      <w:r>
        <w:rPr>
          <w:rFonts w:ascii="Palatino Linotype"/>
          <w:color w:val="231F20"/>
          <w:w w:val="105"/>
          <w:sz w:val="22"/>
        </w:rPr>
        <w:t>dispersed</w:t>
      </w:r>
      <w:r>
        <w:rPr>
          <w:rFonts w:ascii="Palatino Linotype"/>
          <w:color w:val="231F20"/>
          <w:spacing w:val="-6"/>
          <w:w w:val="105"/>
          <w:sz w:val="22"/>
        </w:rPr>
        <w:t> </w:t>
      </w:r>
      <w:r>
        <w:rPr>
          <w:rFonts w:ascii="Palatino Linotype"/>
          <w:color w:val="231F20"/>
          <w:w w:val="105"/>
          <w:sz w:val="22"/>
        </w:rPr>
        <w:t>particles</w:t>
      </w:r>
      <w:r>
        <w:rPr>
          <w:rFonts w:ascii="Palatino Linotype"/>
          <w:color w:val="231F20"/>
          <w:spacing w:val="-6"/>
          <w:w w:val="105"/>
          <w:sz w:val="22"/>
        </w:rPr>
        <w:t> </w:t>
      </w:r>
      <w:r>
        <w:rPr>
          <w:rFonts w:ascii="Palatino Linotype"/>
          <w:color w:val="231F20"/>
          <w:w w:val="105"/>
          <w:sz w:val="22"/>
        </w:rPr>
        <w:t>of</w:t>
      </w:r>
      <w:r>
        <w:rPr>
          <w:rFonts w:ascii="Palatino Linotype"/>
          <w:color w:val="231F20"/>
          <w:spacing w:val="-6"/>
          <w:w w:val="105"/>
          <w:sz w:val="22"/>
        </w:rPr>
        <w:t> </w:t>
      </w:r>
      <w:r>
        <w:rPr>
          <w:rFonts w:ascii="Palatino Linotype"/>
          <w:color w:val="231F20"/>
          <w:w w:val="105"/>
          <w:sz w:val="22"/>
        </w:rPr>
        <w:t>mineral</w:t>
      </w:r>
      <w:r>
        <w:rPr>
          <w:rFonts w:ascii="Palatino Linotype"/>
          <w:color w:val="231F20"/>
          <w:spacing w:val="-6"/>
          <w:w w:val="105"/>
          <w:sz w:val="22"/>
        </w:rPr>
        <w:t> </w:t>
      </w:r>
      <w:r>
        <w:rPr>
          <w:rFonts w:ascii="Palatino Linotype"/>
          <w:color w:val="231F20"/>
          <w:w w:val="105"/>
          <w:sz w:val="22"/>
        </w:rPr>
        <w:t>aggregates</w:t>
      </w:r>
      <w:r>
        <w:rPr>
          <w:rFonts w:ascii="Palatino Linotype"/>
          <w:color w:val="231F20"/>
          <w:spacing w:val="-6"/>
          <w:w w:val="105"/>
          <w:sz w:val="22"/>
        </w:rPr>
        <w:t> </w:t>
      </w:r>
      <w:r>
        <w:rPr>
          <w:rFonts w:ascii="Palatino Linotype"/>
          <w:color w:val="231F20"/>
          <w:w w:val="105"/>
          <w:sz w:val="22"/>
        </w:rPr>
        <w:t>(sand</w:t>
      </w:r>
      <w:r>
        <w:rPr>
          <w:rFonts w:ascii="Palatino Linotype"/>
          <w:color w:val="231F20"/>
          <w:spacing w:val="-6"/>
          <w:w w:val="105"/>
          <w:sz w:val="22"/>
        </w:rPr>
        <w:t> </w:t>
      </w:r>
      <w:r>
        <w:rPr>
          <w:rFonts w:ascii="Palatino Linotype"/>
          <w:color w:val="231F20"/>
          <w:w w:val="105"/>
          <w:sz w:val="22"/>
        </w:rPr>
        <w:t>and</w:t>
      </w:r>
      <w:r>
        <w:rPr>
          <w:rFonts w:ascii="Palatino Linotype"/>
          <w:color w:val="231F20"/>
          <w:spacing w:val="-6"/>
          <w:w w:val="105"/>
          <w:sz w:val="22"/>
        </w:rPr>
        <w:t> </w:t>
      </w:r>
      <w:r>
        <w:rPr>
          <w:rFonts w:ascii="Palatino Linotype"/>
          <w:color w:val="231F20"/>
          <w:w w:val="105"/>
          <w:sz w:val="22"/>
        </w:rPr>
        <w:t>gravel) show rough surfaces (0 % PET). At lower concentrations, PET particles cover the mineral aggregates,</w:t>
      </w:r>
      <w:r>
        <w:rPr>
          <w:rFonts w:ascii="Palatino Linotype"/>
          <w:color w:val="231F20"/>
          <w:spacing w:val="-18"/>
          <w:w w:val="105"/>
          <w:sz w:val="22"/>
        </w:rPr>
        <w:t> </w:t>
      </w:r>
      <w:r>
        <w:rPr>
          <w:rFonts w:ascii="Palatino Linotype"/>
          <w:color w:val="231F20"/>
          <w:w w:val="105"/>
          <w:sz w:val="22"/>
        </w:rPr>
        <w:t>and</w:t>
      </w:r>
      <w:r>
        <w:rPr>
          <w:rFonts w:ascii="Palatino Linotype"/>
          <w:color w:val="231F20"/>
          <w:spacing w:val="-18"/>
          <w:w w:val="105"/>
          <w:sz w:val="22"/>
        </w:rPr>
        <w:t> </w:t>
      </w:r>
      <w:r>
        <w:rPr>
          <w:rFonts w:ascii="Palatino Linotype"/>
          <w:color w:val="231F20"/>
          <w:w w:val="105"/>
          <w:sz w:val="22"/>
        </w:rPr>
        <w:t>more</w:t>
      </w:r>
      <w:r>
        <w:rPr>
          <w:rFonts w:ascii="Palatino Linotype"/>
          <w:color w:val="231F20"/>
          <w:spacing w:val="-18"/>
          <w:w w:val="105"/>
          <w:sz w:val="22"/>
        </w:rPr>
        <w:t> </w:t>
      </w:r>
      <w:r>
        <w:rPr>
          <w:rFonts w:ascii="Palatino Linotype"/>
          <w:color w:val="231F20"/>
          <w:w w:val="105"/>
          <w:sz w:val="22"/>
        </w:rPr>
        <w:t>rough</w:t>
      </w:r>
      <w:r>
        <w:rPr>
          <w:rFonts w:ascii="Palatino Linotype"/>
          <w:color w:val="231F20"/>
          <w:spacing w:val="-18"/>
          <w:w w:val="105"/>
          <w:sz w:val="22"/>
        </w:rPr>
        <w:t> </w:t>
      </w:r>
      <w:r>
        <w:rPr>
          <w:rFonts w:ascii="Palatino Linotype"/>
          <w:color w:val="231F20"/>
          <w:w w:val="105"/>
          <w:sz w:val="22"/>
        </w:rPr>
        <w:t>surfaces</w:t>
      </w:r>
      <w:r>
        <w:rPr>
          <w:rFonts w:ascii="Palatino Linotype"/>
          <w:color w:val="231F20"/>
          <w:spacing w:val="-19"/>
          <w:w w:val="105"/>
          <w:sz w:val="22"/>
        </w:rPr>
        <w:t> </w:t>
      </w:r>
      <w:r>
        <w:rPr>
          <w:rFonts w:ascii="Palatino Linotype"/>
          <w:color w:val="231F20"/>
          <w:w w:val="105"/>
          <w:sz w:val="22"/>
        </w:rPr>
        <w:t>are</w:t>
      </w:r>
      <w:r>
        <w:rPr>
          <w:rFonts w:ascii="Palatino Linotype"/>
          <w:color w:val="231F20"/>
          <w:spacing w:val="-18"/>
          <w:w w:val="105"/>
          <w:sz w:val="22"/>
        </w:rPr>
        <w:t> </w:t>
      </w:r>
      <w:r>
        <w:rPr>
          <w:rFonts w:ascii="Palatino Linotype"/>
          <w:color w:val="231F20"/>
          <w:w w:val="105"/>
          <w:sz w:val="22"/>
        </w:rPr>
        <w:t>detected</w:t>
      </w:r>
      <w:r>
        <w:rPr>
          <w:rFonts w:ascii="Palatino Linotype"/>
          <w:color w:val="231F20"/>
          <w:spacing w:val="-19"/>
          <w:w w:val="105"/>
          <w:sz w:val="22"/>
        </w:rPr>
        <w:t> </w:t>
      </w:r>
      <w:r>
        <w:rPr>
          <w:rFonts w:ascii="Palatino Linotype"/>
          <w:color w:val="231F20"/>
          <w:w w:val="105"/>
          <w:sz w:val="22"/>
        </w:rPr>
        <w:t>(1.5</w:t>
      </w:r>
      <w:r>
        <w:rPr>
          <w:rFonts w:ascii="Palatino Linotype"/>
          <w:color w:val="231F20"/>
          <w:spacing w:val="-18"/>
          <w:w w:val="105"/>
          <w:sz w:val="22"/>
        </w:rPr>
        <w:t> </w:t>
      </w:r>
      <w:r>
        <w:rPr>
          <w:rFonts w:ascii="Palatino Linotype"/>
          <w:color w:val="231F20"/>
          <w:w w:val="105"/>
          <w:sz w:val="22"/>
        </w:rPr>
        <w:t>%</w:t>
      </w:r>
      <w:r>
        <w:rPr>
          <w:rFonts w:ascii="Palatino Linotype"/>
          <w:color w:val="231F20"/>
          <w:spacing w:val="-18"/>
          <w:w w:val="105"/>
          <w:sz w:val="22"/>
        </w:rPr>
        <w:t> </w:t>
      </w:r>
      <w:r>
        <w:rPr>
          <w:rFonts w:ascii="Palatino Linotype"/>
          <w:color w:val="231F20"/>
          <w:w w:val="105"/>
          <w:sz w:val="22"/>
        </w:rPr>
        <w:t>PET).</w:t>
      </w:r>
      <w:r>
        <w:rPr>
          <w:rFonts w:ascii="Palatino Linotype"/>
          <w:color w:val="231F20"/>
          <w:spacing w:val="-18"/>
          <w:w w:val="105"/>
          <w:sz w:val="22"/>
        </w:rPr>
        <w:t> </w:t>
      </w:r>
      <w:r>
        <w:rPr>
          <w:rFonts w:ascii="Palatino Linotype"/>
          <w:color w:val="231F20"/>
          <w:w w:val="105"/>
          <w:sz w:val="22"/>
        </w:rPr>
        <w:t>Concrete</w:t>
      </w:r>
      <w:r>
        <w:rPr>
          <w:rFonts w:ascii="Palatino Linotype"/>
          <w:color w:val="231F20"/>
          <w:spacing w:val="-18"/>
          <w:w w:val="105"/>
          <w:sz w:val="22"/>
        </w:rPr>
        <w:t> </w:t>
      </w:r>
      <w:r>
        <w:rPr>
          <w:rFonts w:ascii="Palatino Linotype"/>
          <w:color w:val="231F20"/>
          <w:w w:val="105"/>
          <w:sz w:val="22"/>
        </w:rPr>
        <w:t>surface</w:t>
      </w:r>
      <w:r>
        <w:rPr>
          <w:rFonts w:ascii="Palatino Linotype"/>
          <w:color w:val="231F20"/>
          <w:spacing w:val="-19"/>
          <w:w w:val="105"/>
          <w:sz w:val="22"/>
        </w:rPr>
        <w:t> </w:t>
      </w:r>
      <w:r>
        <w:rPr>
          <w:rFonts w:ascii="Palatino Linotype"/>
          <w:color w:val="231F20"/>
          <w:w w:val="105"/>
          <w:sz w:val="22"/>
        </w:rPr>
        <w:t>morphology</w:t>
      </w:r>
    </w:p>
    <w:p>
      <w:pPr>
        <w:spacing w:before="24"/>
        <w:ind w:left="102" w:right="0" w:firstLine="0"/>
        <w:jc w:val="both"/>
        <w:rPr>
          <w:rFonts w:ascii="Palatino Linotype"/>
          <w:sz w:val="17"/>
        </w:rPr>
      </w:pPr>
      <w:r>
        <w:rPr>
          <w:rFonts w:ascii="Palatino Linotype"/>
          <w:b/>
          <w:color w:val="231F20"/>
          <w:w w:val="105"/>
          <w:sz w:val="17"/>
        </w:rPr>
        <w:t>Figure 1. </w:t>
      </w:r>
      <w:r>
        <w:rPr>
          <w:rFonts w:ascii="Palatino Linotype"/>
          <w:color w:val="231F20"/>
          <w:w w:val="105"/>
          <w:sz w:val="17"/>
        </w:rPr>
        <w:t>Concrete with different concentrations of PET particles</w:t>
      </w:r>
    </w:p>
    <w:p>
      <w:pPr>
        <w:pStyle w:val="BodyText"/>
        <w:spacing w:before="3"/>
        <w:rPr>
          <w:rFonts w:ascii="Palatino Linotype"/>
          <w:sz w:val="20"/>
        </w:rPr>
      </w:pPr>
    </w:p>
    <w:p>
      <w:pPr>
        <w:spacing w:line="252" w:lineRule="auto" w:before="1"/>
        <w:ind w:left="102" w:right="914" w:firstLine="0"/>
        <w:jc w:val="both"/>
        <w:rPr>
          <w:rFonts w:ascii="Palatino Linotype"/>
          <w:sz w:val="22"/>
        </w:rPr>
      </w:pPr>
      <w:r>
        <w:rPr>
          <w:rFonts w:ascii="Palatino Linotype"/>
          <w:color w:val="231F20"/>
          <w:w w:val="105"/>
          <w:sz w:val="22"/>
        </w:rPr>
        <w:t>In another study investigating curing time, it was observed that, at 28 days, the flexural, impact and tensile strength were increased with the presence of fibers. However, at 150 days, this improvement was no longer present, as a result of fiber fragilization and degradation in the alkaline concrete environment. After a year, porosity was increased in concrete with fibers. In view of the important aspects of sustainability, such as the use of</w:t>
      </w:r>
    </w:p>
    <w:p>
      <w:pPr>
        <w:spacing w:after="0" w:line="252" w:lineRule="auto"/>
        <w:jc w:val="both"/>
        <w:rPr>
          <w:rFonts w:ascii="Palatino Linotype"/>
          <w:sz w:val="22"/>
        </w:rPr>
        <w:sectPr>
          <w:type w:val="continuous"/>
          <w:pgSz w:w="12240" w:h="15840"/>
          <w:pgMar w:top="1440" w:bottom="0" w:left="1260" w:right="720"/>
        </w:sectPr>
      </w:pPr>
    </w:p>
    <w:p>
      <w:pPr>
        <w:tabs>
          <w:tab w:pos="655" w:val="left" w:leader="none"/>
        </w:tabs>
        <w:spacing w:before="41"/>
        <w:ind w:left="119" w:right="0" w:firstLine="0"/>
        <w:jc w:val="left"/>
        <w:rPr>
          <w:rFonts w:ascii="Trebuchet MS"/>
          <w:sz w:val="18"/>
        </w:rPr>
      </w:pPr>
      <w:r>
        <w:rPr>
          <w:rFonts w:ascii="Trebuchet MS"/>
          <w:color w:val="231F20"/>
          <w:w w:val="105"/>
          <w:sz w:val="18"/>
        </w:rPr>
        <w:t>266</w:t>
        <w:tab/>
        <w:t>Evolution</w:t>
      </w:r>
      <w:r>
        <w:rPr>
          <w:rFonts w:ascii="Trebuchet MS"/>
          <w:color w:val="231F20"/>
          <w:spacing w:val="-32"/>
          <w:w w:val="105"/>
          <w:sz w:val="18"/>
        </w:rPr>
        <w:t> </w:t>
      </w:r>
      <w:r>
        <w:rPr>
          <w:rFonts w:ascii="Trebuchet MS"/>
          <w:color w:val="231F20"/>
          <w:w w:val="105"/>
          <w:sz w:val="18"/>
        </w:rPr>
        <w:t>of</w:t>
      </w:r>
      <w:r>
        <w:rPr>
          <w:rFonts w:ascii="Trebuchet MS"/>
          <w:color w:val="231F20"/>
          <w:spacing w:val="-32"/>
          <w:w w:val="105"/>
          <w:sz w:val="18"/>
        </w:rPr>
        <w:t> </w:t>
      </w:r>
      <w:r>
        <w:rPr>
          <w:rFonts w:ascii="Trebuchet MS"/>
          <w:color w:val="231F20"/>
          <w:w w:val="105"/>
          <w:sz w:val="18"/>
        </w:rPr>
        <w:t>Ionizing</w:t>
      </w:r>
      <w:r>
        <w:rPr>
          <w:rFonts w:ascii="Trebuchet MS"/>
          <w:color w:val="231F20"/>
          <w:spacing w:val="-32"/>
          <w:w w:val="105"/>
          <w:sz w:val="18"/>
        </w:rPr>
        <w:t> </w:t>
      </w:r>
      <w:r>
        <w:rPr>
          <w:rFonts w:ascii="Trebuchet MS"/>
          <w:color w:val="231F20"/>
          <w:w w:val="105"/>
          <w:sz w:val="18"/>
        </w:rPr>
        <w:t>Radiation</w:t>
      </w:r>
      <w:r>
        <w:rPr>
          <w:rFonts w:ascii="Trebuchet MS"/>
          <w:color w:val="231F20"/>
          <w:spacing w:val="-32"/>
          <w:w w:val="105"/>
          <w:sz w:val="18"/>
        </w:rPr>
        <w:t> </w:t>
      </w:r>
      <w:r>
        <w:rPr>
          <w:rFonts w:ascii="Trebuchet MS"/>
          <w:color w:val="231F20"/>
          <w:w w:val="105"/>
          <w:sz w:val="18"/>
        </w:rPr>
        <w:t>Research</w:t>
      </w:r>
    </w:p>
    <w:p>
      <w:pPr>
        <w:pStyle w:val="BodyText"/>
        <w:rPr>
          <w:rFonts w:ascii="Trebuchet MS"/>
          <w:sz w:val="20"/>
        </w:rPr>
      </w:pPr>
    </w:p>
    <w:p>
      <w:pPr>
        <w:pStyle w:val="BodyText"/>
        <w:rPr>
          <w:rFonts w:ascii="Trebuchet MS"/>
          <w:sz w:val="20"/>
        </w:rPr>
      </w:pPr>
    </w:p>
    <w:p>
      <w:pPr>
        <w:pStyle w:val="BodyText"/>
        <w:spacing w:before="9"/>
        <w:rPr>
          <w:rFonts w:ascii="Trebuchet MS"/>
          <w:sz w:val="17"/>
        </w:rPr>
      </w:pPr>
    </w:p>
    <w:p>
      <w:pPr>
        <w:spacing w:before="0"/>
        <w:ind w:left="655" w:right="397" w:firstLine="0"/>
        <w:jc w:val="both"/>
        <w:rPr>
          <w:rFonts w:ascii="Palatino Linotype"/>
          <w:sz w:val="23"/>
        </w:rPr>
      </w:pPr>
      <w:r>
        <w:rPr>
          <w:rFonts w:ascii="Palatino Linotype"/>
          <w:color w:val="231F20"/>
          <w:sz w:val="23"/>
        </w:rPr>
        <w:t>recycled materials in construction, fibers obtained from recycled PET bottles are  an  alternative  in  reinforced  concrete</w:t>
      </w:r>
      <w:r>
        <w:rPr>
          <w:rFonts w:ascii="Palatino Linotype"/>
          <w:color w:val="231F20"/>
          <w:spacing w:val="3"/>
          <w:sz w:val="23"/>
        </w:rPr>
        <w:t> </w:t>
      </w:r>
      <w:r>
        <w:rPr>
          <w:rFonts w:ascii="Palatino Linotype"/>
          <w:color w:val="231F20"/>
          <w:sz w:val="23"/>
        </w:rPr>
        <w:t>[14].</w:t>
      </w:r>
    </w:p>
    <w:p>
      <w:pPr>
        <w:pStyle w:val="BodyText"/>
        <w:rPr>
          <w:rFonts w:ascii="Palatino Linotype"/>
          <w:sz w:val="22"/>
        </w:rPr>
      </w:pPr>
    </w:p>
    <w:p>
      <w:pPr>
        <w:pStyle w:val="BodyText"/>
        <w:rPr>
          <w:rFonts w:ascii="Palatino Linotype"/>
          <w:sz w:val="22"/>
        </w:rPr>
      </w:pPr>
    </w:p>
    <w:p>
      <w:pPr>
        <w:pStyle w:val="ListParagraph"/>
        <w:numPr>
          <w:ilvl w:val="0"/>
          <w:numId w:val="38"/>
        </w:numPr>
        <w:tabs>
          <w:tab w:pos="942" w:val="left" w:leader="none"/>
        </w:tabs>
        <w:spacing w:line="240" w:lineRule="auto" w:before="187" w:after="0"/>
        <w:ind w:left="942" w:right="0" w:hanging="287"/>
        <w:jc w:val="both"/>
        <w:rPr>
          <w:rFonts w:ascii="Palatino Linotype"/>
          <w:b/>
          <w:color w:val="231F20"/>
          <w:sz w:val="28"/>
        </w:rPr>
      </w:pPr>
      <w:r>
        <w:rPr>
          <w:rFonts w:ascii="Palatino Linotype"/>
          <w:b/>
          <w:color w:val="231F20"/>
          <w:sz w:val="28"/>
        </w:rPr>
        <w:t>Structural modification of waste materials using gamma  </w:t>
      </w:r>
      <w:r>
        <w:rPr>
          <w:rFonts w:ascii="Palatino Linotype"/>
          <w:b/>
          <w:color w:val="231F20"/>
          <w:spacing w:val="27"/>
          <w:sz w:val="28"/>
        </w:rPr>
        <w:t> </w:t>
      </w:r>
      <w:r>
        <w:rPr>
          <w:rFonts w:ascii="Palatino Linotype"/>
          <w:b/>
          <w:color w:val="231F20"/>
          <w:sz w:val="28"/>
        </w:rPr>
        <w:t>radiation</w:t>
      </w:r>
    </w:p>
    <w:p>
      <w:pPr>
        <w:pStyle w:val="BodyText"/>
        <w:spacing w:before="12"/>
        <w:rPr>
          <w:rFonts w:ascii="Palatino Linotype"/>
          <w:b/>
          <w:sz w:val="29"/>
        </w:rPr>
      </w:pPr>
    </w:p>
    <w:p>
      <w:pPr>
        <w:spacing w:before="0"/>
        <w:ind w:left="655" w:right="396" w:firstLine="0"/>
        <w:jc w:val="both"/>
        <w:rPr>
          <w:rFonts w:ascii="Palatino Linotype"/>
          <w:sz w:val="23"/>
        </w:rPr>
      </w:pPr>
      <w:r>
        <w:rPr/>
        <w:drawing>
          <wp:anchor distT="0" distB="0" distL="0" distR="0" allowOverlap="1" layoutInCell="1" locked="0" behindDoc="1" simplePos="0" relativeHeight="268218863">
            <wp:simplePos x="0" y="0"/>
            <wp:positionH relativeFrom="page">
              <wp:posOffset>1158836</wp:posOffset>
            </wp:positionH>
            <wp:positionV relativeFrom="paragraph">
              <wp:posOffset>275975</wp:posOffset>
            </wp:positionV>
            <wp:extent cx="5629897" cy="5629894"/>
            <wp:effectExtent l="0" t="0" r="0" b="0"/>
            <wp:wrapNone/>
            <wp:docPr id="69" name="image104.png" descr=""/>
            <wp:cNvGraphicFramePr>
              <a:graphicFrameLocks noChangeAspect="1"/>
            </wp:cNvGraphicFramePr>
            <a:graphic>
              <a:graphicData uri="http://schemas.openxmlformats.org/drawingml/2006/picture">
                <pic:pic>
                  <pic:nvPicPr>
                    <pic:cNvPr id="70" name="image104.png"/>
                    <pic:cNvPicPr/>
                  </pic:nvPicPr>
                  <pic:blipFill>
                    <a:blip r:embed="rId157" cstate="print"/>
                    <a:stretch>
                      <a:fillRect/>
                    </a:stretch>
                  </pic:blipFill>
                  <pic:spPr>
                    <a:xfrm>
                      <a:off x="0" y="0"/>
                      <a:ext cx="5629897" cy="5629894"/>
                    </a:xfrm>
                    <a:prstGeom prst="rect">
                      <a:avLst/>
                    </a:prstGeom>
                  </pic:spPr>
                </pic:pic>
              </a:graphicData>
            </a:graphic>
          </wp:anchor>
        </w:drawing>
      </w:r>
      <w:r>
        <w:rPr>
          <w:rFonts w:ascii="Palatino Linotype"/>
          <w:color w:val="231F20"/>
          <w:sz w:val="23"/>
        </w:rPr>
        <w:t>Gamma rays are produced in the disintegration of radioactive atomic nuclei and in the decay of certain subatomic particles. The commonly accepted definitions of the gamma ray region   in the electromagnetic spectrum include some wavelength overlap. Gamma ray radiation has wavelengths that are generally shorter than a few tenths of an angstrom, and gamma ray photons having energies greater than tens of thousands of electron volts  </w:t>
      </w:r>
      <w:r>
        <w:rPr>
          <w:rFonts w:ascii="Palatino Linotype"/>
          <w:color w:val="231F20"/>
          <w:spacing w:val="13"/>
          <w:sz w:val="23"/>
        </w:rPr>
        <w:t> </w:t>
      </w:r>
      <w:r>
        <w:rPr>
          <w:rFonts w:ascii="Palatino Linotype"/>
          <w:color w:val="231F20"/>
          <w:sz w:val="23"/>
        </w:rPr>
        <w:t>[20].</w:t>
      </w:r>
    </w:p>
    <w:p>
      <w:pPr>
        <w:spacing w:before="183"/>
        <w:ind w:left="655" w:right="396" w:firstLine="0"/>
        <w:jc w:val="both"/>
        <w:rPr>
          <w:rFonts w:ascii="Palatino Linotype" w:hAnsi="Palatino Linotype"/>
          <w:sz w:val="23"/>
        </w:rPr>
      </w:pPr>
      <w:r>
        <w:rPr>
          <w:rFonts w:ascii="Palatino Linotype" w:hAnsi="Palatino Linotype"/>
          <w:color w:val="231F20"/>
          <w:sz w:val="23"/>
        </w:rPr>
        <w:t>The effects of gamma radiation on polymers are usually evaluated through changes in their chemical structure and mechanical behavior. These modifications occur as a result of reor‐ ganization of chemical bonds, which allows an increase in the degree of polymerization or structural reticulation. Polymers have been modified with the purpose of optimizing proper‐ ties and increasing their compatibility in composite materials   [21].</w:t>
      </w:r>
    </w:p>
    <w:p>
      <w:pPr>
        <w:spacing w:before="183"/>
        <w:ind w:left="655" w:right="395" w:hanging="1"/>
        <w:jc w:val="both"/>
        <w:rPr>
          <w:rFonts w:ascii="Palatino Linotype"/>
          <w:sz w:val="23"/>
        </w:rPr>
      </w:pPr>
      <w:r>
        <w:rPr>
          <w:rFonts w:ascii="Palatino Linotype"/>
          <w:color w:val="231F20"/>
          <w:sz w:val="23"/>
        </w:rPr>
        <w:t>Gamma radiation is being used successfully today for post-consumer plastics recycling. Such technology is feasible from both an ecologic and economic point of view. Among the most important benefits of this application are the following: a) improvement in mechanical properties and performance of recovering polymers or polymer mixtures, mainly through cross-linking or modification of several combined-phase surfaces; b) more rapid polymer decomposition, particularly by chain scission, which produces low molecular masses that can be</w:t>
      </w:r>
      <w:r>
        <w:rPr>
          <w:rFonts w:ascii="Palatino Linotype"/>
          <w:color w:val="231F20"/>
          <w:spacing w:val="-11"/>
          <w:sz w:val="23"/>
        </w:rPr>
        <w:t> </w:t>
      </w:r>
      <w:r>
        <w:rPr>
          <w:rFonts w:ascii="Palatino Linotype"/>
          <w:color w:val="231F20"/>
          <w:sz w:val="23"/>
        </w:rPr>
        <w:t>used</w:t>
      </w:r>
      <w:r>
        <w:rPr>
          <w:rFonts w:ascii="Palatino Linotype"/>
          <w:color w:val="231F20"/>
          <w:spacing w:val="-11"/>
          <w:sz w:val="23"/>
        </w:rPr>
        <w:t> </w:t>
      </w:r>
      <w:r>
        <w:rPr>
          <w:rFonts w:ascii="Palatino Linotype"/>
          <w:color w:val="231F20"/>
          <w:sz w:val="23"/>
        </w:rPr>
        <w:t>as</w:t>
      </w:r>
      <w:r>
        <w:rPr>
          <w:rFonts w:ascii="Palatino Linotype"/>
          <w:color w:val="231F20"/>
          <w:spacing w:val="-11"/>
          <w:sz w:val="23"/>
        </w:rPr>
        <w:t> </w:t>
      </w:r>
      <w:r>
        <w:rPr>
          <w:rFonts w:ascii="Palatino Linotype"/>
          <w:color w:val="231F20"/>
          <w:sz w:val="23"/>
        </w:rPr>
        <w:t>additives</w:t>
      </w:r>
      <w:r>
        <w:rPr>
          <w:rFonts w:ascii="Palatino Linotype"/>
          <w:color w:val="231F20"/>
          <w:spacing w:val="-11"/>
          <w:sz w:val="23"/>
        </w:rPr>
        <w:t> </w:t>
      </w:r>
      <w:r>
        <w:rPr>
          <w:rFonts w:ascii="Palatino Linotype"/>
          <w:color w:val="231F20"/>
          <w:sz w:val="23"/>
        </w:rPr>
        <w:t>or</w:t>
      </w:r>
      <w:r>
        <w:rPr>
          <w:rFonts w:ascii="Palatino Linotype"/>
          <w:color w:val="231F20"/>
          <w:spacing w:val="-11"/>
          <w:sz w:val="23"/>
        </w:rPr>
        <w:t> </w:t>
      </w:r>
      <w:r>
        <w:rPr>
          <w:rFonts w:ascii="Palatino Linotype"/>
          <w:color w:val="231F20"/>
          <w:sz w:val="23"/>
        </w:rPr>
        <w:t>raw</w:t>
      </w:r>
      <w:r>
        <w:rPr>
          <w:rFonts w:ascii="Palatino Linotype"/>
          <w:color w:val="231F20"/>
          <w:spacing w:val="-11"/>
          <w:sz w:val="23"/>
        </w:rPr>
        <w:t> </w:t>
      </w:r>
      <w:r>
        <w:rPr>
          <w:rFonts w:ascii="Palatino Linotype"/>
          <w:color w:val="231F20"/>
          <w:sz w:val="23"/>
        </w:rPr>
        <w:t>materials</w:t>
      </w:r>
      <w:r>
        <w:rPr>
          <w:rFonts w:ascii="Palatino Linotype"/>
          <w:color w:val="231F20"/>
          <w:spacing w:val="-12"/>
          <w:sz w:val="23"/>
        </w:rPr>
        <w:t> </w:t>
      </w:r>
      <w:r>
        <w:rPr>
          <w:rFonts w:ascii="Palatino Linotype"/>
          <w:color w:val="231F20"/>
          <w:sz w:val="23"/>
        </w:rPr>
        <w:t>in</w:t>
      </w:r>
      <w:r>
        <w:rPr>
          <w:rFonts w:ascii="Palatino Linotype"/>
          <w:color w:val="231F20"/>
          <w:spacing w:val="-11"/>
          <w:sz w:val="23"/>
        </w:rPr>
        <w:t> </w:t>
      </w:r>
      <w:r>
        <w:rPr>
          <w:rFonts w:ascii="Palatino Linotype"/>
          <w:color w:val="231F20"/>
          <w:sz w:val="23"/>
        </w:rPr>
        <w:t>several</w:t>
      </w:r>
      <w:r>
        <w:rPr>
          <w:rFonts w:ascii="Palatino Linotype"/>
          <w:color w:val="231F20"/>
          <w:spacing w:val="-11"/>
          <w:sz w:val="23"/>
        </w:rPr>
        <w:t> </w:t>
      </w:r>
      <w:r>
        <w:rPr>
          <w:rFonts w:ascii="Palatino Linotype"/>
          <w:color w:val="231F20"/>
          <w:sz w:val="23"/>
        </w:rPr>
        <w:t>processes;</w:t>
      </w:r>
      <w:r>
        <w:rPr>
          <w:rFonts w:ascii="Palatino Linotype"/>
          <w:color w:val="231F20"/>
          <w:spacing w:val="-9"/>
          <w:sz w:val="23"/>
        </w:rPr>
        <w:t> </w:t>
      </w:r>
      <w:r>
        <w:rPr>
          <w:rFonts w:ascii="Palatino Linotype"/>
          <w:color w:val="231F20"/>
          <w:sz w:val="23"/>
        </w:rPr>
        <w:t>and</w:t>
      </w:r>
      <w:r>
        <w:rPr>
          <w:rFonts w:ascii="Palatino Linotype"/>
          <w:color w:val="231F20"/>
          <w:spacing w:val="-11"/>
          <w:sz w:val="23"/>
        </w:rPr>
        <w:t> </w:t>
      </w:r>
      <w:r>
        <w:rPr>
          <w:rFonts w:ascii="Palatino Linotype"/>
          <w:color w:val="231F20"/>
          <w:sz w:val="23"/>
        </w:rPr>
        <w:t>c)</w:t>
      </w:r>
      <w:r>
        <w:rPr>
          <w:rFonts w:ascii="Palatino Linotype"/>
          <w:color w:val="231F20"/>
          <w:spacing w:val="-11"/>
          <w:sz w:val="23"/>
        </w:rPr>
        <w:t> </w:t>
      </w:r>
      <w:r>
        <w:rPr>
          <w:rFonts w:ascii="Palatino Linotype"/>
          <w:color w:val="231F20"/>
          <w:sz w:val="23"/>
        </w:rPr>
        <w:t>advanced</w:t>
      </w:r>
      <w:r>
        <w:rPr>
          <w:rFonts w:ascii="Palatino Linotype"/>
          <w:color w:val="231F20"/>
          <w:spacing w:val="-11"/>
          <w:sz w:val="23"/>
        </w:rPr>
        <w:t> </w:t>
      </w:r>
      <w:r>
        <w:rPr>
          <w:rFonts w:ascii="Palatino Linotype"/>
          <w:color w:val="231F20"/>
          <w:sz w:val="23"/>
        </w:rPr>
        <w:t>polymeric</w:t>
      </w:r>
      <w:r>
        <w:rPr>
          <w:rFonts w:ascii="Palatino Linotype"/>
          <w:color w:val="231F20"/>
          <w:spacing w:val="-11"/>
          <w:sz w:val="23"/>
        </w:rPr>
        <w:t> </w:t>
      </w:r>
      <w:r>
        <w:rPr>
          <w:rFonts w:ascii="Palatino Linotype"/>
          <w:color w:val="231F20"/>
          <w:sz w:val="23"/>
        </w:rPr>
        <w:t>materials production, designed specifically to be environmentally compatible  </w:t>
      </w:r>
      <w:r>
        <w:rPr>
          <w:rFonts w:ascii="Palatino Linotype"/>
          <w:color w:val="231F20"/>
          <w:spacing w:val="14"/>
          <w:sz w:val="23"/>
        </w:rPr>
        <w:t> </w:t>
      </w:r>
      <w:r>
        <w:rPr>
          <w:rFonts w:ascii="Palatino Linotype"/>
          <w:color w:val="231F20"/>
          <w:sz w:val="23"/>
        </w:rPr>
        <w:t>[22].</w:t>
      </w:r>
    </w:p>
    <w:p>
      <w:pPr>
        <w:spacing w:before="183"/>
        <w:ind w:left="655" w:right="396" w:firstLine="0"/>
        <w:jc w:val="both"/>
        <w:rPr>
          <w:rFonts w:ascii="Palatino Linotype" w:hAnsi="Palatino Linotype"/>
          <w:sz w:val="23"/>
        </w:rPr>
      </w:pPr>
      <w:r>
        <w:rPr>
          <w:rFonts w:ascii="Palatino Linotype" w:hAnsi="Palatino Linotype"/>
          <w:color w:val="231F20"/>
          <w:sz w:val="23"/>
        </w:rPr>
        <w:t>The effects of gamma radiation on PET have been evaluated in several studies. For example, the processes involved in PET degradation induced by radiation were assessed through the use of electron spin resonance (ESR) and optical absorption spectroscopy. PET films were irradiated at a temperature of −196 °C in darkness. Upon irradiation, the film changed to reddish purple in color, which enabled the detection of PET radical ionic species by ESR [23]. In another work, a photosensitization process through gamma radiation was carried out; changes were followed by infrared spectroscopy and reversed-phase high-performance liquid chromatography. PET break zones were observed as well as the formation of terephthalic acid as a result of radiolysis</w:t>
      </w:r>
      <w:r>
        <w:rPr>
          <w:rFonts w:ascii="Palatino Linotype" w:hAnsi="Palatino Linotype"/>
          <w:color w:val="231F20"/>
          <w:spacing w:val="55"/>
          <w:sz w:val="23"/>
        </w:rPr>
        <w:t> </w:t>
      </w:r>
      <w:r>
        <w:rPr>
          <w:rFonts w:ascii="Palatino Linotype" w:hAnsi="Palatino Linotype"/>
          <w:color w:val="231F20"/>
          <w:sz w:val="23"/>
        </w:rPr>
        <w:t>[24].</w:t>
      </w:r>
    </w:p>
    <w:p>
      <w:pPr>
        <w:spacing w:before="183"/>
        <w:ind w:left="655" w:right="398" w:firstLine="0"/>
        <w:jc w:val="both"/>
        <w:rPr>
          <w:rFonts w:ascii="Palatino Linotype" w:hAnsi="Palatino Linotype"/>
          <w:sz w:val="23"/>
        </w:rPr>
      </w:pPr>
      <w:r>
        <w:rPr>
          <w:rFonts w:ascii="Palatino Linotype" w:hAnsi="Palatino Linotype"/>
          <w:color w:val="231F20"/>
          <w:sz w:val="23"/>
        </w:rPr>
        <w:t>Results of studies on the effects of gamma radiation on packaging PET films in the 0–200 kGy dose range demonstrate that diethylene glycol content increases at low doses (5–10 kGy) but decreases at high doses (30–200 kGy). While molecular mass, intrinsic viscosity and terminal carboxyl groups decrease slightly at doses greater than 60 kGy, permeability, thermal prop‐ erties, color, and surface resistivity are not significantly affected at any dose   [25].</w:t>
      </w:r>
    </w:p>
    <w:p>
      <w:pPr>
        <w:spacing w:before="183"/>
        <w:ind w:left="655" w:right="398" w:firstLine="0"/>
        <w:jc w:val="both"/>
        <w:rPr>
          <w:rFonts w:ascii="Palatino Linotype"/>
          <w:sz w:val="23"/>
        </w:rPr>
      </w:pPr>
      <w:r>
        <w:rPr>
          <w:rFonts w:ascii="Palatino Linotype"/>
          <w:color w:val="231F20"/>
          <w:sz w:val="23"/>
        </w:rPr>
        <w:t>The morphology of the surfaces of recycled PET particles were evaluated by scanning electron microscopy (SEM); particles varied in size from 0.5 to 3.0 mm and were obtained following a</w:t>
      </w:r>
    </w:p>
    <w:p>
      <w:pPr>
        <w:spacing w:after="0"/>
        <w:jc w:val="both"/>
        <w:rPr>
          <w:rFonts w:ascii="Palatino Linotype"/>
          <w:sz w:val="23"/>
        </w:rPr>
        <w:sectPr>
          <w:pgSz w:w="12240" w:h="15840"/>
          <w:pgMar w:header="0" w:footer="398" w:top="600" w:bottom="580" w:left="800" w:right="780"/>
        </w:sectPr>
      </w:pPr>
    </w:p>
    <w:p>
      <w:pPr>
        <w:spacing w:before="58"/>
        <w:ind w:left="0" w:right="0" w:firstLine="0"/>
        <w:jc w:val="right"/>
        <w:rPr>
          <w:rFonts w:ascii="Calibri"/>
          <w:sz w:val="17"/>
        </w:rPr>
      </w:pPr>
      <w:r>
        <w:rPr>
          <w:rFonts w:ascii="Calibri"/>
          <w:color w:val="231F20"/>
          <w:w w:val="115"/>
          <w:sz w:val="17"/>
        </w:rPr>
        <w:t>Gamma Radiation as a Recycling Tool for Waste Materials Used in Concrete</w:t>
      </w:r>
    </w:p>
    <w:p>
      <w:pPr>
        <w:spacing w:before="20"/>
        <w:ind w:left="0" w:right="0" w:firstLine="0"/>
        <w:jc w:val="right"/>
        <w:rPr>
          <w:rFonts w:ascii="Calibri"/>
          <w:sz w:val="17"/>
        </w:rPr>
      </w:pPr>
      <w:hyperlink r:id="rId55">
        <w:r>
          <w:rPr>
            <w:rFonts w:ascii="Calibri"/>
            <w:color w:val="231F20"/>
            <w:w w:val="115"/>
            <w:sz w:val="17"/>
          </w:rPr>
          <w:t>http://dx.doi.org/10.5772/60435</w:t>
        </w:r>
      </w:hyperlink>
    </w:p>
    <w:p>
      <w:pPr>
        <w:spacing w:before="58"/>
        <w:ind w:left="175" w:right="0" w:firstLine="0"/>
        <w:jc w:val="left"/>
        <w:rPr>
          <w:rFonts w:ascii="Calibri"/>
          <w:sz w:val="17"/>
        </w:rPr>
      </w:pPr>
      <w:r>
        <w:rPr/>
        <w:br w:type="column"/>
      </w:r>
      <w:r>
        <w:rPr>
          <w:rFonts w:ascii="Calibri"/>
          <w:color w:val="231F20"/>
          <w:w w:val="120"/>
          <w:sz w:val="17"/>
        </w:rPr>
        <w:t>267</w:t>
      </w:r>
    </w:p>
    <w:p>
      <w:pPr>
        <w:spacing w:after="0"/>
        <w:jc w:val="left"/>
        <w:rPr>
          <w:rFonts w:ascii="Calibri"/>
          <w:sz w:val="17"/>
        </w:rPr>
        <w:sectPr>
          <w:pgSz w:w="12240" w:h="15840"/>
          <w:pgMar w:header="0" w:footer="398" w:top="800" w:bottom="800" w:left="1120" w:right="720"/>
          <w:cols w:num="2" w:equalWidth="0">
            <w:col w:w="9429" w:space="40"/>
            <w:col w:w="931"/>
          </w:cols>
        </w:sectPr>
      </w:pPr>
    </w:p>
    <w:p>
      <w:pPr>
        <w:pStyle w:val="BodyText"/>
        <w:rPr>
          <w:rFonts w:ascii="Calibri"/>
          <w:sz w:val="20"/>
        </w:rPr>
      </w:pPr>
    </w:p>
    <w:p>
      <w:pPr>
        <w:spacing w:line="244" w:lineRule="auto" w:before="176"/>
        <w:ind w:left="106" w:right="802" w:firstLine="0"/>
        <w:jc w:val="left"/>
        <w:rPr>
          <w:rFonts w:ascii="Palatino Linotype"/>
          <w:sz w:val="22"/>
        </w:rPr>
      </w:pPr>
      <w:r>
        <w:rPr>
          <w:rFonts w:ascii="Palatino Linotype"/>
          <w:color w:val="231F20"/>
          <w:w w:val="105"/>
          <w:sz w:val="22"/>
        </w:rPr>
        <w:t>cutting</w:t>
      </w:r>
      <w:r>
        <w:rPr>
          <w:rFonts w:ascii="Palatino Linotype"/>
          <w:color w:val="231F20"/>
          <w:spacing w:val="-35"/>
          <w:w w:val="105"/>
          <w:sz w:val="22"/>
        </w:rPr>
        <w:t> </w:t>
      </w:r>
      <w:r>
        <w:rPr>
          <w:rFonts w:ascii="Palatino Linotype"/>
          <w:color w:val="231F20"/>
          <w:w w:val="105"/>
          <w:sz w:val="22"/>
        </w:rPr>
        <w:t>process</w:t>
      </w:r>
      <w:r>
        <w:rPr>
          <w:rFonts w:ascii="Palatino Linotype"/>
          <w:color w:val="231F20"/>
          <w:spacing w:val="-34"/>
          <w:w w:val="105"/>
          <w:sz w:val="22"/>
        </w:rPr>
        <w:t> </w:t>
      </w:r>
      <w:r>
        <w:rPr>
          <w:rFonts w:ascii="Palatino Linotype"/>
          <w:color w:val="231F20"/>
          <w:w w:val="105"/>
          <w:sz w:val="22"/>
        </w:rPr>
        <w:t>of</w:t>
      </w:r>
      <w:r>
        <w:rPr>
          <w:rFonts w:ascii="Palatino Linotype"/>
          <w:color w:val="231F20"/>
          <w:spacing w:val="-34"/>
          <w:w w:val="105"/>
          <w:sz w:val="22"/>
        </w:rPr>
        <w:t> </w:t>
      </w:r>
      <w:r>
        <w:rPr>
          <w:rFonts w:ascii="Palatino Linotype"/>
          <w:color w:val="231F20"/>
          <w:w w:val="105"/>
          <w:sz w:val="22"/>
        </w:rPr>
        <w:t>PET</w:t>
      </w:r>
      <w:r>
        <w:rPr>
          <w:rFonts w:ascii="Palatino Linotype"/>
          <w:color w:val="231F20"/>
          <w:spacing w:val="-34"/>
          <w:w w:val="105"/>
          <w:sz w:val="22"/>
        </w:rPr>
        <w:t> </w:t>
      </w:r>
      <w:r>
        <w:rPr>
          <w:rFonts w:ascii="Palatino Linotype"/>
          <w:color w:val="231F20"/>
          <w:w w:val="105"/>
          <w:sz w:val="22"/>
        </w:rPr>
        <w:t>bottles.</w:t>
      </w:r>
      <w:r>
        <w:rPr>
          <w:rFonts w:ascii="Palatino Linotype"/>
          <w:color w:val="231F20"/>
          <w:spacing w:val="-34"/>
          <w:w w:val="105"/>
          <w:sz w:val="22"/>
        </w:rPr>
        <w:t> </w:t>
      </w:r>
      <w:r>
        <w:rPr>
          <w:rFonts w:ascii="Palatino Linotype"/>
          <w:color w:val="231F20"/>
          <w:w w:val="105"/>
          <w:sz w:val="22"/>
        </w:rPr>
        <w:t>After</w:t>
      </w:r>
      <w:r>
        <w:rPr>
          <w:rFonts w:ascii="Palatino Linotype"/>
          <w:color w:val="231F20"/>
          <w:spacing w:val="-35"/>
          <w:w w:val="105"/>
          <w:sz w:val="22"/>
        </w:rPr>
        <w:t> </w:t>
      </w:r>
      <w:r>
        <w:rPr>
          <w:rFonts w:ascii="Palatino Linotype"/>
          <w:color w:val="231F20"/>
          <w:w w:val="105"/>
          <w:sz w:val="22"/>
        </w:rPr>
        <w:t>irradiation,</w:t>
      </w:r>
      <w:r>
        <w:rPr>
          <w:rFonts w:ascii="Palatino Linotype"/>
          <w:color w:val="231F20"/>
          <w:spacing w:val="-34"/>
          <w:w w:val="105"/>
          <w:sz w:val="22"/>
        </w:rPr>
        <w:t> </w:t>
      </w:r>
      <w:r>
        <w:rPr>
          <w:rFonts w:ascii="Palatino Linotype"/>
          <w:color w:val="231F20"/>
          <w:w w:val="105"/>
          <w:sz w:val="22"/>
        </w:rPr>
        <w:t>several</w:t>
      </w:r>
      <w:r>
        <w:rPr>
          <w:rFonts w:ascii="Palatino Linotype"/>
          <w:color w:val="231F20"/>
          <w:spacing w:val="-35"/>
          <w:w w:val="105"/>
          <w:sz w:val="22"/>
        </w:rPr>
        <w:t> </w:t>
      </w:r>
      <w:r>
        <w:rPr>
          <w:rFonts w:ascii="Palatino Linotype"/>
          <w:color w:val="231F20"/>
          <w:w w:val="105"/>
          <w:sz w:val="22"/>
        </w:rPr>
        <w:t>changes</w:t>
      </w:r>
      <w:r>
        <w:rPr>
          <w:rFonts w:ascii="Palatino Linotype"/>
          <w:color w:val="231F20"/>
          <w:spacing w:val="-35"/>
          <w:w w:val="105"/>
          <w:sz w:val="22"/>
        </w:rPr>
        <w:t> </w:t>
      </w:r>
      <w:r>
        <w:rPr>
          <w:rFonts w:ascii="Palatino Linotype"/>
          <w:color w:val="231F20"/>
          <w:w w:val="105"/>
          <w:sz w:val="22"/>
        </w:rPr>
        <w:t>on</w:t>
      </w:r>
      <w:r>
        <w:rPr>
          <w:rFonts w:ascii="Palatino Linotype"/>
          <w:color w:val="231F20"/>
          <w:spacing w:val="-34"/>
          <w:w w:val="105"/>
          <w:sz w:val="22"/>
        </w:rPr>
        <w:t> </w:t>
      </w:r>
      <w:r>
        <w:rPr>
          <w:rFonts w:ascii="Palatino Linotype"/>
          <w:color w:val="231F20"/>
          <w:w w:val="105"/>
          <w:sz w:val="22"/>
        </w:rPr>
        <w:t>the</w:t>
      </w:r>
      <w:r>
        <w:rPr>
          <w:rFonts w:ascii="Palatino Linotype"/>
          <w:color w:val="231F20"/>
          <w:spacing w:val="-34"/>
          <w:w w:val="105"/>
          <w:sz w:val="22"/>
        </w:rPr>
        <w:t> </w:t>
      </w:r>
      <w:r>
        <w:rPr>
          <w:rFonts w:ascii="Palatino Linotype"/>
          <w:color w:val="231F20"/>
          <w:w w:val="105"/>
          <w:sz w:val="22"/>
        </w:rPr>
        <w:t>surfaces</w:t>
      </w:r>
      <w:r>
        <w:rPr>
          <w:rFonts w:ascii="Palatino Linotype"/>
          <w:color w:val="231F20"/>
          <w:spacing w:val="-35"/>
          <w:w w:val="105"/>
          <w:sz w:val="22"/>
        </w:rPr>
        <w:t> </w:t>
      </w:r>
      <w:r>
        <w:rPr>
          <w:rFonts w:ascii="Palatino Linotype"/>
          <w:color w:val="231F20"/>
          <w:w w:val="105"/>
          <w:sz w:val="22"/>
        </w:rPr>
        <w:t>were</w:t>
      </w:r>
      <w:r>
        <w:rPr>
          <w:rFonts w:ascii="Palatino Linotype"/>
          <w:color w:val="231F20"/>
          <w:spacing w:val="-34"/>
          <w:w w:val="105"/>
          <w:sz w:val="22"/>
        </w:rPr>
        <w:t> </w:t>
      </w:r>
      <w:r>
        <w:rPr>
          <w:rFonts w:ascii="Palatino Linotype"/>
          <w:color w:val="231F20"/>
          <w:w w:val="105"/>
          <w:sz w:val="22"/>
        </w:rPr>
        <w:t>observed, as shown in Figure</w:t>
      </w:r>
      <w:r>
        <w:rPr>
          <w:rFonts w:ascii="Palatino Linotype"/>
          <w:color w:val="231F20"/>
          <w:spacing w:val="-39"/>
          <w:w w:val="105"/>
          <w:sz w:val="22"/>
        </w:rPr>
        <w:t> </w:t>
      </w:r>
      <w:r>
        <w:rPr>
          <w:rFonts w:ascii="Palatino Linotype"/>
          <w:color w:val="231F20"/>
          <w:w w:val="105"/>
          <w:sz w:val="22"/>
        </w:rPr>
        <w:t>2.</w:t>
      </w: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rPr>
          <w:rFonts w:ascii="Palatino Linotype"/>
          <w:sz w:val="20"/>
        </w:rPr>
      </w:pPr>
    </w:p>
    <w:p>
      <w:pPr>
        <w:pStyle w:val="BodyText"/>
        <w:spacing w:before="4"/>
        <w:rPr>
          <w:rFonts w:ascii="Palatino Linotype"/>
          <w:sz w:val="29"/>
        </w:rPr>
      </w:pPr>
    </w:p>
    <w:p>
      <w:pPr>
        <w:spacing w:line="244" w:lineRule="auto" w:before="33"/>
        <w:ind w:left="106" w:right="968" w:firstLine="0"/>
        <w:jc w:val="both"/>
        <w:rPr>
          <w:rFonts w:ascii="Palatino Linotype"/>
          <w:sz w:val="22"/>
        </w:rPr>
      </w:pPr>
      <w:r>
        <w:rPr/>
        <w:pict>
          <v:group style="position:absolute;margin-left:61.343601pt;margin-top:-492.820129pt;width:466.15pt;height:500.7pt;mso-position-horizontal-relative:page;mso-position-vertical-relative:paragraph;z-index:-216520" coordorigin="1227,-9856" coordsize="9323,10014">
            <v:shape style="position:absolute;left:1586;top:-8447;width:8605;height:8605" type="#_x0000_t75" stroked="false">
              <v:imagedata r:id="rId157" o:title=""/>
            </v:shape>
            <v:shape style="position:absolute;left:1227;top:-9856;width:9322;height:7169" type="#_x0000_t75" stroked="false">
              <v:imagedata r:id="rId162" o:title=""/>
            </v:shape>
            <v:shape style="position:absolute;left:1227;top:-2307;width:6039;height:178" type="#_x0000_t202" filled="false" stroked="false">
              <v:textbox inset="0,0,0,0">
                <w:txbxContent>
                  <w:p>
                    <w:pPr>
                      <w:spacing w:line="177" w:lineRule="exact" w:before="0"/>
                      <w:ind w:left="0" w:right="-8" w:firstLine="0"/>
                      <w:jc w:val="left"/>
                      <w:rPr>
                        <w:rFonts w:ascii="Palatino Linotype"/>
                        <w:sz w:val="17"/>
                      </w:rPr>
                    </w:pPr>
                    <w:r>
                      <w:rPr>
                        <w:rFonts w:ascii="Palatino Linotype"/>
                        <w:b/>
                        <w:color w:val="231F20"/>
                        <w:w w:val="105"/>
                        <w:sz w:val="17"/>
                      </w:rPr>
                      <w:t>Figure</w:t>
                    </w:r>
                    <w:r>
                      <w:rPr>
                        <w:rFonts w:ascii="Palatino Linotype"/>
                        <w:b/>
                        <w:color w:val="231F20"/>
                        <w:spacing w:val="-6"/>
                        <w:w w:val="105"/>
                        <w:sz w:val="17"/>
                      </w:rPr>
                      <w:t> </w:t>
                    </w:r>
                    <w:r>
                      <w:rPr>
                        <w:rFonts w:ascii="Palatino Linotype"/>
                        <w:b/>
                        <w:color w:val="231F20"/>
                        <w:w w:val="105"/>
                        <w:sz w:val="17"/>
                      </w:rPr>
                      <w:t>2.</w:t>
                    </w:r>
                    <w:r>
                      <w:rPr>
                        <w:rFonts w:ascii="Palatino Linotype"/>
                        <w:b/>
                        <w:color w:val="231F20"/>
                        <w:spacing w:val="-6"/>
                        <w:w w:val="105"/>
                        <w:sz w:val="17"/>
                      </w:rPr>
                      <w:t> </w:t>
                    </w:r>
                    <w:r>
                      <w:rPr>
                        <w:rFonts w:ascii="Palatino Linotype"/>
                        <w:color w:val="231F20"/>
                        <w:w w:val="105"/>
                        <w:sz w:val="17"/>
                      </w:rPr>
                      <w:t>SEM</w:t>
                    </w:r>
                    <w:r>
                      <w:rPr>
                        <w:rFonts w:ascii="Palatino Linotype"/>
                        <w:color w:val="231F20"/>
                        <w:spacing w:val="-6"/>
                        <w:w w:val="105"/>
                        <w:sz w:val="17"/>
                      </w:rPr>
                      <w:t> </w:t>
                    </w:r>
                    <w:r>
                      <w:rPr>
                        <w:rFonts w:ascii="Palatino Linotype"/>
                        <w:color w:val="231F20"/>
                        <w:w w:val="105"/>
                        <w:sz w:val="17"/>
                      </w:rPr>
                      <w:t>images</w:t>
                    </w:r>
                    <w:r>
                      <w:rPr>
                        <w:rFonts w:ascii="Palatino Linotype"/>
                        <w:color w:val="231F20"/>
                        <w:spacing w:val="-6"/>
                        <w:w w:val="105"/>
                        <w:sz w:val="17"/>
                      </w:rPr>
                      <w:t> </w:t>
                    </w:r>
                    <w:r>
                      <w:rPr>
                        <w:rFonts w:ascii="Palatino Linotype"/>
                        <w:color w:val="231F20"/>
                        <w:w w:val="105"/>
                        <w:sz w:val="17"/>
                      </w:rPr>
                      <w:t>of</w:t>
                    </w:r>
                    <w:r>
                      <w:rPr>
                        <w:rFonts w:ascii="Palatino Linotype"/>
                        <w:color w:val="231F20"/>
                        <w:spacing w:val="-6"/>
                        <w:w w:val="105"/>
                        <w:sz w:val="17"/>
                      </w:rPr>
                      <w:t> </w:t>
                    </w:r>
                    <w:r>
                      <w:rPr>
                        <w:rFonts w:ascii="Palatino Linotype"/>
                        <w:color w:val="231F20"/>
                        <w:w w:val="105"/>
                        <w:sz w:val="17"/>
                      </w:rPr>
                      <w:t>non-irradiated</w:t>
                    </w:r>
                    <w:r>
                      <w:rPr>
                        <w:rFonts w:ascii="Palatino Linotype"/>
                        <w:color w:val="231F20"/>
                        <w:spacing w:val="-6"/>
                        <w:w w:val="105"/>
                        <w:sz w:val="17"/>
                      </w:rPr>
                      <w:t> </w:t>
                    </w:r>
                    <w:r>
                      <w:rPr>
                        <w:rFonts w:ascii="Palatino Linotype"/>
                        <w:color w:val="231F20"/>
                        <w:w w:val="105"/>
                        <w:sz w:val="17"/>
                      </w:rPr>
                      <w:t>and</w:t>
                    </w:r>
                    <w:r>
                      <w:rPr>
                        <w:rFonts w:ascii="Palatino Linotype"/>
                        <w:color w:val="231F20"/>
                        <w:spacing w:val="-6"/>
                        <w:w w:val="105"/>
                        <w:sz w:val="17"/>
                      </w:rPr>
                      <w:t> </w:t>
                    </w:r>
                    <w:r>
                      <w:rPr>
                        <w:rFonts w:ascii="Palatino Linotype"/>
                        <w:color w:val="231F20"/>
                        <w:w w:val="105"/>
                        <w:sz w:val="17"/>
                      </w:rPr>
                      <w:t>irradiated</w:t>
                    </w:r>
                    <w:r>
                      <w:rPr>
                        <w:rFonts w:ascii="Palatino Linotype"/>
                        <w:color w:val="231F20"/>
                        <w:spacing w:val="-6"/>
                        <w:w w:val="105"/>
                        <w:sz w:val="17"/>
                      </w:rPr>
                      <w:t> </w:t>
                    </w:r>
                    <w:r>
                      <w:rPr>
                        <w:rFonts w:ascii="Palatino Linotype"/>
                        <w:color w:val="231F20"/>
                        <w:w w:val="105"/>
                        <w:sz w:val="17"/>
                      </w:rPr>
                      <w:t>recycled</w:t>
                    </w:r>
                    <w:r>
                      <w:rPr>
                        <w:rFonts w:ascii="Palatino Linotype"/>
                        <w:color w:val="231F20"/>
                        <w:spacing w:val="-6"/>
                        <w:w w:val="105"/>
                        <w:sz w:val="17"/>
                      </w:rPr>
                      <w:t> </w:t>
                    </w:r>
                    <w:r>
                      <w:rPr>
                        <w:rFonts w:ascii="Palatino Linotype"/>
                        <w:color w:val="231F20"/>
                        <w:w w:val="105"/>
                        <w:sz w:val="17"/>
                      </w:rPr>
                      <w:t>PET</w:t>
                    </w:r>
                    <w:r>
                      <w:rPr>
                        <w:rFonts w:ascii="Palatino Linotype"/>
                        <w:color w:val="231F20"/>
                        <w:spacing w:val="-6"/>
                        <w:w w:val="105"/>
                        <w:sz w:val="17"/>
                      </w:rPr>
                      <w:t> </w:t>
                    </w:r>
                    <w:r>
                      <w:rPr>
                        <w:rFonts w:ascii="Palatino Linotype"/>
                        <w:color w:val="231F20"/>
                        <w:w w:val="105"/>
                        <w:sz w:val="17"/>
                      </w:rPr>
                      <w:t>particles</w:t>
                    </w:r>
                  </w:p>
                </w:txbxContent>
              </v:textbox>
              <w10:wrap type="none"/>
            </v:shape>
            <v:shape style="position:absolute;left:1227;top:-1843;width:9323;height:1746" type="#_x0000_t202" filled="false" stroked="false">
              <v:textbox inset="0,0,0,0">
                <w:txbxContent>
                  <w:p>
                    <w:pPr>
                      <w:spacing w:line="230" w:lineRule="exact" w:before="0"/>
                      <w:ind w:left="0" w:right="0" w:firstLine="0"/>
                      <w:jc w:val="both"/>
                      <w:rPr>
                        <w:rFonts w:ascii="Palatino Linotype"/>
                        <w:sz w:val="22"/>
                      </w:rPr>
                    </w:pPr>
                    <w:r>
                      <w:rPr>
                        <w:rFonts w:ascii="Palatino Linotype"/>
                        <w:color w:val="231F20"/>
                        <w:w w:val="105"/>
                        <w:sz w:val="22"/>
                      </w:rPr>
                      <w:t>The thermal behavior of gamma-irradiated amorphous PET films under environmental</w:t>
                    </w:r>
                  </w:p>
                  <w:p>
                    <w:pPr>
                      <w:spacing w:line="244" w:lineRule="auto" w:before="6"/>
                      <w:ind w:left="0" w:right="0" w:firstLine="0"/>
                      <w:jc w:val="both"/>
                      <w:rPr>
                        <w:rFonts w:ascii="Palatino Linotype"/>
                        <w:sz w:val="22"/>
                      </w:rPr>
                    </w:pPr>
                    <w:r>
                      <w:rPr>
                        <w:rFonts w:ascii="Palatino Linotype"/>
                        <w:color w:val="231F20"/>
                        <w:w w:val="105"/>
                        <w:sz w:val="22"/>
                      </w:rPr>
                      <w:t>conditions was studied for doses up to 3.5 MGy at a rate of 28 kGy/h. Differential scanning calorimetry</w:t>
                    </w:r>
                    <w:r>
                      <w:rPr>
                        <w:rFonts w:ascii="Palatino Linotype"/>
                        <w:color w:val="231F20"/>
                        <w:spacing w:val="-10"/>
                        <w:w w:val="105"/>
                        <w:sz w:val="22"/>
                      </w:rPr>
                      <w:t> </w:t>
                    </w:r>
                    <w:r>
                      <w:rPr>
                        <w:rFonts w:ascii="Palatino Linotype"/>
                        <w:color w:val="231F20"/>
                        <w:w w:val="105"/>
                        <w:sz w:val="22"/>
                      </w:rPr>
                      <w:t>(DSC)</w:t>
                    </w:r>
                    <w:r>
                      <w:rPr>
                        <w:rFonts w:ascii="Palatino Linotype"/>
                        <w:color w:val="231F20"/>
                        <w:spacing w:val="-10"/>
                        <w:w w:val="105"/>
                        <w:sz w:val="22"/>
                      </w:rPr>
                      <w:t> </w:t>
                    </w:r>
                    <w:r>
                      <w:rPr>
                        <w:rFonts w:ascii="Palatino Linotype"/>
                        <w:color w:val="231F20"/>
                        <w:w w:val="105"/>
                        <w:sz w:val="22"/>
                      </w:rPr>
                      <w:t>was</w:t>
                    </w:r>
                    <w:r>
                      <w:rPr>
                        <w:rFonts w:ascii="Palatino Linotype"/>
                        <w:color w:val="231F20"/>
                        <w:spacing w:val="-10"/>
                        <w:w w:val="105"/>
                        <w:sz w:val="22"/>
                      </w:rPr>
                      <w:t> </w:t>
                    </w:r>
                    <w:r>
                      <w:rPr>
                        <w:rFonts w:ascii="Palatino Linotype"/>
                        <w:color w:val="231F20"/>
                        <w:w w:val="105"/>
                        <w:sz w:val="22"/>
                      </w:rPr>
                      <w:t>used</w:t>
                    </w:r>
                    <w:r>
                      <w:rPr>
                        <w:rFonts w:ascii="Palatino Linotype"/>
                        <w:color w:val="231F20"/>
                        <w:spacing w:val="-10"/>
                        <w:w w:val="105"/>
                        <w:sz w:val="22"/>
                      </w:rPr>
                      <w:t> </w:t>
                    </w:r>
                    <w:r>
                      <w:rPr>
                        <w:rFonts w:ascii="Palatino Linotype"/>
                        <w:color w:val="231F20"/>
                        <w:w w:val="105"/>
                        <w:sz w:val="22"/>
                      </w:rPr>
                      <w:t>to</w:t>
                    </w:r>
                    <w:r>
                      <w:rPr>
                        <w:rFonts w:ascii="Palatino Linotype"/>
                        <w:color w:val="231F20"/>
                        <w:spacing w:val="-10"/>
                        <w:w w:val="105"/>
                        <w:sz w:val="22"/>
                      </w:rPr>
                      <w:t> </w:t>
                    </w:r>
                    <w:r>
                      <w:rPr>
                        <w:rFonts w:ascii="Palatino Linotype"/>
                        <w:color w:val="231F20"/>
                        <w:w w:val="105"/>
                        <w:sz w:val="22"/>
                      </w:rPr>
                      <w:t>determine</w:t>
                    </w:r>
                    <w:r>
                      <w:rPr>
                        <w:rFonts w:ascii="Palatino Linotype"/>
                        <w:color w:val="231F20"/>
                        <w:spacing w:val="-10"/>
                        <w:w w:val="105"/>
                        <w:sz w:val="22"/>
                      </w:rPr>
                      <w:t> </w:t>
                    </w:r>
                    <w:r>
                      <w:rPr>
                        <w:rFonts w:ascii="Palatino Linotype"/>
                        <w:color w:val="231F20"/>
                        <w:w w:val="105"/>
                        <w:sz w:val="22"/>
                      </w:rPr>
                      <w:t>the</w:t>
                    </w:r>
                    <w:r>
                      <w:rPr>
                        <w:rFonts w:ascii="Palatino Linotype"/>
                        <w:color w:val="231F20"/>
                        <w:spacing w:val="-10"/>
                        <w:w w:val="105"/>
                        <w:sz w:val="22"/>
                      </w:rPr>
                      <w:t> </w:t>
                    </w:r>
                    <w:r>
                      <w:rPr>
                        <w:rFonts w:ascii="Palatino Linotype"/>
                        <w:color w:val="231F20"/>
                        <w:w w:val="105"/>
                        <w:sz w:val="22"/>
                      </w:rPr>
                      <w:t>glass</w:t>
                    </w:r>
                    <w:r>
                      <w:rPr>
                        <w:rFonts w:ascii="Palatino Linotype"/>
                        <w:color w:val="231F20"/>
                        <w:spacing w:val="-10"/>
                        <w:w w:val="105"/>
                        <w:sz w:val="22"/>
                      </w:rPr>
                      <w:t> </w:t>
                    </w:r>
                    <w:r>
                      <w:rPr>
                        <w:rFonts w:ascii="Palatino Linotype"/>
                        <w:color w:val="231F20"/>
                        <w:w w:val="105"/>
                        <w:sz w:val="22"/>
                      </w:rPr>
                      <w:t>transition</w:t>
                    </w:r>
                    <w:r>
                      <w:rPr>
                        <w:rFonts w:ascii="Palatino Linotype"/>
                        <w:color w:val="231F20"/>
                        <w:spacing w:val="-10"/>
                        <w:w w:val="105"/>
                        <w:sz w:val="22"/>
                      </w:rPr>
                      <w:t> </w:t>
                    </w:r>
                    <w:r>
                      <w:rPr>
                        <w:rFonts w:ascii="Palatino Linotype"/>
                        <w:color w:val="231F20"/>
                        <w:w w:val="105"/>
                        <w:sz w:val="22"/>
                      </w:rPr>
                      <w:t>temperatures</w:t>
                    </w:r>
                    <w:r>
                      <w:rPr>
                        <w:rFonts w:ascii="Palatino Linotype"/>
                        <w:color w:val="231F20"/>
                        <w:spacing w:val="-10"/>
                        <w:w w:val="105"/>
                        <w:sz w:val="22"/>
                      </w:rPr>
                      <w:t> </w:t>
                    </w:r>
                    <w:r>
                      <w:rPr>
                        <w:rFonts w:ascii="Palatino Linotype"/>
                        <w:color w:val="231F20"/>
                        <w:w w:val="105"/>
                        <w:sz w:val="22"/>
                      </w:rPr>
                      <w:t>(Tg)</w:t>
                    </w:r>
                    <w:r>
                      <w:rPr>
                        <w:rFonts w:ascii="Palatino Linotype"/>
                        <w:color w:val="231F20"/>
                        <w:spacing w:val="-10"/>
                        <w:w w:val="105"/>
                        <w:sz w:val="22"/>
                      </w:rPr>
                      <w:t> </w:t>
                    </w:r>
                    <w:r>
                      <w:rPr>
                        <w:rFonts w:ascii="Palatino Linotype"/>
                        <w:color w:val="231F20"/>
                        <w:w w:val="105"/>
                        <w:sz w:val="22"/>
                      </w:rPr>
                      <w:t>and</w:t>
                    </w:r>
                    <w:r>
                      <w:rPr>
                        <w:rFonts w:ascii="Palatino Linotype"/>
                        <w:color w:val="231F20"/>
                        <w:spacing w:val="-10"/>
                        <w:w w:val="105"/>
                        <w:sz w:val="22"/>
                      </w:rPr>
                      <w:t> </w:t>
                    </w:r>
                    <w:r>
                      <w:rPr>
                        <w:rFonts w:ascii="Palatino Linotype"/>
                        <w:color w:val="231F20"/>
                        <w:w w:val="105"/>
                        <w:sz w:val="22"/>
                      </w:rPr>
                      <w:t>degrees of</w:t>
                    </w:r>
                    <w:r>
                      <w:rPr>
                        <w:rFonts w:ascii="Palatino Linotype"/>
                        <w:color w:val="231F20"/>
                        <w:spacing w:val="-11"/>
                        <w:w w:val="105"/>
                        <w:sz w:val="22"/>
                      </w:rPr>
                      <w:t> </w:t>
                    </w:r>
                    <w:r>
                      <w:rPr>
                        <w:rFonts w:ascii="Palatino Linotype"/>
                        <w:color w:val="231F20"/>
                        <w:w w:val="105"/>
                        <w:sz w:val="22"/>
                      </w:rPr>
                      <w:t>crystallinity.</w:t>
                    </w:r>
                    <w:r>
                      <w:rPr>
                        <w:rFonts w:ascii="Palatino Linotype"/>
                        <w:color w:val="231F20"/>
                        <w:spacing w:val="-12"/>
                        <w:w w:val="105"/>
                        <w:sz w:val="22"/>
                      </w:rPr>
                      <w:t> </w:t>
                    </w:r>
                    <w:r>
                      <w:rPr>
                        <w:rFonts w:ascii="Palatino Linotype"/>
                        <w:color w:val="231F20"/>
                        <w:w w:val="105"/>
                        <w:sz w:val="22"/>
                      </w:rPr>
                      <w:t>The</w:t>
                    </w:r>
                    <w:r>
                      <w:rPr>
                        <w:rFonts w:ascii="Palatino Linotype"/>
                        <w:color w:val="231F20"/>
                        <w:spacing w:val="-11"/>
                        <w:w w:val="105"/>
                        <w:sz w:val="22"/>
                      </w:rPr>
                      <w:t> </w:t>
                    </w:r>
                    <w:r>
                      <w:rPr>
                        <w:rFonts w:ascii="Palatino Linotype"/>
                        <w:color w:val="231F20"/>
                        <w:w w:val="105"/>
                        <w:sz w:val="22"/>
                      </w:rPr>
                      <w:t>results</w:t>
                    </w:r>
                    <w:r>
                      <w:rPr>
                        <w:rFonts w:ascii="Palatino Linotype"/>
                        <w:color w:val="231F20"/>
                        <w:spacing w:val="-10"/>
                        <w:w w:val="105"/>
                        <w:sz w:val="22"/>
                      </w:rPr>
                      <w:t> </w:t>
                    </w:r>
                    <w:r>
                      <w:rPr>
                        <w:rFonts w:ascii="Palatino Linotype"/>
                        <w:color w:val="231F20"/>
                        <w:w w:val="105"/>
                        <w:sz w:val="22"/>
                      </w:rPr>
                      <w:t>showed</w:t>
                    </w:r>
                    <w:r>
                      <w:rPr>
                        <w:rFonts w:ascii="Palatino Linotype"/>
                        <w:color w:val="231F20"/>
                        <w:spacing w:val="-11"/>
                        <w:w w:val="105"/>
                        <w:sz w:val="22"/>
                      </w:rPr>
                      <w:t> </w:t>
                    </w:r>
                    <w:r>
                      <w:rPr>
                        <w:rFonts w:ascii="Palatino Linotype"/>
                        <w:color w:val="231F20"/>
                        <w:w w:val="105"/>
                        <w:sz w:val="22"/>
                      </w:rPr>
                      <w:t>that</w:t>
                    </w:r>
                    <w:r>
                      <w:rPr>
                        <w:rFonts w:ascii="Palatino Linotype"/>
                        <w:color w:val="231F20"/>
                        <w:spacing w:val="-10"/>
                        <w:w w:val="105"/>
                        <w:sz w:val="22"/>
                      </w:rPr>
                      <w:t> </w:t>
                    </w:r>
                    <w:r>
                      <w:rPr>
                        <w:rFonts w:ascii="Palatino Linotype"/>
                        <w:color w:val="231F20"/>
                        <w:w w:val="105"/>
                        <w:sz w:val="22"/>
                      </w:rPr>
                      <w:t>both</w:t>
                    </w:r>
                    <w:r>
                      <w:rPr>
                        <w:rFonts w:ascii="Palatino Linotype"/>
                        <w:color w:val="231F20"/>
                        <w:spacing w:val="-10"/>
                        <w:w w:val="105"/>
                        <w:sz w:val="22"/>
                      </w:rPr>
                      <w:t> </w:t>
                    </w:r>
                    <w:r>
                      <w:rPr>
                        <w:rFonts w:ascii="Palatino Linotype"/>
                        <w:color w:val="231F20"/>
                        <w:w w:val="105"/>
                        <w:sz w:val="22"/>
                      </w:rPr>
                      <w:t>Tg</w:t>
                    </w:r>
                    <w:r>
                      <w:rPr>
                        <w:rFonts w:ascii="Palatino Linotype"/>
                        <w:color w:val="231F20"/>
                        <w:spacing w:val="-11"/>
                        <w:w w:val="105"/>
                        <w:sz w:val="22"/>
                      </w:rPr>
                      <w:t> </w:t>
                    </w:r>
                    <w:r>
                      <w:rPr>
                        <w:rFonts w:ascii="Palatino Linotype"/>
                        <w:color w:val="231F20"/>
                        <w:w w:val="105"/>
                        <w:sz w:val="22"/>
                      </w:rPr>
                      <w:t>and</w:t>
                    </w:r>
                    <w:r>
                      <w:rPr>
                        <w:rFonts w:ascii="Palatino Linotype"/>
                        <w:color w:val="231F20"/>
                        <w:spacing w:val="-11"/>
                        <w:w w:val="105"/>
                        <w:sz w:val="22"/>
                      </w:rPr>
                      <w:t> </w:t>
                    </w:r>
                    <w:r>
                      <w:rPr>
                        <w:rFonts w:ascii="Palatino Linotype"/>
                        <w:color w:val="231F20"/>
                        <w:w w:val="105"/>
                        <w:sz w:val="22"/>
                      </w:rPr>
                      <w:t>heat</w:t>
                    </w:r>
                    <w:r>
                      <w:rPr>
                        <w:rFonts w:ascii="Palatino Linotype"/>
                        <w:color w:val="231F20"/>
                        <w:spacing w:val="-11"/>
                        <w:w w:val="105"/>
                        <w:sz w:val="22"/>
                      </w:rPr>
                      <w:t> </w:t>
                    </w:r>
                    <w:r>
                      <w:rPr>
                        <w:rFonts w:ascii="Palatino Linotype"/>
                        <w:color w:val="231F20"/>
                        <w:w w:val="105"/>
                        <w:sz w:val="22"/>
                      </w:rPr>
                      <w:t>capacity</w:t>
                    </w:r>
                    <w:r>
                      <w:rPr>
                        <w:rFonts w:ascii="Palatino Linotype"/>
                        <w:color w:val="231F20"/>
                        <w:spacing w:val="-11"/>
                        <w:w w:val="105"/>
                        <w:sz w:val="22"/>
                      </w:rPr>
                      <w:t> </w:t>
                    </w:r>
                    <w:r>
                      <w:rPr>
                        <w:rFonts w:ascii="Palatino Linotype"/>
                        <w:color w:val="231F20"/>
                        <w:w w:val="105"/>
                        <w:sz w:val="22"/>
                      </w:rPr>
                      <w:t>decreased</w:t>
                    </w:r>
                    <w:r>
                      <w:rPr>
                        <w:rFonts w:ascii="Palatino Linotype"/>
                        <w:color w:val="231F20"/>
                        <w:spacing w:val="-11"/>
                        <w:w w:val="105"/>
                        <w:sz w:val="22"/>
                      </w:rPr>
                      <w:t> </w:t>
                    </w:r>
                    <w:r>
                      <w:rPr>
                        <w:rFonts w:ascii="Palatino Linotype"/>
                        <w:color w:val="231F20"/>
                        <w:w w:val="105"/>
                        <w:sz w:val="22"/>
                      </w:rPr>
                      <w:t>as</w:t>
                    </w:r>
                    <w:r>
                      <w:rPr>
                        <w:rFonts w:ascii="Palatino Linotype"/>
                        <w:color w:val="231F20"/>
                        <w:spacing w:val="-11"/>
                        <w:w w:val="105"/>
                        <w:sz w:val="22"/>
                      </w:rPr>
                      <w:t> </w:t>
                    </w:r>
                    <w:r>
                      <w:rPr>
                        <w:rFonts w:ascii="Palatino Linotype"/>
                        <w:color w:val="231F20"/>
                        <w:w w:val="105"/>
                        <w:sz w:val="22"/>
                      </w:rPr>
                      <w:t>the</w:t>
                    </w:r>
                    <w:r>
                      <w:rPr>
                        <w:rFonts w:ascii="Palatino Linotype"/>
                        <w:color w:val="231F20"/>
                        <w:spacing w:val="-10"/>
                        <w:w w:val="105"/>
                        <w:sz w:val="22"/>
                      </w:rPr>
                      <w:t> </w:t>
                    </w:r>
                    <w:r>
                      <w:rPr>
                        <w:rFonts w:ascii="Palatino Linotype"/>
                        <w:color w:val="231F20"/>
                        <w:w w:val="105"/>
                        <w:sz w:val="22"/>
                      </w:rPr>
                      <w:t>dose</w:t>
                    </w:r>
                    <w:r>
                      <w:rPr>
                        <w:rFonts w:ascii="Palatino Linotype"/>
                        <w:color w:val="231F20"/>
                        <w:spacing w:val="-11"/>
                        <w:w w:val="105"/>
                        <w:sz w:val="22"/>
                      </w:rPr>
                      <w:t> </w:t>
                    </w:r>
                    <w:r>
                      <w:rPr>
                        <w:rFonts w:ascii="Palatino Linotype"/>
                        <w:color w:val="231F20"/>
                        <w:w w:val="105"/>
                        <w:sz w:val="22"/>
                      </w:rPr>
                      <w:t>was increased, which was due to the breaking processes in polymeric chains. It is possible to conclude</w:t>
                    </w:r>
                    <w:r>
                      <w:rPr>
                        <w:rFonts w:ascii="Palatino Linotype"/>
                        <w:color w:val="231F20"/>
                        <w:spacing w:val="-10"/>
                        <w:w w:val="105"/>
                        <w:sz w:val="22"/>
                      </w:rPr>
                      <w:t> </w:t>
                    </w:r>
                    <w:r>
                      <w:rPr>
                        <w:rFonts w:ascii="Palatino Linotype"/>
                        <w:color w:val="231F20"/>
                        <w:w w:val="105"/>
                        <w:sz w:val="22"/>
                      </w:rPr>
                      <w:t>that</w:t>
                    </w:r>
                    <w:r>
                      <w:rPr>
                        <w:rFonts w:ascii="Palatino Linotype"/>
                        <w:color w:val="231F20"/>
                        <w:spacing w:val="-9"/>
                        <w:w w:val="105"/>
                        <w:sz w:val="22"/>
                      </w:rPr>
                      <w:t> </w:t>
                    </w:r>
                    <w:r>
                      <w:rPr>
                        <w:rFonts w:ascii="Palatino Linotype"/>
                        <w:color w:val="231F20"/>
                        <w:w w:val="105"/>
                        <w:sz w:val="22"/>
                      </w:rPr>
                      <w:t>Tg</w:t>
                    </w:r>
                    <w:r>
                      <w:rPr>
                        <w:rFonts w:ascii="Palatino Linotype"/>
                        <w:color w:val="231F20"/>
                        <w:spacing w:val="-10"/>
                        <w:w w:val="105"/>
                        <w:sz w:val="22"/>
                      </w:rPr>
                      <w:t> </w:t>
                    </w:r>
                    <w:r>
                      <w:rPr>
                        <w:rFonts w:ascii="Palatino Linotype"/>
                        <w:color w:val="231F20"/>
                        <w:w w:val="105"/>
                        <w:sz w:val="22"/>
                      </w:rPr>
                      <w:t>could</w:t>
                    </w:r>
                    <w:r>
                      <w:rPr>
                        <w:rFonts w:ascii="Palatino Linotype"/>
                        <w:color w:val="231F20"/>
                        <w:spacing w:val="-10"/>
                        <w:w w:val="105"/>
                        <w:sz w:val="22"/>
                      </w:rPr>
                      <w:t> </w:t>
                    </w:r>
                    <w:r>
                      <w:rPr>
                        <w:rFonts w:ascii="Palatino Linotype"/>
                        <w:color w:val="231F20"/>
                        <w:w w:val="105"/>
                        <w:sz w:val="22"/>
                      </w:rPr>
                      <w:t>be</w:t>
                    </w:r>
                    <w:r>
                      <w:rPr>
                        <w:rFonts w:ascii="Palatino Linotype"/>
                        <w:color w:val="231F20"/>
                        <w:spacing w:val="-10"/>
                        <w:w w:val="105"/>
                        <w:sz w:val="22"/>
                      </w:rPr>
                      <w:t> </w:t>
                    </w:r>
                    <w:r>
                      <w:rPr>
                        <w:rFonts w:ascii="Palatino Linotype"/>
                        <w:color w:val="231F20"/>
                        <w:w w:val="105"/>
                        <w:sz w:val="22"/>
                      </w:rPr>
                      <w:t>used</w:t>
                    </w:r>
                    <w:r>
                      <w:rPr>
                        <w:rFonts w:ascii="Palatino Linotype"/>
                        <w:color w:val="231F20"/>
                        <w:spacing w:val="-9"/>
                        <w:w w:val="105"/>
                        <w:sz w:val="22"/>
                      </w:rPr>
                      <w:t> </w:t>
                    </w:r>
                    <w:r>
                      <w:rPr>
                        <w:rFonts w:ascii="Palatino Linotype"/>
                        <w:color w:val="231F20"/>
                        <w:w w:val="105"/>
                        <w:sz w:val="22"/>
                      </w:rPr>
                      <w:t>as</w:t>
                    </w:r>
                    <w:r>
                      <w:rPr>
                        <w:rFonts w:ascii="Palatino Linotype"/>
                        <w:color w:val="231F20"/>
                        <w:spacing w:val="-10"/>
                        <w:w w:val="105"/>
                        <w:sz w:val="22"/>
                      </w:rPr>
                      <w:t> </w:t>
                    </w:r>
                    <w:r>
                      <w:rPr>
                        <w:rFonts w:ascii="Palatino Linotype"/>
                        <w:color w:val="231F20"/>
                        <w:w w:val="105"/>
                        <w:sz w:val="22"/>
                      </w:rPr>
                      <w:t>an</w:t>
                    </w:r>
                    <w:r>
                      <w:rPr>
                        <w:rFonts w:ascii="Palatino Linotype"/>
                        <w:color w:val="231F20"/>
                        <w:spacing w:val="-10"/>
                        <w:w w:val="105"/>
                        <w:sz w:val="22"/>
                      </w:rPr>
                      <w:t> </w:t>
                    </w:r>
                    <w:r>
                      <w:rPr>
                        <w:rFonts w:ascii="Palatino Linotype"/>
                        <w:color w:val="231F20"/>
                        <w:w w:val="105"/>
                        <w:sz w:val="22"/>
                      </w:rPr>
                      <w:t>indicator</w:t>
                    </w:r>
                    <w:r>
                      <w:rPr>
                        <w:rFonts w:ascii="Palatino Linotype"/>
                        <w:color w:val="231F20"/>
                        <w:spacing w:val="-9"/>
                        <w:w w:val="105"/>
                        <w:sz w:val="22"/>
                      </w:rPr>
                      <w:t> </w:t>
                    </w:r>
                    <w:r>
                      <w:rPr>
                        <w:rFonts w:ascii="Palatino Linotype"/>
                        <w:color w:val="231F20"/>
                        <w:w w:val="105"/>
                        <w:sz w:val="22"/>
                      </w:rPr>
                      <w:t>of</w:t>
                    </w:r>
                    <w:r>
                      <w:rPr>
                        <w:rFonts w:ascii="Palatino Linotype"/>
                        <w:color w:val="231F20"/>
                        <w:spacing w:val="-10"/>
                        <w:w w:val="105"/>
                        <w:sz w:val="22"/>
                      </w:rPr>
                      <w:t> </w:t>
                    </w:r>
                    <w:r>
                      <w:rPr>
                        <w:rFonts w:ascii="Palatino Linotype"/>
                        <w:color w:val="231F20"/>
                        <w:w w:val="105"/>
                        <w:sz w:val="22"/>
                      </w:rPr>
                      <w:t>dose</w:t>
                    </w:r>
                    <w:r>
                      <w:rPr>
                        <w:rFonts w:ascii="Palatino Linotype"/>
                        <w:color w:val="231F20"/>
                        <w:spacing w:val="-10"/>
                        <w:w w:val="105"/>
                        <w:sz w:val="22"/>
                      </w:rPr>
                      <w:t> </w:t>
                    </w:r>
                    <w:r>
                      <w:rPr>
                        <w:rFonts w:ascii="Palatino Linotype"/>
                        <w:color w:val="231F20"/>
                        <w:w w:val="105"/>
                        <w:sz w:val="22"/>
                      </w:rPr>
                      <w:t>absorption</w:t>
                    </w:r>
                    <w:r>
                      <w:rPr>
                        <w:rFonts w:ascii="Palatino Linotype"/>
                        <w:color w:val="231F20"/>
                        <w:spacing w:val="-10"/>
                        <w:w w:val="105"/>
                        <w:sz w:val="22"/>
                      </w:rPr>
                      <w:t> </w:t>
                    </w:r>
                    <w:r>
                      <w:rPr>
                        <w:rFonts w:ascii="Palatino Linotype"/>
                        <w:color w:val="231F20"/>
                        <w:w w:val="105"/>
                        <w:sz w:val="22"/>
                      </w:rPr>
                      <w:t>ratios</w:t>
                    </w:r>
                    <w:r>
                      <w:rPr>
                        <w:rFonts w:ascii="Palatino Linotype"/>
                        <w:color w:val="231F20"/>
                        <w:spacing w:val="-10"/>
                        <w:w w:val="105"/>
                        <w:sz w:val="22"/>
                      </w:rPr>
                      <w:t> </w:t>
                    </w:r>
                    <w:r>
                      <w:rPr>
                        <w:rFonts w:ascii="Palatino Linotype"/>
                        <w:color w:val="231F20"/>
                        <w:w w:val="105"/>
                        <w:sz w:val="22"/>
                      </w:rPr>
                      <w:t>in</w:t>
                    </w:r>
                    <w:r>
                      <w:rPr>
                        <w:rFonts w:ascii="Palatino Linotype"/>
                        <w:color w:val="231F20"/>
                        <w:spacing w:val="-10"/>
                        <w:w w:val="105"/>
                        <w:sz w:val="22"/>
                      </w:rPr>
                      <w:t> </w:t>
                    </w:r>
                    <w:r>
                      <w:rPr>
                        <w:rFonts w:ascii="Palatino Linotype"/>
                        <w:color w:val="231F20"/>
                        <w:w w:val="105"/>
                        <w:sz w:val="22"/>
                      </w:rPr>
                      <w:t>PET</w:t>
                    </w:r>
                    <w:r>
                      <w:rPr>
                        <w:rFonts w:ascii="Palatino Linotype"/>
                        <w:color w:val="231F20"/>
                        <w:spacing w:val="-9"/>
                        <w:w w:val="105"/>
                        <w:sz w:val="22"/>
                      </w:rPr>
                      <w:t> </w:t>
                    </w:r>
                    <w:r>
                      <w:rPr>
                        <w:rFonts w:ascii="Palatino Linotype"/>
                        <w:color w:val="231F20"/>
                        <w:w w:val="105"/>
                        <w:sz w:val="22"/>
                      </w:rPr>
                      <w:t>[26].</w:t>
                    </w:r>
                  </w:p>
                </w:txbxContent>
              </v:textbox>
              <w10:wrap type="none"/>
            </v:shape>
            <w10:wrap type="none"/>
          </v:group>
        </w:pict>
      </w:r>
      <w:r>
        <w:rPr>
          <w:rFonts w:ascii="Palatino Linotype"/>
          <w:color w:val="231F20"/>
          <w:w w:val="105"/>
          <w:sz w:val="22"/>
        </w:rPr>
        <w:t>DSC,</w:t>
      </w:r>
      <w:r>
        <w:rPr>
          <w:rFonts w:ascii="Palatino Linotype"/>
          <w:color w:val="231F20"/>
          <w:spacing w:val="-9"/>
          <w:w w:val="105"/>
          <w:sz w:val="22"/>
        </w:rPr>
        <w:t> </w:t>
      </w:r>
      <w:r>
        <w:rPr>
          <w:rFonts w:ascii="Palatino Linotype"/>
          <w:color w:val="231F20"/>
          <w:w w:val="105"/>
          <w:sz w:val="22"/>
        </w:rPr>
        <w:t>X-ray</w:t>
      </w:r>
      <w:r>
        <w:rPr>
          <w:rFonts w:ascii="Palatino Linotype"/>
          <w:color w:val="231F20"/>
          <w:spacing w:val="-9"/>
          <w:w w:val="105"/>
          <w:sz w:val="22"/>
        </w:rPr>
        <w:t> </w:t>
      </w:r>
      <w:r>
        <w:rPr>
          <w:rFonts w:ascii="Palatino Linotype"/>
          <w:color w:val="231F20"/>
          <w:w w:val="105"/>
          <w:sz w:val="22"/>
        </w:rPr>
        <w:t>photoelectron</w:t>
      </w:r>
      <w:r>
        <w:rPr>
          <w:rFonts w:ascii="Palatino Linotype"/>
          <w:color w:val="231F20"/>
          <w:spacing w:val="-9"/>
          <w:w w:val="105"/>
          <w:sz w:val="22"/>
        </w:rPr>
        <w:t> </w:t>
      </w:r>
      <w:r>
        <w:rPr>
          <w:rFonts w:ascii="Palatino Linotype"/>
          <w:color w:val="231F20"/>
          <w:w w:val="105"/>
          <w:sz w:val="22"/>
        </w:rPr>
        <w:t>spectroscopy,</w:t>
      </w:r>
      <w:r>
        <w:rPr>
          <w:rFonts w:ascii="Palatino Linotype"/>
          <w:color w:val="231F20"/>
          <w:spacing w:val="-10"/>
          <w:w w:val="105"/>
          <w:sz w:val="22"/>
        </w:rPr>
        <w:t> </w:t>
      </w:r>
      <w:r>
        <w:rPr>
          <w:rFonts w:ascii="Palatino Linotype"/>
          <w:color w:val="231F20"/>
          <w:w w:val="105"/>
          <w:sz w:val="22"/>
        </w:rPr>
        <w:t>SEM,</w:t>
      </w:r>
      <w:r>
        <w:rPr>
          <w:rFonts w:ascii="Palatino Linotype"/>
          <w:color w:val="231F20"/>
          <w:spacing w:val="-9"/>
          <w:w w:val="105"/>
          <w:sz w:val="22"/>
        </w:rPr>
        <w:t> </w:t>
      </w:r>
      <w:r>
        <w:rPr>
          <w:rFonts w:ascii="Palatino Linotype"/>
          <w:color w:val="231F20"/>
          <w:w w:val="105"/>
          <w:sz w:val="22"/>
        </w:rPr>
        <w:t>and</w:t>
      </w:r>
      <w:r>
        <w:rPr>
          <w:rFonts w:ascii="Palatino Linotype"/>
          <w:color w:val="231F20"/>
          <w:spacing w:val="-9"/>
          <w:w w:val="105"/>
          <w:sz w:val="22"/>
        </w:rPr>
        <w:t> </w:t>
      </w:r>
      <w:r>
        <w:rPr>
          <w:rFonts w:ascii="Palatino Linotype"/>
          <w:color w:val="231F20"/>
          <w:w w:val="105"/>
          <w:sz w:val="22"/>
        </w:rPr>
        <w:t>molecular</w:t>
      </w:r>
      <w:r>
        <w:rPr>
          <w:rFonts w:ascii="Palatino Linotype"/>
          <w:color w:val="231F20"/>
          <w:spacing w:val="-10"/>
          <w:w w:val="105"/>
          <w:sz w:val="22"/>
        </w:rPr>
        <w:t> </w:t>
      </w:r>
      <w:r>
        <w:rPr>
          <w:rFonts w:ascii="Palatino Linotype"/>
          <w:color w:val="231F20"/>
          <w:w w:val="105"/>
          <w:sz w:val="22"/>
        </w:rPr>
        <w:t>mass</w:t>
      </w:r>
      <w:r>
        <w:rPr>
          <w:rFonts w:ascii="Palatino Linotype"/>
          <w:color w:val="231F20"/>
          <w:spacing w:val="-9"/>
          <w:w w:val="105"/>
          <w:sz w:val="22"/>
        </w:rPr>
        <w:t> </w:t>
      </w:r>
      <w:r>
        <w:rPr>
          <w:rFonts w:ascii="Palatino Linotype"/>
          <w:color w:val="231F20"/>
          <w:w w:val="105"/>
          <w:sz w:val="22"/>
        </w:rPr>
        <w:t>determination</w:t>
      </w:r>
      <w:r>
        <w:rPr>
          <w:rFonts w:ascii="Palatino Linotype"/>
          <w:color w:val="231F20"/>
          <w:spacing w:val="-10"/>
          <w:w w:val="105"/>
          <w:sz w:val="22"/>
        </w:rPr>
        <w:t> </w:t>
      </w:r>
      <w:r>
        <w:rPr>
          <w:rFonts w:ascii="Palatino Linotype"/>
          <w:color w:val="231F20"/>
          <w:w w:val="105"/>
          <w:sz w:val="22"/>
        </w:rPr>
        <w:t>were</w:t>
      </w:r>
      <w:r>
        <w:rPr>
          <w:rFonts w:ascii="Palatino Linotype"/>
          <w:color w:val="231F20"/>
          <w:spacing w:val="-9"/>
          <w:w w:val="105"/>
          <w:sz w:val="22"/>
        </w:rPr>
        <w:t> </w:t>
      </w:r>
      <w:r>
        <w:rPr>
          <w:rFonts w:ascii="Palatino Linotype"/>
          <w:color w:val="231F20"/>
          <w:w w:val="105"/>
          <w:sz w:val="22"/>
        </w:rPr>
        <w:t>used to</w:t>
      </w:r>
      <w:r>
        <w:rPr>
          <w:rFonts w:ascii="Palatino Linotype"/>
          <w:color w:val="231F20"/>
          <w:spacing w:val="-11"/>
          <w:w w:val="105"/>
          <w:sz w:val="22"/>
        </w:rPr>
        <w:t> </w:t>
      </w:r>
      <w:r>
        <w:rPr>
          <w:rFonts w:ascii="Palatino Linotype"/>
          <w:color w:val="231F20"/>
          <w:w w:val="105"/>
          <w:sz w:val="22"/>
        </w:rPr>
        <w:t>evaluate</w:t>
      </w:r>
      <w:r>
        <w:rPr>
          <w:rFonts w:ascii="Palatino Linotype"/>
          <w:color w:val="231F20"/>
          <w:spacing w:val="-11"/>
          <w:w w:val="105"/>
          <w:sz w:val="22"/>
        </w:rPr>
        <w:t> </w:t>
      </w:r>
      <w:r>
        <w:rPr>
          <w:rFonts w:ascii="Palatino Linotype"/>
          <w:color w:val="231F20"/>
          <w:w w:val="105"/>
          <w:sz w:val="22"/>
        </w:rPr>
        <w:t>the</w:t>
      </w:r>
      <w:r>
        <w:rPr>
          <w:rFonts w:ascii="Palatino Linotype"/>
          <w:color w:val="231F20"/>
          <w:spacing w:val="-11"/>
          <w:w w:val="105"/>
          <w:sz w:val="22"/>
        </w:rPr>
        <w:t> </w:t>
      </w:r>
      <w:r>
        <w:rPr>
          <w:rFonts w:ascii="Palatino Linotype"/>
          <w:color w:val="231F20"/>
          <w:w w:val="105"/>
          <w:sz w:val="22"/>
        </w:rPr>
        <w:t>effects</w:t>
      </w:r>
      <w:r>
        <w:rPr>
          <w:rFonts w:ascii="Palatino Linotype"/>
          <w:color w:val="231F20"/>
          <w:spacing w:val="-11"/>
          <w:w w:val="105"/>
          <w:sz w:val="22"/>
        </w:rPr>
        <w:t> </w:t>
      </w:r>
      <w:r>
        <w:rPr>
          <w:rFonts w:ascii="Palatino Linotype"/>
          <w:color w:val="231F20"/>
          <w:w w:val="105"/>
          <w:sz w:val="22"/>
        </w:rPr>
        <w:t>of</w:t>
      </w:r>
      <w:r>
        <w:rPr>
          <w:rFonts w:ascii="Palatino Linotype"/>
          <w:color w:val="231F20"/>
          <w:spacing w:val="-11"/>
          <w:w w:val="105"/>
          <w:sz w:val="22"/>
        </w:rPr>
        <w:t> </w:t>
      </w:r>
      <w:r>
        <w:rPr>
          <w:rFonts w:ascii="Palatino Linotype"/>
          <w:color w:val="231F20"/>
          <w:w w:val="105"/>
          <w:sz w:val="22"/>
        </w:rPr>
        <w:t>gamma</w:t>
      </w:r>
      <w:r>
        <w:rPr>
          <w:rFonts w:ascii="Palatino Linotype"/>
          <w:color w:val="231F20"/>
          <w:spacing w:val="-11"/>
          <w:w w:val="105"/>
          <w:sz w:val="22"/>
        </w:rPr>
        <w:t> </w:t>
      </w:r>
      <w:r>
        <w:rPr>
          <w:rFonts w:ascii="Palatino Linotype"/>
          <w:color w:val="231F20"/>
          <w:w w:val="105"/>
          <w:sz w:val="22"/>
        </w:rPr>
        <w:t>radiation</w:t>
      </w:r>
      <w:r>
        <w:rPr>
          <w:rFonts w:ascii="Palatino Linotype"/>
          <w:color w:val="231F20"/>
          <w:spacing w:val="-11"/>
          <w:w w:val="105"/>
          <w:sz w:val="22"/>
        </w:rPr>
        <w:t> </w:t>
      </w:r>
      <w:r>
        <w:rPr>
          <w:rFonts w:ascii="Palatino Linotype"/>
          <w:color w:val="231F20"/>
          <w:w w:val="105"/>
          <w:sz w:val="22"/>
        </w:rPr>
        <w:t>on</w:t>
      </w:r>
      <w:r>
        <w:rPr>
          <w:rFonts w:ascii="Palatino Linotype"/>
          <w:color w:val="231F20"/>
          <w:spacing w:val="-11"/>
          <w:w w:val="105"/>
          <w:sz w:val="22"/>
        </w:rPr>
        <w:t> </w:t>
      </w:r>
      <w:r>
        <w:rPr>
          <w:rFonts w:ascii="Palatino Linotype"/>
          <w:color w:val="231F20"/>
          <w:w w:val="105"/>
          <w:sz w:val="22"/>
        </w:rPr>
        <w:t>PET</w:t>
      </w:r>
      <w:r>
        <w:rPr>
          <w:rFonts w:ascii="Palatino Linotype"/>
          <w:color w:val="231F20"/>
          <w:spacing w:val="-11"/>
          <w:w w:val="105"/>
          <w:sz w:val="22"/>
        </w:rPr>
        <w:t> </w:t>
      </w:r>
      <w:r>
        <w:rPr>
          <w:rFonts w:ascii="Palatino Linotype"/>
          <w:color w:val="231F20"/>
          <w:w w:val="105"/>
          <w:sz w:val="22"/>
        </w:rPr>
        <w:t>in</w:t>
      </w:r>
      <w:r>
        <w:rPr>
          <w:rFonts w:ascii="Palatino Linotype"/>
          <w:color w:val="231F20"/>
          <w:spacing w:val="-11"/>
          <w:w w:val="105"/>
          <w:sz w:val="22"/>
        </w:rPr>
        <w:t> </w:t>
      </w:r>
      <w:r>
        <w:rPr>
          <w:rFonts w:ascii="Palatino Linotype"/>
          <w:color w:val="231F20"/>
          <w:w w:val="105"/>
          <w:sz w:val="22"/>
        </w:rPr>
        <w:t>varying</w:t>
      </w:r>
      <w:r>
        <w:rPr>
          <w:rFonts w:ascii="Palatino Linotype"/>
          <w:color w:val="231F20"/>
          <w:spacing w:val="-12"/>
          <w:w w:val="105"/>
          <w:sz w:val="22"/>
        </w:rPr>
        <w:t> </w:t>
      </w:r>
      <w:r>
        <w:rPr>
          <w:rFonts w:ascii="Palatino Linotype"/>
          <w:color w:val="231F20"/>
          <w:w w:val="105"/>
          <w:sz w:val="22"/>
        </w:rPr>
        <w:t>doses</w:t>
      </w:r>
      <w:r>
        <w:rPr>
          <w:rFonts w:ascii="Palatino Linotype"/>
          <w:color w:val="231F20"/>
          <w:spacing w:val="-11"/>
          <w:w w:val="105"/>
          <w:sz w:val="22"/>
        </w:rPr>
        <w:t> </w:t>
      </w:r>
      <w:r>
        <w:rPr>
          <w:rFonts w:ascii="Palatino Linotype"/>
          <w:color w:val="231F20"/>
          <w:w w:val="105"/>
          <w:sz w:val="22"/>
        </w:rPr>
        <w:t>up</w:t>
      </w:r>
      <w:r>
        <w:rPr>
          <w:rFonts w:ascii="Palatino Linotype"/>
          <w:color w:val="231F20"/>
          <w:spacing w:val="-11"/>
          <w:w w:val="105"/>
          <w:sz w:val="22"/>
        </w:rPr>
        <w:t> </w:t>
      </w:r>
      <w:r>
        <w:rPr>
          <w:rFonts w:ascii="Palatino Linotype"/>
          <w:color w:val="231F20"/>
          <w:w w:val="105"/>
          <w:sz w:val="22"/>
        </w:rPr>
        <w:t>to</w:t>
      </w:r>
      <w:r>
        <w:rPr>
          <w:rFonts w:ascii="Palatino Linotype"/>
          <w:color w:val="231F20"/>
          <w:spacing w:val="-11"/>
          <w:w w:val="105"/>
          <w:sz w:val="22"/>
        </w:rPr>
        <w:t> </w:t>
      </w:r>
      <w:r>
        <w:rPr>
          <w:rFonts w:ascii="Palatino Linotype"/>
          <w:color w:val="231F20"/>
          <w:w w:val="105"/>
          <w:sz w:val="22"/>
        </w:rPr>
        <w:t>15</w:t>
      </w:r>
      <w:r>
        <w:rPr>
          <w:rFonts w:ascii="Palatino Linotype"/>
          <w:color w:val="231F20"/>
          <w:spacing w:val="-11"/>
          <w:w w:val="105"/>
          <w:sz w:val="22"/>
        </w:rPr>
        <w:t> </w:t>
      </w:r>
      <w:r>
        <w:rPr>
          <w:rFonts w:ascii="Palatino Linotype"/>
          <w:color w:val="231F20"/>
          <w:w w:val="105"/>
          <w:sz w:val="22"/>
        </w:rPr>
        <w:t>MGy</w:t>
      </w:r>
      <w:r>
        <w:rPr>
          <w:rFonts w:ascii="Palatino Linotype"/>
          <w:color w:val="231F20"/>
          <w:spacing w:val="-12"/>
          <w:w w:val="105"/>
          <w:sz w:val="22"/>
        </w:rPr>
        <w:t> </w:t>
      </w:r>
      <w:r>
        <w:rPr>
          <w:rFonts w:ascii="Palatino Linotype"/>
          <w:color w:val="231F20"/>
          <w:w w:val="105"/>
          <w:sz w:val="22"/>
        </w:rPr>
        <w:t>at</w:t>
      </w:r>
      <w:r>
        <w:rPr>
          <w:rFonts w:ascii="Palatino Linotype"/>
          <w:color w:val="231F20"/>
          <w:spacing w:val="-11"/>
          <w:w w:val="105"/>
          <w:sz w:val="22"/>
        </w:rPr>
        <w:t> </w:t>
      </w:r>
      <w:r>
        <w:rPr>
          <w:rFonts w:ascii="Palatino Linotype"/>
          <w:color w:val="231F20"/>
          <w:w w:val="105"/>
          <w:sz w:val="22"/>
        </w:rPr>
        <w:t>a</w:t>
      </w:r>
      <w:r>
        <w:rPr>
          <w:rFonts w:ascii="Palatino Linotype"/>
          <w:color w:val="231F20"/>
          <w:spacing w:val="-11"/>
          <w:w w:val="105"/>
          <w:sz w:val="22"/>
        </w:rPr>
        <w:t> </w:t>
      </w:r>
      <w:r>
        <w:rPr>
          <w:rFonts w:ascii="Palatino Linotype"/>
          <w:color w:val="231F20"/>
          <w:w w:val="105"/>
          <w:sz w:val="22"/>
        </w:rPr>
        <w:t>ratio</w:t>
      </w:r>
      <w:r>
        <w:rPr>
          <w:rFonts w:ascii="Palatino Linotype"/>
          <w:color w:val="231F20"/>
          <w:spacing w:val="-11"/>
          <w:w w:val="105"/>
          <w:sz w:val="22"/>
        </w:rPr>
        <w:t> </w:t>
      </w:r>
      <w:r>
        <w:rPr>
          <w:rFonts w:ascii="Palatino Linotype"/>
          <w:color w:val="231F20"/>
          <w:w w:val="105"/>
          <w:sz w:val="22"/>
        </w:rPr>
        <w:t>of</w:t>
      </w:r>
    </w:p>
    <w:p>
      <w:pPr>
        <w:spacing w:line="244" w:lineRule="auto" w:before="0"/>
        <w:ind w:left="106" w:right="967" w:firstLine="0"/>
        <w:jc w:val="both"/>
        <w:rPr>
          <w:rFonts w:ascii="Palatino Linotype"/>
          <w:sz w:val="22"/>
        </w:rPr>
      </w:pPr>
      <w:r>
        <w:rPr>
          <w:rFonts w:ascii="Palatino Linotype"/>
          <w:color w:val="231F20"/>
          <w:w w:val="105"/>
          <w:sz w:val="22"/>
        </w:rPr>
        <w:t>1.65 MGy/h. A decrease in molecular mass was observed at a dose of 5 MGy, which was attributed</w:t>
      </w:r>
      <w:r>
        <w:rPr>
          <w:rFonts w:ascii="Palatino Linotype"/>
          <w:color w:val="231F20"/>
          <w:spacing w:val="-4"/>
          <w:w w:val="105"/>
          <w:sz w:val="22"/>
        </w:rPr>
        <w:t> </w:t>
      </w:r>
      <w:r>
        <w:rPr>
          <w:rFonts w:ascii="Palatino Linotype"/>
          <w:color w:val="231F20"/>
          <w:w w:val="105"/>
          <w:sz w:val="22"/>
        </w:rPr>
        <w:t>to</w:t>
      </w:r>
      <w:r>
        <w:rPr>
          <w:rFonts w:ascii="Palatino Linotype"/>
          <w:color w:val="231F20"/>
          <w:spacing w:val="-4"/>
          <w:w w:val="105"/>
          <w:sz w:val="22"/>
        </w:rPr>
        <w:t> </w:t>
      </w:r>
      <w:r>
        <w:rPr>
          <w:rFonts w:ascii="Palatino Linotype"/>
          <w:color w:val="231F20"/>
          <w:w w:val="105"/>
          <w:sz w:val="22"/>
        </w:rPr>
        <w:t>polymer</w:t>
      </w:r>
      <w:r>
        <w:rPr>
          <w:rFonts w:ascii="Palatino Linotype"/>
          <w:color w:val="231F20"/>
          <w:spacing w:val="-4"/>
          <w:w w:val="105"/>
          <w:sz w:val="22"/>
        </w:rPr>
        <w:t> </w:t>
      </w:r>
      <w:r>
        <w:rPr>
          <w:rFonts w:ascii="Palatino Linotype"/>
          <w:color w:val="231F20"/>
          <w:w w:val="105"/>
          <w:sz w:val="22"/>
        </w:rPr>
        <w:t>chain</w:t>
      </w:r>
      <w:r>
        <w:rPr>
          <w:rFonts w:ascii="Palatino Linotype"/>
          <w:color w:val="231F20"/>
          <w:spacing w:val="-4"/>
          <w:w w:val="105"/>
          <w:sz w:val="22"/>
        </w:rPr>
        <w:t> </w:t>
      </w:r>
      <w:r>
        <w:rPr>
          <w:rFonts w:ascii="Palatino Linotype"/>
          <w:color w:val="231F20"/>
          <w:w w:val="105"/>
          <w:sz w:val="22"/>
        </w:rPr>
        <w:t>scission;</w:t>
      </w:r>
      <w:r>
        <w:rPr>
          <w:rFonts w:ascii="Palatino Linotype"/>
          <w:color w:val="231F20"/>
          <w:spacing w:val="-5"/>
          <w:w w:val="105"/>
          <w:sz w:val="22"/>
        </w:rPr>
        <w:t> </w:t>
      </w:r>
      <w:r>
        <w:rPr>
          <w:rFonts w:ascii="Palatino Linotype"/>
          <w:color w:val="231F20"/>
          <w:w w:val="105"/>
          <w:sz w:val="22"/>
        </w:rPr>
        <w:t>however,</w:t>
      </w:r>
      <w:r>
        <w:rPr>
          <w:rFonts w:ascii="Palatino Linotype"/>
          <w:color w:val="231F20"/>
          <w:spacing w:val="-4"/>
          <w:w w:val="105"/>
          <w:sz w:val="22"/>
        </w:rPr>
        <w:t> </w:t>
      </w:r>
      <w:r>
        <w:rPr>
          <w:rFonts w:ascii="Palatino Linotype"/>
          <w:color w:val="231F20"/>
          <w:w w:val="105"/>
          <w:sz w:val="22"/>
        </w:rPr>
        <w:t>molar</w:t>
      </w:r>
      <w:r>
        <w:rPr>
          <w:rFonts w:ascii="Palatino Linotype"/>
          <w:color w:val="231F20"/>
          <w:spacing w:val="-4"/>
          <w:w w:val="105"/>
          <w:sz w:val="22"/>
        </w:rPr>
        <w:t> </w:t>
      </w:r>
      <w:r>
        <w:rPr>
          <w:rFonts w:ascii="Palatino Linotype"/>
          <w:color w:val="231F20"/>
          <w:w w:val="105"/>
          <w:sz w:val="22"/>
        </w:rPr>
        <w:t>mass</w:t>
      </w:r>
      <w:r>
        <w:rPr>
          <w:rFonts w:ascii="Palatino Linotype"/>
          <w:color w:val="231F20"/>
          <w:spacing w:val="-4"/>
          <w:w w:val="105"/>
          <w:sz w:val="22"/>
        </w:rPr>
        <w:t> </w:t>
      </w:r>
      <w:r>
        <w:rPr>
          <w:rFonts w:ascii="Palatino Linotype"/>
          <w:color w:val="231F20"/>
          <w:w w:val="105"/>
          <w:sz w:val="22"/>
        </w:rPr>
        <w:t>increased</w:t>
      </w:r>
      <w:r>
        <w:rPr>
          <w:rFonts w:ascii="Palatino Linotype"/>
          <w:color w:val="231F20"/>
          <w:spacing w:val="-4"/>
          <w:w w:val="105"/>
          <w:sz w:val="22"/>
        </w:rPr>
        <w:t> </w:t>
      </w:r>
      <w:r>
        <w:rPr>
          <w:rFonts w:ascii="Palatino Linotype"/>
          <w:color w:val="231F20"/>
          <w:w w:val="105"/>
          <w:sz w:val="22"/>
        </w:rPr>
        <w:t>at</w:t>
      </w:r>
      <w:r>
        <w:rPr>
          <w:rFonts w:ascii="Palatino Linotype"/>
          <w:color w:val="231F20"/>
          <w:spacing w:val="-4"/>
          <w:w w:val="105"/>
          <w:sz w:val="22"/>
        </w:rPr>
        <w:t> </w:t>
      </w:r>
      <w:r>
        <w:rPr>
          <w:rFonts w:ascii="Palatino Linotype"/>
          <w:color w:val="231F20"/>
          <w:w w:val="105"/>
          <w:sz w:val="22"/>
        </w:rPr>
        <w:t>doses</w:t>
      </w:r>
      <w:r>
        <w:rPr>
          <w:rFonts w:ascii="Palatino Linotype"/>
          <w:color w:val="231F20"/>
          <w:spacing w:val="-4"/>
          <w:w w:val="105"/>
          <w:sz w:val="22"/>
        </w:rPr>
        <w:t> </w:t>
      </w:r>
      <w:r>
        <w:rPr>
          <w:rFonts w:ascii="Palatino Linotype"/>
          <w:color w:val="231F20"/>
          <w:w w:val="105"/>
          <w:sz w:val="22"/>
        </w:rPr>
        <w:t>greater</w:t>
      </w:r>
      <w:r>
        <w:rPr>
          <w:rFonts w:ascii="Palatino Linotype"/>
          <w:color w:val="231F20"/>
          <w:spacing w:val="-4"/>
          <w:w w:val="105"/>
          <w:sz w:val="22"/>
        </w:rPr>
        <w:t> </w:t>
      </w:r>
      <w:r>
        <w:rPr>
          <w:rFonts w:ascii="Palatino Linotype"/>
          <w:color w:val="231F20"/>
          <w:w w:val="105"/>
          <w:sz w:val="22"/>
        </w:rPr>
        <w:t>than</w:t>
      </w:r>
      <w:r>
        <w:rPr>
          <w:rFonts w:ascii="Palatino Linotype"/>
          <w:color w:val="231F20"/>
          <w:spacing w:val="-4"/>
          <w:w w:val="105"/>
          <w:sz w:val="22"/>
        </w:rPr>
        <w:t> </w:t>
      </w:r>
      <w:r>
        <w:rPr>
          <w:rFonts w:ascii="Palatino Linotype"/>
          <w:color w:val="231F20"/>
          <w:w w:val="105"/>
          <w:sz w:val="22"/>
        </w:rPr>
        <w:t>5 MGy,</w:t>
      </w:r>
      <w:r>
        <w:rPr>
          <w:rFonts w:ascii="Palatino Linotype"/>
          <w:color w:val="231F20"/>
          <w:spacing w:val="-14"/>
          <w:w w:val="105"/>
          <w:sz w:val="22"/>
        </w:rPr>
        <w:t> </w:t>
      </w:r>
      <w:r>
        <w:rPr>
          <w:rFonts w:ascii="Palatino Linotype"/>
          <w:color w:val="231F20"/>
          <w:w w:val="105"/>
          <w:sz w:val="22"/>
        </w:rPr>
        <w:t>due</w:t>
      </w:r>
      <w:r>
        <w:rPr>
          <w:rFonts w:ascii="Palatino Linotype"/>
          <w:color w:val="231F20"/>
          <w:spacing w:val="-14"/>
          <w:w w:val="105"/>
          <w:sz w:val="22"/>
        </w:rPr>
        <w:t> </w:t>
      </w:r>
      <w:r>
        <w:rPr>
          <w:rFonts w:ascii="Palatino Linotype"/>
          <w:color w:val="231F20"/>
          <w:w w:val="105"/>
          <w:sz w:val="22"/>
        </w:rPr>
        <w:t>mainly</w:t>
      </w:r>
      <w:r>
        <w:rPr>
          <w:rFonts w:ascii="Palatino Linotype"/>
          <w:color w:val="231F20"/>
          <w:spacing w:val="-14"/>
          <w:w w:val="105"/>
          <w:sz w:val="22"/>
        </w:rPr>
        <w:t> </w:t>
      </w:r>
      <w:r>
        <w:rPr>
          <w:rFonts w:ascii="Palatino Linotype"/>
          <w:color w:val="231F20"/>
          <w:w w:val="105"/>
          <w:sz w:val="22"/>
        </w:rPr>
        <w:t>to</w:t>
      </w:r>
      <w:r>
        <w:rPr>
          <w:rFonts w:ascii="Palatino Linotype"/>
          <w:color w:val="231F20"/>
          <w:spacing w:val="-14"/>
          <w:w w:val="105"/>
          <w:sz w:val="22"/>
        </w:rPr>
        <w:t> </w:t>
      </w:r>
      <w:r>
        <w:rPr>
          <w:rFonts w:ascii="Palatino Linotype"/>
          <w:color w:val="231F20"/>
          <w:w w:val="105"/>
          <w:sz w:val="22"/>
        </w:rPr>
        <w:t>recombination</w:t>
      </w:r>
      <w:r>
        <w:rPr>
          <w:rFonts w:ascii="Palatino Linotype"/>
          <w:color w:val="231F20"/>
          <w:spacing w:val="-13"/>
          <w:w w:val="105"/>
          <w:sz w:val="22"/>
        </w:rPr>
        <w:t> </w:t>
      </w:r>
      <w:r>
        <w:rPr>
          <w:rFonts w:ascii="Palatino Linotype"/>
          <w:color w:val="231F20"/>
          <w:w w:val="105"/>
          <w:sz w:val="22"/>
        </w:rPr>
        <w:t>and</w:t>
      </w:r>
      <w:r>
        <w:rPr>
          <w:rFonts w:ascii="Palatino Linotype"/>
          <w:color w:val="231F20"/>
          <w:spacing w:val="-14"/>
          <w:w w:val="105"/>
          <w:sz w:val="22"/>
        </w:rPr>
        <w:t> </w:t>
      </w:r>
      <w:r>
        <w:rPr>
          <w:rFonts w:ascii="Palatino Linotype"/>
          <w:color w:val="231F20"/>
          <w:w w:val="105"/>
          <w:sz w:val="22"/>
        </w:rPr>
        <w:t>branch</w:t>
      </w:r>
      <w:r>
        <w:rPr>
          <w:rFonts w:ascii="Palatino Linotype"/>
          <w:color w:val="231F20"/>
          <w:spacing w:val="-13"/>
          <w:w w:val="105"/>
          <w:sz w:val="22"/>
        </w:rPr>
        <w:t> </w:t>
      </w:r>
      <w:r>
        <w:rPr>
          <w:rFonts w:ascii="Palatino Linotype"/>
          <w:color w:val="231F20"/>
          <w:w w:val="105"/>
          <w:sz w:val="22"/>
        </w:rPr>
        <w:t>formation</w:t>
      </w:r>
      <w:r>
        <w:rPr>
          <w:rFonts w:ascii="Palatino Linotype"/>
          <w:color w:val="231F20"/>
          <w:spacing w:val="-14"/>
          <w:w w:val="105"/>
          <w:sz w:val="22"/>
        </w:rPr>
        <w:t> </w:t>
      </w:r>
      <w:r>
        <w:rPr>
          <w:rFonts w:ascii="Palatino Linotype"/>
          <w:color w:val="231F20"/>
          <w:w w:val="105"/>
          <w:sz w:val="22"/>
        </w:rPr>
        <w:t>[27].</w:t>
      </w:r>
    </w:p>
    <w:p>
      <w:pPr>
        <w:spacing w:line="244" w:lineRule="auto" w:before="123"/>
        <w:ind w:left="106" w:right="968" w:firstLine="0"/>
        <w:jc w:val="both"/>
        <w:rPr>
          <w:rFonts w:ascii="Palatino Linotype" w:hAnsi="Palatino Linotype"/>
          <w:sz w:val="22"/>
        </w:rPr>
      </w:pPr>
      <w:r>
        <w:rPr>
          <w:rFonts w:ascii="Palatino Linotype" w:hAnsi="Palatino Linotype"/>
          <w:color w:val="231F20"/>
          <w:w w:val="105"/>
          <w:sz w:val="22"/>
        </w:rPr>
        <w:t>X-ray diffraction and UV spectroscopy were used to evaluate the optical and structural properties</w:t>
      </w:r>
      <w:r>
        <w:rPr>
          <w:rFonts w:ascii="Palatino Linotype" w:hAnsi="Palatino Linotype"/>
          <w:color w:val="231F20"/>
          <w:spacing w:val="-8"/>
          <w:w w:val="105"/>
          <w:sz w:val="22"/>
        </w:rPr>
        <w:t> </w:t>
      </w:r>
      <w:r>
        <w:rPr>
          <w:rFonts w:ascii="Palatino Linotype" w:hAnsi="Palatino Linotype"/>
          <w:color w:val="231F20"/>
          <w:w w:val="105"/>
          <w:sz w:val="22"/>
        </w:rPr>
        <w:t>of</w:t>
      </w:r>
      <w:r>
        <w:rPr>
          <w:rFonts w:ascii="Palatino Linotype" w:hAnsi="Palatino Linotype"/>
          <w:color w:val="231F20"/>
          <w:spacing w:val="-9"/>
          <w:w w:val="105"/>
          <w:sz w:val="22"/>
        </w:rPr>
        <w:t> </w:t>
      </w:r>
      <w:r>
        <w:rPr>
          <w:rFonts w:ascii="Palatino Linotype" w:hAnsi="Palatino Linotype"/>
          <w:color w:val="231F20"/>
          <w:w w:val="105"/>
          <w:sz w:val="22"/>
        </w:rPr>
        <w:t>irradiated</w:t>
      </w:r>
      <w:r>
        <w:rPr>
          <w:rFonts w:ascii="Palatino Linotype" w:hAnsi="Palatino Linotype"/>
          <w:color w:val="231F20"/>
          <w:spacing w:val="-9"/>
          <w:w w:val="105"/>
          <w:sz w:val="22"/>
        </w:rPr>
        <w:t> </w:t>
      </w:r>
      <w:r>
        <w:rPr>
          <w:rFonts w:ascii="Palatino Linotype" w:hAnsi="Palatino Linotype"/>
          <w:color w:val="231F20"/>
          <w:w w:val="105"/>
          <w:sz w:val="22"/>
        </w:rPr>
        <w:t>PET</w:t>
      </w:r>
      <w:r>
        <w:rPr>
          <w:rFonts w:ascii="Palatino Linotype" w:hAnsi="Palatino Linotype"/>
          <w:color w:val="231F20"/>
          <w:spacing w:val="-9"/>
          <w:w w:val="105"/>
          <w:sz w:val="22"/>
        </w:rPr>
        <w:t> </w:t>
      </w:r>
      <w:r>
        <w:rPr>
          <w:rFonts w:ascii="Palatino Linotype" w:hAnsi="Palatino Linotype"/>
          <w:color w:val="231F20"/>
          <w:w w:val="105"/>
          <w:sz w:val="22"/>
        </w:rPr>
        <w:t>in</w:t>
      </w:r>
      <w:r>
        <w:rPr>
          <w:rFonts w:ascii="Palatino Linotype" w:hAnsi="Palatino Linotype"/>
          <w:color w:val="231F20"/>
          <w:spacing w:val="-9"/>
          <w:w w:val="105"/>
          <w:sz w:val="22"/>
        </w:rPr>
        <w:t> </w:t>
      </w:r>
      <w:r>
        <w:rPr>
          <w:rFonts w:ascii="Palatino Linotype" w:hAnsi="Palatino Linotype"/>
          <w:color w:val="231F20"/>
          <w:w w:val="105"/>
          <w:sz w:val="22"/>
        </w:rPr>
        <w:t>the</w:t>
      </w:r>
      <w:r>
        <w:rPr>
          <w:rFonts w:ascii="Palatino Linotype" w:hAnsi="Palatino Linotype"/>
          <w:color w:val="231F20"/>
          <w:spacing w:val="-9"/>
          <w:w w:val="105"/>
          <w:sz w:val="22"/>
        </w:rPr>
        <w:t> </w:t>
      </w:r>
      <w:r>
        <w:rPr>
          <w:rFonts w:ascii="Palatino Linotype" w:hAnsi="Palatino Linotype"/>
          <w:color w:val="231F20"/>
          <w:w w:val="105"/>
          <w:sz w:val="22"/>
        </w:rPr>
        <w:t>0–2</w:t>
      </w:r>
      <w:r>
        <w:rPr>
          <w:rFonts w:ascii="Palatino Linotype" w:hAnsi="Palatino Linotype"/>
          <w:color w:val="231F20"/>
          <w:spacing w:val="-9"/>
          <w:w w:val="105"/>
          <w:sz w:val="22"/>
        </w:rPr>
        <w:t> </w:t>
      </w:r>
      <w:r>
        <w:rPr>
          <w:rFonts w:ascii="Palatino Linotype" w:hAnsi="Palatino Linotype"/>
          <w:color w:val="231F20"/>
          <w:w w:val="105"/>
          <w:sz w:val="22"/>
        </w:rPr>
        <w:t>MGy</w:t>
      </w:r>
      <w:r>
        <w:rPr>
          <w:rFonts w:ascii="Palatino Linotype" w:hAnsi="Palatino Linotype"/>
          <w:color w:val="231F20"/>
          <w:spacing w:val="-9"/>
          <w:w w:val="105"/>
          <w:sz w:val="22"/>
        </w:rPr>
        <w:t> </w:t>
      </w:r>
      <w:r>
        <w:rPr>
          <w:rFonts w:ascii="Palatino Linotype" w:hAnsi="Palatino Linotype"/>
          <w:color w:val="231F20"/>
          <w:w w:val="105"/>
          <w:sz w:val="22"/>
        </w:rPr>
        <w:t>dose</w:t>
      </w:r>
      <w:r>
        <w:rPr>
          <w:rFonts w:ascii="Palatino Linotype" w:hAnsi="Palatino Linotype"/>
          <w:color w:val="231F20"/>
          <w:spacing w:val="-9"/>
          <w:w w:val="105"/>
          <w:sz w:val="22"/>
        </w:rPr>
        <w:t> </w:t>
      </w:r>
      <w:r>
        <w:rPr>
          <w:rFonts w:ascii="Palatino Linotype" w:hAnsi="Palatino Linotype"/>
          <w:color w:val="231F20"/>
          <w:w w:val="105"/>
          <w:sz w:val="22"/>
        </w:rPr>
        <w:t>range.</w:t>
      </w:r>
      <w:r>
        <w:rPr>
          <w:rFonts w:ascii="Palatino Linotype" w:hAnsi="Palatino Linotype"/>
          <w:color w:val="231F20"/>
          <w:spacing w:val="-9"/>
          <w:w w:val="105"/>
          <w:sz w:val="22"/>
        </w:rPr>
        <w:t> </w:t>
      </w:r>
      <w:r>
        <w:rPr>
          <w:rFonts w:ascii="Palatino Linotype" w:hAnsi="Palatino Linotype"/>
          <w:color w:val="231F20"/>
          <w:w w:val="105"/>
          <w:sz w:val="22"/>
        </w:rPr>
        <w:t>The</w:t>
      </w:r>
      <w:r>
        <w:rPr>
          <w:rFonts w:ascii="Palatino Linotype" w:hAnsi="Palatino Linotype"/>
          <w:color w:val="231F20"/>
          <w:spacing w:val="-9"/>
          <w:w w:val="105"/>
          <w:sz w:val="22"/>
        </w:rPr>
        <w:t> </w:t>
      </w:r>
      <w:r>
        <w:rPr>
          <w:rFonts w:ascii="Palatino Linotype" w:hAnsi="Palatino Linotype"/>
          <w:color w:val="231F20"/>
          <w:w w:val="105"/>
          <w:sz w:val="22"/>
        </w:rPr>
        <w:t>diffraction</w:t>
      </w:r>
      <w:r>
        <w:rPr>
          <w:rFonts w:ascii="Palatino Linotype" w:hAnsi="Palatino Linotype"/>
          <w:color w:val="231F20"/>
          <w:spacing w:val="-9"/>
          <w:w w:val="105"/>
          <w:sz w:val="22"/>
        </w:rPr>
        <w:t> </w:t>
      </w:r>
      <w:r>
        <w:rPr>
          <w:rFonts w:ascii="Palatino Linotype" w:hAnsi="Palatino Linotype"/>
          <w:color w:val="231F20"/>
          <w:w w:val="105"/>
          <w:sz w:val="22"/>
        </w:rPr>
        <w:t>pattern</w:t>
      </w:r>
      <w:r>
        <w:rPr>
          <w:rFonts w:ascii="Palatino Linotype" w:hAnsi="Palatino Linotype"/>
          <w:color w:val="231F20"/>
          <w:spacing w:val="-9"/>
          <w:w w:val="105"/>
          <w:sz w:val="22"/>
        </w:rPr>
        <w:t> </w:t>
      </w:r>
      <w:r>
        <w:rPr>
          <w:rFonts w:ascii="Palatino Linotype" w:hAnsi="Palatino Linotype"/>
          <w:color w:val="231F20"/>
          <w:w w:val="105"/>
          <w:sz w:val="22"/>
        </w:rPr>
        <w:t>revealed</w:t>
      </w:r>
      <w:r>
        <w:rPr>
          <w:rFonts w:ascii="Palatino Linotype" w:hAnsi="Palatino Linotype"/>
          <w:color w:val="231F20"/>
          <w:spacing w:val="-9"/>
          <w:w w:val="105"/>
          <w:sz w:val="22"/>
        </w:rPr>
        <w:t> </w:t>
      </w:r>
      <w:r>
        <w:rPr>
          <w:rFonts w:ascii="Palatino Linotype" w:hAnsi="Palatino Linotype"/>
          <w:color w:val="231F20"/>
          <w:w w:val="105"/>
          <w:sz w:val="22"/>
        </w:rPr>
        <w:t>the</w:t>
      </w:r>
    </w:p>
    <w:p>
      <w:pPr>
        <w:spacing w:after="0" w:line="244" w:lineRule="auto"/>
        <w:jc w:val="both"/>
        <w:rPr>
          <w:rFonts w:ascii="Palatino Linotype" w:hAnsi="Palatino Linotype"/>
          <w:sz w:val="22"/>
        </w:rPr>
        <w:sectPr>
          <w:type w:val="continuous"/>
          <w:pgSz w:w="12240" w:h="15840"/>
          <w:pgMar w:top="1440" w:bottom="0" w:left="1120" w:right="720"/>
        </w:sectPr>
      </w:pPr>
    </w:p>
    <w:p>
      <w:pPr>
        <w:tabs>
          <w:tab w:pos="628" w:val="left" w:leader="none"/>
        </w:tabs>
        <w:spacing w:before="47"/>
        <w:ind w:left="104" w:right="0" w:firstLine="0"/>
        <w:jc w:val="left"/>
        <w:rPr>
          <w:rFonts w:ascii="Trebuchet MS"/>
          <w:sz w:val="18"/>
        </w:rPr>
      </w:pPr>
      <w:r>
        <w:rPr>
          <w:rFonts w:ascii="Trebuchet MS"/>
          <w:color w:val="231F20"/>
          <w:sz w:val="18"/>
        </w:rPr>
        <w:t>268</w:t>
        <w:tab/>
        <w:t>Evolution of Ionizing Radiation</w:t>
      </w:r>
      <w:r>
        <w:rPr>
          <w:rFonts w:ascii="Trebuchet MS"/>
          <w:color w:val="231F20"/>
          <w:spacing w:val="-36"/>
          <w:sz w:val="18"/>
        </w:rPr>
        <w:t> </w:t>
      </w:r>
      <w:r>
        <w:rPr>
          <w:rFonts w:ascii="Trebuchet MS"/>
          <w:color w:val="231F20"/>
          <w:sz w:val="18"/>
        </w:rPr>
        <w:t>Research</w:t>
      </w:r>
    </w:p>
    <w:p>
      <w:pPr>
        <w:pStyle w:val="BodyText"/>
        <w:rPr>
          <w:rFonts w:ascii="Trebuchet MS"/>
          <w:sz w:val="20"/>
        </w:rPr>
      </w:pPr>
    </w:p>
    <w:p>
      <w:pPr>
        <w:pStyle w:val="BodyText"/>
        <w:rPr>
          <w:rFonts w:ascii="Trebuchet MS"/>
          <w:sz w:val="20"/>
        </w:rPr>
      </w:pPr>
    </w:p>
    <w:p>
      <w:pPr>
        <w:spacing w:line="302" w:lineRule="exact" w:before="186"/>
        <w:ind w:left="628" w:right="535" w:firstLine="0"/>
        <w:jc w:val="both"/>
        <w:rPr>
          <w:rFonts w:ascii="Palatino Linotype"/>
          <w:sz w:val="23"/>
        </w:rPr>
      </w:pPr>
      <w:r>
        <w:rPr>
          <w:rFonts w:ascii="Palatino Linotype"/>
          <w:color w:val="231F20"/>
          <w:sz w:val="23"/>
        </w:rPr>
        <w:t>PET semicrystalline nature, with crystallinity increased as the radiation dose increases. UV analysis revealed an increment in both activation and absorption energies, but the forbidden band decreased at a higher applied dose [28]. Another study in which PET bottles were irradiated</w:t>
      </w:r>
      <w:r>
        <w:rPr>
          <w:rFonts w:ascii="Palatino Linotype"/>
          <w:color w:val="231F20"/>
          <w:spacing w:val="-6"/>
          <w:sz w:val="23"/>
        </w:rPr>
        <w:t> </w:t>
      </w:r>
      <w:r>
        <w:rPr>
          <w:rFonts w:ascii="Palatino Linotype"/>
          <w:color w:val="231F20"/>
          <w:sz w:val="23"/>
        </w:rPr>
        <w:t>at</w:t>
      </w:r>
      <w:r>
        <w:rPr>
          <w:rFonts w:ascii="Palatino Linotype"/>
          <w:color w:val="231F20"/>
          <w:spacing w:val="-6"/>
          <w:sz w:val="23"/>
        </w:rPr>
        <w:t> </w:t>
      </w:r>
      <w:r>
        <w:rPr>
          <w:rFonts w:ascii="Palatino Linotype"/>
          <w:color w:val="231F20"/>
          <w:sz w:val="23"/>
        </w:rPr>
        <w:t>doses</w:t>
      </w:r>
      <w:r>
        <w:rPr>
          <w:rFonts w:ascii="Palatino Linotype"/>
          <w:color w:val="231F20"/>
          <w:spacing w:val="-6"/>
          <w:sz w:val="23"/>
        </w:rPr>
        <w:t> </w:t>
      </w:r>
      <w:r>
        <w:rPr>
          <w:rFonts w:ascii="Palatino Linotype"/>
          <w:color w:val="231F20"/>
          <w:sz w:val="23"/>
        </w:rPr>
        <w:t>from</w:t>
      </w:r>
      <w:r>
        <w:rPr>
          <w:rFonts w:ascii="Palatino Linotype"/>
          <w:color w:val="231F20"/>
          <w:spacing w:val="-6"/>
          <w:sz w:val="23"/>
        </w:rPr>
        <w:t> </w:t>
      </w:r>
      <w:r>
        <w:rPr>
          <w:rFonts w:ascii="Palatino Linotype"/>
          <w:color w:val="231F20"/>
          <w:sz w:val="23"/>
        </w:rPr>
        <w:t>0</w:t>
      </w:r>
      <w:r>
        <w:rPr>
          <w:rFonts w:ascii="Palatino Linotype"/>
          <w:color w:val="231F20"/>
          <w:spacing w:val="-6"/>
          <w:sz w:val="23"/>
        </w:rPr>
        <w:t> </w:t>
      </w:r>
      <w:r>
        <w:rPr>
          <w:rFonts w:ascii="Palatino Linotype"/>
          <w:color w:val="231F20"/>
          <w:sz w:val="23"/>
        </w:rPr>
        <w:t>to</w:t>
      </w:r>
      <w:r>
        <w:rPr>
          <w:rFonts w:ascii="Palatino Linotype"/>
          <w:color w:val="231F20"/>
          <w:spacing w:val="-6"/>
          <w:sz w:val="23"/>
        </w:rPr>
        <w:t> </w:t>
      </w:r>
      <w:r>
        <w:rPr>
          <w:rFonts w:ascii="Palatino Linotype"/>
          <w:color w:val="231F20"/>
          <w:sz w:val="23"/>
        </w:rPr>
        <w:t>670</w:t>
      </w:r>
      <w:r>
        <w:rPr>
          <w:rFonts w:ascii="Palatino Linotype"/>
          <w:color w:val="231F20"/>
          <w:spacing w:val="-6"/>
          <w:sz w:val="23"/>
        </w:rPr>
        <w:t> </w:t>
      </w:r>
      <w:r>
        <w:rPr>
          <w:rFonts w:ascii="Palatino Linotype"/>
          <w:color w:val="231F20"/>
          <w:sz w:val="23"/>
        </w:rPr>
        <w:t>kGy,</w:t>
      </w:r>
      <w:r>
        <w:rPr>
          <w:rFonts w:ascii="Palatino Linotype"/>
          <w:color w:val="231F20"/>
          <w:spacing w:val="-6"/>
          <w:sz w:val="23"/>
        </w:rPr>
        <w:t> </w:t>
      </w:r>
      <w:r>
        <w:rPr>
          <w:rFonts w:ascii="Palatino Linotype"/>
          <w:color w:val="231F20"/>
          <w:sz w:val="23"/>
        </w:rPr>
        <w:t>the</w:t>
      </w:r>
      <w:r>
        <w:rPr>
          <w:rFonts w:ascii="Palatino Linotype"/>
          <w:color w:val="231F20"/>
          <w:spacing w:val="-6"/>
          <w:sz w:val="23"/>
        </w:rPr>
        <w:t> </w:t>
      </w:r>
      <w:r>
        <w:rPr>
          <w:rFonts w:ascii="Palatino Linotype"/>
          <w:color w:val="231F20"/>
          <w:sz w:val="23"/>
        </w:rPr>
        <w:t>results</w:t>
      </w:r>
      <w:r>
        <w:rPr>
          <w:rFonts w:ascii="Palatino Linotype"/>
          <w:color w:val="231F20"/>
          <w:spacing w:val="-6"/>
          <w:sz w:val="23"/>
        </w:rPr>
        <w:t> </w:t>
      </w:r>
      <w:r>
        <w:rPr>
          <w:rFonts w:ascii="Palatino Linotype"/>
          <w:color w:val="231F20"/>
          <w:sz w:val="23"/>
        </w:rPr>
        <w:t>showed</w:t>
      </w:r>
      <w:r>
        <w:rPr>
          <w:rFonts w:ascii="Palatino Linotype"/>
          <w:color w:val="231F20"/>
          <w:spacing w:val="-6"/>
          <w:sz w:val="23"/>
        </w:rPr>
        <w:t> </w:t>
      </w:r>
      <w:r>
        <w:rPr>
          <w:rFonts w:ascii="Palatino Linotype"/>
          <w:color w:val="231F20"/>
          <w:sz w:val="23"/>
        </w:rPr>
        <w:t>an</w:t>
      </w:r>
      <w:r>
        <w:rPr>
          <w:rFonts w:ascii="Palatino Linotype"/>
          <w:color w:val="231F20"/>
          <w:spacing w:val="-6"/>
          <w:sz w:val="23"/>
        </w:rPr>
        <w:t> </w:t>
      </w:r>
      <w:r>
        <w:rPr>
          <w:rFonts w:ascii="Palatino Linotype"/>
          <w:color w:val="231F20"/>
          <w:sz w:val="23"/>
        </w:rPr>
        <w:t>increase</w:t>
      </w:r>
      <w:r>
        <w:rPr>
          <w:rFonts w:ascii="Palatino Linotype"/>
          <w:color w:val="231F20"/>
          <w:spacing w:val="-6"/>
          <w:sz w:val="23"/>
        </w:rPr>
        <w:t> </w:t>
      </w:r>
      <w:r>
        <w:rPr>
          <w:rFonts w:ascii="Palatino Linotype"/>
          <w:color w:val="231F20"/>
          <w:sz w:val="23"/>
        </w:rPr>
        <w:t>in</w:t>
      </w:r>
      <w:r>
        <w:rPr>
          <w:rFonts w:ascii="Palatino Linotype"/>
          <w:color w:val="231F20"/>
          <w:spacing w:val="-6"/>
          <w:sz w:val="23"/>
        </w:rPr>
        <w:t> </w:t>
      </w:r>
      <w:r>
        <w:rPr>
          <w:rFonts w:ascii="Palatino Linotype"/>
          <w:color w:val="231F20"/>
          <w:sz w:val="23"/>
        </w:rPr>
        <w:t>both</w:t>
      </w:r>
      <w:r>
        <w:rPr>
          <w:rFonts w:ascii="Palatino Linotype"/>
          <w:color w:val="231F20"/>
          <w:spacing w:val="-6"/>
          <w:sz w:val="23"/>
        </w:rPr>
        <w:t> </w:t>
      </w:r>
      <w:r>
        <w:rPr>
          <w:rFonts w:ascii="Palatino Linotype"/>
          <w:color w:val="231F20"/>
          <w:sz w:val="23"/>
        </w:rPr>
        <w:t>crystallinity</w:t>
      </w:r>
      <w:r>
        <w:rPr>
          <w:rFonts w:ascii="Palatino Linotype"/>
          <w:color w:val="231F20"/>
          <w:spacing w:val="-7"/>
          <w:sz w:val="23"/>
        </w:rPr>
        <w:t> </w:t>
      </w:r>
      <w:r>
        <w:rPr>
          <w:rFonts w:ascii="Palatino Linotype"/>
          <w:color w:val="231F20"/>
          <w:sz w:val="23"/>
        </w:rPr>
        <w:t>and crystal size in the formed particles after irradiation</w:t>
      </w:r>
      <w:r>
        <w:rPr>
          <w:rFonts w:ascii="Palatino Linotype"/>
          <w:color w:val="231F20"/>
          <w:spacing w:val="-31"/>
          <w:sz w:val="23"/>
        </w:rPr>
        <w:t> </w:t>
      </w:r>
      <w:r>
        <w:rPr>
          <w:rFonts w:ascii="Palatino Linotype"/>
          <w:color w:val="231F20"/>
          <w:sz w:val="23"/>
        </w:rPr>
        <w:t>[29].</w:t>
      </w:r>
    </w:p>
    <w:p>
      <w:pPr>
        <w:spacing w:line="302" w:lineRule="exact" w:before="179"/>
        <w:ind w:left="628" w:right="535" w:firstLine="0"/>
        <w:jc w:val="both"/>
        <w:rPr>
          <w:rFonts w:ascii="Palatino Linotype"/>
          <w:sz w:val="23"/>
        </w:rPr>
      </w:pPr>
      <w:r>
        <w:rPr/>
        <w:drawing>
          <wp:anchor distT="0" distB="0" distL="0" distR="0" allowOverlap="1" layoutInCell="1" locked="0" behindDoc="1" simplePos="0" relativeHeight="268218959">
            <wp:simplePos x="0" y="0"/>
            <wp:positionH relativeFrom="page">
              <wp:posOffset>1200187</wp:posOffset>
            </wp:positionH>
            <wp:positionV relativeFrom="paragraph">
              <wp:posOffset>668359</wp:posOffset>
            </wp:positionV>
            <wp:extent cx="5505709" cy="5505709"/>
            <wp:effectExtent l="0" t="0" r="0" b="0"/>
            <wp:wrapNone/>
            <wp:docPr id="71" name="image104.png" descr=""/>
            <wp:cNvGraphicFramePr>
              <a:graphicFrameLocks noChangeAspect="1"/>
            </wp:cNvGraphicFramePr>
            <a:graphic>
              <a:graphicData uri="http://schemas.openxmlformats.org/drawingml/2006/picture">
                <pic:pic>
                  <pic:nvPicPr>
                    <pic:cNvPr id="72" name="image104.png"/>
                    <pic:cNvPicPr/>
                  </pic:nvPicPr>
                  <pic:blipFill>
                    <a:blip r:embed="rId157" cstate="print"/>
                    <a:stretch>
                      <a:fillRect/>
                    </a:stretch>
                  </pic:blipFill>
                  <pic:spPr>
                    <a:xfrm>
                      <a:off x="0" y="0"/>
                      <a:ext cx="5505709" cy="5505709"/>
                    </a:xfrm>
                    <a:prstGeom prst="rect">
                      <a:avLst/>
                    </a:prstGeom>
                  </pic:spPr>
                </pic:pic>
              </a:graphicData>
            </a:graphic>
          </wp:anchor>
        </w:drawing>
      </w:r>
      <w:r>
        <w:rPr>
          <w:rFonts w:ascii="Palatino Linotype"/>
          <w:color w:val="231F20"/>
          <w:sz w:val="23"/>
        </w:rPr>
        <w:t>The effects of gamma radiation on the mechanical and thermal properties of recycled PET mixtures with low-density polyethylene (LDPE) and ethylene vinyl acetate (EVA) were studied</w:t>
      </w:r>
      <w:r>
        <w:rPr>
          <w:rFonts w:ascii="Palatino Linotype"/>
          <w:color w:val="231F20"/>
          <w:spacing w:val="-24"/>
          <w:sz w:val="23"/>
        </w:rPr>
        <w:t> </w:t>
      </w:r>
      <w:r>
        <w:rPr>
          <w:rFonts w:ascii="Palatino Linotype"/>
          <w:color w:val="231F20"/>
          <w:sz w:val="23"/>
        </w:rPr>
        <w:t>using</w:t>
      </w:r>
      <w:r>
        <w:rPr>
          <w:rFonts w:ascii="Palatino Linotype"/>
          <w:color w:val="231F20"/>
          <w:spacing w:val="-23"/>
          <w:sz w:val="23"/>
        </w:rPr>
        <w:t> </w:t>
      </w:r>
      <w:r>
        <w:rPr>
          <w:rFonts w:ascii="Palatino Linotype"/>
          <w:color w:val="231F20"/>
          <w:sz w:val="23"/>
        </w:rPr>
        <w:t>applied</w:t>
      </w:r>
      <w:r>
        <w:rPr>
          <w:rFonts w:ascii="Palatino Linotype"/>
          <w:color w:val="231F20"/>
          <w:spacing w:val="-24"/>
          <w:sz w:val="23"/>
        </w:rPr>
        <w:t> </w:t>
      </w:r>
      <w:r>
        <w:rPr>
          <w:rFonts w:ascii="Palatino Linotype"/>
          <w:color w:val="231F20"/>
          <w:sz w:val="23"/>
        </w:rPr>
        <w:t>doses</w:t>
      </w:r>
      <w:r>
        <w:rPr>
          <w:rFonts w:ascii="Palatino Linotype"/>
          <w:color w:val="231F20"/>
          <w:spacing w:val="-24"/>
          <w:sz w:val="23"/>
        </w:rPr>
        <w:t> </w:t>
      </w:r>
      <w:r>
        <w:rPr>
          <w:rFonts w:ascii="Palatino Linotype"/>
          <w:color w:val="231F20"/>
          <w:sz w:val="23"/>
        </w:rPr>
        <w:t>of</w:t>
      </w:r>
      <w:r>
        <w:rPr>
          <w:rFonts w:ascii="Palatino Linotype"/>
          <w:color w:val="231F20"/>
          <w:spacing w:val="-24"/>
          <w:sz w:val="23"/>
        </w:rPr>
        <w:t> </w:t>
      </w:r>
      <w:r>
        <w:rPr>
          <w:rFonts w:ascii="Palatino Linotype"/>
          <w:color w:val="231F20"/>
          <w:sz w:val="23"/>
        </w:rPr>
        <w:t>25,</w:t>
      </w:r>
      <w:r>
        <w:rPr>
          <w:rFonts w:ascii="Palatino Linotype"/>
          <w:color w:val="231F20"/>
          <w:spacing w:val="-24"/>
          <w:sz w:val="23"/>
        </w:rPr>
        <w:t> </w:t>
      </w:r>
      <w:r>
        <w:rPr>
          <w:rFonts w:ascii="Palatino Linotype"/>
          <w:color w:val="231F20"/>
          <w:sz w:val="23"/>
        </w:rPr>
        <w:t>50,</w:t>
      </w:r>
      <w:r>
        <w:rPr>
          <w:rFonts w:ascii="Palatino Linotype"/>
          <w:color w:val="231F20"/>
          <w:spacing w:val="-24"/>
          <w:sz w:val="23"/>
        </w:rPr>
        <w:t> </w:t>
      </w:r>
      <w:r>
        <w:rPr>
          <w:rFonts w:ascii="Palatino Linotype"/>
          <w:color w:val="231F20"/>
          <w:sz w:val="23"/>
        </w:rPr>
        <w:t>and</w:t>
      </w:r>
      <w:r>
        <w:rPr>
          <w:rFonts w:ascii="Palatino Linotype"/>
          <w:color w:val="231F20"/>
          <w:spacing w:val="-23"/>
          <w:sz w:val="23"/>
        </w:rPr>
        <w:t> </w:t>
      </w:r>
      <w:r>
        <w:rPr>
          <w:rFonts w:ascii="Palatino Linotype"/>
          <w:color w:val="231F20"/>
          <w:sz w:val="23"/>
        </w:rPr>
        <w:t>100</w:t>
      </w:r>
      <w:r>
        <w:rPr>
          <w:rFonts w:ascii="Palatino Linotype"/>
          <w:color w:val="231F20"/>
          <w:spacing w:val="-24"/>
          <w:sz w:val="23"/>
        </w:rPr>
        <w:t> </w:t>
      </w:r>
      <w:r>
        <w:rPr>
          <w:rFonts w:ascii="Palatino Linotype"/>
          <w:color w:val="231F20"/>
          <w:sz w:val="23"/>
        </w:rPr>
        <w:t>kGy.</w:t>
      </w:r>
      <w:r>
        <w:rPr>
          <w:rFonts w:ascii="Palatino Linotype"/>
          <w:color w:val="231F20"/>
          <w:spacing w:val="-23"/>
          <w:sz w:val="23"/>
        </w:rPr>
        <w:t> </w:t>
      </w:r>
      <w:r>
        <w:rPr>
          <w:rFonts w:ascii="Palatino Linotype"/>
          <w:color w:val="231F20"/>
          <w:sz w:val="23"/>
        </w:rPr>
        <w:t>The</w:t>
      </w:r>
      <w:r>
        <w:rPr>
          <w:rFonts w:ascii="Palatino Linotype"/>
          <w:color w:val="231F20"/>
          <w:spacing w:val="-24"/>
          <w:sz w:val="23"/>
        </w:rPr>
        <w:t> </w:t>
      </w:r>
      <w:r>
        <w:rPr>
          <w:rFonts w:ascii="Palatino Linotype"/>
          <w:color w:val="231F20"/>
          <w:sz w:val="23"/>
        </w:rPr>
        <w:t>results</w:t>
      </w:r>
      <w:r>
        <w:rPr>
          <w:rFonts w:ascii="Palatino Linotype"/>
          <w:color w:val="231F20"/>
          <w:spacing w:val="-23"/>
          <w:sz w:val="23"/>
        </w:rPr>
        <w:t> </w:t>
      </w:r>
      <w:r>
        <w:rPr>
          <w:rFonts w:ascii="Palatino Linotype"/>
          <w:color w:val="231F20"/>
          <w:sz w:val="23"/>
        </w:rPr>
        <w:t>showed</w:t>
      </w:r>
      <w:r>
        <w:rPr>
          <w:rFonts w:ascii="Palatino Linotype"/>
          <w:color w:val="231F20"/>
          <w:spacing w:val="-24"/>
          <w:sz w:val="23"/>
        </w:rPr>
        <w:t> </w:t>
      </w:r>
      <w:r>
        <w:rPr>
          <w:rFonts w:ascii="Palatino Linotype"/>
          <w:color w:val="231F20"/>
          <w:sz w:val="23"/>
        </w:rPr>
        <w:t>maximum</w:t>
      </w:r>
      <w:r>
        <w:rPr>
          <w:rFonts w:ascii="Palatino Linotype"/>
          <w:color w:val="231F20"/>
          <w:spacing w:val="-24"/>
          <w:sz w:val="23"/>
        </w:rPr>
        <w:t> </w:t>
      </w:r>
      <w:r>
        <w:rPr>
          <w:rFonts w:ascii="Palatino Linotype"/>
          <w:color w:val="231F20"/>
          <w:sz w:val="23"/>
        </w:rPr>
        <w:t>cross-linking chains for 10 % of recycled PET irradiated at 100 kGy</w:t>
      </w:r>
      <w:r>
        <w:rPr>
          <w:rFonts w:ascii="Palatino Linotype"/>
          <w:color w:val="231F20"/>
          <w:spacing w:val="-27"/>
          <w:sz w:val="23"/>
        </w:rPr>
        <w:t> </w:t>
      </w:r>
      <w:r>
        <w:rPr>
          <w:rFonts w:ascii="Palatino Linotype"/>
          <w:color w:val="231F20"/>
          <w:sz w:val="23"/>
        </w:rPr>
        <w:t>[30].</w:t>
      </w:r>
    </w:p>
    <w:p>
      <w:pPr>
        <w:spacing w:line="302" w:lineRule="exact" w:before="179"/>
        <w:ind w:left="628" w:right="534" w:firstLine="0"/>
        <w:jc w:val="both"/>
        <w:rPr>
          <w:rFonts w:ascii="Palatino Linotype" w:hAnsi="Palatino Linotype"/>
          <w:sz w:val="23"/>
        </w:rPr>
      </w:pPr>
      <w:r>
        <w:rPr>
          <w:rFonts w:ascii="Palatino Linotype" w:hAnsi="Palatino Linotype"/>
          <w:color w:val="231F20"/>
          <w:sz w:val="23"/>
        </w:rPr>
        <w:t>An ethylene–methyl acrylate–glycidyl methacrylate monomer was grafted into PET through gamma</w:t>
      </w:r>
      <w:r>
        <w:rPr>
          <w:rFonts w:ascii="Palatino Linotype" w:hAnsi="Palatino Linotype"/>
          <w:color w:val="231F20"/>
          <w:spacing w:val="-5"/>
          <w:sz w:val="23"/>
        </w:rPr>
        <w:t> </w:t>
      </w:r>
      <w:r>
        <w:rPr>
          <w:rFonts w:ascii="Palatino Linotype" w:hAnsi="Palatino Linotype"/>
          <w:color w:val="231F20"/>
          <w:sz w:val="23"/>
        </w:rPr>
        <w:t>radiation.</w:t>
      </w:r>
      <w:r>
        <w:rPr>
          <w:rFonts w:ascii="Palatino Linotype" w:hAnsi="Palatino Linotype"/>
          <w:color w:val="231F20"/>
          <w:spacing w:val="-5"/>
          <w:sz w:val="23"/>
        </w:rPr>
        <w:t> </w:t>
      </w:r>
      <w:r>
        <w:rPr>
          <w:rFonts w:ascii="Palatino Linotype" w:hAnsi="Palatino Linotype"/>
          <w:color w:val="231F20"/>
          <w:sz w:val="23"/>
        </w:rPr>
        <w:t>The</w:t>
      </w:r>
      <w:r>
        <w:rPr>
          <w:rFonts w:ascii="Palatino Linotype" w:hAnsi="Palatino Linotype"/>
          <w:color w:val="231F20"/>
          <w:spacing w:val="-5"/>
          <w:sz w:val="23"/>
        </w:rPr>
        <w:t> </w:t>
      </w:r>
      <w:r>
        <w:rPr>
          <w:rFonts w:ascii="Palatino Linotype" w:hAnsi="Palatino Linotype"/>
          <w:color w:val="231F20"/>
          <w:sz w:val="23"/>
        </w:rPr>
        <w:t>formed</w:t>
      </w:r>
      <w:r>
        <w:rPr>
          <w:rFonts w:ascii="Palatino Linotype" w:hAnsi="Palatino Linotype"/>
          <w:color w:val="231F20"/>
          <w:spacing w:val="-5"/>
          <w:sz w:val="23"/>
        </w:rPr>
        <w:t> </w:t>
      </w:r>
      <w:r>
        <w:rPr>
          <w:rFonts w:ascii="Palatino Linotype" w:hAnsi="Palatino Linotype"/>
          <w:color w:val="231F20"/>
          <w:sz w:val="23"/>
        </w:rPr>
        <w:t>elastomer</w:t>
      </w:r>
      <w:r>
        <w:rPr>
          <w:rFonts w:ascii="Palatino Linotype" w:hAnsi="Palatino Linotype"/>
          <w:color w:val="231F20"/>
          <w:spacing w:val="-5"/>
          <w:sz w:val="23"/>
        </w:rPr>
        <w:t> </w:t>
      </w:r>
      <w:r>
        <w:rPr>
          <w:rFonts w:ascii="Palatino Linotype" w:hAnsi="Palatino Linotype"/>
          <w:color w:val="231F20"/>
          <w:sz w:val="23"/>
        </w:rPr>
        <w:t>shown</w:t>
      </w:r>
      <w:r>
        <w:rPr>
          <w:rFonts w:ascii="Palatino Linotype" w:hAnsi="Palatino Linotype"/>
          <w:color w:val="231F20"/>
          <w:spacing w:val="-5"/>
          <w:sz w:val="23"/>
        </w:rPr>
        <w:t> </w:t>
      </w:r>
      <w:r>
        <w:rPr>
          <w:rFonts w:ascii="Palatino Linotype" w:hAnsi="Palatino Linotype"/>
          <w:color w:val="231F20"/>
          <w:sz w:val="23"/>
        </w:rPr>
        <w:t>a</w:t>
      </w:r>
      <w:r>
        <w:rPr>
          <w:rFonts w:ascii="Palatino Linotype" w:hAnsi="Palatino Linotype"/>
          <w:color w:val="231F20"/>
          <w:spacing w:val="-5"/>
          <w:sz w:val="23"/>
        </w:rPr>
        <w:t> </w:t>
      </w:r>
      <w:r>
        <w:rPr>
          <w:rFonts w:ascii="Palatino Linotype" w:hAnsi="Palatino Linotype"/>
          <w:color w:val="231F20"/>
          <w:sz w:val="23"/>
        </w:rPr>
        <w:t>30</w:t>
      </w:r>
      <w:r>
        <w:rPr>
          <w:rFonts w:ascii="Palatino Linotype" w:hAnsi="Palatino Linotype"/>
          <w:color w:val="231F20"/>
          <w:spacing w:val="-5"/>
          <w:sz w:val="23"/>
        </w:rPr>
        <w:t> </w:t>
      </w:r>
      <w:r>
        <w:rPr>
          <w:rFonts w:ascii="Palatino Linotype" w:hAnsi="Palatino Linotype"/>
          <w:color w:val="231F20"/>
          <w:sz w:val="23"/>
        </w:rPr>
        <w:t>%</w:t>
      </w:r>
      <w:r>
        <w:rPr>
          <w:rFonts w:ascii="Palatino Linotype" w:hAnsi="Palatino Linotype"/>
          <w:color w:val="231F20"/>
          <w:spacing w:val="-5"/>
          <w:sz w:val="23"/>
        </w:rPr>
        <w:t> </w:t>
      </w:r>
      <w:r>
        <w:rPr>
          <w:rFonts w:ascii="Palatino Linotype" w:hAnsi="Palatino Linotype"/>
          <w:color w:val="231F20"/>
          <w:sz w:val="23"/>
        </w:rPr>
        <w:t>increase</w:t>
      </w:r>
      <w:r>
        <w:rPr>
          <w:rFonts w:ascii="Palatino Linotype" w:hAnsi="Palatino Linotype"/>
          <w:color w:val="231F20"/>
          <w:spacing w:val="-5"/>
          <w:sz w:val="23"/>
        </w:rPr>
        <w:t> </w:t>
      </w:r>
      <w:r>
        <w:rPr>
          <w:rFonts w:ascii="Palatino Linotype" w:hAnsi="Palatino Linotype"/>
          <w:color w:val="231F20"/>
          <w:sz w:val="23"/>
        </w:rPr>
        <w:t>in</w:t>
      </w:r>
      <w:r>
        <w:rPr>
          <w:rFonts w:ascii="Palatino Linotype" w:hAnsi="Palatino Linotype"/>
          <w:color w:val="231F20"/>
          <w:spacing w:val="-5"/>
          <w:sz w:val="23"/>
        </w:rPr>
        <w:t> </w:t>
      </w:r>
      <w:r>
        <w:rPr>
          <w:rFonts w:ascii="Palatino Linotype" w:hAnsi="Palatino Linotype"/>
          <w:color w:val="231F20"/>
          <w:sz w:val="23"/>
        </w:rPr>
        <w:t>impact</w:t>
      </w:r>
      <w:r>
        <w:rPr>
          <w:rFonts w:ascii="Palatino Linotype" w:hAnsi="Palatino Linotype"/>
          <w:color w:val="231F20"/>
          <w:spacing w:val="-5"/>
          <w:sz w:val="23"/>
        </w:rPr>
        <w:t> </w:t>
      </w:r>
      <w:r>
        <w:rPr>
          <w:rFonts w:ascii="Palatino Linotype" w:hAnsi="Palatino Linotype"/>
          <w:color w:val="231F20"/>
          <w:sz w:val="23"/>
        </w:rPr>
        <w:t>strength,</w:t>
      </w:r>
      <w:r>
        <w:rPr>
          <w:rFonts w:ascii="Palatino Linotype" w:hAnsi="Palatino Linotype"/>
          <w:color w:val="231F20"/>
          <w:spacing w:val="-6"/>
          <w:sz w:val="23"/>
        </w:rPr>
        <w:t> </w:t>
      </w:r>
      <w:r>
        <w:rPr>
          <w:rFonts w:ascii="Palatino Linotype" w:hAnsi="Palatino Linotype"/>
          <w:color w:val="231F20"/>
          <w:sz w:val="23"/>
        </w:rPr>
        <w:t>with</w:t>
      </w:r>
      <w:r>
        <w:rPr>
          <w:rFonts w:ascii="Palatino Linotype" w:hAnsi="Palatino Linotype"/>
          <w:color w:val="231F20"/>
          <w:spacing w:val="-5"/>
          <w:sz w:val="23"/>
        </w:rPr>
        <w:t> </w:t>
      </w:r>
      <w:r>
        <w:rPr>
          <w:rFonts w:ascii="Palatino Linotype" w:hAnsi="Palatino Linotype"/>
          <w:color w:val="231F20"/>
          <w:sz w:val="23"/>
        </w:rPr>
        <w:t>only</w:t>
      </w:r>
    </w:p>
    <w:p>
      <w:pPr>
        <w:spacing w:line="302" w:lineRule="exact" w:before="1"/>
        <w:ind w:left="628" w:right="536" w:hanging="1"/>
        <w:jc w:val="both"/>
        <w:rPr>
          <w:rFonts w:ascii="Palatino Linotype"/>
          <w:sz w:val="23"/>
        </w:rPr>
      </w:pPr>
      <w:r>
        <w:rPr>
          <w:rFonts w:ascii="Palatino Linotype"/>
          <w:color w:val="231F20"/>
          <w:sz w:val="23"/>
        </w:rPr>
        <w:t>0.1 % terpolymer mass, compared with the non-irradiated mixture. From these observations it</w:t>
      </w:r>
      <w:r>
        <w:rPr>
          <w:rFonts w:ascii="Palatino Linotype"/>
          <w:color w:val="231F20"/>
          <w:spacing w:val="-15"/>
          <w:sz w:val="23"/>
        </w:rPr>
        <w:t> </w:t>
      </w:r>
      <w:r>
        <w:rPr>
          <w:rFonts w:ascii="Palatino Linotype"/>
          <w:color w:val="231F20"/>
          <w:sz w:val="23"/>
        </w:rPr>
        <w:t>can</w:t>
      </w:r>
      <w:r>
        <w:rPr>
          <w:rFonts w:ascii="Palatino Linotype"/>
          <w:color w:val="231F20"/>
          <w:spacing w:val="-15"/>
          <w:sz w:val="23"/>
        </w:rPr>
        <w:t> </w:t>
      </w:r>
      <w:r>
        <w:rPr>
          <w:rFonts w:ascii="Palatino Linotype"/>
          <w:color w:val="231F20"/>
          <w:sz w:val="23"/>
        </w:rPr>
        <w:t>be</w:t>
      </w:r>
      <w:r>
        <w:rPr>
          <w:rFonts w:ascii="Palatino Linotype"/>
          <w:color w:val="231F20"/>
          <w:spacing w:val="-15"/>
          <w:sz w:val="23"/>
        </w:rPr>
        <w:t> </w:t>
      </w:r>
      <w:r>
        <w:rPr>
          <w:rFonts w:ascii="Palatino Linotype"/>
          <w:color w:val="231F20"/>
          <w:sz w:val="23"/>
        </w:rPr>
        <w:t>concluded</w:t>
      </w:r>
      <w:r>
        <w:rPr>
          <w:rFonts w:ascii="Palatino Linotype"/>
          <w:color w:val="231F20"/>
          <w:spacing w:val="-15"/>
          <w:sz w:val="23"/>
        </w:rPr>
        <w:t> </w:t>
      </w:r>
      <w:r>
        <w:rPr>
          <w:rFonts w:ascii="Palatino Linotype"/>
          <w:color w:val="231F20"/>
          <w:sz w:val="23"/>
        </w:rPr>
        <w:t>that</w:t>
      </w:r>
      <w:r>
        <w:rPr>
          <w:rFonts w:ascii="Palatino Linotype"/>
          <w:color w:val="231F20"/>
          <w:spacing w:val="-15"/>
          <w:sz w:val="23"/>
        </w:rPr>
        <w:t> </w:t>
      </w:r>
      <w:r>
        <w:rPr>
          <w:rFonts w:ascii="Palatino Linotype"/>
          <w:color w:val="231F20"/>
          <w:sz w:val="23"/>
        </w:rPr>
        <w:t>gamma</w:t>
      </w:r>
      <w:r>
        <w:rPr>
          <w:rFonts w:ascii="Palatino Linotype"/>
          <w:color w:val="231F20"/>
          <w:spacing w:val="-15"/>
          <w:sz w:val="23"/>
        </w:rPr>
        <w:t> </w:t>
      </w:r>
      <w:r>
        <w:rPr>
          <w:rFonts w:ascii="Palatino Linotype"/>
          <w:color w:val="231F20"/>
          <w:sz w:val="23"/>
        </w:rPr>
        <w:t>radiation</w:t>
      </w:r>
      <w:r>
        <w:rPr>
          <w:rFonts w:ascii="Palatino Linotype"/>
          <w:color w:val="231F20"/>
          <w:spacing w:val="-15"/>
          <w:sz w:val="23"/>
        </w:rPr>
        <w:t> </w:t>
      </w:r>
      <w:r>
        <w:rPr>
          <w:rFonts w:ascii="Palatino Linotype"/>
          <w:color w:val="231F20"/>
          <w:sz w:val="23"/>
        </w:rPr>
        <w:t>is</w:t>
      </w:r>
      <w:r>
        <w:rPr>
          <w:rFonts w:ascii="Palatino Linotype"/>
          <w:color w:val="231F20"/>
          <w:spacing w:val="-15"/>
          <w:sz w:val="23"/>
        </w:rPr>
        <w:t> </w:t>
      </w:r>
      <w:r>
        <w:rPr>
          <w:rFonts w:ascii="Palatino Linotype"/>
          <w:color w:val="231F20"/>
          <w:sz w:val="23"/>
        </w:rPr>
        <w:t>a</w:t>
      </w:r>
      <w:r>
        <w:rPr>
          <w:rFonts w:ascii="Palatino Linotype"/>
          <w:color w:val="231F20"/>
          <w:spacing w:val="-15"/>
          <w:sz w:val="23"/>
        </w:rPr>
        <w:t> </w:t>
      </w:r>
      <w:r>
        <w:rPr>
          <w:rFonts w:ascii="Palatino Linotype"/>
          <w:color w:val="231F20"/>
          <w:sz w:val="23"/>
        </w:rPr>
        <w:t>very</w:t>
      </w:r>
      <w:r>
        <w:rPr>
          <w:rFonts w:ascii="Palatino Linotype"/>
          <w:color w:val="231F20"/>
          <w:spacing w:val="-15"/>
          <w:sz w:val="23"/>
        </w:rPr>
        <w:t> </w:t>
      </w:r>
      <w:r>
        <w:rPr>
          <w:rFonts w:ascii="Palatino Linotype"/>
          <w:color w:val="231F20"/>
          <w:sz w:val="23"/>
        </w:rPr>
        <w:t>adequate</w:t>
      </w:r>
      <w:r>
        <w:rPr>
          <w:rFonts w:ascii="Palatino Linotype"/>
          <w:color w:val="231F20"/>
          <w:spacing w:val="-15"/>
          <w:sz w:val="23"/>
        </w:rPr>
        <w:t> </w:t>
      </w:r>
      <w:r>
        <w:rPr>
          <w:rFonts w:ascii="Palatino Linotype"/>
          <w:color w:val="231F20"/>
          <w:sz w:val="23"/>
        </w:rPr>
        <w:t>technique</w:t>
      </w:r>
      <w:r>
        <w:rPr>
          <w:rFonts w:ascii="Palatino Linotype"/>
          <w:color w:val="231F20"/>
          <w:spacing w:val="-14"/>
          <w:sz w:val="23"/>
        </w:rPr>
        <w:t> </w:t>
      </w:r>
      <w:r>
        <w:rPr>
          <w:rFonts w:ascii="Palatino Linotype"/>
          <w:color w:val="231F20"/>
          <w:sz w:val="23"/>
        </w:rPr>
        <w:t>(on-site)</w:t>
      </w:r>
      <w:r>
        <w:rPr>
          <w:rFonts w:ascii="Palatino Linotype"/>
          <w:color w:val="231F20"/>
          <w:spacing w:val="-15"/>
          <w:sz w:val="23"/>
        </w:rPr>
        <w:t> </w:t>
      </w:r>
      <w:r>
        <w:rPr>
          <w:rFonts w:ascii="Palatino Linotype"/>
          <w:color w:val="231F20"/>
          <w:sz w:val="23"/>
        </w:rPr>
        <w:t>for</w:t>
      </w:r>
      <w:r>
        <w:rPr>
          <w:rFonts w:ascii="Palatino Linotype"/>
          <w:color w:val="231F20"/>
          <w:spacing w:val="-15"/>
          <w:sz w:val="23"/>
        </w:rPr>
        <w:t> </w:t>
      </w:r>
      <w:r>
        <w:rPr>
          <w:rFonts w:ascii="Palatino Linotype"/>
          <w:color w:val="231F20"/>
          <w:sz w:val="23"/>
        </w:rPr>
        <w:t>improving the compatibility of polymers in composites</w:t>
      </w:r>
      <w:r>
        <w:rPr>
          <w:rFonts w:ascii="Palatino Linotype"/>
          <w:color w:val="231F20"/>
          <w:spacing w:val="-27"/>
          <w:sz w:val="23"/>
        </w:rPr>
        <w:t> </w:t>
      </w:r>
      <w:r>
        <w:rPr>
          <w:rFonts w:ascii="Palatino Linotype"/>
          <w:color w:val="231F20"/>
          <w:sz w:val="23"/>
        </w:rPr>
        <w:t>[31].</w:t>
      </w:r>
    </w:p>
    <w:p>
      <w:pPr>
        <w:spacing w:line="302" w:lineRule="exact" w:before="179"/>
        <w:ind w:left="628" w:right="537" w:firstLine="0"/>
        <w:jc w:val="both"/>
        <w:rPr>
          <w:rFonts w:ascii="Palatino Linotype"/>
          <w:sz w:val="23"/>
        </w:rPr>
      </w:pPr>
      <w:r>
        <w:rPr>
          <w:rFonts w:ascii="Palatino Linotype"/>
          <w:color w:val="231F20"/>
          <w:sz w:val="23"/>
        </w:rPr>
        <w:t>A study of thermoplastic aromatic polyesters (used for their electrical insulating capacity) showed stable polymeric chains due to the presence of benzene rings upon irradiation with doses</w:t>
      </w:r>
      <w:r>
        <w:rPr>
          <w:rFonts w:ascii="Palatino Linotype"/>
          <w:color w:val="231F20"/>
          <w:spacing w:val="-5"/>
          <w:sz w:val="23"/>
        </w:rPr>
        <w:t> </w:t>
      </w:r>
      <w:r>
        <w:rPr>
          <w:rFonts w:ascii="Palatino Linotype"/>
          <w:color w:val="231F20"/>
          <w:sz w:val="23"/>
        </w:rPr>
        <w:t>up</w:t>
      </w:r>
      <w:r>
        <w:rPr>
          <w:rFonts w:ascii="Palatino Linotype"/>
          <w:color w:val="231F20"/>
          <w:spacing w:val="-4"/>
          <w:sz w:val="23"/>
        </w:rPr>
        <w:t> </w:t>
      </w:r>
      <w:r>
        <w:rPr>
          <w:rFonts w:ascii="Palatino Linotype"/>
          <w:color w:val="231F20"/>
          <w:sz w:val="23"/>
        </w:rPr>
        <w:t>to</w:t>
      </w:r>
      <w:r>
        <w:rPr>
          <w:rFonts w:ascii="Palatino Linotype"/>
          <w:color w:val="231F20"/>
          <w:spacing w:val="-4"/>
          <w:sz w:val="23"/>
        </w:rPr>
        <w:t> </w:t>
      </w:r>
      <w:r>
        <w:rPr>
          <w:rFonts w:ascii="Palatino Linotype"/>
          <w:color w:val="231F20"/>
          <w:sz w:val="23"/>
        </w:rPr>
        <w:t>1</w:t>
      </w:r>
      <w:r>
        <w:rPr>
          <w:rFonts w:ascii="Palatino Linotype"/>
          <w:color w:val="231F20"/>
          <w:spacing w:val="-4"/>
          <w:sz w:val="23"/>
        </w:rPr>
        <w:t> </w:t>
      </w:r>
      <w:r>
        <w:rPr>
          <w:rFonts w:ascii="Palatino Linotype"/>
          <w:color w:val="231F20"/>
          <w:sz w:val="23"/>
        </w:rPr>
        <w:t>MGy.</w:t>
      </w:r>
      <w:r>
        <w:rPr>
          <w:rFonts w:ascii="Palatino Linotype"/>
          <w:color w:val="231F20"/>
          <w:spacing w:val="-5"/>
          <w:sz w:val="23"/>
        </w:rPr>
        <w:t> </w:t>
      </w:r>
      <w:r>
        <w:rPr>
          <w:rFonts w:ascii="Palatino Linotype"/>
          <w:color w:val="231F20"/>
          <w:sz w:val="23"/>
        </w:rPr>
        <w:t>For</w:t>
      </w:r>
      <w:r>
        <w:rPr>
          <w:rFonts w:ascii="Palatino Linotype"/>
          <w:color w:val="231F20"/>
          <w:spacing w:val="-4"/>
          <w:sz w:val="23"/>
        </w:rPr>
        <w:t> </w:t>
      </w:r>
      <w:r>
        <w:rPr>
          <w:rFonts w:ascii="Palatino Linotype"/>
          <w:color w:val="231F20"/>
          <w:sz w:val="23"/>
        </w:rPr>
        <w:t>higher</w:t>
      </w:r>
      <w:r>
        <w:rPr>
          <w:rFonts w:ascii="Palatino Linotype"/>
          <w:color w:val="231F20"/>
          <w:spacing w:val="-4"/>
          <w:sz w:val="23"/>
        </w:rPr>
        <w:t> </w:t>
      </w:r>
      <w:r>
        <w:rPr>
          <w:rFonts w:ascii="Palatino Linotype"/>
          <w:color w:val="231F20"/>
          <w:sz w:val="23"/>
        </w:rPr>
        <w:t>doses</w:t>
      </w:r>
      <w:r>
        <w:rPr>
          <w:rFonts w:ascii="Palatino Linotype"/>
          <w:color w:val="231F20"/>
          <w:spacing w:val="-5"/>
          <w:sz w:val="23"/>
        </w:rPr>
        <w:t> </w:t>
      </w:r>
      <w:r>
        <w:rPr>
          <w:rFonts w:ascii="Palatino Linotype"/>
          <w:color w:val="231F20"/>
          <w:sz w:val="23"/>
        </w:rPr>
        <w:t>(5</w:t>
      </w:r>
      <w:r>
        <w:rPr>
          <w:rFonts w:ascii="Palatino Linotype"/>
          <w:color w:val="231F20"/>
          <w:spacing w:val="-4"/>
          <w:sz w:val="23"/>
        </w:rPr>
        <w:t> </w:t>
      </w:r>
      <w:r>
        <w:rPr>
          <w:rFonts w:ascii="Palatino Linotype"/>
          <w:color w:val="231F20"/>
          <w:sz w:val="23"/>
        </w:rPr>
        <w:t>MGy),</w:t>
      </w:r>
      <w:r>
        <w:rPr>
          <w:rFonts w:ascii="Palatino Linotype"/>
          <w:color w:val="231F20"/>
          <w:spacing w:val="-5"/>
          <w:sz w:val="23"/>
        </w:rPr>
        <w:t> </w:t>
      </w:r>
      <w:r>
        <w:rPr>
          <w:rFonts w:ascii="Palatino Linotype"/>
          <w:color w:val="231F20"/>
          <w:sz w:val="23"/>
        </w:rPr>
        <w:t>irradiated</w:t>
      </w:r>
      <w:r>
        <w:rPr>
          <w:rFonts w:ascii="Palatino Linotype"/>
          <w:color w:val="231F20"/>
          <w:spacing w:val="-4"/>
          <w:sz w:val="23"/>
        </w:rPr>
        <w:t> </w:t>
      </w:r>
      <w:r>
        <w:rPr>
          <w:rFonts w:ascii="Palatino Linotype"/>
          <w:color w:val="231F20"/>
          <w:sz w:val="23"/>
        </w:rPr>
        <w:t>PET</w:t>
      </w:r>
      <w:r>
        <w:rPr>
          <w:rFonts w:ascii="Palatino Linotype"/>
          <w:color w:val="231F20"/>
          <w:spacing w:val="-4"/>
          <w:sz w:val="23"/>
        </w:rPr>
        <w:t> </w:t>
      </w:r>
      <w:r>
        <w:rPr>
          <w:rFonts w:ascii="Palatino Linotype"/>
          <w:color w:val="231F20"/>
          <w:sz w:val="23"/>
        </w:rPr>
        <w:t>samples</w:t>
      </w:r>
      <w:r>
        <w:rPr>
          <w:rFonts w:ascii="Palatino Linotype"/>
          <w:color w:val="231F20"/>
          <w:spacing w:val="-5"/>
          <w:sz w:val="23"/>
        </w:rPr>
        <w:t> </w:t>
      </w:r>
      <w:r>
        <w:rPr>
          <w:rFonts w:ascii="Palatino Linotype"/>
          <w:color w:val="231F20"/>
          <w:sz w:val="23"/>
        </w:rPr>
        <w:t>showed</w:t>
      </w:r>
      <w:r>
        <w:rPr>
          <w:rFonts w:ascii="Palatino Linotype"/>
          <w:color w:val="231F20"/>
          <w:spacing w:val="-5"/>
          <w:sz w:val="23"/>
        </w:rPr>
        <w:t> </w:t>
      </w:r>
      <w:r>
        <w:rPr>
          <w:rFonts w:ascii="Palatino Linotype"/>
          <w:color w:val="231F20"/>
          <w:sz w:val="23"/>
        </w:rPr>
        <w:t>diminution</w:t>
      </w:r>
      <w:r>
        <w:rPr>
          <w:rFonts w:ascii="Palatino Linotype"/>
          <w:color w:val="231F20"/>
          <w:spacing w:val="-5"/>
          <w:sz w:val="23"/>
        </w:rPr>
        <w:t> </w:t>
      </w:r>
      <w:r>
        <w:rPr>
          <w:rFonts w:ascii="Palatino Linotype"/>
          <w:color w:val="231F20"/>
          <w:sz w:val="23"/>
        </w:rPr>
        <w:t>of molecular mass due to chain scissions</w:t>
      </w:r>
      <w:r>
        <w:rPr>
          <w:rFonts w:ascii="Palatino Linotype"/>
          <w:color w:val="231F20"/>
          <w:spacing w:val="-19"/>
          <w:sz w:val="23"/>
        </w:rPr>
        <w:t> </w:t>
      </w:r>
      <w:r>
        <w:rPr>
          <w:rFonts w:ascii="Palatino Linotype"/>
          <w:color w:val="231F20"/>
          <w:sz w:val="23"/>
        </w:rPr>
        <w:t>[13].</w:t>
      </w:r>
    </w:p>
    <w:p>
      <w:pPr>
        <w:spacing w:line="302" w:lineRule="exact" w:before="179"/>
        <w:ind w:left="628" w:right="534" w:firstLine="0"/>
        <w:jc w:val="both"/>
        <w:rPr>
          <w:rFonts w:ascii="Palatino Linotype" w:hAnsi="Palatino Linotype"/>
          <w:sz w:val="23"/>
        </w:rPr>
      </w:pPr>
      <w:r>
        <w:rPr>
          <w:rFonts w:ascii="Palatino Linotype" w:hAnsi="Palatino Linotype"/>
          <w:color w:val="231F20"/>
          <w:sz w:val="23"/>
        </w:rPr>
        <w:t>Some investigations focusing on the effects of gamma radiation on the physicochemical properties of cellulose have been described; the results show that an increase of 25 kGy (on average) caused a loss of 1 % in cellulose crystallinity in a dose range of 0–1 MGy. Cellulose shows degradation (from 6 to 12 %) at up to 31.6 kGy, and the degree of crystallinity is unchanged up to 300 kGy. The degree of polymerization (DP) is obtained up to 1 kGy; this decreases above 10 kGy. Moreover, changes in specific gravity and lattice constant are observed up to 1 MGy, with complete degradation of cellulose at 6.55 MGy.</w:t>
      </w:r>
    </w:p>
    <w:p>
      <w:pPr>
        <w:spacing w:line="302" w:lineRule="exact" w:before="179"/>
        <w:ind w:left="628" w:right="534" w:firstLine="0"/>
        <w:jc w:val="both"/>
        <w:rPr>
          <w:rFonts w:ascii="Palatino Linotype" w:hAnsi="Palatino Linotype"/>
          <w:sz w:val="23"/>
        </w:rPr>
      </w:pPr>
      <w:r>
        <w:rPr>
          <w:rFonts w:ascii="Palatino Linotype" w:hAnsi="Palatino Linotype"/>
          <w:color w:val="231F20"/>
          <w:sz w:val="23"/>
        </w:rPr>
        <w:t>In</w:t>
      </w:r>
      <w:r>
        <w:rPr>
          <w:rFonts w:ascii="Palatino Linotype" w:hAnsi="Palatino Linotype"/>
          <w:color w:val="231F20"/>
          <w:spacing w:val="-8"/>
          <w:sz w:val="23"/>
        </w:rPr>
        <w:t> </w:t>
      </w:r>
      <w:r>
        <w:rPr>
          <w:rFonts w:ascii="Palatino Linotype" w:hAnsi="Palatino Linotype"/>
          <w:color w:val="231F20"/>
          <w:sz w:val="23"/>
        </w:rPr>
        <w:t>cellulose,</w:t>
      </w:r>
      <w:r>
        <w:rPr>
          <w:rFonts w:ascii="Palatino Linotype" w:hAnsi="Palatino Linotype"/>
          <w:color w:val="231F20"/>
          <w:spacing w:val="-8"/>
          <w:sz w:val="23"/>
        </w:rPr>
        <w:t> </w:t>
      </w:r>
      <w:r>
        <w:rPr>
          <w:rFonts w:ascii="Palatino Linotype" w:hAnsi="Palatino Linotype"/>
          <w:color w:val="231F20"/>
          <w:sz w:val="23"/>
        </w:rPr>
        <w:t>there</w:t>
      </w:r>
      <w:r>
        <w:rPr>
          <w:rFonts w:ascii="Palatino Linotype" w:hAnsi="Palatino Linotype"/>
          <w:color w:val="231F20"/>
          <w:spacing w:val="-7"/>
          <w:sz w:val="23"/>
        </w:rPr>
        <w:t> </w:t>
      </w:r>
      <w:r>
        <w:rPr>
          <w:rFonts w:ascii="Palatino Linotype" w:hAnsi="Palatino Linotype"/>
          <w:color w:val="231F20"/>
          <w:sz w:val="23"/>
        </w:rPr>
        <w:t>are</w:t>
      </w:r>
      <w:r>
        <w:rPr>
          <w:rFonts w:ascii="Palatino Linotype" w:hAnsi="Palatino Linotype"/>
          <w:color w:val="231F20"/>
          <w:spacing w:val="-8"/>
          <w:sz w:val="23"/>
        </w:rPr>
        <w:t> </w:t>
      </w:r>
      <w:r>
        <w:rPr>
          <w:rFonts w:ascii="Palatino Linotype" w:hAnsi="Palatino Linotype"/>
          <w:color w:val="231F20"/>
          <w:sz w:val="23"/>
        </w:rPr>
        <w:t>amorphous</w:t>
      </w:r>
      <w:r>
        <w:rPr>
          <w:rFonts w:ascii="Palatino Linotype" w:hAnsi="Palatino Linotype"/>
          <w:color w:val="231F20"/>
          <w:spacing w:val="-7"/>
          <w:sz w:val="23"/>
        </w:rPr>
        <w:t> </w:t>
      </w:r>
      <w:r>
        <w:rPr>
          <w:rFonts w:ascii="Palatino Linotype" w:hAnsi="Palatino Linotype"/>
          <w:color w:val="231F20"/>
          <w:sz w:val="23"/>
        </w:rPr>
        <w:t>zones</w:t>
      </w:r>
      <w:r>
        <w:rPr>
          <w:rFonts w:ascii="Palatino Linotype" w:hAnsi="Palatino Linotype"/>
          <w:color w:val="231F20"/>
          <w:spacing w:val="-7"/>
          <w:sz w:val="23"/>
        </w:rPr>
        <w:t> </w:t>
      </w:r>
      <w:r>
        <w:rPr>
          <w:rFonts w:ascii="Palatino Linotype" w:hAnsi="Palatino Linotype"/>
          <w:color w:val="231F20"/>
          <w:sz w:val="23"/>
        </w:rPr>
        <w:t>along</w:t>
      </w:r>
      <w:r>
        <w:rPr>
          <w:rFonts w:ascii="Palatino Linotype" w:hAnsi="Palatino Linotype"/>
          <w:color w:val="231F20"/>
          <w:spacing w:val="-8"/>
          <w:sz w:val="23"/>
        </w:rPr>
        <w:t> </w:t>
      </w:r>
      <w:r>
        <w:rPr>
          <w:rFonts w:ascii="Palatino Linotype" w:hAnsi="Palatino Linotype"/>
          <w:color w:val="231F20"/>
          <w:sz w:val="23"/>
        </w:rPr>
        <w:t>the</w:t>
      </w:r>
      <w:r>
        <w:rPr>
          <w:rFonts w:ascii="Palatino Linotype" w:hAnsi="Palatino Linotype"/>
          <w:color w:val="231F20"/>
          <w:spacing w:val="-7"/>
          <w:sz w:val="23"/>
        </w:rPr>
        <w:t> </w:t>
      </w:r>
      <w:r>
        <w:rPr>
          <w:rFonts w:ascii="Palatino Linotype" w:hAnsi="Palatino Linotype"/>
          <w:color w:val="231F20"/>
          <w:sz w:val="23"/>
        </w:rPr>
        <w:t>microfibril</w:t>
      </w:r>
      <w:r>
        <w:rPr>
          <w:rFonts w:ascii="Palatino Linotype" w:hAnsi="Palatino Linotype"/>
          <w:color w:val="231F20"/>
          <w:spacing w:val="-8"/>
          <w:sz w:val="23"/>
        </w:rPr>
        <w:t> </w:t>
      </w:r>
      <w:r>
        <w:rPr>
          <w:rFonts w:ascii="Palatino Linotype" w:hAnsi="Palatino Linotype"/>
          <w:color w:val="231F20"/>
          <w:sz w:val="23"/>
        </w:rPr>
        <w:t>length</w:t>
      </w:r>
      <w:r>
        <w:rPr>
          <w:rFonts w:ascii="Palatino Linotype" w:hAnsi="Palatino Linotype"/>
          <w:color w:val="231F20"/>
          <w:spacing w:val="-8"/>
          <w:sz w:val="23"/>
        </w:rPr>
        <w:t> </w:t>
      </w:r>
      <w:r>
        <w:rPr>
          <w:rFonts w:ascii="Palatino Linotype" w:hAnsi="Palatino Linotype"/>
          <w:color w:val="231F20"/>
          <w:sz w:val="23"/>
        </w:rPr>
        <w:t>in</w:t>
      </w:r>
      <w:r>
        <w:rPr>
          <w:rFonts w:ascii="Palatino Linotype" w:hAnsi="Palatino Linotype"/>
          <w:color w:val="231F20"/>
          <w:spacing w:val="-8"/>
          <w:sz w:val="23"/>
        </w:rPr>
        <w:t> </w:t>
      </w:r>
      <w:r>
        <w:rPr>
          <w:rFonts w:ascii="Palatino Linotype" w:hAnsi="Palatino Linotype"/>
          <w:color w:val="231F20"/>
          <w:sz w:val="23"/>
        </w:rPr>
        <w:t>which</w:t>
      </w:r>
      <w:r>
        <w:rPr>
          <w:rFonts w:ascii="Palatino Linotype" w:hAnsi="Palatino Linotype"/>
          <w:color w:val="231F20"/>
          <w:spacing w:val="-8"/>
          <w:sz w:val="23"/>
        </w:rPr>
        <w:t> </w:t>
      </w:r>
      <w:r>
        <w:rPr>
          <w:rFonts w:ascii="Palatino Linotype" w:hAnsi="Palatino Linotype"/>
          <w:color w:val="231F20"/>
          <w:sz w:val="23"/>
        </w:rPr>
        <w:t>the</w:t>
      </w:r>
      <w:r>
        <w:rPr>
          <w:rFonts w:ascii="Palatino Linotype" w:hAnsi="Palatino Linotype"/>
          <w:color w:val="231F20"/>
          <w:spacing w:val="-7"/>
          <w:sz w:val="23"/>
        </w:rPr>
        <w:t> </w:t>
      </w:r>
      <w:r>
        <w:rPr>
          <w:rFonts w:ascii="Palatino Linotype" w:hAnsi="Palatino Linotype"/>
          <w:color w:val="231F20"/>
          <w:sz w:val="23"/>
        </w:rPr>
        <w:t>crystallinity is interrupted. These zones allow the penetration of chemicals into the microfibrils. Further‐ more,</w:t>
      </w:r>
      <w:r>
        <w:rPr>
          <w:rFonts w:ascii="Palatino Linotype" w:hAnsi="Palatino Linotype"/>
          <w:color w:val="231F20"/>
          <w:spacing w:val="-25"/>
          <w:sz w:val="23"/>
        </w:rPr>
        <w:t> </w:t>
      </w:r>
      <w:r>
        <w:rPr>
          <w:rFonts w:ascii="Palatino Linotype" w:hAnsi="Palatino Linotype"/>
          <w:color w:val="231F20"/>
          <w:sz w:val="23"/>
        </w:rPr>
        <w:t>gamma</w:t>
      </w:r>
      <w:r>
        <w:rPr>
          <w:rFonts w:ascii="Palatino Linotype" w:hAnsi="Palatino Linotype"/>
          <w:color w:val="231F20"/>
          <w:spacing w:val="-25"/>
          <w:sz w:val="23"/>
        </w:rPr>
        <w:t> </w:t>
      </w:r>
      <w:r>
        <w:rPr>
          <w:rFonts w:ascii="Palatino Linotype" w:hAnsi="Palatino Linotype"/>
          <w:color w:val="231F20"/>
          <w:sz w:val="23"/>
        </w:rPr>
        <w:t>radiation</w:t>
      </w:r>
      <w:r>
        <w:rPr>
          <w:rFonts w:ascii="Palatino Linotype" w:hAnsi="Palatino Linotype"/>
          <w:color w:val="231F20"/>
          <w:spacing w:val="-25"/>
          <w:sz w:val="23"/>
        </w:rPr>
        <w:t> </w:t>
      </w:r>
      <w:r>
        <w:rPr>
          <w:rFonts w:ascii="Palatino Linotype" w:hAnsi="Palatino Linotype"/>
          <w:color w:val="231F20"/>
          <w:sz w:val="23"/>
        </w:rPr>
        <w:t>causes</w:t>
      </w:r>
      <w:r>
        <w:rPr>
          <w:rFonts w:ascii="Palatino Linotype" w:hAnsi="Palatino Linotype"/>
          <w:color w:val="231F20"/>
          <w:spacing w:val="-25"/>
          <w:sz w:val="23"/>
        </w:rPr>
        <w:t> </w:t>
      </w:r>
      <w:r>
        <w:rPr>
          <w:rFonts w:ascii="Palatino Linotype" w:hAnsi="Palatino Linotype"/>
          <w:color w:val="231F20"/>
          <w:sz w:val="23"/>
        </w:rPr>
        <w:t>the</w:t>
      </w:r>
      <w:r>
        <w:rPr>
          <w:rFonts w:ascii="Palatino Linotype" w:hAnsi="Palatino Linotype"/>
          <w:color w:val="231F20"/>
          <w:spacing w:val="-25"/>
          <w:sz w:val="23"/>
        </w:rPr>
        <w:t> </w:t>
      </w:r>
      <w:r>
        <w:rPr>
          <w:rFonts w:ascii="Palatino Linotype" w:hAnsi="Palatino Linotype"/>
          <w:color w:val="231F20"/>
          <w:sz w:val="23"/>
        </w:rPr>
        <w:t>breakdown</w:t>
      </w:r>
      <w:r>
        <w:rPr>
          <w:rFonts w:ascii="Palatino Linotype" w:hAnsi="Palatino Linotype"/>
          <w:color w:val="231F20"/>
          <w:spacing w:val="-24"/>
          <w:sz w:val="23"/>
        </w:rPr>
        <w:t> </w:t>
      </w:r>
      <w:r>
        <w:rPr>
          <w:rFonts w:ascii="Palatino Linotype" w:hAnsi="Palatino Linotype"/>
          <w:color w:val="231F20"/>
          <w:sz w:val="23"/>
        </w:rPr>
        <w:t>of</w:t>
      </w:r>
      <w:r>
        <w:rPr>
          <w:rFonts w:ascii="Palatino Linotype" w:hAnsi="Palatino Linotype"/>
          <w:color w:val="231F20"/>
          <w:spacing w:val="-25"/>
          <w:sz w:val="23"/>
        </w:rPr>
        <w:t> </w:t>
      </w:r>
      <w:r>
        <w:rPr>
          <w:rFonts w:ascii="Palatino Linotype" w:hAnsi="Palatino Linotype"/>
          <w:color w:val="231F20"/>
          <w:sz w:val="23"/>
        </w:rPr>
        <w:t>cellulose</w:t>
      </w:r>
      <w:r>
        <w:rPr>
          <w:rFonts w:ascii="Palatino Linotype" w:hAnsi="Palatino Linotype"/>
          <w:color w:val="231F20"/>
          <w:spacing w:val="-25"/>
          <w:sz w:val="23"/>
        </w:rPr>
        <w:t> </w:t>
      </w:r>
      <w:r>
        <w:rPr>
          <w:rFonts w:ascii="Palatino Linotype" w:hAnsi="Palatino Linotype"/>
          <w:color w:val="231F20"/>
          <w:sz w:val="23"/>
        </w:rPr>
        <w:t>into</w:t>
      </w:r>
      <w:r>
        <w:rPr>
          <w:rFonts w:ascii="Palatino Linotype" w:hAnsi="Palatino Linotype"/>
          <w:color w:val="231F20"/>
          <w:spacing w:val="-25"/>
          <w:sz w:val="23"/>
        </w:rPr>
        <w:t> </w:t>
      </w:r>
      <w:r>
        <w:rPr>
          <w:rFonts w:ascii="Palatino Linotype" w:hAnsi="Palatino Linotype"/>
          <w:color w:val="231F20"/>
          <w:sz w:val="23"/>
        </w:rPr>
        <w:t>shorter</w:t>
      </w:r>
      <w:r>
        <w:rPr>
          <w:rFonts w:ascii="Palatino Linotype" w:hAnsi="Palatino Linotype"/>
          <w:color w:val="231F20"/>
          <w:spacing w:val="-25"/>
          <w:sz w:val="23"/>
        </w:rPr>
        <w:t> </w:t>
      </w:r>
      <w:r>
        <w:rPr>
          <w:rFonts w:ascii="Palatino Linotype" w:hAnsi="Palatino Linotype"/>
          <w:color w:val="231F20"/>
          <w:sz w:val="23"/>
        </w:rPr>
        <w:t>chains,</w:t>
      </w:r>
      <w:r>
        <w:rPr>
          <w:rFonts w:ascii="Palatino Linotype" w:hAnsi="Palatino Linotype"/>
          <w:color w:val="231F20"/>
          <w:spacing w:val="-25"/>
          <w:sz w:val="23"/>
        </w:rPr>
        <w:t> </w:t>
      </w:r>
      <w:r>
        <w:rPr>
          <w:rFonts w:ascii="Palatino Linotype" w:hAnsi="Palatino Linotype"/>
          <w:color w:val="231F20"/>
          <w:sz w:val="23"/>
        </w:rPr>
        <w:t>which</w:t>
      </w:r>
      <w:r>
        <w:rPr>
          <w:rFonts w:ascii="Palatino Linotype" w:hAnsi="Palatino Linotype"/>
          <w:color w:val="231F20"/>
          <w:spacing w:val="-25"/>
          <w:sz w:val="23"/>
        </w:rPr>
        <w:t> </w:t>
      </w:r>
      <w:r>
        <w:rPr>
          <w:rFonts w:ascii="Palatino Linotype" w:hAnsi="Palatino Linotype"/>
          <w:color w:val="231F20"/>
          <w:sz w:val="23"/>
        </w:rPr>
        <w:t>are</w:t>
      </w:r>
      <w:r>
        <w:rPr>
          <w:rFonts w:ascii="Palatino Linotype" w:hAnsi="Palatino Linotype"/>
          <w:color w:val="231F20"/>
          <w:spacing w:val="-25"/>
          <w:sz w:val="23"/>
        </w:rPr>
        <w:t> </w:t>
      </w:r>
      <w:r>
        <w:rPr>
          <w:rFonts w:ascii="Palatino Linotype" w:hAnsi="Palatino Linotype"/>
          <w:color w:val="231F20"/>
          <w:sz w:val="23"/>
        </w:rPr>
        <w:t>water- soluble, and also leads to an "opening of additional micro-cracks” that are easily penetrable by water</w:t>
      </w:r>
      <w:r>
        <w:rPr>
          <w:rFonts w:ascii="Palatino Linotype" w:hAnsi="Palatino Linotype"/>
          <w:color w:val="231F20"/>
          <w:spacing w:val="-8"/>
          <w:sz w:val="23"/>
        </w:rPr>
        <w:t> </w:t>
      </w:r>
      <w:r>
        <w:rPr>
          <w:rFonts w:ascii="Palatino Linotype" w:hAnsi="Palatino Linotype"/>
          <w:color w:val="231F20"/>
          <w:sz w:val="23"/>
        </w:rPr>
        <w:t>molecules.</w:t>
      </w:r>
    </w:p>
    <w:p>
      <w:pPr>
        <w:spacing w:line="302" w:lineRule="exact" w:before="179"/>
        <w:ind w:left="628" w:right="534" w:firstLine="0"/>
        <w:jc w:val="both"/>
        <w:rPr>
          <w:rFonts w:ascii="Palatino Linotype"/>
          <w:sz w:val="23"/>
        </w:rPr>
      </w:pPr>
      <w:r>
        <w:rPr>
          <w:rFonts w:ascii="Palatino Linotype"/>
          <w:color w:val="231F20"/>
          <w:sz w:val="23"/>
        </w:rPr>
        <w:t>Figure 3 shows SEM images of irradiated recycled cellulose. For non-irradiated cellulose, smooth and homogeneous surfaces are observed, and some particles are present. When the radiation</w:t>
      </w:r>
      <w:r>
        <w:rPr>
          <w:rFonts w:ascii="Palatino Linotype"/>
          <w:color w:val="231F20"/>
          <w:spacing w:val="-10"/>
          <w:sz w:val="23"/>
        </w:rPr>
        <w:t> </w:t>
      </w:r>
      <w:r>
        <w:rPr>
          <w:rFonts w:ascii="Palatino Linotype"/>
          <w:color w:val="231F20"/>
          <w:sz w:val="23"/>
        </w:rPr>
        <w:t>dose</w:t>
      </w:r>
      <w:r>
        <w:rPr>
          <w:rFonts w:ascii="Palatino Linotype"/>
          <w:color w:val="231F20"/>
          <w:spacing w:val="-10"/>
          <w:sz w:val="23"/>
        </w:rPr>
        <w:t> </w:t>
      </w:r>
      <w:r>
        <w:rPr>
          <w:rFonts w:ascii="Palatino Linotype"/>
          <w:color w:val="231F20"/>
          <w:sz w:val="23"/>
        </w:rPr>
        <w:t>is</w:t>
      </w:r>
      <w:r>
        <w:rPr>
          <w:rFonts w:ascii="Palatino Linotype"/>
          <w:color w:val="231F20"/>
          <w:spacing w:val="-10"/>
          <w:sz w:val="23"/>
        </w:rPr>
        <w:t> </w:t>
      </w:r>
      <w:r>
        <w:rPr>
          <w:rFonts w:ascii="Palatino Linotype"/>
          <w:color w:val="231F20"/>
          <w:sz w:val="23"/>
        </w:rPr>
        <w:t>increased</w:t>
      </w:r>
      <w:r>
        <w:rPr>
          <w:rFonts w:ascii="Palatino Linotype"/>
          <w:color w:val="231F20"/>
          <w:spacing w:val="-10"/>
          <w:sz w:val="23"/>
        </w:rPr>
        <w:t> </w:t>
      </w:r>
      <w:r>
        <w:rPr>
          <w:rFonts w:ascii="Palatino Linotype"/>
          <w:color w:val="231F20"/>
          <w:sz w:val="23"/>
        </w:rPr>
        <w:t>to</w:t>
      </w:r>
      <w:r>
        <w:rPr>
          <w:rFonts w:ascii="Palatino Linotype"/>
          <w:color w:val="231F20"/>
          <w:spacing w:val="-10"/>
          <w:sz w:val="23"/>
        </w:rPr>
        <w:t> </w:t>
      </w:r>
      <w:r>
        <w:rPr>
          <w:rFonts w:ascii="Palatino Linotype"/>
          <w:color w:val="231F20"/>
          <w:sz w:val="23"/>
        </w:rPr>
        <w:t>50</w:t>
      </w:r>
      <w:r>
        <w:rPr>
          <w:rFonts w:ascii="Palatino Linotype"/>
          <w:color w:val="231F20"/>
          <w:spacing w:val="-10"/>
          <w:sz w:val="23"/>
        </w:rPr>
        <w:t> </w:t>
      </w:r>
      <w:r>
        <w:rPr>
          <w:rFonts w:ascii="Palatino Linotype"/>
          <w:color w:val="231F20"/>
          <w:sz w:val="23"/>
        </w:rPr>
        <w:t>kGy,</w:t>
      </w:r>
      <w:r>
        <w:rPr>
          <w:rFonts w:ascii="Palatino Linotype"/>
          <w:color w:val="231F20"/>
          <w:spacing w:val="-10"/>
          <w:sz w:val="23"/>
        </w:rPr>
        <w:t> </w:t>
      </w:r>
      <w:r>
        <w:rPr>
          <w:rFonts w:ascii="Palatino Linotype"/>
          <w:color w:val="231F20"/>
          <w:sz w:val="23"/>
        </w:rPr>
        <w:t>more</w:t>
      </w:r>
      <w:r>
        <w:rPr>
          <w:rFonts w:ascii="Palatino Linotype"/>
          <w:color w:val="231F20"/>
          <w:spacing w:val="-10"/>
          <w:sz w:val="23"/>
        </w:rPr>
        <w:t> </w:t>
      </w:r>
      <w:r>
        <w:rPr>
          <w:rFonts w:ascii="Palatino Linotype"/>
          <w:color w:val="231F20"/>
          <w:sz w:val="23"/>
        </w:rPr>
        <w:t>dispersed</w:t>
      </w:r>
      <w:r>
        <w:rPr>
          <w:rFonts w:ascii="Palatino Linotype"/>
          <w:color w:val="231F20"/>
          <w:spacing w:val="-11"/>
          <w:sz w:val="23"/>
        </w:rPr>
        <w:t> </w:t>
      </w:r>
      <w:r>
        <w:rPr>
          <w:rFonts w:ascii="Palatino Linotype"/>
          <w:color w:val="231F20"/>
          <w:sz w:val="23"/>
        </w:rPr>
        <w:t>particles</w:t>
      </w:r>
      <w:r>
        <w:rPr>
          <w:rFonts w:ascii="Palatino Linotype"/>
          <w:color w:val="231F20"/>
          <w:spacing w:val="-10"/>
          <w:sz w:val="23"/>
        </w:rPr>
        <w:t> </w:t>
      </w:r>
      <w:r>
        <w:rPr>
          <w:rFonts w:ascii="Palatino Linotype"/>
          <w:color w:val="231F20"/>
          <w:sz w:val="23"/>
        </w:rPr>
        <w:t>and</w:t>
      </w:r>
      <w:r>
        <w:rPr>
          <w:rFonts w:ascii="Palatino Linotype"/>
          <w:color w:val="231F20"/>
          <w:spacing w:val="-10"/>
          <w:sz w:val="23"/>
        </w:rPr>
        <w:t> </w:t>
      </w:r>
      <w:r>
        <w:rPr>
          <w:rFonts w:ascii="Palatino Linotype"/>
          <w:color w:val="231F20"/>
          <w:sz w:val="23"/>
        </w:rPr>
        <w:t>some</w:t>
      </w:r>
      <w:r>
        <w:rPr>
          <w:rFonts w:ascii="Palatino Linotype"/>
          <w:color w:val="231F20"/>
          <w:spacing w:val="-10"/>
          <w:sz w:val="23"/>
        </w:rPr>
        <w:t> </w:t>
      </w:r>
      <w:r>
        <w:rPr>
          <w:rFonts w:ascii="Palatino Linotype"/>
          <w:color w:val="231F20"/>
          <w:sz w:val="23"/>
        </w:rPr>
        <w:t>cracks</w:t>
      </w:r>
      <w:r>
        <w:rPr>
          <w:rFonts w:ascii="Palatino Linotype"/>
          <w:color w:val="231F20"/>
          <w:spacing w:val="-11"/>
          <w:sz w:val="23"/>
        </w:rPr>
        <w:t> </w:t>
      </w:r>
      <w:r>
        <w:rPr>
          <w:rFonts w:ascii="Palatino Linotype"/>
          <w:color w:val="231F20"/>
          <w:sz w:val="23"/>
        </w:rPr>
        <w:t>are</w:t>
      </w:r>
      <w:r>
        <w:rPr>
          <w:rFonts w:ascii="Palatino Linotype"/>
          <w:color w:val="231F20"/>
          <w:spacing w:val="-10"/>
          <w:sz w:val="23"/>
        </w:rPr>
        <w:t> </w:t>
      </w:r>
      <w:r>
        <w:rPr>
          <w:rFonts w:ascii="Palatino Linotype"/>
          <w:color w:val="231F20"/>
          <w:sz w:val="23"/>
        </w:rPr>
        <w:t>observed; for higher doses, more space between cellulose surfaces appears, together with small voids. Such</w:t>
      </w:r>
      <w:r>
        <w:rPr>
          <w:rFonts w:ascii="Palatino Linotype"/>
          <w:color w:val="231F20"/>
          <w:spacing w:val="-26"/>
          <w:sz w:val="23"/>
        </w:rPr>
        <w:t> </w:t>
      </w:r>
      <w:r>
        <w:rPr>
          <w:rFonts w:ascii="Palatino Linotype"/>
          <w:color w:val="231F20"/>
          <w:sz w:val="23"/>
        </w:rPr>
        <w:t>modifications</w:t>
      </w:r>
      <w:r>
        <w:rPr>
          <w:rFonts w:ascii="Palatino Linotype"/>
          <w:color w:val="231F20"/>
          <w:spacing w:val="-27"/>
          <w:sz w:val="23"/>
        </w:rPr>
        <w:t> </w:t>
      </w:r>
      <w:r>
        <w:rPr>
          <w:rFonts w:ascii="Palatino Linotype"/>
          <w:color w:val="231F20"/>
          <w:sz w:val="23"/>
        </w:rPr>
        <w:t>can</w:t>
      </w:r>
      <w:r>
        <w:rPr>
          <w:rFonts w:ascii="Palatino Linotype"/>
          <w:color w:val="231F20"/>
          <w:spacing w:val="-26"/>
          <w:sz w:val="23"/>
        </w:rPr>
        <w:t> </w:t>
      </w:r>
      <w:r>
        <w:rPr>
          <w:rFonts w:ascii="Palatino Linotype"/>
          <w:color w:val="231F20"/>
          <w:sz w:val="23"/>
        </w:rPr>
        <w:t>be</w:t>
      </w:r>
      <w:r>
        <w:rPr>
          <w:rFonts w:ascii="Palatino Linotype"/>
          <w:color w:val="231F20"/>
          <w:spacing w:val="-26"/>
          <w:sz w:val="23"/>
        </w:rPr>
        <w:t> </w:t>
      </w:r>
      <w:r>
        <w:rPr>
          <w:rFonts w:ascii="Palatino Linotype"/>
          <w:color w:val="231F20"/>
          <w:sz w:val="23"/>
        </w:rPr>
        <w:t>attributed</w:t>
      </w:r>
      <w:r>
        <w:rPr>
          <w:rFonts w:ascii="Palatino Linotype"/>
          <w:color w:val="231F20"/>
          <w:spacing w:val="-26"/>
          <w:sz w:val="23"/>
        </w:rPr>
        <w:t> </w:t>
      </w:r>
      <w:r>
        <w:rPr>
          <w:rFonts w:ascii="Palatino Linotype"/>
          <w:color w:val="231F20"/>
          <w:sz w:val="23"/>
        </w:rPr>
        <w:t>to</w:t>
      </w:r>
      <w:r>
        <w:rPr>
          <w:rFonts w:ascii="Palatino Linotype"/>
          <w:color w:val="231F20"/>
          <w:spacing w:val="-26"/>
          <w:sz w:val="23"/>
        </w:rPr>
        <w:t> </w:t>
      </w:r>
      <w:r>
        <w:rPr>
          <w:rFonts w:ascii="Palatino Linotype"/>
          <w:color w:val="231F20"/>
          <w:sz w:val="23"/>
        </w:rPr>
        <w:t>the</w:t>
      </w:r>
      <w:r>
        <w:rPr>
          <w:rFonts w:ascii="Palatino Linotype"/>
          <w:color w:val="231F20"/>
          <w:spacing w:val="-26"/>
          <w:sz w:val="23"/>
        </w:rPr>
        <w:t> </w:t>
      </w:r>
      <w:r>
        <w:rPr>
          <w:rFonts w:ascii="Palatino Linotype"/>
          <w:color w:val="231F20"/>
          <w:sz w:val="23"/>
        </w:rPr>
        <w:t>main</w:t>
      </w:r>
      <w:r>
        <w:rPr>
          <w:rFonts w:ascii="Palatino Linotype"/>
          <w:color w:val="231F20"/>
          <w:spacing w:val="-26"/>
          <w:sz w:val="23"/>
        </w:rPr>
        <w:t> </w:t>
      </w:r>
      <w:r>
        <w:rPr>
          <w:rFonts w:ascii="Palatino Linotype"/>
          <w:color w:val="231F20"/>
          <w:sz w:val="23"/>
        </w:rPr>
        <w:t>effects</w:t>
      </w:r>
      <w:r>
        <w:rPr>
          <w:rFonts w:ascii="Palatino Linotype"/>
          <w:color w:val="231F20"/>
          <w:spacing w:val="-26"/>
          <w:sz w:val="23"/>
        </w:rPr>
        <w:t> </w:t>
      </w:r>
      <w:r>
        <w:rPr>
          <w:rFonts w:ascii="Palatino Linotype"/>
          <w:color w:val="231F20"/>
          <w:sz w:val="23"/>
        </w:rPr>
        <w:t>produced</w:t>
      </w:r>
      <w:r>
        <w:rPr>
          <w:rFonts w:ascii="Palatino Linotype"/>
          <w:color w:val="231F20"/>
          <w:spacing w:val="-26"/>
          <w:sz w:val="23"/>
        </w:rPr>
        <w:t> </w:t>
      </w:r>
      <w:r>
        <w:rPr>
          <w:rFonts w:ascii="Palatino Linotype"/>
          <w:color w:val="231F20"/>
          <w:sz w:val="23"/>
        </w:rPr>
        <w:t>by</w:t>
      </w:r>
      <w:r>
        <w:rPr>
          <w:rFonts w:ascii="Palatino Linotype"/>
          <w:color w:val="231F20"/>
          <w:spacing w:val="-26"/>
          <w:sz w:val="23"/>
        </w:rPr>
        <w:t> </w:t>
      </w:r>
      <w:r>
        <w:rPr>
          <w:rFonts w:ascii="Palatino Linotype"/>
          <w:color w:val="231F20"/>
          <w:sz w:val="23"/>
        </w:rPr>
        <w:t>gamma</w:t>
      </w:r>
      <w:r>
        <w:rPr>
          <w:rFonts w:ascii="Palatino Linotype"/>
          <w:color w:val="231F20"/>
          <w:spacing w:val="-26"/>
          <w:sz w:val="23"/>
        </w:rPr>
        <w:t> </w:t>
      </w:r>
      <w:r>
        <w:rPr>
          <w:rFonts w:ascii="Palatino Linotype"/>
          <w:color w:val="231F20"/>
          <w:sz w:val="23"/>
        </w:rPr>
        <w:t>radiation:</w:t>
      </w:r>
      <w:r>
        <w:rPr>
          <w:rFonts w:ascii="Palatino Linotype"/>
          <w:color w:val="231F20"/>
          <w:spacing w:val="-26"/>
          <w:sz w:val="23"/>
        </w:rPr>
        <w:t> </w:t>
      </w:r>
      <w:r>
        <w:rPr>
          <w:rFonts w:ascii="Palatino Linotype"/>
          <w:color w:val="231F20"/>
          <w:sz w:val="23"/>
        </w:rPr>
        <w:t>scission and cross-linking of molecular chains in</w:t>
      </w:r>
      <w:r>
        <w:rPr>
          <w:rFonts w:ascii="Palatino Linotype"/>
          <w:color w:val="231F20"/>
          <w:spacing w:val="-19"/>
          <w:sz w:val="23"/>
        </w:rPr>
        <w:t> </w:t>
      </w:r>
      <w:r>
        <w:rPr>
          <w:rFonts w:ascii="Palatino Linotype"/>
          <w:color w:val="231F20"/>
          <w:sz w:val="23"/>
        </w:rPr>
        <w:t>cellulose.</w:t>
      </w:r>
    </w:p>
    <w:p>
      <w:pPr>
        <w:spacing w:line="302" w:lineRule="exact" w:before="179"/>
        <w:ind w:left="628" w:right="534" w:firstLine="0"/>
        <w:jc w:val="both"/>
        <w:rPr>
          <w:rFonts w:ascii="Palatino Linotype" w:hAnsi="Palatino Linotype"/>
          <w:sz w:val="23"/>
        </w:rPr>
      </w:pPr>
      <w:r>
        <w:rPr>
          <w:rFonts w:ascii="Palatino Linotype" w:hAnsi="Palatino Linotype"/>
          <w:color w:val="231F20"/>
          <w:sz w:val="23"/>
        </w:rPr>
        <w:t>In</w:t>
      </w:r>
      <w:r>
        <w:rPr>
          <w:rFonts w:ascii="Palatino Linotype" w:hAnsi="Palatino Linotype"/>
          <w:color w:val="231F20"/>
          <w:spacing w:val="-8"/>
          <w:sz w:val="23"/>
        </w:rPr>
        <w:t> </w:t>
      </w:r>
      <w:r>
        <w:rPr>
          <w:rFonts w:ascii="Palatino Linotype" w:hAnsi="Palatino Linotype"/>
          <w:color w:val="231F20"/>
          <w:sz w:val="23"/>
        </w:rPr>
        <w:t>Figure</w:t>
      </w:r>
      <w:r>
        <w:rPr>
          <w:rFonts w:ascii="Palatino Linotype" w:hAnsi="Palatino Linotype"/>
          <w:color w:val="231F20"/>
          <w:spacing w:val="-4"/>
          <w:sz w:val="23"/>
        </w:rPr>
        <w:t> </w:t>
      </w:r>
      <w:r>
        <w:rPr>
          <w:rFonts w:ascii="Palatino Linotype" w:hAnsi="Palatino Linotype"/>
          <w:color w:val="231F20"/>
          <w:sz w:val="23"/>
        </w:rPr>
        <w:t>4,</w:t>
      </w:r>
      <w:r>
        <w:rPr>
          <w:rFonts w:ascii="Palatino Linotype" w:hAnsi="Palatino Linotype"/>
          <w:color w:val="231F20"/>
          <w:spacing w:val="-8"/>
          <w:sz w:val="23"/>
        </w:rPr>
        <w:t> </w:t>
      </w:r>
      <w:r>
        <w:rPr>
          <w:rFonts w:ascii="Palatino Linotype" w:hAnsi="Palatino Linotype"/>
          <w:color w:val="231F20"/>
          <w:sz w:val="23"/>
        </w:rPr>
        <w:t>the</w:t>
      </w:r>
      <w:r>
        <w:rPr>
          <w:rFonts w:ascii="Palatino Linotype" w:hAnsi="Palatino Linotype"/>
          <w:color w:val="231F20"/>
          <w:spacing w:val="-8"/>
          <w:sz w:val="23"/>
        </w:rPr>
        <w:t> </w:t>
      </w:r>
      <w:r>
        <w:rPr>
          <w:rFonts w:ascii="Palatino Linotype" w:hAnsi="Palatino Linotype"/>
          <w:color w:val="231F20"/>
          <w:sz w:val="23"/>
        </w:rPr>
        <w:t>surface</w:t>
      </w:r>
      <w:r>
        <w:rPr>
          <w:rFonts w:ascii="Palatino Linotype" w:hAnsi="Palatino Linotype"/>
          <w:color w:val="231F20"/>
          <w:spacing w:val="-8"/>
          <w:sz w:val="23"/>
        </w:rPr>
        <w:t> </w:t>
      </w:r>
      <w:r>
        <w:rPr>
          <w:rFonts w:ascii="Palatino Linotype" w:hAnsi="Palatino Linotype"/>
          <w:color w:val="231F20"/>
          <w:sz w:val="23"/>
        </w:rPr>
        <w:t>characteristics</w:t>
      </w:r>
      <w:r>
        <w:rPr>
          <w:rFonts w:ascii="Palatino Linotype" w:hAnsi="Palatino Linotype"/>
          <w:color w:val="231F20"/>
          <w:spacing w:val="-9"/>
          <w:sz w:val="23"/>
        </w:rPr>
        <w:t> </w:t>
      </w:r>
      <w:r>
        <w:rPr>
          <w:rFonts w:ascii="Palatino Linotype" w:hAnsi="Palatino Linotype"/>
          <w:color w:val="231F20"/>
          <w:sz w:val="23"/>
        </w:rPr>
        <w:t>of</w:t>
      </w:r>
      <w:r>
        <w:rPr>
          <w:rFonts w:ascii="Palatino Linotype" w:hAnsi="Palatino Linotype"/>
          <w:color w:val="231F20"/>
          <w:spacing w:val="-8"/>
          <w:sz w:val="23"/>
        </w:rPr>
        <w:t> </w:t>
      </w:r>
      <w:r>
        <w:rPr>
          <w:rFonts w:ascii="Palatino Linotype" w:hAnsi="Palatino Linotype"/>
          <w:color w:val="231F20"/>
          <w:sz w:val="23"/>
        </w:rPr>
        <w:t>the</w:t>
      </w:r>
      <w:r>
        <w:rPr>
          <w:rFonts w:ascii="Palatino Linotype" w:hAnsi="Palatino Linotype"/>
          <w:color w:val="231F20"/>
          <w:spacing w:val="-8"/>
          <w:sz w:val="23"/>
        </w:rPr>
        <w:t> </w:t>
      </w:r>
      <w:r>
        <w:rPr>
          <w:rFonts w:ascii="Palatino Linotype" w:hAnsi="Palatino Linotype"/>
          <w:color w:val="231F20"/>
          <w:sz w:val="23"/>
        </w:rPr>
        <w:t>recycled</w:t>
      </w:r>
      <w:r>
        <w:rPr>
          <w:rFonts w:ascii="Palatino Linotype" w:hAnsi="Palatino Linotype"/>
          <w:color w:val="231F20"/>
          <w:spacing w:val="-7"/>
          <w:sz w:val="23"/>
        </w:rPr>
        <w:t> </w:t>
      </w:r>
      <w:r>
        <w:rPr>
          <w:rFonts w:ascii="Palatino Linotype" w:hAnsi="Palatino Linotype"/>
          <w:color w:val="231F20"/>
          <w:sz w:val="23"/>
        </w:rPr>
        <w:t>tire</w:t>
      </w:r>
      <w:r>
        <w:rPr>
          <w:rFonts w:ascii="Palatino Linotype" w:hAnsi="Palatino Linotype"/>
          <w:color w:val="231F20"/>
          <w:spacing w:val="-7"/>
          <w:sz w:val="23"/>
        </w:rPr>
        <w:t> </w:t>
      </w:r>
      <w:r>
        <w:rPr>
          <w:rFonts w:ascii="Palatino Linotype" w:hAnsi="Palatino Linotype"/>
          <w:color w:val="231F20"/>
          <w:sz w:val="23"/>
        </w:rPr>
        <w:t>particles</w:t>
      </w:r>
      <w:r>
        <w:rPr>
          <w:rFonts w:ascii="Palatino Linotype" w:hAnsi="Palatino Linotype"/>
          <w:color w:val="231F20"/>
          <w:spacing w:val="-7"/>
          <w:sz w:val="23"/>
        </w:rPr>
        <w:t> </w:t>
      </w:r>
      <w:r>
        <w:rPr>
          <w:rFonts w:ascii="Palatino Linotype" w:hAnsi="Palatino Linotype"/>
          <w:color w:val="231F20"/>
          <w:sz w:val="23"/>
        </w:rPr>
        <w:t>are</w:t>
      </w:r>
      <w:r>
        <w:rPr>
          <w:rFonts w:ascii="Palatino Linotype" w:hAnsi="Palatino Linotype"/>
          <w:color w:val="231F20"/>
          <w:spacing w:val="-8"/>
          <w:sz w:val="23"/>
        </w:rPr>
        <w:t> </w:t>
      </w:r>
      <w:r>
        <w:rPr>
          <w:rFonts w:ascii="Palatino Linotype" w:hAnsi="Palatino Linotype"/>
          <w:color w:val="231F20"/>
          <w:sz w:val="23"/>
        </w:rPr>
        <w:t>shown.</w:t>
      </w:r>
      <w:r>
        <w:rPr>
          <w:rFonts w:ascii="Palatino Linotype" w:hAnsi="Palatino Linotype"/>
          <w:color w:val="231F20"/>
          <w:spacing w:val="-8"/>
          <w:sz w:val="23"/>
        </w:rPr>
        <w:t> </w:t>
      </w:r>
      <w:r>
        <w:rPr>
          <w:rFonts w:ascii="Palatino Linotype" w:hAnsi="Palatino Linotype"/>
          <w:color w:val="231F20"/>
          <w:sz w:val="23"/>
        </w:rPr>
        <w:t>Non-irradiated particles show a homogenous surface, while particles irradiated at 200 kGy show roughness and</w:t>
      </w:r>
      <w:r>
        <w:rPr>
          <w:rFonts w:ascii="Palatino Linotype" w:hAnsi="Palatino Linotype"/>
          <w:color w:val="231F20"/>
          <w:spacing w:val="-10"/>
          <w:sz w:val="23"/>
        </w:rPr>
        <w:t> </w:t>
      </w:r>
      <w:r>
        <w:rPr>
          <w:rFonts w:ascii="Palatino Linotype" w:hAnsi="Palatino Linotype"/>
          <w:color w:val="231F20"/>
          <w:sz w:val="23"/>
        </w:rPr>
        <w:t>voids</w:t>
      </w:r>
      <w:r>
        <w:rPr>
          <w:rFonts w:ascii="Palatino Linotype" w:hAnsi="Palatino Linotype"/>
          <w:color w:val="231F20"/>
          <w:spacing w:val="-11"/>
          <w:sz w:val="23"/>
        </w:rPr>
        <w:t> </w:t>
      </w:r>
      <w:r>
        <w:rPr>
          <w:rFonts w:ascii="Palatino Linotype" w:hAnsi="Palatino Linotype"/>
          <w:color w:val="231F20"/>
          <w:sz w:val="23"/>
        </w:rPr>
        <w:t>on</w:t>
      </w:r>
      <w:r>
        <w:rPr>
          <w:rFonts w:ascii="Palatino Linotype" w:hAnsi="Palatino Linotype"/>
          <w:color w:val="231F20"/>
          <w:spacing w:val="-11"/>
          <w:sz w:val="23"/>
        </w:rPr>
        <w:t> </w:t>
      </w:r>
      <w:r>
        <w:rPr>
          <w:rFonts w:ascii="Palatino Linotype" w:hAnsi="Palatino Linotype"/>
          <w:color w:val="231F20"/>
          <w:sz w:val="23"/>
        </w:rPr>
        <w:t>the</w:t>
      </w:r>
      <w:r>
        <w:rPr>
          <w:rFonts w:ascii="Palatino Linotype" w:hAnsi="Palatino Linotype"/>
          <w:color w:val="231F20"/>
          <w:spacing w:val="-10"/>
          <w:sz w:val="23"/>
        </w:rPr>
        <w:t> </w:t>
      </w:r>
      <w:r>
        <w:rPr>
          <w:rFonts w:ascii="Palatino Linotype" w:hAnsi="Palatino Linotype"/>
          <w:color w:val="231F20"/>
          <w:sz w:val="23"/>
        </w:rPr>
        <w:t>fiber</w:t>
      </w:r>
      <w:r>
        <w:rPr>
          <w:rFonts w:ascii="Palatino Linotype" w:hAnsi="Palatino Linotype"/>
          <w:color w:val="231F20"/>
          <w:spacing w:val="-11"/>
          <w:sz w:val="23"/>
        </w:rPr>
        <w:t> </w:t>
      </w:r>
      <w:r>
        <w:rPr>
          <w:rFonts w:ascii="Palatino Linotype" w:hAnsi="Palatino Linotype"/>
          <w:color w:val="231F20"/>
          <w:sz w:val="23"/>
        </w:rPr>
        <w:t>surfaces.</w:t>
      </w:r>
      <w:r>
        <w:rPr>
          <w:rFonts w:ascii="Palatino Linotype" w:hAnsi="Palatino Linotype"/>
          <w:color w:val="231F20"/>
          <w:spacing w:val="-11"/>
          <w:sz w:val="23"/>
        </w:rPr>
        <w:t> </w:t>
      </w:r>
      <w:r>
        <w:rPr>
          <w:rFonts w:ascii="Palatino Linotype" w:hAnsi="Palatino Linotype"/>
          <w:color w:val="231F20"/>
          <w:sz w:val="23"/>
        </w:rPr>
        <w:t>Incremental</w:t>
      </w:r>
      <w:r>
        <w:rPr>
          <w:rFonts w:ascii="Palatino Linotype" w:hAnsi="Palatino Linotype"/>
          <w:color w:val="231F20"/>
          <w:spacing w:val="-11"/>
          <w:sz w:val="23"/>
        </w:rPr>
        <w:t> </w:t>
      </w:r>
      <w:r>
        <w:rPr>
          <w:rFonts w:ascii="Palatino Linotype" w:hAnsi="Palatino Linotype"/>
          <w:color w:val="231F20"/>
          <w:sz w:val="23"/>
        </w:rPr>
        <w:t>doses</w:t>
      </w:r>
      <w:r>
        <w:rPr>
          <w:rFonts w:ascii="Palatino Linotype" w:hAnsi="Palatino Linotype"/>
          <w:color w:val="231F20"/>
          <w:spacing w:val="-11"/>
          <w:sz w:val="23"/>
        </w:rPr>
        <w:t> </w:t>
      </w:r>
      <w:r>
        <w:rPr>
          <w:rFonts w:ascii="Palatino Linotype" w:hAnsi="Palatino Linotype"/>
          <w:color w:val="231F20"/>
          <w:sz w:val="23"/>
        </w:rPr>
        <w:t>of</w:t>
      </w:r>
      <w:r>
        <w:rPr>
          <w:rFonts w:ascii="Palatino Linotype" w:hAnsi="Palatino Linotype"/>
          <w:color w:val="231F20"/>
          <w:spacing w:val="-11"/>
          <w:sz w:val="23"/>
        </w:rPr>
        <w:t> </w:t>
      </w:r>
      <w:r>
        <w:rPr>
          <w:rFonts w:ascii="Palatino Linotype" w:hAnsi="Palatino Linotype"/>
          <w:color w:val="231F20"/>
          <w:sz w:val="23"/>
        </w:rPr>
        <w:t>gamma</w:t>
      </w:r>
      <w:r>
        <w:rPr>
          <w:rFonts w:ascii="Palatino Linotype" w:hAnsi="Palatino Linotype"/>
          <w:color w:val="231F20"/>
          <w:spacing w:val="-10"/>
          <w:sz w:val="23"/>
        </w:rPr>
        <w:t> </w:t>
      </w:r>
      <w:r>
        <w:rPr>
          <w:rFonts w:ascii="Palatino Linotype" w:hAnsi="Palatino Linotype"/>
          <w:color w:val="231F20"/>
          <w:sz w:val="23"/>
        </w:rPr>
        <w:t>radiation</w:t>
      </w:r>
      <w:r>
        <w:rPr>
          <w:rFonts w:ascii="Palatino Linotype" w:hAnsi="Palatino Linotype"/>
          <w:color w:val="231F20"/>
          <w:spacing w:val="-10"/>
          <w:sz w:val="23"/>
        </w:rPr>
        <w:t> </w:t>
      </w:r>
      <w:r>
        <w:rPr>
          <w:rFonts w:ascii="Palatino Linotype" w:hAnsi="Palatino Linotype"/>
          <w:color w:val="231F20"/>
          <w:sz w:val="23"/>
        </w:rPr>
        <w:t>provoke</w:t>
      </w:r>
      <w:r>
        <w:rPr>
          <w:rFonts w:ascii="Palatino Linotype" w:hAnsi="Palatino Linotype"/>
          <w:color w:val="231F20"/>
          <w:spacing w:val="-10"/>
          <w:sz w:val="23"/>
        </w:rPr>
        <w:t> </w:t>
      </w:r>
      <w:r>
        <w:rPr>
          <w:rFonts w:ascii="Palatino Linotype" w:hAnsi="Palatino Linotype"/>
          <w:color w:val="231F20"/>
          <w:sz w:val="23"/>
        </w:rPr>
        <w:t>more</w:t>
      </w:r>
      <w:r>
        <w:rPr>
          <w:rFonts w:ascii="Palatino Linotype" w:hAnsi="Palatino Linotype"/>
          <w:color w:val="231F20"/>
          <w:spacing w:val="-11"/>
          <w:sz w:val="23"/>
        </w:rPr>
        <w:t> </w:t>
      </w:r>
      <w:r>
        <w:rPr>
          <w:rFonts w:ascii="Palatino Linotype" w:hAnsi="Palatino Linotype"/>
          <w:color w:val="231F20"/>
          <w:sz w:val="23"/>
        </w:rPr>
        <w:t>damage to</w:t>
      </w:r>
      <w:r>
        <w:rPr>
          <w:rFonts w:ascii="Palatino Linotype" w:hAnsi="Palatino Linotype"/>
          <w:color w:val="231F20"/>
          <w:spacing w:val="-19"/>
          <w:sz w:val="23"/>
        </w:rPr>
        <w:t> </w:t>
      </w:r>
      <w:r>
        <w:rPr>
          <w:rFonts w:ascii="Palatino Linotype" w:hAnsi="Palatino Linotype"/>
          <w:color w:val="231F20"/>
          <w:sz w:val="23"/>
        </w:rPr>
        <w:t>the</w:t>
      </w:r>
      <w:r>
        <w:rPr>
          <w:rFonts w:ascii="Palatino Linotype" w:hAnsi="Palatino Linotype"/>
          <w:color w:val="231F20"/>
          <w:spacing w:val="-19"/>
          <w:sz w:val="23"/>
        </w:rPr>
        <w:t> </w:t>
      </w:r>
      <w:r>
        <w:rPr>
          <w:rFonts w:ascii="Palatino Linotype" w:hAnsi="Palatino Linotype"/>
          <w:color w:val="231F20"/>
          <w:sz w:val="23"/>
        </w:rPr>
        <w:t>surface,</w:t>
      </w:r>
      <w:r>
        <w:rPr>
          <w:rFonts w:ascii="Palatino Linotype" w:hAnsi="Palatino Linotype"/>
          <w:color w:val="231F20"/>
          <w:spacing w:val="-20"/>
          <w:sz w:val="23"/>
        </w:rPr>
        <w:t> </w:t>
      </w:r>
      <w:r>
        <w:rPr>
          <w:rFonts w:ascii="Palatino Linotype" w:hAnsi="Palatino Linotype"/>
          <w:color w:val="231F20"/>
          <w:sz w:val="23"/>
        </w:rPr>
        <w:t>and</w:t>
      </w:r>
      <w:r>
        <w:rPr>
          <w:rFonts w:ascii="Palatino Linotype" w:hAnsi="Palatino Linotype"/>
          <w:color w:val="231F20"/>
          <w:spacing w:val="-19"/>
          <w:sz w:val="23"/>
        </w:rPr>
        <w:t> </w:t>
      </w:r>
      <w:r>
        <w:rPr>
          <w:rFonts w:ascii="Palatino Linotype" w:hAnsi="Palatino Linotype"/>
          <w:color w:val="231F20"/>
          <w:sz w:val="23"/>
        </w:rPr>
        <w:t>voids</w:t>
      </w:r>
      <w:r>
        <w:rPr>
          <w:rFonts w:ascii="Palatino Linotype" w:hAnsi="Palatino Linotype"/>
          <w:color w:val="231F20"/>
          <w:spacing w:val="-19"/>
          <w:sz w:val="23"/>
        </w:rPr>
        <w:t> </w:t>
      </w:r>
      <w:r>
        <w:rPr>
          <w:rFonts w:ascii="Palatino Linotype" w:hAnsi="Palatino Linotype"/>
          <w:color w:val="231F20"/>
          <w:sz w:val="23"/>
        </w:rPr>
        <w:t>are</w:t>
      </w:r>
      <w:r>
        <w:rPr>
          <w:rFonts w:ascii="Palatino Linotype" w:hAnsi="Palatino Linotype"/>
          <w:color w:val="231F20"/>
          <w:spacing w:val="-19"/>
          <w:sz w:val="23"/>
        </w:rPr>
        <w:t> </w:t>
      </w:r>
      <w:r>
        <w:rPr>
          <w:rFonts w:ascii="Palatino Linotype" w:hAnsi="Palatino Linotype"/>
          <w:color w:val="231F20"/>
          <w:sz w:val="23"/>
        </w:rPr>
        <w:t>formed</w:t>
      </w:r>
      <w:r>
        <w:rPr>
          <w:rFonts w:ascii="Palatino Linotype" w:hAnsi="Palatino Linotype"/>
          <w:color w:val="231F20"/>
          <w:spacing w:val="-19"/>
          <w:sz w:val="23"/>
        </w:rPr>
        <w:t> </w:t>
      </w:r>
      <w:r>
        <w:rPr>
          <w:rFonts w:ascii="Palatino Linotype" w:hAnsi="Palatino Linotype"/>
          <w:color w:val="231F20"/>
          <w:sz w:val="23"/>
        </w:rPr>
        <w:t>(greater</w:t>
      </w:r>
      <w:r>
        <w:rPr>
          <w:rFonts w:ascii="Palatino Linotype" w:hAnsi="Palatino Linotype"/>
          <w:color w:val="231F20"/>
          <w:spacing w:val="-19"/>
          <w:sz w:val="23"/>
        </w:rPr>
        <w:t> </w:t>
      </w:r>
      <w:r>
        <w:rPr>
          <w:rFonts w:ascii="Palatino Linotype" w:hAnsi="Palatino Linotype"/>
          <w:color w:val="231F20"/>
          <w:sz w:val="23"/>
        </w:rPr>
        <w:t>than</w:t>
      </w:r>
      <w:r>
        <w:rPr>
          <w:rFonts w:ascii="Palatino Linotype" w:hAnsi="Palatino Linotype"/>
          <w:color w:val="231F20"/>
          <w:spacing w:val="-19"/>
          <w:sz w:val="23"/>
        </w:rPr>
        <w:t> </w:t>
      </w:r>
      <w:r>
        <w:rPr>
          <w:rFonts w:ascii="Palatino Linotype" w:hAnsi="Palatino Linotype"/>
          <w:color w:val="231F20"/>
          <w:sz w:val="23"/>
        </w:rPr>
        <w:t>100</w:t>
      </w:r>
      <w:r>
        <w:rPr>
          <w:rFonts w:ascii="Palatino Linotype" w:hAnsi="Palatino Linotype"/>
          <w:color w:val="231F20"/>
          <w:spacing w:val="-19"/>
          <w:sz w:val="23"/>
        </w:rPr>
        <w:t> </w:t>
      </w:r>
      <w:r>
        <w:rPr>
          <w:rFonts w:ascii="Palatino Linotype" w:hAnsi="Palatino Linotype"/>
          <w:color w:val="231F20"/>
          <w:sz w:val="23"/>
        </w:rPr>
        <w:t>μm).</w:t>
      </w:r>
      <w:r>
        <w:rPr>
          <w:rFonts w:ascii="Palatino Linotype" w:hAnsi="Palatino Linotype"/>
          <w:color w:val="231F20"/>
          <w:spacing w:val="-19"/>
          <w:sz w:val="23"/>
        </w:rPr>
        <w:t> </w:t>
      </w:r>
      <w:r>
        <w:rPr>
          <w:rFonts w:ascii="Palatino Linotype" w:hAnsi="Palatino Linotype"/>
          <w:color w:val="231F20"/>
          <w:sz w:val="23"/>
        </w:rPr>
        <w:t>Finally,</w:t>
      </w:r>
      <w:r>
        <w:rPr>
          <w:rFonts w:ascii="Palatino Linotype" w:hAnsi="Palatino Linotype"/>
          <w:color w:val="231F20"/>
          <w:spacing w:val="-19"/>
          <w:sz w:val="23"/>
        </w:rPr>
        <w:t> </w:t>
      </w:r>
      <w:r>
        <w:rPr>
          <w:rFonts w:ascii="Palatino Linotype" w:hAnsi="Palatino Linotype"/>
          <w:color w:val="231F20"/>
          <w:sz w:val="23"/>
        </w:rPr>
        <w:t>with</w:t>
      </w:r>
      <w:r>
        <w:rPr>
          <w:rFonts w:ascii="Palatino Linotype" w:hAnsi="Palatino Linotype"/>
          <w:color w:val="231F20"/>
          <w:spacing w:val="-19"/>
          <w:sz w:val="23"/>
        </w:rPr>
        <w:t> </w:t>
      </w:r>
      <w:r>
        <w:rPr>
          <w:rFonts w:ascii="Palatino Linotype" w:hAnsi="Palatino Linotype"/>
          <w:color w:val="231F20"/>
          <w:sz w:val="23"/>
        </w:rPr>
        <w:t>irradiation</w:t>
      </w:r>
      <w:r>
        <w:rPr>
          <w:rFonts w:ascii="Palatino Linotype" w:hAnsi="Palatino Linotype"/>
          <w:color w:val="231F20"/>
          <w:spacing w:val="-19"/>
          <w:sz w:val="23"/>
        </w:rPr>
        <w:t> </w:t>
      </w:r>
      <w:r>
        <w:rPr>
          <w:rFonts w:ascii="Palatino Linotype" w:hAnsi="Palatino Linotype"/>
          <w:color w:val="231F20"/>
          <w:sz w:val="23"/>
        </w:rPr>
        <w:t>at</w:t>
      </w:r>
      <w:r>
        <w:rPr>
          <w:rFonts w:ascii="Palatino Linotype" w:hAnsi="Palatino Linotype"/>
          <w:color w:val="231F20"/>
          <w:spacing w:val="-19"/>
          <w:sz w:val="23"/>
        </w:rPr>
        <w:t> </w:t>
      </w:r>
      <w:r>
        <w:rPr>
          <w:rFonts w:ascii="Palatino Linotype" w:hAnsi="Palatino Linotype"/>
          <w:color w:val="231F20"/>
          <w:sz w:val="23"/>
        </w:rPr>
        <w:t>300</w:t>
      </w:r>
      <w:r>
        <w:rPr>
          <w:rFonts w:ascii="Palatino Linotype" w:hAnsi="Palatino Linotype"/>
          <w:color w:val="231F20"/>
          <w:spacing w:val="-19"/>
          <w:sz w:val="23"/>
        </w:rPr>
        <w:t> </w:t>
      </w:r>
      <w:r>
        <w:rPr>
          <w:rFonts w:ascii="Palatino Linotype" w:hAnsi="Palatino Linotype"/>
          <w:color w:val="231F20"/>
          <w:sz w:val="23"/>
        </w:rPr>
        <w:t>kGy,</w:t>
      </w:r>
    </w:p>
    <w:p>
      <w:pPr>
        <w:spacing w:after="0" w:line="302" w:lineRule="exact"/>
        <w:jc w:val="both"/>
        <w:rPr>
          <w:rFonts w:ascii="Palatino Linotype" w:hAnsi="Palatino Linotype"/>
          <w:sz w:val="23"/>
        </w:rPr>
        <w:sectPr>
          <w:pgSz w:w="12240" w:h="15840"/>
          <w:pgMar w:header="0" w:footer="398" w:top="820" w:bottom="680" w:left="900" w:right="780"/>
        </w:sectPr>
      </w:pPr>
    </w:p>
    <w:p>
      <w:pPr>
        <w:spacing w:before="52"/>
        <w:ind w:left="0" w:right="0" w:firstLine="0"/>
        <w:jc w:val="right"/>
        <w:rPr>
          <w:rFonts w:ascii="Calibri"/>
          <w:sz w:val="18"/>
        </w:rPr>
      </w:pPr>
      <w:r>
        <w:rPr>
          <w:rFonts w:ascii="Calibri"/>
          <w:color w:val="231F20"/>
          <w:w w:val="110"/>
          <w:sz w:val="18"/>
        </w:rPr>
        <w:t>Gamma Radiation as a Recycling Tool for Waste Materials Used in Concrete</w:t>
      </w:r>
    </w:p>
    <w:p>
      <w:pPr>
        <w:spacing w:before="12"/>
        <w:ind w:left="0" w:right="0" w:firstLine="0"/>
        <w:jc w:val="right"/>
        <w:rPr>
          <w:rFonts w:ascii="Calibri"/>
          <w:sz w:val="18"/>
        </w:rPr>
      </w:pPr>
      <w:hyperlink r:id="rId55">
        <w:r>
          <w:rPr>
            <w:rFonts w:ascii="Calibri"/>
            <w:color w:val="231F20"/>
            <w:w w:val="110"/>
            <w:sz w:val="18"/>
          </w:rPr>
          <w:t>http://dx.doi.org/10.5772/60435</w:t>
        </w:r>
      </w:hyperlink>
    </w:p>
    <w:p>
      <w:pPr>
        <w:spacing w:before="52"/>
        <w:ind w:left="178" w:right="0" w:firstLine="0"/>
        <w:jc w:val="left"/>
        <w:rPr>
          <w:rFonts w:ascii="Calibri"/>
          <w:sz w:val="18"/>
        </w:rPr>
      </w:pPr>
      <w:r>
        <w:rPr/>
        <w:br w:type="column"/>
      </w:r>
      <w:r>
        <w:rPr>
          <w:rFonts w:ascii="Calibri"/>
          <w:color w:val="231F20"/>
          <w:w w:val="115"/>
          <w:sz w:val="18"/>
        </w:rPr>
        <w:t>269</w:t>
      </w:r>
    </w:p>
    <w:p>
      <w:pPr>
        <w:spacing w:after="0"/>
        <w:jc w:val="left"/>
        <w:rPr>
          <w:rFonts w:ascii="Calibri"/>
          <w:sz w:val="18"/>
        </w:rPr>
        <w:sectPr>
          <w:footerReference w:type="default" r:id="rId163"/>
          <w:pgSz w:w="12240" w:h="15840"/>
          <w:pgMar w:footer="0" w:header="0" w:top="680" w:bottom="280" w:left="1140" w:right="720"/>
          <w:cols w:num="2" w:equalWidth="0">
            <w:col w:w="9590" w:space="40"/>
            <w:col w:w="750"/>
          </w:cols>
        </w:sectPr>
      </w:pPr>
    </w:p>
    <w:p>
      <w:pPr>
        <w:pStyle w:val="BodyText"/>
        <w:rPr>
          <w:rFonts w:ascii="Calibri"/>
          <w:sz w:val="20"/>
        </w:rPr>
      </w:pPr>
    </w:p>
    <w:p>
      <w:pPr>
        <w:pStyle w:val="BodyText"/>
        <w:spacing w:before="4"/>
        <w:rPr>
          <w:rFonts w:ascii="Calibri"/>
          <w:sz w:val="20"/>
        </w:rPr>
      </w:pPr>
    </w:p>
    <w:p>
      <w:pPr>
        <w:pStyle w:val="BodyText"/>
        <w:ind w:left="111"/>
        <w:rPr>
          <w:rFonts w:ascii="Calibri"/>
          <w:sz w:val="20"/>
        </w:rPr>
      </w:pPr>
      <w:r>
        <w:rPr>
          <w:rFonts w:ascii="Calibri"/>
          <w:sz w:val="20"/>
        </w:rPr>
        <w:drawing>
          <wp:inline distT="0" distB="0" distL="0" distR="0">
            <wp:extent cx="6088490" cy="1351597"/>
            <wp:effectExtent l="0" t="0" r="0" b="0"/>
            <wp:docPr id="73" name="image108.jpeg" descr=""/>
            <wp:cNvGraphicFramePr>
              <a:graphicFrameLocks noChangeAspect="1"/>
            </wp:cNvGraphicFramePr>
            <a:graphic>
              <a:graphicData uri="http://schemas.openxmlformats.org/drawingml/2006/picture">
                <pic:pic>
                  <pic:nvPicPr>
                    <pic:cNvPr id="74" name="image108.jpeg"/>
                    <pic:cNvPicPr/>
                  </pic:nvPicPr>
                  <pic:blipFill>
                    <a:blip r:embed="rId164" cstate="print"/>
                    <a:stretch>
                      <a:fillRect/>
                    </a:stretch>
                  </pic:blipFill>
                  <pic:spPr>
                    <a:xfrm>
                      <a:off x="0" y="0"/>
                      <a:ext cx="6088490" cy="1351597"/>
                    </a:xfrm>
                    <a:prstGeom prst="rect">
                      <a:avLst/>
                    </a:prstGeom>
                  </pic:spPr>
                </pic:pic>
              </a:graphicData>
            </a:graphic>
          </wp:inline>
        </w:drawing>
      </w:r>
      <w:r>
        <w:rPr>
          <w:rFonts w:ascii="Calibri"/>
          <w:sz w:val="20"/>
        </w:rPr>
      </w:r>
    </w:p>
    <w:p>
      <w:pPr>
        <w:pStyle w:val="BodyText"/>
        <w:spacing w:before="4"/>
        <w:rPr>
          <w:rFonts w:ascii="Calibri"/>
          <w:sz w:val="26"/>
        </w:rPr>
      </w:pPr>
      <w:r>
        <w:rPr/>
        <w:pict>
          <v:group style="position:absolute;margin-left:62.586498pt;margin-top:18.058685pt;width:473.95pt;height:438.65pt;mso-position-horizontal-relative:page;mso-position-vertical-relative:paragraph;z-index:5680;mso-wrap-distance-left:0;mso-wrap-distance-right:0" coordorigin="1252,361" coordsize="9479,8773">
            <v:shape style="position:absolute;left:1616;top:384;width:8749;height:8749" type="#_x0000_t75" stroked="false">
              <v:imagedata r:id="rId157" o:title=""/>
            </v:shape>
            <v:shape style="position:absolute;left:1252;top:1994;width:9478;height:6467" type="#_x0000_t75" stroked="false">
              <v:imagedata r:id="rId165" o:title=""/>
            </v:shape>
            <v:shape style="position:absolute;left:1252;top:361;width:5563;height:181" type="#_x0000_t202" filled="false" stroked="false">
              <v:textbox inset="0,0,0,0">
                <w:txbxContent>
                  <w:p>
                    <w:pPr>
                      <w:spacing w:line="180" w:lineRule="exact" w:before="0"/>
                      <w:ind w:left="0" w:right="-19" w:firstLine="0"/>
                      <w:jc w:val="left"/>
                      <w:rPr>
                        <w:rFonts w:ascii="Palatino Linotype"/>
                        <w:sz w:val="18"/>
                      </w:rPr>
                    </w:pPr>
                    <w:r>
                      <w:rPr>
                        <w:rFonts w:ascii="Palatino Linotype"/>
                        <w:b/>
                        <w:color w:val="231F20"/>
                        <w:sz w:val="18"/>
                      </w:rPr>
                      <w:t>Figure 3. </w:t>
                    </w:r>
                    <w:r>
                      <w:rPr>
                        <w:rFonts w:ascii="Palatino Linotype"/>
                        <w:color w:val="231F20"/>
                        <w:sz w:val="18"/>
                      </w:rPr>
                      <w:t>SEM images of non-irradiated and irradiated cellulose fibers</w:t>
                    </w:r>
                  </w:p>
                </w:txbxContent>
              </v:textbox>
              <w10:wrap type="none"/>
            </v:shape>
            <v:shape style="position:absolute;left:1252;top:914;width:9478;height:541" type="#_x0000_t202" filled="false" stroked="false">
              <v:textbox inset="0,0,0,0">
                <w:txbxContent>
                  <w:p>
                    <w:pPr>
                      <w:spacing w:line="235" w:lineRule="exact" w:before="0"/>
                      <w:ind w:left="0" w:right="0" w:firstLine="0"/>
                      <w:jc w:val="left"/>
                      <w:rPr>
                        <w:rFonts w:ascii="Palatino Linotype"/>
                        <w:sz w:val="23"/>
                      </w:rPr>
                    </w:pPr>
                    <w:r>
                      <w:rPr>
                        <w:rFonts w:ascii="Palatino Linotype"/>
                        <w:color w:val="231F20"/>
                        <w:sz w:val="23"/>
                      </w:rPr>
                      <w:t>the surface damage is more prominent, showing large cracks as a consequence of gamma</w:t>
                    </w:r>
                  </w:p>
                  <w:p>
                    <w:pPr>
                      <w:spacing w:line="305" w:lineRule="exact" w:before="0"/>
                      <w:ind w:left="0" w:right="0" w:firstLine="0"/>
                      <w:jc w:val="left"/>
                      <w:rPr>
                        <w:rFonts w:ascii="Palatino Linotype"/>
                        <w:sz w:val="23"/>
                      </w:rPr>
                    </w:pPr>
                    <w:r>
                      <w:rPr>
                        <w:rFonts w:ascii="Palatino Linotype"/>
                        <w:color w:val="231F20"/>
                        <w:sz w:val="23"/>
                      </w:rPr>
                      <w:t>radiation.</w:t>
                    </w:r>
                  </w:p>
                </w:txbxContent>
              </v:textbox>
              <w10:wrap type="none"/>
            </v:shape>
            <v:shape style="position:absolute;left:1252;top:8847;width:5995;height:181" type="#_x0000_t202" filled="false" stroked="false">
              <v:textbox inset="0,0,0,0">
                <w:txbxContent>
                  <w:p>
                    <w:pPr>
                      <w:spacing w:line="180" w:lineRule="exact" w:before="0"/>
                      <w:ind w:left="0" w:right="-18" w:firstLine="0"/>
                      <w:jc w:val="left"/>
                      <w:rPr>
                        <w:rFonts w:ascii="Palatino Linotype"/>
                        <w:sz w:val="18"/>
                      </w:rPr>
                    </w:pPr>
                    <w:r>
                      <w:rPr>
                        <w:rFonts w:ascii="Palatino Linotype"/>
                        <w:b/>
                        <w:color w:val="231F20"/>
                        <w:sz w:val="18"/>
                      </w:rPr>
                      <w:t>Figure 4. </w:t>
                    </w:r>
                    <w:r>
                      <w:rPr>
                        <w:rFonts w:ascii="Palatino Linotype"/>
                        <w:color w:val="231F20"/>
                        <w:sz w:val="18"/>
                      </w:rPr>
                      <w:t>SEM images of non- irradiated and irradiated tire rubber particles</w:t>
                    </w:r>
                  </w:p>
                </w:txbxContent>
              </v:textbox>
              <w10:wrap type="none"/>
            </v:shape>
            <w10:wrap type="topAndBottom"/>
          </v:group>
        </w:pict>
      </w:r>
    </w:p>
    <w:p>
      <w:pPr>
        <w:pStyle w:val="BodyText"/>
        <w:rPr>
          <w:rFonts w:ascii="Calibri"/>
          <w:sz w:val="20"/>
        </w:rPr>
      </w:pPr>
    </w:p>
    <w:p>
      <w:pPr>
        <w:pStyle w:val="BodyText"/>
        <w:spacing w:before="7"/>
        <w:rPr>
          <w:rFonts w:ascii="Calibri"/>
          <w:sz w:val="22"/>
        </w:rPr>
      </w:pPr>
    </w:p>
    <w:p>
      <w:pPr>
        <w:pStyle w:val="Heading5"/>
        <w:numPr>
          <w:ilvl w:val="0"/>
          <w:numId w:val="38"/>
        </w:numPr>
        <w:tabs>
          <w:tab w:pos="373" w:val="left" w:leader="none"/>
        </w:tabs>
        <w:spacing w:line="240" w:lineRule="auto" w:before="10" w:after="0"/>
        <w:ind w:left="372" w:right="0" w:hanging="261"/>
        <w:jc w:val="left"/>
        <w:rPr>
          <w:rFonts w:ascii="Palatino Linotype"/>
          <w:color w:val="231F20"/>
        </w:rPr>
      </w:pPr>
      <w:r>
        <w:rPr>
          <w:rFonts w:ascii="Palatino Linotype"/>
          <w:color w:val="231F20"/>
        </w:rPr>
        <w:t>Concrete</w:t>
      </w:r>
      <w:r>
        <w:rPr>
          <w:rFonts w:ascii="Palatino Linotype"/>
          <w:color w:val="231F20"/>
          <w:spacing w:val="-14"/>
        </w:rPr>
        <w:t> </w:t>
      </w:r>
      <w:r>
        <w:rPr>
          <w:rFonts w:ascii="Palatino Linotype"/>
          <w:color w:val="231F20"/>
        </w:rPr>
        <w:t>with</w:t>
      </w:r>
      <w:r>
        <w:rPr>
          <w:rFonts w:ascii="Palatino Linotype"/>
          <w:color w:val="231F20"/>
          <w:spacing w:val="-14"/>
        </w:rPr>
        <w:t> </w:t>
      </w:r>
      <w:r>
        <w:rPr>
          <w:rFonts w:ascii="Palatino Linotype"/>
          <w:color w:val="231F20"/>
        </w:rPr>
        <w:t>waste</w:t>
      </w:r>
      <w:r>
        <w:rPr>
          <w:rFonts w:ascii="Palatino Linotype"/>
          <w:color w:val="231F20"/>
          <w:spacing w:val="-14"/>
        </w:rPr>
        <w:t> </w:t>
      </w:r>
      <w:r>
        <w:rPr>
          <w:rFonts w:ascii="Palatino Linotype"/>
          <w:color w:val="231F20"/>
        </w:rPr>
        <w:t>and</w:t>
      </w:r>
      <w:r>
        <w:rPr>
          <w:rFonts w:ascii="Palatino Linotype"/>
          <w:color w:val="231F20"/>
          <w:spacing w:val="-14"/>
        </w:rPr>
        <w:t> </w:t>
      </w:r>
      <w:r>
        <w:rPr>
          <w:rFonts w:ascii="Palatino Linotype"/>
          <w:color w:val="231F20"/>
        </w:rPr>
        <w:t>recycled</w:t>
      </w:r>
      <w:r>
        <w:rPr>
          <w:rFonts w:ascii="Palatino Linotype"/>
          <w:color w:val="231F20"/>
          <w:spacing w:val="-14"/>
        </w:rPr>
        <w:t> </w:t>
      </w:r>
      <w:r>
        <w:rPr>
          <w:rFonts w:ascii="Palatino Linotype"/>
          <w:color w:val="231F20"/>
        </w:rPr>
        <w:t>materials:</w:t>
      </w:r>
      <w:r>
        <w:rPr>
          <w:rFonts w:ascii="Palatino Linotype"/>
          <w:color w:val="231F20"/>
          <w:spacing w:val="-14"/>
        </w:rPr>
        <w:t> </w:t>
      </w:r>
      <w:r>
        <w:rPr>
          <w:rFonts w:ascii="Palatino Linotype"/>
          <w:color w:val="231F20"/>
        </w:rPr>
        <w:t>Effects</w:t>
      </w:r>
      <w:r>
        <w:rPr>
          <w:rFonts w:ascii="Palatino Linotype"/>
          <w:color w:val="231F20"/>
          <w:spacing w:val="-15"/>
        </w:rPr>
        <w:t> </w:t>
      </w:r>
      <w:r>
        <w:rPr>
          <w:rFonts w:ascii="Palatino Linotype"/>
          <w:color w:val="231F20"/>
        </w:rPr>
        <w:t>of</w:t>
      </w:r>
      <w:r>
        <w:rPr>
          <w:rFonts w:ascii="Palatino Linotype"/>
          <w:color w:val="231F20"/>
          <w:spacing w:val="-15"/>
        </w:rPr>
        <w:t> </w:t>
      </w:r>
      <w:r>
        <w:rPr>
          <w:rFonts w:ascii="Palatino Linotype"/>
          <w:color w:val="231F20"/>
        </w:rPr>
        <w:t>gamma</w:t>
      </w:r>
      <w:r>
        <w:rPr>
          <w:rFonts w:ascii="Palatino Linotype"/>
          <w:color w:val="231F20"/>
          <w:spacing w:val="-15"/>
        </w:rPr>
        <w:t> </w:t>
      </w:r>
      <w:r>
        <w:rPr>
          <w:rFonts w:ascii="Palatino Linotype"/>
          <w:color w:val="231F20"/>
        </w:rPr>
        <w:t>irradiation</w:t>
      </w:r>
    </w:p>
    <w:p>
      <w:pPr>
        <w:pStyle w:val="BodyText"/>
        <w:spacing w:before="5"/>
        <w:rPr>
          <w:rFonts w:ascii="Palatino Linotype"/>
          <w:b/>
          <w:sz w:val="21"/>
        </w:rPr>
      </w:pPr>
    </w:p>
    <w:p>
      <w:pPr>
        <w:spacing w:before="0"/>
        <w:ind w:left="111" w:right="113" w:firstLine="0"/>
        <w:jc w:val="left"/>
        <w:rPr>
          <w:rFonts w:ascii="Palatino Linotype"/>
          <w:sz w:val="40"/>
        </w:rPr>
      </w:pPr>
      <w:r>
        <w:rPr>
          <w:rFonts w:ascii="Palatino Linotype"/>
          <w:color w:val="231F20"/>
          <w:sz w:val="23"/>
        </w:rPr>
        <w:t>The use of gamma radiation presents significant  advantages  for  PET  recycling  and  for improving the mechanical properties of concrete, which can be explained by changes in the chemical</w:t>
      </w:r>
      <w:r>
        <w:rPr>
          <w:rFonts w:ascii="Palatino Linotype"/>
          <w:color w:val="231F20"/>
          <w:spacing w:val="-17"/>
          <w:sz w:val="23"/>
        </w:rPr>
        <w:t> </w:t>
      </w:r>
      <w:r>
        <w:rPr>
          <w:rFonts w:ascii="Palatino Linotype"/>
          <w:color w:val="231F20"/>
          <w:sz w:val="23"/>
        </w:rPr>
        <w:t>structure</w:t>
      </w:r>
      <w:r>
        <w:rPr>
          <w:rFonts w:ascii="Palatino Linotype"/>
          <w:color w:val="231F20"/>
          <w:spacing w:val="-17"/>
          <w:sz w:val="23"/>
        </w:rPr>
        <w:t> </w:t>
      </w:r>
      <w:r>
        <w:rPr>
          <w:rFonts w:ascii="Palatino Linotype"/>
          <w:color w:val="231F20"/>
          <w:sz w:val="23"/>
        </w:rPr>
        <w:t>of</w:t>
      </w:r>
      <w:r>
        <w:rPr>
          <w:rFonts w:ascii="Palatino Linotype"/>
          <w:color w:val="231F20"/>
          <w:spacing w:val="-16"/>
          <w:sz w:val="23"/>
        </w:rPr>
        <w:t> </w:t>
      </w:r>
      <w:r>
        <w:rPr>
          <w:rFonts w:ascii="Palatino Linotype"/>
          <w:color w:val="231F20"/>
          <w:sz w:val="23"/>
        </w:rPr>
        <w:t>the</w:t>
      </w:r>
      <w:r>
        <w:rPr>
          <w:rFonts w:ascii="Palatino Linotype"/>
          <w:color w:val="231F20"/>
          <w:spacing w:val="-16"/>
          <w:sz w:val="23"/>
        </w:rPr>
        <w:t> </w:t>
      </w:r>
      <w:r>
        <w:rPr>
          <w:rFonts w:ascii="Palatino Linotype"/>
          <w:color w:val="231F20"/>
          <w:sz w:val="23"/>
        </w:rPr>
        <w:t>surface.</w:t>
      </w:r>
      <w:r>
        <w:rPr>
          <w:rFonts w:ascii="Palatino Linotype"/>
          <w:color w:val="231F20"/>
          <w:spacing w:val="-17"/>
          <w:sz w:val="23"/>
        </w:rPr>
        <w:t> </w:t>
      </w:r>
      <w:r>
        <w:rPr>
          <w:rFonts w:ascii="Palatino Linotype"/>
          <w:color w:val="231F20"/>
          <w:sz w:val="23"/>
        </w:rPr>
        <w:t>Gamma</w:t>
      </w:r>
      <w:r>
        <w:rPr>
          <w:rFonts w:ascii="Palatino Linotype"/>
          <w:color w:val="231F20"/>
          <w:spacing w:val="-16"/>
          <w:sz w:val="23"/>
        </w:rPr>
        <w:t> </w:t>
      </w:r>
      <w:r>
        <w:rPr>
          <w:rFonts w:ascii="Palatino Linotype"/>
          <w:color w:val="231F20"/>
          <w:sz w:val="23"/>
        </w:rPr>
        <w:t>radiation</w:t>
      </w:r>
      <w:r>
        <w:rPr>
          <w:rFonts w:ascii="Palatino Linotype"/>
          <w:color w:val="231F20"/>
          <w:spacing w:val="-16"/>
          <w:sz w:val="23"/>
        </w:rPr>
        <w:t> </w:t>
      </w:r>
      <w:r>
        <w:rPr>
          <w:rFonts w:ascii="Palatino Linotype"/>
          <w:color w:val="231F20"/>
          <w:sz w:val="23"/>
        </w:rPr>
        <w:t>accelerates</w:t>
      </w:r>
      <w:r>
        <w:rPr>
          <w:rFonts w:ascii="Palatino Linotype"/>
          <w:color w:val="231F20"/>
          <w:spacing w:val="-16"/>
          <w:sz w:val="23"/>
        </w:rPr>
        <w:t> </w:t>
      </w:r>
      <w:r>
        <w:rPr>
          <w:rFonts w:ascii="Palatino Linotype"/>
          <w:color w:val="231F20"/>
          <w:sz w:val="23"/>
        </w:rPr>
        <w:t>the</w:t>
      </w:r>
      <w:r>
        <w:rPr>
          <w:rFonts w:ascii="Palatino Linotype"/>
          <w:color w:val="231F20"/>
          <w:spacing w:val="-16"/>
          <w:sz w:val="23"/>
        </w:rPr>
        <w:t> </w:t>
      </w:r>
      <w:r>
        <w:rPr>
          <w:rFonts w:ascii="Palatino Linotype"/>
          <w:color w:val="231F20"/>
          <w:sz w:val="23"/>
        </w:rPr>
        <w:t>initiation</w:t>
      </w:r>
      <w:r>
        <w:rPr>
          <w:rFonts w:ascii="Palatino Linotype"/>
          <w:color w:val="231F20"/>
          <w:spacing w:val="-16"/>
          <w:sz w:val="23"/>
        </w:rPr>
        <w:t> </w:t>
      </w:r>
      <w:r>
        <w:rPr>
          <w:rFonts w:ascii="Palatino Linotype"/>
          <w:color w:val="231F20"/>
          <w:sz w:val="23"/>
        </w:rPr>
        <w:t>of</w:t>
      </w:r>
      <w:r>
        <w:rPr>
          <w:rFonts w:ascii="Palatino Linotype"/>
          <w:color w:val="231F20"/>
          <w:spacing w:val="-16"/>
          <w:sz w:val="23"/>
        </w:rPr>
        <w:t> </w:t>
      </w:r>
      <w:r>
        <w:rPr>
          <w:rFonts w:ascii="Palatino Linotype"/>
          <w:color w:val="231F20"/>
          <w:sz w:val="23"/>
        </w:rPr>
        <w:t>polymerization</w:t>
      </w:r>
      <w:r>
        <w:rPr>
          <w:rFonts w:ascii="Palatino Linotype"/>
          <w:color w:val="231F20"/>
          <w:spacing w:val="44"/>
          <w:sz w:val="23"/>
        </w:rPr>
        <w:t> </w:t>
      </w:r>
      <w:r>
        <w:rPr>
          <w:rFonts w:ascii="Palatino Linotype"/>
          <w:color w:val="231F20"/>
          <w:position w:val="-22"/>
          <w:sz w:val="40"/>
        </w:rPr>
        <w:t>110</w:t>
      </w:r>
    </w:p>
    <w:p>
      <w:pPr>
        <w:spacing w:after="0"/>
        <w:jc w:val="left"/>
        <w:rPr>
          <w:rFonts w:ascii="Palatino Linotype"/>
          <w:sz w:val="40"/>
        </w:rPr>
        <w:sectPr>
          <w:type w:val="continuous"/>
          <w:pgSz w:w="12240" w:h="15840"/>
          <w:pgMar w:top="1440" w:bottom="0" w:left="1140" w:right="720"/>
        </w:sectPr>
      </w:pPr>
    </w:p>
    <w:p>
      <w:pPr>
        <w:tabs>
          <w:tab w:pos="612" w:val="left" w:leader="none"/>
        </w:tabs>
        <w:spacing w:before="42"/>
        <w:ind w:left="104" w:right="2582" w:firstLine="0"/>
        <w:jc w:val="left"/>
        <w:rPr>
          <w:rFonts w:ascii="Trebuchet MS"/>
          <w:sz w:val="17"/>
        </w:rPr>
      </w:pPr>
      <w:r>
        <w:rPr>
          <w:rFonts w:ascii="Trebuchet MS"/>
          <w:color w:val="231F20"/>
          <w:w w:val="105"/>
          <w:sz w:val="17"/>
        </w:rPr>
        <w:t>270</w:t>
        <w:tab/>
        <w:t>Evolution</w:t>
      </w:r>
      <w:r>
        <w:rPr>
          <w:rFonts w:ascii="Trebuchet MS"/>
          <w:color w:val="231F20"/>
          <w:spacing w:val="-27"/>
          <w:w w:val="105"/>
          <w:sz w:val="17"/>
        </w:rPr>
        <w:t> </w:t>
      </w:r>
      <w:r>
        <w:rPr>
          <w:rFonts w:ascii="Trebuchet MS"/>
          <w:color w:val="231F20"/>
          <w:w w:val="105"/>
          <w:sz w:val="17"/>
        </w:rPr>
        <w:t>of</w:t>
      </w:r>
      <w:r>
        <w:rPr>
          <w:rFonts w:ascii="Trebuchet MS"/>
          <w:color w:val="231F20"/>
          <w:spacing w:val="-27"/>
          <w:w w:val="105"/>
          <w:sz w:val="17"/>
        </w:rPr>
        <w:t> </w:t>
      </w:r>
      <w:r>
        <w:rPr>
          <w:rFonts w:ascii="Trebuchet MS"/>
          <w:color w:val="231F20"/>
          <w:w w:val="105"/>
          <w:sz w:val="17"/>
        </w:rPr>
        <w:t>Ionizing</w:t>
      </w:r>
      <w:r>
        <w:rPr>
          <w:rFonts w:ascii="Trebuchet MS"/>
          <w:color w:val="231F20"/>
          <w:spacing w:val="-27"/>
          <w:w w:val="105"/>
          <w:sz w:val="17"/>
        </w:rPr>
        <w:t> </w:t>
      </w:r>
      <w:r>
        <w:rPr>
          <w:rFonts w:ascii="Trebuchet MS"/>
          <w:color w:val="231F20"/>
          <w:w w:val="105"/>
          <w:sz w:val="17"/>
        </w:rPr>
        <w:t>Radiation</w:t>
      </w:r>
      <w:r>
        <w:rPr>
          <w:rFonts w:ascii="Trebuchet MS"/>
          <w:color w:val="231F20"/>
          <w:spacing w:val="-27"/>
          <w:w w:val="105"/>
          <w:sz w:val="17"/>
        </w:rPr>
        <w:t> </w:t>
      </w:r>
      <w:r>
        <w:rPr>
          <w:rFonts w:ascii="Trebuchet MS"/>
          <w:color w:val="231F20"/>
          <w:w w:val="105"/>
          <w:sz w:val="17"/>
        </w:rPr>
        <w:t>Research</w:t>
      </w:r>
    </w:p>
    <w:p>
      <w:pPr>
        <w:pStyle w:val="BodyText"/>
        <w:rPr>
          <w:rFonts w:ascii="Trebuchet MS"/>
          <w:sz w:val="20"/>
        </w:rPr>
      </w:pPr>
    </w:p>
    <w:p>
      <w:pPr>
        <w:pStyle w:val="BodyText"/>
        <w:rPr>
          <w:rFonts w:ascii="Trebuchet MS"/>
          <w:sz w:val="20"/>
        </w:rPr>
      </w:pPr>
    </w:p>
    <w:p>
      <w:pPr>
        <w:spacing w:before="171"/>
        <w:ind w:left="612" w:right="648" w:firstLine="0"/>
        <w:jc w:val="both"/>
        <w:rPr>
          <w:rFonts w:ascii="Palatino Linotype"/>
          <w:sz w:val="22"/>
        </w:rPr>
      </w:pPr>
      <w:r>
        <w:rPr>
          <w:rFonts w:ascii="Palatino Linotype"/>
          <w:color w:val="231F20"/>
          <w:sz w:val="22"/>
        </w:rPr>
        <w:t>of a monomer into the ceramic matrix, and can provide considerable benefits, the most important</w:t>
      </w:r>
      <w:r>
        <w:rPr>
          <w:rFonts w:ascii="Palatino Linotype"/>
          <w:color w:val="231F20"/>
          <w:spacing w:val="-9"/>
          <w:sz w:val="22"/>
        </w:rPr>
        <w:t> </w:t>
      </w:r>
      <w:r>
        <w:rPr>
          <w:rFonts w:ascii="Palatino Linotype"/>
          <w:color w:val="231F20"/>
          <w:sz w:val="22"/>
        </w:rPr>
        <w:t>of</w:t>
      </w:r>
      <w:r>
        <w:rPr>
          <w:rFonts w:ascii="Palatino Linotype"/>
          <w:color w:val="231F20"/>
          <w:spacing w:val="-9"/>
          <w:sz w:val="22"/>
        </w:rPr>
        <w:t> </w:t>
      </w:r>
      <w:r>
        <w:rPr>
          <w:rFonts w:ascii="Palatino Linotype"/>
          <w:color w:val="231F20"/>
          <w:sz w:val="22"/>
        </w:rPr>
        <w:t>which</w:t>
      </w:r>
      <w:r>
        <w:rPr>
          <w:rFonts w:ascii="Palatino Linotype"/>
          <w:color w:val="231F20"/>
          <w:spacing w:val="-9"/>
          <w:sz w:val="22"/>
        </w:rPr>
        <w:t> </w:t>
      </w:r>
      <w:r>
        <w:rPr>
          <w:rFonts w:ascii="Palatino Linotype"/>
          <w:color w:val="231F20"/>
          <w:sz w:val="22"/>
        </w:rPr>
        <w:t>is</w:t>
      </w:r>
      <w:r>
        <w:rPr>
          <w:rFonts w:ascii="Palatino Linotype"/>
          <w:color w:val="231F20"/>
          <w:spacing w:val="-9"/>
          <w:sz w:val="22"/>
        </w:rPr>
        <w:t> </w:t>
      </w:r>
      <w:r>
        <w:rPr>
          <w:rFonts w:ascii="Palatino Linotype"/>
          <w:color w:val="231F20"/>
          <w:sz w:val="22"/>
        </w:rPr>
        <w:t>better</w:t>
      </w:r>
      <w:r>
        <w:rPr>
          <w:rFonts w:ascii="Palatino Linotype"/>
          <w:color w:val="231F20"/>
          <w:spacing w:val="-9"/>
          <w:sz w:val="22"/>
        </w:rPr>
        <w:t> </w:t>
      </w:r>
      <w:r>
        <w:rPr>
          <w:rFonts w:ascii="Palatino Linotype"/>
          <w:color w:val="231F20"/>
          <w:sz w:val="22"/>
        </w:rPr>
        <w:t>adhesion</w:t>
      </w:r>
      <w:r>
        <w:rPr>
          <w:rFonts w:ascii="Palatino Linotype"/>
          <w:color w:val="231F20"/>
          <w:spacing w:val="-9"/>
          <w:sz w:val="22"/>
        </w:rPr>
        <w:t> </w:t>
      </w:r>
      <w:r>
        <w:rPr>
          <w:rFonts w:ascii="Palatino Linotype"/>
          <w:color w:val="231F20"/>
          <w:sz w:val="22"/>
        </w:rPr>
        <w:t>between</w:t>
      </w:r>
      <w:r>
        <w:rPr>
          <w:rFonts w:ascii="Palatino Linotype"/>
          <w:color w:val="231F20"/>
          <w:spacing w:val="-8"/>
          <w:sz w:val="22"/>
        </w:rPr>
        <w:t> </w:t>
      </w:r>
      <w:r>
        <w:rPr>
          <w:rFonts w:ascii="Palatino Linotype"/>
          <w:color w:val="231F20"/>
          <w:sz w:val="22"/>
        </w:rPr>
        <w:t>the</w:t>
      </w:r>
      <w:r>
        <w:rPr>
          <w:rFonts w:ascii="Palatino Linotype"/>
          <w:color w:val="231F20"/>
          <w:spacing w:val="-9"/>
          <w:sz w:val="22"/>
        </w:rPr>
        <w:t> </w:t>
      </w:r>
      <w:r>
        <w:rPr>
          <w:rFonts w:ascii="Palatino Linotype"/>
          <w:color w:val="231F20"/>
          <w:sz w:val="22"/>
        </w:rPr>
        <w:t>fibers</w:t>
      </w:r>
      <w:r>
        <w:rPr>
          <w:rFonts w:ascii="Palatino Linotype"/>
          <w:color w:val="231F20"/>
          <w:spacing w:val="-9"/>
          <w:sz w:val="22"/>
        </w:rPr>
        <w:t> </w:t>
      </w:r>
      <w:r>
        <w:rPr>
          <w:rFonts w:ascii="Palatino Linotype"/>
          <w:color w:val="231F20"/>
          <w:sz w:val="22"/>
        </w:rPr>
        <w:t>and</w:t>
      </w:r>
      <w:r>
        <w:rPr>
          <w:rFonts w:ascii="Palatino Linotype"/>
          <w:color w:val="231F20"/>
          <w:spacing w:val="-9"/>
          <w:sz w:val="22"/>
        </w:rPr>
        <w:t> </w:t>
      </w:r>
      <w:r>
        <w:rPr>
          <w:rFonts w:ascii="Palatino Linotype"/>
          <w:color w:val="231F20"/>
          <w:sz w:val="22"/>
        </w:rPr>
        <w:t>matrix</w:t>
      </w:r>
      <w:r>
        <w:rPr>
          <w:rFonts w:ascii="Palatino Linotype"/>
          <w:color w:val="231F20"/>
          <w:spacing w:val="-9"/>
          <w:sz w:val="22"/>
        </w:rPr>
        <w:t> </w:t>
      </w:r>
      <w:r>
        <w:rPr>
          <w:rFonts w:ascii="Palatino Linotype"/>
          <w:color w:val="231F20"/>
          <w:sz w:val="22"/>
        </w:rPr>
        <w:t>[32].</w:t>
      </w:r>
      <w:r>
        <w:rPr>
          <w:rFonts w:ascii="Palatino Linotype"/>
          <w:color w:val="231F20"/>
          <w:spacing w:val="-9"/>
          <w:sz w:val="22"/>
        </w:rPr>
        <w:t> </w:t>
      </w:r>
      <w:r>
        <w:rPr>
          <w:rFonts w:ascii="Palatino Linotype"/>
          <w:color w:val="231F20"/>
          <w:sz w:val="22"/>
        </w:rPr>
        <w:t>The</w:t>
      </w:r>
      <w:r>
        <w:rPr>
          <w:rFonts w:ascii="Palatino Linotype"/>
          <w:color w:val="231F20"/>
          <w:spacing w:val="-9"/>
          <w:sz w:val="22"/>
        </w:rPr>
        <w:t> </w:t>
      </w:r>
      <w:r>
        <w:rPr>
          <w:rFonts w:ascii="Palatino Linotype"/>
          <w:color w:val="231F20"/>
          <w:sz w:val="22"/>
        </w:rPr>
        <w:t>main</w:t>
      </w:r>
      <w:r>
        <w:rPr>
          <w:rFonts w:ascii="Palatino Linotype"/>
          <w:color w:val="231F20"/>
          <w:spacing w:val="-9"/>
          <w:sz w:val="22"/>
        </w:rPr>
        <w:t> </w:t>
      </w:r>
      <w:r>
        <w:rPr>
          <w:rFonts w:ascii="Palatino Linotype"/>
          <w:color w:val="231F20"/>
          <w:sz w:val="22"/>
        </w:rPr>
        <w:t>mechanical properties analyzed in concrete are strain, compression, and impact strength, deformation in the yield point and breakdown, as well as deformation values and elasticity </w:t>
      </w:r>
      <w:r>
        <w:rPr>
          <w:rFonts w:ascii="Palatino Linotype"/>
          <w:color w:val="231F20"/>
          <w:spacing w:val="19"/>
          <w:sz w:val="22"/>
        </w:rPr>
        <w:t> </w:t>
      </w:r>
      <w:r>
        <w:rPr>
          <w:rFonts w:ascii="Palatino Linotype"/>
          <w:color w:val="231F20"/>
          <w:sz w:val="22"/>
        </w:rPr>
        <w:t>modulus.</w:t>
      </w:r>
    </w:p>
    <w:p>
      <w:pPr>
        <w:spacing w:before="133"/>
        <w:ind w:left="612" w:right="647" w:firstLine="0"/>
        <w:jc w:val="both"/>
        <w:rPr>
          <w:rFonts w:ascii="Palatino Linotype" w:hAnsi="Palatino Linotype"/>
          <w:sz w:val="22"/>
        </w:rPr>
      </w:pPr>
      <w:r>
        <w:rPr/>
        <w:drawing>
          <wp:anchor distT="0" distB="0" distL="0" distR="0" allowOverlap="1" layoutInCell="1" locked="0" behindDoc="1" simplePos="0" relativeHeight="268219079">
            <wp:simplePos x="0" y="0"/>
            <wp:positionH relativeFrom="page">
              <wp:posOffset>1297548</wp:posOffset>
            </wp:positionH>
            <wp:positionV relativeFrom="paragraph">
              <wp:posOffset>824870</wp:posOffset>
            </wp:positionV>
            <wp:extent cx="5343630" cy="5343630"/>
            <wp:effectExtent l="0" t="0" r="0" b="0"/>
            <wp:wrapNone/>
            <wp:docPr id="75" name="image104.png" descr=""/>
            <wp:cNvGraphicFramePr>
              <a:graphicFrameLocks noChangeAspect="1"/>
            </wp:cNvGraphicFramePr>
            <a:graphic>
              <a:graphicData uri="http://schemas.openxmlformats.org/drawingml/2006/picture">
                <pic:pic>
                  <pic:nvPicPr>
                    <pic:cNvPr id="76" name="image104.png"/>
                    <pic:cNvPicPr/>
                  </pic:nvPicPr>
                  <pic:blipFill>
                    <a:blip r:embed="rId157" cstate="print"/>
                    <a:stretch>
                      <a:fillRect/>
                    </a:stretch>
                  </pic:blipFill>
                  <pic:spPr>
                    <a:xfrm>
                      <a:off x="0" y="0"/>
                      <a:ext cx="5343630" cy="5343630"/>
                    </a:xfrm>
                    <a:prstGeom prst="rect">
                      <a:avLst/>
                    </a:prstGeom>
                  </pic:spPr>
                </pic:pic>
              </a:graphicData>
            </a:graphic>
          </wp:anchor>
        </w:drawing>
      </w:r>
      <w:r>
        <w:rPr>
          <w:rFonts w:ascii="Palatino Linotype" w:hAnsi="Palatino Linotype"/>
          <w:color w:val="231F20"/>
          <w:sz w:val="22"/>
        </w:rPr>
        <w:t>Some</w:t>
      </w:r>
      <w:r>
        <w:rPr>
          <w:rFonts w:ascii="Palatino Linotype" w:hAnsi="Palatino Linotype"/>
          <w:color w:val="231F20"/>
          <w:spacing w:val="-14"/>
          <w:sz w:val="22"/>
        </w:rPr>
        <w:t> </w:t>
      </w:r>
      <w:r>
        <w:rPr>
          <w:rFonts w:ascii="Palatino Linotype" w:hAnsi="Palatino Linotype"/>
          <w:color w:val="231F20"/>
          <w:sz w:val="22"/>
        </w:rPr>
        <w:t>studies</w:t>
      </w:r>
      <w:r>
        <w:rPr>
          <w:rFonts w:ascii="Palatino Linotype" w:hAnsi="Palatino Linotype"/>
          <w:color w:val="231F20"/>
          <w:spacing w:val="-15"/>
          <w:sz w:val="22"/>
        </w:rPr>
        <w:t> </w:t>
      </w:r>
      <w:r>
        <w:rPr>
          <w:rFonts w:ascii="Palatino Linotype" w:hAnsi="Palatino Linotype"/>
          <w:color w:val="231F20"/>
          <w:sz w:val="22"/>
        </w:rPr>
        <w:t>have</w:t>
      </w:r>
      <w:r>
        <w:rPr>
          <w:rFonts w:ascii="Palatino Linotype" w:hAnsi="Palatino Linotype"/>
          <w:color w:val="231F20"/>
          <w:spacing w:val="-14"/>
          <w:sz w:val="22"/>
        </w:rPr>
        <w:t> </w:t>
      </w:r>
      <w:r>
        <w:rPr>
          <w:rFonts w:ascii="Palatino Linotype" w:hAnsi="Palatino Linotype"/>
          <w:color w:val="231F20"/>
          <w:sz w:val="22"/>
        </w:rPr>
        <w:t>investigated</w:t>
      </w:r>
      <w:r>
        <w:rPr>
          <w:rFonts w:ascii="Palatino Linotype" w:hAnsi="Palatino Linotype"/>
          <w:color w:val="231F20"/>
          <w:spacing w:val="-14"/>
          <w:sz w:val="22"/>
        </w:rPr>
        <w:t> </w:t>
      </w:r>
      <w:r>
        <w:rPr>
          <w:rFonts w:ascii="Palatino Linotype" w:hAnsi="Palatino Linotype"/>
          <w:color w:val="231F20"/>
          <w:sz w:val="22"/>
        </w:rPr>
        <w:t>the</w:t>
      </w:r>
      <w:r>
        <w:rPr>
          <w:rFonts w:ascii="Palatino Linotype" w:hAnsi="Palatino Linotype"/>
          <w:color w:val="231F20"/>
          <w:spacing w:val="-14"/>
          <w:sz w:val="22"/>
        </w:rPr>
        <w:t> </w:t>
      </w:r>
      <w:r>
        <w:rPr>
          <w:rFonts w:ascii="Palatino Linotype" w:hAnsi="Palatino Linotype"/>
          <w:color w:val="231F20"/>
          <w:sz w:val="22"/>
        </w:rPr>
        <w:t>effects</w:t>
      </w:r>
      <w:r>
        <w:rPr>
          <w:rFonts w:ascii="Palatino Linotype" w:hAnsi="Palatino Linotype"/>
          <w:color w:val="231F20"/>
          <w:spacing w:val="-14"/>
          <w:sz w:val="22"/>
        </w:rPr>
        <w:t> </w:t>
      </w:r>
      <w:r>
        <w:rPr>
          <w:rFonts w:ascii="Palatino Linotype" w:hAnsi="Palatino Linotype"/>
          <w:color w:val="231F20"/>
          <w:sz w:val="22"/>
        </w:rPr>
        <w:t>of</w:t>
      </w:r>
      <w:r>
        <w:rPr>
          <w:rFonts w:ascii="Palatino Linotype" w:hAnsi="Palatino Linotype"/>
          <w:color w:val="231F20"/>
          <w:spacing w:val="-14"/>
          <w:sz w:val="22"/>
        </w:rPr>
        <w:t> </w:t>
      </w:r>
      <w:r>
        <w:rPr>
          <w:rFonts w:ascii="Palatino Linotype" w:hAnsi="Palatino Linotype"/>
          <w:color w:val="231F20"/>
          <w:sz w:val="22"/>
        </w:rPr>
        <w:t>ionizing</w:t>
      </w:r>
      <w:r>
        <w:rPr>
          <w:rFonts w:ascii="Palatino Linotype" w:hAnsi="Palatino Linotype"/>
          <w:color w:val="231F20"/>
          <w:spacing w:val="-14"/>
          <w:sz w:val="22"/>
        </w:rPr>
        <w:t> </w:t>
      </w:r>
      <w:r>
        <w:rPr>
          <w:rFonts w:ascii="Palatino Linotype" w:hAnsi="Palatino Linotype"/>
          <w:color w:val="231F20"/>
          <w:sz w:val="22"/>
        </w:rPr>
        <w:t>radiation</w:t>
      </w:r>
      <w:r>
        <w:rPr>
          <w:rFonts w:ascii="Palatino Linotype" w:hAnsi="Palatino Linotype"/>
          <w:color w:val="231F20"/>
          <w:spacing w:val="-14"/>
          <w:sz w:val="22"/>
        </w:rPr>
        <w:t> </w:t>
      </w:r>
      <w:r>
        <w:rPr>
          <w:rFonts w:ascii="Palatino Linotype" w:hAnsi="Palatino Linotype"/>
          <w:color w:val="231F20"/>
          <w:sz w:val="22"/>
        </w:rPr>
        <w:t>on</w:t>
      </w:r>
      <w:r>
        <w:rPr>
          <w:rFonts w:ascii="Palatino Linotype" w:hAnsi="Palatino Linotype"/>
          <w:color w:val="231F20"/>
          <w:spacing w:val="-14"/>
          <w:sz w:val="22"/>
        </w:rPr>
        <w:t> </w:t>
      </w:r>
      <w:r>
        <w:rPr>
          <w:rFonts w:ascii="Palatino Linotype" w:hAnsi="Palatino Linotype"/>
          <w:color w:val="231F20"/>
          <w:sz w:val="22"/>
        </w:rPr>
        <w:t>polymer–ceramic</w:t>
      </w:r>
      <w:r>
        <w:rPr>
          <w:rFonts w:ascii="Palatino Linotype" w:hAnsi="Palatino Linotype"/>
          <w:color w:val="231F20"/>
          <w:spacing w:val="-14"/>
          <w:sz w:val="22"/>
        </w:rPr>
        <w:t> </w:t>
      </w:r>
      <w:r>
        <w:rPr>
          <w:rFonts w:ascii="Palatino Linotype" w:hAnsi="Palatino Linotype"/>
          <w:color w:val="231F20"/>
          <w:sz w:val="22"/>
        </w:rPr>
        <w:t>composite materials. For example, in gypsum/poly(methyl acrylate) composites, polymerization yield increased</w:t>
      </w:r>
      <w:r>
        <w:rPr>
          <w:rFonts w:ascii="Palatino Linotype" w:hAnsi="Palatino Linotype"/>
          <w:color w:val="231F20"/>
          <w:spacing w:val="-4"/>
          <w:sz w:val="22"/>
        </w:rPr>
        <w:t> </w:t>
      </w:r>
      <w:r>
        <w:rPr>
          <w:rFonts w:ascii="Palatino Linotype" w:hAnsi="Palatino Linotype"/>
          <w:color w:val="231F20"/>
          <w:sz w:val="22"/>
        </w:rPr>
        <w:t>with</w:t>
      </w:r>
      <w:r>
        <w:rPr>
          <w:rFonts w:ascii="Palatino Linotype" w:hAnsi="Palatino Linotype"/>
          <w:color w:val="231F20"/>
          <w:spacing w:val="-5"/>
          <w:sz w:val="22"/>
        </w:rPr>
        <w:t> </w:t>
      </w:r>
      <w:r>
        <w:rPr>
          <w:rFonts w:ascii="Palatino Linotype" w:hAnsi="Palatino Linotype"/>
          <w:color w:val="231F20"/>
          <w:sz w:val="22"/>
        </w:rPr>
        <w:t>increasing</w:t>
      </w:r>
      <w:r>
        <w:rPr>
          <w:rFonts w:ascii="Palatino Linotype" w:hAnsi="Palatino Linotype"/>
          <w:color w:val="231F20"/>
          <w:spacing w:val="-5"/>
          <w:sz w:val="22"/>
        </w:rPr>
        <w:t> </w:t>
      </w:r>
      <w:r>
        <w:rPr>
          <w:rFonts w:ascii="Palatino Linotype" w:hAnsi="Palatino Linotype"/>
          <w:color w:val="231F20"/>
          <w:sz w:val="22"/>
        </w:rPr>
        <w:t>radiation</w:t>
      </w:r>
      <w:r>
        <w:rPr>
          <w:rFonts w:ascii="Palatino Linotype" w:hAnsi="Palatino Linotype"/>
          <w:color w:val="231F20"/>
          <w:spacing w:val="-5"/>
          <w:sz w:val="22"/>
        </w:rPr>
        <w:t> </w:t>
      </w:r>
      <w:r>
        <w:rPr>
          <w:rFonts w:ascii="Palatino Linotype" w:hAnsi="Palatino Linotype"/>
          <w:color w:val="231F20"/>
          <w:sz w:val="22"/>
        </w:rPr>
        <w:t>dose.</w:t>
      </w:r>
      <w:r>
        <w:rPr>
          <w:rFonts w:ascii="Palatino Linotype" w:hAnsi="Palatino Linotype"/>
          <w:color w:val="231F20"/>
          <w:spacing w:val="-5"/>
          <w:sz w:val="22"/>
        </w:rPr>
        <w:t> </w:t>
      </w:r>
      <w:r>
        <w:rPr>
          <w:rFonts w:ascii="Palatino Linotype" w:hAnsi="Palatino Linotype"/>
          <w:color w:val="231F20"/>
          <w:sz w:val="22"/>
        </w:rPr>
        <w:t>A</w:t>
      </w:r>
      <w:r>
        <w:rPr>
          <w:rFonts w:ascii="Palatino Linotype" w:hAnsi="Palatino Linotype"/>
          <w:color w:val="231F20"/>
          <w:spacing w:val="-5"/>
          <w:sz w:val="22"/>
        </w:rPr>
        <w:t> </w:t>
      </w:r>
      <w:r>
        <w:rPr>
          <w:rFonts w:ascii="Palatino Linotype" w:hAnsi="Palatino Linotype"/>
          <w:color w:val="231F20"/>
          <w:sz w:val="22"/>
        </w:rPr>
        <w:t>yield</w:t>
      </w:r>
      <w:r>
        <w:rPr>
          <w:rFonts w:ascii="Palatino Linotype" w:hAnsi="Palatino Linotype"/>
          <w:color w:val="231F20"/>
          <w:spacing w:val="-4"/>
          <w:sz w:val="22"/>
        </w:rPr>
        <w:t> </w:t>
      </w:r>
      <w:r>
        <w:rPr>
          <w:rFonts w:ascii="Palatino Linotype" w:hAnsi="Palatino Linotype"/>
          <w:color w:val="231F20"/>
          <w:sz w:val="22"/>
        </w:rPr>
        <w:t>of</w:t>
      </w:r>
      <w:r>
        <w:rPr>
          <w:rFonts w:ascii="Palatino Linotype" w:hAnsi="Palatino Linotype"/>
          <w:color w:val="231F20"/>
          <w:spacing w:val="-5"/>
          <w:sz w:val="22"/>
        </w:rPr>
        <w:t> </w:t>
      </w:r>
      <w:r>
        <w:rPr>
          <w:rFonts w:ascii="Palatino Linotype" w:hAnsi="Palatino Linotype"/>
          <w:color w:val="231F20"/>
          <w:sz w:val="22"/>
        </w:rPr>
        <w:t>87-88</w:t>
      </w:r>
      <w:r>
        <w:rPr>
          <w:rFonts w:ascii="Palatino Linotype" w:hAnsi="Palatino Linotype"/>
          <w:color w:val="231F20"/>
          <w:spacing w:val="-5"/>
          <w:sz w:val="22"/>
        </w:rPr>
        <w:t> </w:t>
      </w:r>
      <w:r>
        <w:rPr>
          <w:rFonts w:ascii="Palatino Linotype" w:hAnsi="Palatino Linotype"/>
          <w:color w:val="231F20"/>
          <w:sz w:val="22"/>
        </w:rPr>
        <w:t>%</w:t>
      </w:r>
      <w:r>
        <w:rPr>
          <w:rFonts w:ascii="Palatino Linotype" w:hAnsi="Palatino Linotype"/>
          <w:color w:val="231F20"/>
          <w:spacing w:val="-5"/>
          <w:sz w:val="22"/>
        </w:rPr>
        <w:t> </w:t>
      </w:r>
      <w:r>
        <w:rPr>
          <w:rFonts w:ascii="Palatino Linotype" w:hAnsi="Palatino Linotype"/>
          <w:color w:val="231F20"/>
          <w:sz w:val="22"/>
        </w:rPr>
        <w:t>was</w:t>
      </w:r>
      <w:r>
        <w:rPr>
          <w:rFonts w:ascii="Palatino Linotype" w:hAnsi="Palatino Linotype"/>
          <w:color w:val="231F20"/>
          <w:spacing w:val="-5"/>
          <w:sz w:val="22"/>
        </w:rPr>
        <w:t> </w:t>
      </w:r>
      <w:r>
        <w:rPr>
          <w:rFonts w:ascii="Palatino Linotype" w:hAnsi="Palatino Linotype"/>
          <w:color w:val="231F20"/>
          <w:sz w:val="22"/>
        </w:rPr>
        <w:t>obtained</w:t>
      </w:r>
      <w:r>
        <w:rPr>
          <w:rFonts w:ascii="Palatino Linotype" w:hAnsi="Palatino Linotype"/>
          <w:color w:val="231F20"/>
          <w:spacing w:val="-5"/>
          <w:sz w:val="22"/>
        </w:rPr>
        <w:t> </w:t>
      </w:r>
      <w:r>
        <w:rPr>
          <w:rFonts w:ascii="Palatino Linotype" w:hAnsi="Palatino Linotype"/>
          <w:color w:val="231F20"/>
          <w:sz w:val="22"/>
        </w:rPr>
        <w:t>at</w:t>
      </w:r>
      <w:r>
        <w:rPr>
          <w:rFonts w:ascii="Palatino Linotype" w:hAnsi="Palatino Linotype"/>
          <w:color w:val="231F20"/>
          <w:spacing w:val="-5"/>
          <w:sz w:val="22"/>
        </w:rPr>
        <w:t> </w:t>
      </w:r>
      <w:r>
        <w:rPr>
          <w:rFonts w:ascii="Palatino Linotype" w:hAnsi="Palatino Linotype"/>
          <w:color w:val="231F20"/>
          <w:sz w:val="22"/>
        </w:rPr>
        <w:t>doses</w:t>
      </w:r>
      <w:r>
        <w:rPr>
          <w:rFonts w:ascii="Palatino Linotype" w:hAnsi="Palatino Linotype"/>
          <w:color w:val="231F20"/>
          <w:spacing w:val="-5"/>
          <w:sz w:val="22"/>
        </w:rPr>
        <w:t> </w:t>
      </w:r>
      <w:r>
        <w:rPr>
          <w:rFonts w:ascii="Palatino Linotype" w:hAnsi="Palatino Linotype"/>
          <w:color w:val="231F20"/>
          <w:sz w:val="22"/>
        </w:rPr>
        <w:t>of</w:t>
      </w:r>
      <w:r>
        <w:rPr>
          <w:rFonts w:ascii="Palatino Linotype" w:hAnsi="Palatino Linotype"/>
          <w:color w:val="231F20"/>
          <w:spacing w:val="-5"/>
          <w:sz w:val="22"/>
        </w:rPr>
        <w:t> </w:t>
      </w:r>
      <w:r>
        <w:rPr>
          <w:rFonts w:ascii="Palatino Linotype" w:hAnsi="Palatino Linotype"/>
          <w:color w:val="231F20"/>
          <w:sz w:val="22"/>
        </w:rPr>
        <w:t>3–4</w:t>
      </w:r>
      <w:r>
        <w:rPr>
          <w:rFonts w:ascii="Palatino Linotype" w:hAnsi="Palatino Linotype"/>
          <w:color w:val="231F20"/>
          <w:spacing w:val="-5"/>
          <w:sz w:val="22"/>
        </w:rPr>
        <w:t> </w:t>
      </w:r>
      <w:r>
        <w:rPr>
          <w:rFonts w:ascii="Palatino Linotype" w:hAnsi="Palatino Linotype"/>
          <w:color w:val="231F20"/>
          <w:sz w:val="22"/>
        </w:rPr>
        <w:t>kGy. Since this process is carried out at room temperature, there is substantial economy of heat energy in addition to reduction in cost of keeping the composite under pressure. The</w:t>
      </w:r>
      <w:r>
        <w:rPr>
          <w:rFonts w:ascii="Palatino Linotype" w:hAnsi="Palatino Linotype"/>
          <w:color w:val="231F20"/>
          <w:spacing w:val="-33"/>
          <w:sz w:val="22"/>
        </w:rPr>
        <w:t> </w:t>
      </w:r>
      <w:r>
        <w:rPr>
          <w:rFonts w:ascii="Palatino Linotype" w:hAnsi="Palatino Linotype"/>
          <w:color w:val="231F20"/>
          <w:sz w:val="22"/>
        </w:rPr>
        <w:t>pressure allows much of the monomer (usually with high volatility) to fill the interstices of the ceramic matrix during the conversion to ceramic–polymer </w:t>
      </w:r>
      <w:r>
        <w:rPr>
          <w:rFonts w:ascii="Palatino Linotype" w:hAnsi="Palatino Linotype"/>
          <w:color w:val="231F20"/>
          <w:spacing w:val="8"/>
          <w:sz w:val="22"/>
        </w:rPr>
        <w:t> </w:t>
      </w:r>
      <w:r>
        <w:rPr>
          <w:rFonts w:ascii="Palatino Linotype" w:hAnsi="Palatino Linotype"/>
          <w:color w:val="231F20"/>
          <w:sz w:val="22"/>
        </w:rPr>
        <w:t>composite.</w:t>
      </w:r>
    </w:p>
    <w:p>
      <w:pPr>
        <w:spacing w:before="133"/>
        <w:ind w:left="612" w:right="648" w:firstLine="0"/>
        <w:jc w:val="both"/>
        <w:rPr>
          <w:rFonts w:ascii="Palatino Linotype" w:hAnsi="Palatino Linotype"/>
          <w:sz w:val="22"/>
        </w:rPr>
      </w:pPr>
      <w:r>
        <w:rPr>
          <w:rFonts w:ascii="Palatino Linotype" w:hAnsi="Palatino Linotype"/>
          <w:color w:val="231F20"/>
          <w:sz w:val="22"/>
        </w:rPr>
        <w:t>There are a few studies on the effects of gamma radiation on concrete [33–35]. The effects produced can be controlled through the use of appropriate radiation doses. For instance, it is possible to modify the surface to obtain a rougher and more cracked material, allowing for greater compatibility with the cementitious material</w:t>
      </w:r>
      <w:r>
        <w:rPr>
          <w:rFonts w:ascii="Palatino Linotype" w:hAnsi="Palatino Linotype"/>
          <w:color w:val="231F20"/>
          <w:spacing w:val="53"/>
          <w:sz w:val="22"/>
        </w:rPr>
        <w:t> </w:t>
      </w:r>
      <w:r>
        <w:rPr>
          <w:rFonts w:ascii="Palatino Linotype" w:hAnsi="Palatino Linotype"/>
          <w:color w:val="231F20"/>
          <w:sz w:val="22"/>
        </w:rPr>
        <w:t>[34].</w:t>
      </w:r>
    </w:p>
    <w:p>
      <w:pPr>
        <w:spacing w:before="133"/>
        <w:ind w:left="612" w:right="648" w:hanging="1"/>
        <w:jc w:val="both"/>
        <w:rPr>
          <w:rFonts w:ascii="Palatino Linotype"/>
          <w:sz w:val="22"/>
        </w:rPr>
      </w:pPr>
      <w:r>
        <w:rPr>
          <w:rFonts w:ascii="Palatino Linotype"/>
          <w:color w:val="231F20"/>
          <w:sz w:val="22"/>
        </w:rPr>
        <w:t>For concrete with irradiated waste tire particles, compressive strength values followed</w:t>
      </w:r>
      <w:r>
        <w:rPr>
          <w:rFonts w:ascii="Palatino Linotype"/>
          <w:color w:val="231F20"/>
          <w:spacing w:val="-38"/>
          <w:sz w:val="22"/>
        </w:rPr>
        <w:t> </w:t>
      </w:r>
      <w:r>
        <w:rPr>
          <w:rFonts w:ascii="Palatino Linotype"/>
          <w:color w:val="231F20"/>
          <w:sz w:val="22"/>
        </w:rPr>
        <w:t>similar patterns. The values decreased as particle concentration increased, with values ranging </w:t>
      </w:r>
      <w:r>
        <w:rPr>
          <w:rFonts w:ascii="Palatino Linotype"/>
          <w:color w:val="231F20"/>
          <w:spacing w:val="51"/>
          <w:sz w:val="22"/>
        </w:rPr>
        <w:t> </w:t>
      </w:r>
      <w:r>
        <w:rPr>
          <w:rFonts w:ascii="Palatino Linotype"/>
          <w:color w:val="231F20"/>
          <w:sz w:val="22"/>
        </w:rPr>
        <w:t>from</w:t>
      </w:r>
    </w:p>
    <w:p>
      <w:pPr>
        <w:spacing w:before="0"/>
        <w:ind w:left="612" w:right="645" w:firstLine="0"/>
        <w:jc w:val="both"/>
        <w:rPr>
          <w:rFonts w:ascii="Palatino Linotype"/>
          <w:sz w:val="22"/>
        </w:rPr>
      </w:pPr>
      <w:r>
        <w:rPr>
          <w:rFonts w:ascii="Palatino Linotype"/>
          <w:color w:val="231F20"/>
          <w:sz w:val="22"/>
        </w:rPr>
        <w:t>7.4 to 17.5 MPa. The highest value was for concrete with 10 % of particles 2.8 mm in size; this value was 27 % lower relative to that of the control concrete. Concretes with particles 2.8 mm in size had larger values than those with 0.85 mm particles. The concretes with 20 or 30 % of particles had higher values in comparison to concrete with non-irradiated particles. Thus, the use of larger particle sizes is more efficient than using smaller  particles.</w:t>
      </w:r>
    </w:p>
    <w:p>
      <w:pPr>
        <w:spacing w:before="133"/>
        <w:ind w:left="612" w:right="648" w:firstLine="0"/>
        <w:jc w:val="both"/>
        <w:rPr>
          <w:rFonts w:ascii="Palatino Linotype"/>
          <w:sz w:val="22"/>
        </w:rPr>
      </w:pPr>
      <w:r>
        <w:rPr>
          <w:rFonts w:ascii="Palatino Linotype"/>
          <w:color w:val="231F20"/>
          <w:sz w:val="22"/>
        </w:rPr>
        <w:t>The</w:t>
      </w:r>
      <w:r>
        <w:rPr>
          <w:rFonts w:ascii="Palatino Linotype"/>
          <w:color w:val="231F20"/>
          <w:spacing w:val="-14"/>
          <w:sz w:val="22"/>
        </w:rPr>
        <w:t> </w:t>
      </w:r>
      <w:r>
        <w:rPr>
          <w:rFonts w:ascii="Palatino Linotype"/>
          <w:color w:val="231F20"/>
          <w:sz w:val="22"/>
        </w:rPr>
        <w:t>mechanical</w:t>
      </w:r>
      <w:r>
        <w:rPr>
          <w:rFonts w:ascii="Palatino Linotype"/>
          <w:color w:val="231F20"/>
          <w:spacing w:val="-14"/>
          <w:sz w:val="22"/>
        </w:rPr>
        <w:t> </w:t>
      </w:r>
      <w:r>
        <w:rPr>
          <w:rFonts w:ascii="Palatino Linotype"/>
          <w:color w:val="231F20"/>
          <w:sz w:val="22"/>
        </w:rPr>
        <w:t>properties</w:t>
      </w:r>
      <w:r>
        <w:rPr>
          <w:rFonts w:ascii="Palatino Linotype"/>
          <w:color w:val="231F20"/>
          <w:spacing w:val="-13"/>
          <w:sz w:val="22"/>
        </w:rPr>
        <w:t> </w:t>
      </w:r>
      <w:r>
        <w:rPr>
          <w:rFonts w:ascii="Palatino Linotype"/>
          <w:color w:val="231F20"/>
          <w:sz w:val="22"/>
        </w:rPr>
        <w:t>of</w:t>
      </w:r>
      <w:r>
        <w:rPr>
          <w:rFonts w:ascii="Palatino Linotype"/>
          <w:color w:val="231F20"/>
          <w:spacing w:val="-13"/>
          <w:sz w:val="22"/>
        </w:rPr>
        <w:t> </w:t>
      </w:r>
      <w:r>
        <w:rPr>
          <w:rFonts w:ascii="Palatino Linotype"/>
          <w:color w:val="231F20"/>
          <w:sz w:val="22"/>
        </w:rPr>
        <w:t>concrete</w:t>
      </w:r>
      <w:r>
        <w:rPr>
          <w:rFonts w:ascii="Palatino Linotype"/>
          <w:color w:val="231F20"/>
          <w:spacing w:val="-14"/>
          <w:sz w:val="22"/>
        </w:rPr>
        <w:t> </w:t>
      </w:r>
      <w:r>
        <w:rPr>
          <w:rFonts w:ascii="Palatino Linotype"/>
          <w:color w:val="231F20"/>
          <w:sz w:val="22"/>
        </w:rPr>
        <w:t>are</w:t>
      </w:r>
      <w:r>
        <w:rPr>
          <w:rFonts w:ascii="Palatino Linotype"/>
          <w:color w:val="231F20"/>
          <w:spacing w:val="-13"/>
          <w:sz w:val="22"/>
        </w:rPr>
        <w:t> </w:t>
      </w:r>
      <w:r>
        <w:rPr>
          <w:rFonts w:ascii="Palatino Linotype"/>
          <w:color w:val="231F20"/>
          <w:sz w:val="22"/>
        </w:rPr>
        <w:t>dependent</w:t>
      </w:r>
      <w:r>
        <w:rPr>
          <w:rFonts w:ascii="Palatino Linotype"/>
          <w:color w:val="231F20"/>
          <w:spacing w:val="-14"/>
          <w:sz w:val="22"/>
        </w:rPr>
        <w:t> </w:t>
      </w:r>
      <w:r>
        <w:rPr>
          <w:rFonts w:ascii="Palatino Linotype"/>
          <w:color w:val="231F20"/>
          <w:sz w:val="22"/>
        </w:rPr>
        <w:t>on</w:t>
      </w:r>
      <w:r>
        <w:rPr>
          <w:rFonts w:ascii="Palatino Linotype"/>
          <w:color w:val="231F20"/>
          <w:spacing w:val="-13"/>
          <w:sz w:val="22"/>
        </w:rPr>
        <w:t> </w:t>
      </w:r>
      <w:r>
        <w:rPr>
          <w:rFonts w:ascii="Palatino Linotype"/>
          <w:color w:val="231F20"/>
          <w:sz w:val="22"/>
        </w:rPr>
        <w:t>the</w:t>
      </w:r>
      <w:r>
        <w:rPr>
          <w:rFonts w:ascii="Palatino Linotype"/>
          <w:color w:val="231F20"/>
          <w:spacing w:val="-13"/>
          <w:sz w:val="22"/>
        </w:rPr>
        <w:t> </w:t>
      </w:r>
      <w:r>
        <w:rPr>
          <w:rFonts w:ascii="Palatino Linotype"/>
          <w:color w:val="231F20"/>
          <w:sz w:val="22"/>
        </w:rPr>
        <w:t>size</w:t>
      </w:r>
      <w:r>
        <w:rPr>
          <w:rFonts w:ascii="Palatino Linotype"/>
          <w:color w:val="231F20"/>
          <w:spacing w:val="-14"/>
          <w:sz w:val="22"/>
        </w:rPr>
        <w:t> </w:t>
      </w:r>
      <w:r>
        <w:rPr>
          <w:rFonts w:ascii="Palatino Linotype"/>
          <w:color w:val="231F20"/>
          <w:sz w:val="22"/>
        </w:rPr>
        <w:t>and</w:t>
      </w:r>
      <w:r>
        <w:rPr>
          <w:rFonts w:ascii="Palatino Linotype"/>
          <w:color w:val="231F20"/>
          <w:spacing w:val="-13"/>
          <w:sz w:val="22"/>
        </w:rPr>
        <w:t> </w:t>
      </w:r>
      <w:r>
        <w:rPr>
          <w:rFonts w:ascii="Palatino Linotype"/>
          <w:color w:val="231F20"/>
          <w:sz w:val="22"/>
        </w:rPr>
        <w:t>concentration</w:t>
      </w:r>
      <w:r>
        <w:rPr>
          <w:rFonts w:ascii="Palatino Linotype"/>
          <w:color w:val="231F20"/>
          <w:spacing w:val="-14"/>
          <w:sz w:val="22"/>
        </w:rPr>
        <w:t> </w:t>
      </w:r>
      <w:r>
        <w:rPr>
          <w:rFonts w:ascii="Palatino Linotype"/>
          <w:color w:val="231F20"/>
          <w:sz w:val="22"/>
        </w:rPr>
        <w:t>of</w:t>
      </w:r>
      <w:r>
        <w:rPr>
          <w:rFonts w:ascii="Palatino Linotype"/>
          <w:color w:val="231F20"/>
          <w:spacing w:val="-13"/>
          <w:sz w:val="22"/>
        </w:rPr>
        <w:t> </w:t>
      </w:r>
      <w:r>
        <w:rPr>
          <w:rFonts w:ascii="Palatino Linotype"/>
          <w:color w:val="231F20"/>
          <w:sz w:val="22"/>
        </w:rPr>
        <w:t>the</w:t>
      </w:r>
      <w:r>
        <w:rPr>
          <w:rFonts w:ascii="Palatino Linotype"/>
          <w:color w:val="231F20"/>
          <w:spacing w:val="-13"/>
          <w:sz w:val="22"/>
        </w:rPr>
        <w:t> </w:t>
      </w:r>
      <w:r>
        <w:rPr>
          <w:rFonts w:ascii="Palatino Linotype"/>
          <w:color w:val="231F20"/>
          <w:sz w:val="22"/>
        </w:rPr>
        <w:t>waste tire particles. Compressive and tensile strength values are reduced by the presence of these particles, as they promote stress concentration zones and introduce tensile stresses into concrete, resulting in rapid cracking and concrete failure. Nevertheless, in some cases, improvement in mechanical properties is observed when gamma radiation is applied to the waste</w:t>
      </w:r>
      <w:r>
        <w:rPr>
          <w:rFonts w:ascii="Palatino Linotype"/>
          <w:color w:val="231F20"/>
          <w:spacing w:val="-13"/>
          <w:sz w:val="22"/>
        </w:rPr>
        <w:t> </w:t>
      </w:r>
      <w:r>
        <w:rPr>
          <w:rFonts w:ascii="Palatino Linotype"/>
          <w:color w:val="231F20"/>
          <w:sz w:val="22"/>
        </w:rPr>
        <w:t>tire</w:t>
      </w:r>
      <w:r>
        <w:rPr>
          <w:rFonts w:ascii="Palatino Linotype"/>
          <w:color w:val="231F20"/>
          <w:spacing w:val="-13"/>
          <w:sz w:val="22"/>
        </w:rPr>
        <w:t> </w:t>
      </w:r>
      <w:r>
        <w:rPr>
          <w:rFonts w:ascii="Palatino Linotype"/>
          <w:color w:val="231F20"/>
          <w:sz w:val="22"/>
        </w:rPr>
        <w:t>particles.</w:t>
      </w:r>
      <w:r>
        <w:rPr>
          <w:rFonts w:ascii="Palatino Linotype"/>
          <w:color w:val="231F20"/>
          <w:spacing w:val="-12"/>
          <w:sz w:val="22"/>
        </w:rPr>
        <w:t> </w:t>
      </w:r>
      <w:r>
        <w:rPr>
          <w:rFonts w:ascii="Palatino Linotype"/>
          <w:color w:val="231F20"/>
          <w:sz w:val="22"/>
        </w:rPr>
        <w:t>It</w:t>
      </w:r>
      <w:r>
        <w:rPr>
          <w:rFonts w:ascii="Palatino Linotype"/>
          <w:color w:val="231F20"/>
          <w:spacing w:val="-13"/>
          <w:sz w:val="22"/>
        </w:rPr>
        <w:t> </w:t>
      </w:r>
      <w:r>
        <w:rPr>
          <w:rFonts w:ascii="Palatino Linotype"/>
          <w:color w:val="231F20"/>
          <w:sz w:val="22"/>
        </w:rPr>
        <w:t>appears</w:t>
      </w:r>
      <w:r>
        <w:rPr>
          <w:rFonts w:ascii="Palatino Linotype"/>
          <w:color w:val="231F20"/>
          <w:spacing w:val="-13"/>
          <w:sz w:val="22"/>
        </w:rPr>
        <w:t> </w:t>
      </w:r>
      <w:r>
        <w:rPr>
          <w:rFonts w:ascii="Palatino Linotype"/>
          <w:color w:val="231F20"/>
          <w:sz w:val="22"/>
        </w:rPr>
        <w:t>that</w:t>
      </w:r>
      <w:r>
        <w:rPr>
          <w:rFonts w:ascii="Palatino Linotype"/>
          <w:color w:val="231F20"/>
          <w:spacing w:val="-13"/>
          <w:sz w:val="22"/>
        </w:rPr>
        <w:t> </w:t>
      </w:r>
      <w:r>
        <w:rPr>
          <w:rFonts w:ascii="Palatino Linotype"/>
          <w:color w:val="231F20"/>
          <w:sz w:val="22"/>
        </w:rPr>
        <w:t>the</w:t>
      </w:r>
      <w:r>
        <w:rPr>
          <w:rFonts w:ascii="Palatino Linotype"/>
          <w:color w:val="231F20"/>
          <w:spacing w:val="-13"/>
          <w:sz w:val="22"/>
        </w:rPr>
        <w:t> </w:t>
      </w:r>
      <w:r>
        <w:rPr>
          <w:rFonts w:ascii="Palatino Linotype"/>
          <w:color w:val="231F20"/>
          <w:sz w:val="22"/>
        </w:rPr>
        <w:t>best</w:t>
      </w:r>
      <w:r>
        <w:rPr>
          <w:rFonts w:ascii="Palatino Linotype"/>
          <w:color w:val="231F20"/>
          <w:spacing w:val="-12"/>
          <w:sz w:val="22"/>
        </w:rPr>
        <w:t> </w:t>
      </w:r>
      <w:r>
        <w:rPr>
          <w:rFonts w:ascii="Palatino Linotype"/>
          <w:color w:val="231F20"/>
          <w:sz w:val="22"/>
        </w:rPr>
        <w:t>results</w:t>
      </w:r>
      <w:r>
        <w:rPr>
          <w:rFonts w:ascii="Palatino Linotype"/>
          <w:color w:val="231F20"/>
          <w:spacing w:val="-13"/>
          <w:sz w:val="22"/>
        </w:rPr>
        <w:t> </w:t>
      </w:r>
      <w:r>
        <w:rPr>
          <w:rFonts w:ascii="Palatino Linotype"/>
          <w:color w:val="231F20"/>
          <w:sz w:val="22"/>
        </w:rPr>
        <w:t>are</w:t>
      </w:r>
      <w:r>
        <w:rPr>
          <w:rFonts w:ascii="Palatino Linotype"/>
          <w:color w:val="231F20"/>
          <w:spacing w:val="-13"/>
          <w:sz w:val="22"/>
        </w:rPr>
        <w:t> </w:t>
      </w:r>
      <w:r>
        <w:rPr>
          <w:rFonts w:ascii="Palatino Linotype"/>
          <w:color w:val="231F20"/>
          <w:sz w:val="22"/>
        </w:rPr>
        <w:t>obtained</w:t>
      </w:r>
      <w:r>
        <w:rPr>
          <w:rFonts w:ascii="Palatino Linotype"/>
          <w:color w:val="231F20"/>
          <w:spacing w:val="-13"/>
          <w:sz w:val="22"/>
        </w:rPr>
        <w:t> </w:t>
      </w:r>
      <w:r>
        <w:rPr>
          <w:rFonts w:ascii="Palatino Linotype"/>
          <w:color w:val="231F20"/>
          <w:sz w:val="22"/>
        </w:rPr>
        <w:t>in</w:t>
      </w:r>
      <w:r>
        <w:rPr>
          <w:rFonts w:ascii="Palatino Linotype"/>
          <w:color w:val="231F20"/>
          <w:spacing w:val="-13"/>
          <w:sz w:val="22"/>
        </w:rPr>
        <w:t> </w:t>
      </w:r>
      <w:r>
        <w:rPr>
          <w:rFonts w:ascii="Palatino Linotype"/>
          <w:color w:val="231F20"/>
          <w:sz w:val="22"/>
        </w:rPr>
        <w:t>concrete</w:t>
      </w:r>
      <w:r>
        <w:rPr>
          <w:rFonts w:ascii="Palatino Linotype"/>
          <w:color w:val="231F20"/>
          <w:spacing w:val="-13"/>
          <w:sz w:val="22"/>
        </w:rPr>
        <w:t> </w:t>
      </w:r>
      <w:r>
        <w:rPr>
          <w:rFonts w:ascii="Palatino Linotype"/>
          <w:color w:val="231F20"/>
          <w:sz w:val="22"/>
        </w:rPr>
        <w:t>with</w:t>
      </w:r>
      <w:r>
        <w:rPr>
          <w:rFonts w:ascii="Palatino Linotype"/>
          <w:color w:val="231F20"/>
          <w:spacing w:val="-13"/>
          <w:sz w:val="22"/>
        </w:rPr>
        <w:t> </w:t>
      </w:r>
      <w:r>
        <w:rPr>
          <w:rFonts w:ascii="Palatino Linotype"/>
          <w:color w:val="231F20"/>
          <w:sz w:val="22"/>
        </w:rPr>
        <w:t>10</w:t>
      </w:r>
      <w:r>
        <w:rPr>
          <w:rFonts w:ascii="Palatino Linotype"/>
          <w:color w:val="231F20"/>
          <w:spacing w:val="-13"/>
          <w:sz w:val="22"/>
        </w:rPr>
        <w:t> </w:t>
      </w:r>
      <w:r>
        <w:rPr>
          <w:rFonts w:ascii="Palatino Linotype"/>
          <w:color w:val="231F20"/>
          <w:sz w:val="22"/>
        </w:rPr>
        <w:t>%</w:t>
      </w:r>
      <w:r>
        <w:rPr>
          <w:rFonts w:ascii="Palatino Linotype"/>
          <w:color w:val="231F20"/>
          <w:spacing w:val="-13"/>
          <w:sz w:val="22"/>
        </w:rPr>
        <w:t> </w:t>
      </w:r>
      <w:r>
        <w:rPr>
          <w:rFonts w:ascii="Palatino Linotype"/>
          <w:color w:val="231F20"/>
          <w:sz w:val="22"/>
        </w:rPr>
        <w:t>irradiated particles 2.8 mm in size. Concrete with irradiated particles can receive up to 30 % of tire particles, helping to reduce the final cost of the</w:t>
      </w:r>
      <w:r>
        <w:rPr>
          <w:rFonts w:ascii="Palatino Linotype"/>
          <w:color w:val="231F20"/>
          <w:spacing w:val="45"/>
          <w:sz w:val="22"/>
        </w:rPr>
        <w:t> </w:t>
      </w:r>
      <w:r>
        <w:rPr>
          <w:rFonts w:ascii="Palatino Linotype"/>
          <w:color w:val="231F20"/>
          <w:sz w:val="22"/>
        </w:rPr>
        <w:t>concrete.</w:t>
      </w:r>
    </w:p>
    <w:p>
      <w:pPr>
        <w:spacing w:before="133"/>
        <w:ind w:left="612" w:right="642" w:firstLine="0"/>
        <w:jc w:val="both"/>
        <w:rPr>
          <w:rFonts w:ascii="Palatino Linotype" w:hAnsi="Palatino Linotype"/>
          <w:sz w:val="22"/>
        </w:rPr>
      </w:pPr>
      <w:r>
        <w:rPr>
          <w:rFonts w:ascii="Palatino Linotype" w:hAnsi="Palatino Linotype"/>
          <w:color w:val="231F20"/>
          <w:sz w:val="22"/>
        </w:rPr>
        <w:t>Changes in mechanical properties may be related to morphological changes that occur in the fracture zones of concrete specimens, as illustrated in Figure 5. For non-irradiated concrete, a rough surface can be seen (0 kGy); when a radiation dose of 200 kGy is applied, the dispersed particles</w:t>
      </w:r>
      <w:r>
        <w:rPr>
          <w:rFonts w:ascii="Palatino Linotype" w:hAnsi="Palatino Linotype"/>
          <w:color w:val="231F20"/>
          <w:spacing w:val="-3"/>
          <w:sz w:val="22"/>
        </w:rPr>
        <w:t> </w:t>
      </w:r>
      <w:r>
        <w:rPr>
          <w:rFonts w:ascii="Palatino Linotype" w:hAnsi="Palatino Linotype"/>
          <w:color w:val="231F20"/>
          <w:sz w:val="22"/>
        </w:rPr>
        <w:t>are</w:t>
      </w:r>
      <w:r>
        <w:rPr>
          <w:rFonts w:ascii="Palatino Linotype" w:hAnsi="Palatino Linotype"/>
          <w:color w:val="231F20"/>
          <w:spacing w:val="-4"/>
          <w:sz w:val="22"/>
        </w:rPr>
        <w:t> </w:t>
      </w:r>
      <w:r>
        <w:rPr>
          <w:rFonts w:ascii="Palatino Linotype" w:hAnsi="Palatino Linotype"/>
          <w:color w:val="231F20"/>
          <w:sz w:val="22"/>
        </w:rPr>
        <w:t>covered</w:t>
      </w:r>
      <w:r>
        <w:rPr>
          <w:rFonts w:ascii="Palatino Linotype" w:hAnsi="Palatino Linotype"/>
          <w:color w:val="231F20"/>
          <w:spacing w:val="-4"/>
          <w:sz w:val="22"/>
        </w:rPr>
        <w:t> </w:t>
      </w:r>
      <w:r>
        <w:rPr>
          <w:rFonts w:ascii="Palatino Linotype" w:hAnsi="Palatino Linotype"/>
          <w:color w:val="231F20"/>
          <w:sz w:val="22"/>
        </w:rPr>
        <w:t>with</w:t>
      </w:r>
      <w:r>
        <w:rPr>
          <w:rFonts w:ascii="Palatino Linotype" w:hAnsi="Palatino Linotype"/>
          <w:color w:val="231F20"/>
          <w:spacing w:val="-4"/>
          <w:sz w:val="22"/>
        </w:rPr>
        <w:t> </w:t>
      </w:r>
      <w:r>
        <w:rPr>
          <w:rFonts w:ascii="Palatino Linotype" w:hAnsi="Palatino Linotype"/>
          <w:color w:val="231F20"/>
          <w:sz w:val="22"/>
        </w:rPr>
        <w:t>irradiated</w:t>
      </w:r>
      <w:r>
        <w:rPr>
          <w:rFonts w:ascii="Palatino Linotype" w:hAnsi="Palatino Linotype"/>
          <w:color w:val="231F20"/>
          <w:spacing w:val="-4"/>
          <w:sz w:val="22"/>
        </w:rPr>
        <w:t> </w:t>
      </w:r>
      <w:r>
        <w:rPr>
          <w:rFonts w:ascii="Palatino Linotype" w:hAnsi="Palatino Linotype"/>
          <w:color w:val="231F20"/>
          <w:sz w:val="22"/>
        </w:rPr>
        <w:t>tire</w:t>
      </w:r>
      <w:r>
        <w:rPr>
          <w:rFonts w:ascii="Palatino Linotype" w:hAnsi="Palatino Linotype"/>
          <w:color w:val="231F20"/>
          <w:spacing w:val="-4"/>
          <w:sz w:val="22"/>
        </w:rPr>
        <w:t> </w:t>
      </w:r>
      <w:r>
        <w:rPr>
          <w:rFonts w:ascii="Palatino Linotype" w:hAnsi="Palatino Linotype"/>
          <w:color w:val="231F20"/>
          <w:sz w:val="22"/>
        </w:rPr>
        <w:t>fibers</w:t>
      </w:r>
      <w:r>
        <w:rPr>
          <w:rFonts w:ascii="Palatino Linotype" w:hAnsi="Palatino Linotype"/>
          <w:color w:val="231F20"/>
          <w:spacing w:val="-4"/>
          <w:sz w:val="22"/>
        </w:rPr>
        <w:t> </w:t>
      </w:r>
      <w:r>
        <w:rPr>
          <w:rFonts w:ascii="Palatino Linotype" w:hAnsi="Palatino Linotype"/>
          <w:color w:val="231F20"/>
          <w:sz w:val="22"/>
        </w:rPr>
        <w:t>as</w:t>
      </w:r>
      <w:r>
        <w:rPr>
          <w:rFonts w:ascii="Palatino Linotype" w:hAnsi="Palatino Linotype"/>
          <w:color w:val="231F20"/>
          <w:spacing w:val="-4"/>
          <w:sz w:val="22"/>
        </w:rPr>
        <w:t> </w:t>
      </w:r>
      <w:r>
        <w:rPr>
          <w:rFonts w:ascii="Palatino Linotype" w:hAnsi="Palatino Linotype"/>
          <w:color w:val="231F20"/>
          <w:sz w:val="22"/>
        </w:rPr>
        <w:t>a</w:t>
      </w:r>
      <w:r>
        <w:rPr>
          <w:rFonts w:ascii="Palatino Linotype" w:hAnsi="Palatino Linotype"/>
          <w:color w:val="231F20"/>
          <w:spacing w:val="-4"/>
          <w:sz w:val="22"/>
        </w:rPr>
        <w:t> </w:t>
      </w:r>
      <w:r>
        <w:rPr>
          <w:rFonts w:ascii="Palatino Linotype" w:hAnsi="Palatino Linotype"/>
          <w:color w:val="231F20"/>
          <w:sz w:val="22"/>
        </w:rPr>
        <w:t>consequence</w:t>
      </w:r>
      <w:r>
        <w:rPr>
          <w:rFonts w:ascii="Palatino Linotype" w:hAnsi="Palatino Linotype"/>
          <w:color w:val="231F20"/>
          <w:spacing w:val="-4"/>
          <w:sz w:val="22"/>
        </w:rPr>
        <w:t> </w:t>
      </w:r>
      <w:r>
        <w:rPr>
          <w:rFonts w:ascii="Palatino Linotype" w:hAnsi="Palatino Linotype"/>
          <w:color w:val="231F20"/>
          <w:sz w:val="22"/>
        </w:rPr>
        <w:t>of</w:t>
      </w:r>
      <w:r>
        <w:rPr>
          <w:rFonts w:ascii="Palatino Linotype" w:hAnsi="Palatino Linotype"/>
          <w:color w:val="231F20"/>
          <w:spacing w:val="-4"/>
          <w:sz w:val="22"/>
        </w:rPr>
        <w:t> </w:t>
      </w:r>
      <w:r>
        <w:rPr>
          <w:rFonts w:ascii="Palatino Linotype" w:hAnsi="Palatino Linotype"/>
          <w:color w:val="231F20"/>
          <w:sz w:val="22"/>
        </w:rPr>
        <w:t>the</w:t>
      </w:r>
      <w:r>
        <w:rPr>
          <w:rFonts w:ascii="Palatino Linotype" w:hAnsi="Palatino Linotype"/>
          <w:color w:val="231F20"/>
          <w:spacing w:val="-4"/>
          <w:sz w:val="22"/>
        </w:rPr>
        <w:t> </w:t>
      </w:r>
      <w:r>
        <w:rPr>
          <w:rFonts w:ascii="Palatino Linotype" w:hAnsi="Palatino Linotype"/>
          <w:color w:val="231F20"/>
          <w:sz w:val="22"/>
        </w:rPr>
        <w:t>scission</w:t>
      </w:r>
      <w:r>
        <w:rPr>
          <w:rFonts w:ascii="Palatino Linotype" w:hAnsi="Palatino Linotype"/>
          <w:color w:val="231F20"/>
          <w:spacing w:val="-4"/>
          <w:sz w:val="22"/>
        </w:rPr>
        <w:t> </w:t>
      </w:r>
      <w:r>
        <w:rPr>
          <w:rFonts w:ascii="Palatino Linotype" w:hAnsi="Palatino Linotype"/>
          <w:color w:val="231F20"/>
          <w:sz w:val="22"/>
        </w:rPr>
        <w:t>of</w:t>
      </w:r>
      <w:r>
        <w:rPr>
          <w:rFonts w:ascii="Palatino Linotype" w:hAnsi="Palatino Linotype"/>
          <w:color w:val="231F20"/>
          <w:spacing w:val="-4"/>
          <w:sz w:val="22"/>
        </w:rPr>
        <w:t> </w:t>
      </w:r>
      <w:r>
        <w:rPr>
          <w:rFonts w:ascii="Palatino Linotype" w:hAnsi="Palatino Linotype"/>
          <w:color w:val="231F20"/>
          <w:sz w:val="22"/>
        </w:rPr>
        <w:t>the</w:t>
      </w:r>
      <w:r>
        <w:rPr>
          <w:rFonts w:ascii="Palatino Linotype" w:hAnsi="Palatino Linotype"/>
          <w:color w:val="231F20"/>
          <w:spacing w:val="-4"/>
          <w:sz w:val="22"/>
        </w:rPr>
        <w:t> </w:t>
      </w:r>
      <w:r>
        <w:rPr>
          <w:rFonts w:ascii="Palatino Linotype" w:hAnsi="Palatino Linotype"/>
          <w:color w:val="231F20"/>
          <w:sz w:val="22"/>
        </w:rPr>
        <w:t>polymer chains.</w:t>
      </w:r>
      <w:r>
        <w:rPr>
          <w:rFonts w:ascii="Palatino Linotype" w:hAnsi="Palatino Linotype"/>
          <w:color w:val="231F20"/>
          <w:spacing w:val="-5"/>
          <w:sz w:val="22"/>
        </w:rPr>
        <w:t> </w:t>
      </w:r>
      <w:r>
        <w:rPr>
          <w:rFonts w:ascii="Palatino Linotype" w:hAnsi="Palatino Linotype"/>
          <w:color w:val="231F20"/>
          <w:sz w:val="22"/>
        </w:rPr>
        <w:t>At</w:t>
      </w:r>
      <w:r>
        <w:rPr>
          <w:rFonts w:ascii="Palatino Linotype" w:hAnsi="Palatino Linotype"/>
          <w:color w:val="231F20"/>
          <w:spacing w:val="-4"/>
          <w:sz w:val="22"/>
        </w:rPr>
        <w:t> </w:t>
      </w:r>
      <w:r>
        <w:rPr>
          <w:rFonts w:ascii="Palatino Linotype" w:hAnsi="Palatino Linotype"/>
          <w:color w:val="231F20"/>
          <w:sz w:val="22"/>
        </w:rPr>
        <w:t>a</w:t>
      </w:r>
      <w:r>
        <w:rPr>
          <w:rFonts w:ascii="Palatino Linotype" w:hAnsi="Palatino Linotype"/>
          <w:color w:val="231F20"/>
          <w:spacing w:val="-4"/>
          <w:sz w:val="22"/>
        </w:rPr>
        <w:t> </w:t>
      </w:r>
      <w:r>
        <w:rPr>
          <w:rFonts w:ascii="Palatino Linotype" w:hAnsi="Palatino Linotype"/>
          <w:color w:val="231F20"/>
          <w:sz w:val="22"/>
        </w:rPr>
        <w:t>higher</w:t>
      </w:r>
      <w:r>
        <w:rPr>
          <w:rFonts w:ascii="Palatino Linotype" w:hAnsi="Palatino Linotype"/>
          <w:color w:val="231F20"/>
          <w:spacing w:val="-4"/>
          <w:sz w:val="22"/>
        </w:rPr>
        <w:t> </w:t>
      </w:r>
      <w:r>
        <w:rPr>
          <w:rFonts w:ascii="Palatino Linotype" w:hAnsi="Palatino Linotype"/>
          <w:color w:val="231F20"/>
          <w:sz w:val="22"/>
        </w:rPr>
        <w:t>dose,</w:t>
      </w:r>
      <w:r>
        <w:rPr>
          <w:rFonts w:ascii="Palatino Linotype" w:hAnsi="Palatino Linotype"/>
          <w:color w:val="231F20"/>
          <w:spacing w:val="-4"/>
          <w:sz w:val="22"/>
        </w:rPr>
        <w:t> </w:t>
      </w:r>
      <w:r>
        <w:rPr>
          <w:rFonts w:ascii="Palatino Linotype" w:hAnsi="Palatino Linotype"/>
          <w:color w:val="231F20"/>
          <w:sz w:val="22"/>
        </w:rPr>
        <w:t>250</w:t>
      </w:r>
      <w:r>
        <w:rPr>
          <w:rFonts w:ascii="Palatino Linotype" w:hAnsi="Palatino Linotype"/>
          <w:color w:val="231F20"/>
          <w:spacing w:val="-4"/>
          <w:sz w:val="22"/>
        </w:rPr>
        <w:t> </w:t>
      </w:r>
      <w:r>
        <w:rPr>
          <w:rFonts w:ascii="Palatino Linotype" w:hAnsi="Palatino Linotype"/>
          <w:color w:val="231F20"/>
          <w:sz w:val="22"/>
        </w:rPr>
        <w:t>kGy,</w:t>
      </w:r>
      <w:r>
        <w:rPr>
          <w:rFonts w:ascii="Palatino Linotype" w:hAnsi="Palatino Linotype"/>
          <w:color w:val="231F20"/>
          <w:spacing w:val="-4"/>
          <w:sz w:val="22"/>
        </w:rPr>
        <w:t> </w:t>
      </w:r>
      <w:r>
        <w:rPr>
          <w:rFonts w:ascii="Palatino Linotype" w:hAnsi="Palatino Linotype"/>
          <w:color w:val="231F20"/>
          <w:sz w:val="22"/>
        </w:rPr>
        <w:t>the</w:t>
      </w:r>
      <w:r>
        <w:rPr>
          <w:rFonts w:ascii="Palatino Linotype" w:hAnsi="Palatino Linotype"/>
          <w:color w:val="231F20"/>
          <w:spacing w:val="-4"/>
          <w:sz w:val="22"/>
        </w:rPr>
        <w:t> </w:t>
      </w:r>
      <w:r>
        <w:rPr>
          <w:rFonts w:ascii="Palatino Linotype" w:hAnsi="Palatino Linotype"/>
          <w:color w:val="231F20"/>
          <w:sz w:val="22"/>
        </w:rPr>
        <w:t>tire</w:t>
      </w:r>
      <w:r>
        <w:rPr>
          <w:rFonts w:ascii="Palatino Linotype" w:hAnsi="Palatino Linotype"/>
          <w:color w:val="231F20"/>
          <w:spacing w:val="-4"/>
          <w:sz w:val="22"/>
        </w:rPr>
        <w:t> </w:t>
      </w:r>
      <w:r>
        <w:rPr>
          <w:rFonts w:ascii="Palatino Linotype" w:hAnsi="Palatino Linotype"/>
          <w:color w:val="231F20"/>
          <w:sz w:val="22"/>
        </w:rPr>
        <w:t>rubber</w:t>
      </w:r>
      <w:r>
        <w:rPr>
          <w:rFonts w:ascii="Palatino Linotype" w:hAnsi="Palatino Linotype"/>
          <w:color w:val="231F20"/>
          <w:spacing w:val="-4"/>
          <w:sz w:val="22"/>
        </w:rPr>
        <w:t> </w:t>
      </w:r>
      <w:r>
        <w:rPr>
          <w:rFonts w:ascii="Palatino Linotype" w:hAnsi="Palatino Linotype"/>
          <w:color w:val="231F20"/>
          <w:sz w:val="22"/>
        </w:rPr>
        <w:t>fibers</w:t>
      </w:r>
      <w:r>
        <w:rPr>
          <w:rFonts w:ascii="Palatino Linotype" w:hAnsi="Palatino Linotype"/>
          <w:color w:val="231F20"/>
          <w:spacing w:val="-4"/>
          <w:sz w:val="22"/>
        </w:rPr>
        <w:t> </w:t>
      </w:r>
      <w:r>
        <w:rPr>
          <w:rFonts w:ascii="Palatino Linotype" w:hAnsi="Palatino Linotype"/>
          <w:color w:val="231F20"/>
          <w:sz w:val="22"/>
        </w:rPr>
        <w:t>continue</w:t>
      </w:r>
      <w:r>
        <w:rPr>
          <w:rFonts w:ascii="Palatino Linotype" w:hAnsi="Palatino Linotype"/>
          <w:color w:val="231F20"/>
          <w:spacing w:val="-5"/>
          <w:sz w:val="22"/>
        </w:rPr>
        <w:t> </w:t>
      </w:r>
      <w:r>
        <w:rPr>
          <w:rFonts w:ascii="Palatino Linotype" w:hAnsi="Palatino Linotype"/>
          <w:color w:val="231F20"/>
          <w:sz w:val="22"/>
        </w:rPr>
        <w:t>to</w:t>
      </w:r>
      <w:r>
        <w:rPr>
          <w:rFonts w:ascii="Palatino Linotype" w:hAnsi="Palatino Linotype"/>
          <w:color w:val="231F20"/>
          <w:spacing w:val="-4"/>
          <w:sz w:val="22"/>
        </w:rPr>
        <w:t> </w:t>
      </w:r>
      <w:r>
        <w:rPr>
          <w:rFonts w:ascii="Palatino Linotype" w:hAnsi="Palatino Linotype"/>
          <w:color w:val="231F20"/>
          <w:sz w:val="22"/>
        </w:rPr>
        <w:t>cover</w:t>
      </w:r>
      <w:r>
        <w:rPr>
          <w:rFonts w:ascii="Palatino Linotype" w:hAnsi="Palatino Linotype"/>
          <w:color w:val="231F20"/>
          <w:spacing w:val="-4"/>
          <w:sz w:val="22"/>
        </w:rPr>
        <w:t> </w:t>
      </w:r>
      <w:r>
        <w:rPr>
          <w:rFonts w:ascii="Palatino Linotype" w:hAnsi="Palatino Linotype"/>
          <w:color w:val="231F20"/>
          <w:sz w:val="22"/>
        </w:rPr>
        <w:t>the</w:t>
      </w:r>
      <w:r>
        <w:rPr>
          <w:rFonts w:ascii="Palatino Linotype" w:hAnsi="Palatino Linotype"/>
          <w:color w:val="231F20"/>
          <w:spacing w:val="-4"/>
          <w:sz w:val="22"/>
        </w:rPr>
        <w:t> </w:t>
      </w:r>
      <w:r>
        <w:rPr>
          <w:rFonts w:ascii="Palatino Linotype" w:hAnsi="Palatino Linotype"/>
          <w:color w:val="231F20"/>
          <w:sz w:val="22"/>
        </w:rPr>
        <w:t>hydrated</w:t>
      </w:r>
      <w:r>
        <w:rPr>
          <w:rFonts w:ascii="Palatino Linotype" w:hAnsi="Palatino Linotype"/>
          <w:color w:val="231F20"/>
          <w:spacing w:val="-4"/>
          <w:sz w:val="22"/>
        </w:rPr>
        <w:t> </w:t>
      </w:r>
      <w:r>
        <w:rPr>
          <w:rFonts w:ascii="Palatino Linotype" w:hAnsi="Palatino Linotype"/>
          <w:color w:val="231F20"/>
          <w:sz w:val="22"/>
        </w:rPr>
        <w:t>cement particles, as evidenced by the presence of cross-linked regions accompanied by larger quan‐ tities</w:t>
      </w:r>
      <w:r>
        <w:rPr>
          <w:rFonts w:ascii="Palatino Linotype" w:hAnsi="Palatino Linotype"/>
          <w:color w:val="231F20"/>
          <w:spacing w:val="-12"/>
          <w:sz w:val="22"/>
        </w:rPr>
        <w:t> </w:t>
      </w:r>
      <w:r>
        <w:rPr>
          <w:rFonts w:ascii="Palatino Linotype" w:hAnsi="Palatino Linotype"/>
          <w:color w:val="231F20"/>
          <w:sz w:val="22"/>
        </w:rPr>
        <w:t>of</w:t>
      </w:r>
      <w:r>
        <w:rPr>
          <w:rFonts w:ascii="Palatino Linotype" w:hAnsi="Palatino Linotype"/>
          <w:color w:val="231F20"/>
          <w:spacing w:val="-12"/>
          <w:sz w:val="22"/>
        </w:rPr>
        <w:t> </w:t>
      </w:r>
      <w:r>
        <w:rPr>
          <w:rFonts w:ascii="Palatino Linotype" w:hAnsi="Palatino Linotype"/>
          <w:color w:val="231F20"/>
          <w:sz w:val="22"/>
        </w:rPr>
        <w:t>ceramic</w:t>
      </w:r>
      <w:r>
        <w:rPr>
          <w:rFonts w:ascii="Palatino Linotype" w:hAnsi="Palatino Linotype"/>
          <w:color w:val="231F20"/>
          <w:spacing w:val="-12"/>
          <w:sz w:val="22"/>
        </w:rPr>
        <w:t> </w:t>
      </w:r>
      <w:r>
        <w:rPr>
          <w:rFonts w:ascii="Palatino Linotype" w:hAnsi="Palatino Linotype"/>
          <w:color w:val="231F20"/>
          <w:sz w:val="22"/>
        </w:rPr>
        <w:t>particles.</w:t>
      </w:r>
      <w:r>
        <w:rPr>
          <w:rFonts w:ascii="Palatino Linotype" w:hAnsi="Palatino Linotype"/>
          <w:color w:val="231F20"/>
          <w:spacing w:val="-12"/>
          <w:sz w:val="22"/>
        </w:rPr>
        <w:t> </w:t>
      </w:r>
      <w:r>
        <w:rPr>
          <w:rFonts w:ascii="Palatino Linotype" w:hAnsi="Palatino Linotype"/>
          <w:color w:val="231F20"/>
          <w:sz w:val="22"/>
        </w:rPr>
        <w:t>Strong</w:t>
      </w:r>
      <w:r>
        <w:rPr>
          <w:rFonts w:ascii="Palatino Linotype" w:hAnsi="Palatino Linotype"/>
          <w:color w:val="231F20"/>
          <w:spacing w:val="-12"/>
          <w:sz w:val="22"/>
        </w:rPr>
        <w:t> </w:t>
      </w:r>
      <w:r>
        <w:rPr>
          <w:rFonts w:ascii="Palatino Linotype" w:hAnsi="Palatino Linotype"/>
          <w:color w:val="231F20"/>
          <w:sz w:val="22"/>
        </w:rPr>
        <w:t>bonds</w:t>
      </w:r>
      <w:r>
        <w:rPr>
          <w:rFonts w:ascii="Palatino Linotype" w:hAnsi="Palatino Linotype"/>
          <w:color w:val="231F20"/>
          <w:spacing w:val="-11"/>
          <w:sz w:val="22"/>
        </w:rPr>
        <w:t> </w:t>
      </w:r>
      <w:r>
        <w:rPr>
          <w:rFonts w:ascii="Palatino Linotype" w:hAnsi="Palatino Linotype"/>
          <w:color w:val="231F20"/>
          <w:sz w:val="22"/>
        </w:rPr>
        <w:t>are</w:t>
      </w:r>
      <w:r>
        <w:rPr>
          <w:rFonts w:ascii="Palatino Linotype" w:hAnsi="Palatino Linotype"/>
          <w:color w:val="231F20"/>
          <w:spacing w:val="-12"/>
          <w:sz w:val="22"/>
        </w:rPr>
        <w:t> </w:t>
      </w:r>
      <w:r>
        <w:rPr>
          <w:rFonts w:ascii="Palatino Linotype" w:hAnsi="Palatino Linotype"/>
          <w:color w:val="231F20"/>
          <w:sz w:val="22"/>
        </w:rPr>
        <w:t>progressively</w:t>
      </w:r>
      <w:r>
        <w:rPr>
          <w:rFonts w:ascii="Palatino Linotype" w:hAnsi="Palatino Linotype"/>
          <w:color w:val="231F20"/>
          <w:spacing w:val="-11"/>
          <w:sz w:val="22"/>
        </w:rPr>
        <w:t> </w:t>
      </w:r>
      <w:r>
        <w:rPr>
          <w:rFonts w:ascii="Palatino Linotype" w:hAnsi="Palatino Linotype"/>
          <w:color w:val="231F20"/>
          <w:sz w:val="22"/>
        </w:rPr>
        <w:t>developed</w:t>
      </w:r>
      <w:r>
        <w:rPr>
          <w:rFonts w:ascii="Palatino Linotype" w:hAnsi="Palatino Linotype"/>
          <w:color w:val="231F20"/>
          <w:spacing w:val="-12"/>
          <w:sz w:val="22"/>
        </w:rPr>
        <w:t> </w:t>
      </w:r>
      <w:r>
        <w:rPr>
          <w:rFonts w:ascii="Palatino Linotype" w:hAnsi="Palatino Linotype"/>
          <w:color w:val="231F20"/>
          <w:sz w:val="22"/>
        </w:rPr>
        <w:t>between</w:t>
      </w:r>
      <w:r>
        <w:rPr>
          <w:rFonts w:ascii="Palatino Linotype" w:hAnsi="Palatino Linotype"/>
          <w:color w:val="231F20"/>
          <w:spacing w:val="-11"/>
          <w:sz w:val="22"/>
        </w:rPr>
        <w:t> </w:t>
      </w:r>
      <w:r>
        <w:rPr>
          <w:rFonts w:ascii="Palatino Linotype" w:hAnsi="Palatino Linotype"/>
          <w:color w:val="231F20"/>
          <w:sz w:val="22"/>
        </w:rPr>
        <w:t>tire</w:t>
      </w:r>
      <w:r>
        <w:rPr>
          <w:rFonts w:ascii="Palatino Linotype" w:hAnsi="Palatino Linotype"/>
          <w:color w:val="231F20"/>
          <w:spacing w:val="-12"/>
          <w:sz w:val="22"/>
        </w:rPr>
        <w:t> </w:t>
      </w:r>
      <w:r>
        <w:rPr>
          <w:rFonts w:ascii="Palatino Linotype" w:hAnsi="Palatino Linotype"/>
          <w:color w:val="231F20"/>
          <w:sz w:val="22"/>
        </w:rPr>
        <w:t>particles</w:t>
      </w:r>
      <w:r>
        <w:rPr>
          <w:rFonts w:ascii="Palatino Linotype" w:hAnsi="Palatino Linotype"/>
          <w:color w:val="231F20"/>
          <w:spacing w:val="-12"/>
          <w:sz w:val="22"/>
        </w:rPr>
        <w:t> </w:t>
      </w:r>
      <w:r>
        <w:rPr>
          <w:rFonts w:ascii="Palatino Linotype" w:hAnsi="Palatino Linotype"/>
          <w:color w:val="231F20"/>
          <w:sz w:val="22"/>
        </w:rPr>
        <w:t>and cement matrix with incremental</w:t>
      </w:r>
      <w:r>
        <w:rPr>
          <w:rFonts w:ascii="Palatino Linotype" w:hAnsi="Palatino Linotype"/>
          <w:color w:val="231F20"/>
          <w:spacing w:val="48"/>
          <w:sz w:val="22"/>
        </w:rPr>
        <w:t> </w:t>
      </w:r>
      <w:r>
        <w:rPr>
          <w:rFonts w:ascii="Palatino Linotype" w:hAnsi="Palatino Linotype"/>
          <w:color w:val="231F20"/>
          <w:sz w:val="22"/>
        </w:rPr>
        <w:t>irradiation.</w:t>
      </w:r>
    </w:p>
    <w:p>
      <w:pPr>
        <w:spacing w:before="133"/>
        <w:ind w:left="612" w:right="648" w:firstLine="0"/>
        <w:jc w:val="both"/>
        <w:rPr>
          <w:rFonts w:ascii="Palatino Linotype"/>
          <w:sz w:val="22"/>
        </w:rPr>
      </w:pPr>
      <w:r>
        <w:rPr>
          <w:rFonts w:ascii="Palatino Linotype"/>
          <w:color w:val="231F20"/>
          <w:sz w:val="22"/>
        </w:rPr>
        <w:t>Concrete acting as a binder mixed with crumb rubber can produce more flexible concrete blocks, thus providing a softer surface. The crumb rubber block produced for pedestrian pavement also performs quite well in terms of both skid and abrasion resistance. One of the</w:t>
      </w:r>
    </w:p>
    <w:p>
      <w:pPr>
        <w:pStyle w:val="BodyText"/>
        <w:spacing w:before="10"/>
        <w:rPr>
          <w:rFonts w:ascii="Palatino Linotype"/>
          <w:sz w:val="19"/>
        </w:rPr>
      </w:pPr>
    </w:p>
    <w:p>
      <w:pPr>
        <w:pStyle w:val="Heading2"/>
        <w:spacing w:line="240" w:lineRule="auto" w:before="1"/>
        <w:ind w:left="0" w:right="110"/>
        <w:jc w:val="right"/>
      </w:pPr>
      <w:r>
        <w:rPr>
          <w:color w:val="231F20"/>
          <w:w w:val="95"/>
        </w:rPr>
        <w:t>111</w:t>
      </w:r>
    </w:p>
    <w:p>
      <w:pPr>
        <w:spacing w:after="0" w:line="240" w:lineRule="auto"/>
        <w:jc w:val="right"/>
        <w:sectPr>
          <w:footerReference w:type="default" r:id="rId166"/>
          <w:pgSz w:w="12240" w:h="15840"/>
          <w:pgMar w:footer="0" w:header="0" w:top="820" w:bottom="0" w:left="1080" w:right="780"/>
        </w:sectPr>
      </w:pPr>
    </w:p>
    <w:p>
      <w:pPr>
        <w:spacing w:before="52"/>
        <w:ind w:left="0" w:right="0" w:firstLine="0"/>
        <w:jc w:val="right"/>
        <w:rPr>
          <w:rFonts w:ascii="Calibri"/>
          <w:sz w:val="18"/>
        </w:rPr>
      </w:pPr>
      <w:r>
        <w:rPr>
          <w:rFonts w:ascii="Calibri"/>
          <w:color w:val="231F20"/>
          <w:w w:val="110"/>
          <w:sz w:val="18"/>
        </w:rPr>
        <w:t>Gamma Radiation as a Recycling Tool for Waste Materials Used in Concrete</w:t>
      </w:r>
    </w:p>
    <w:p>
      <w:pPr>
        <w:spacing w:before="11"/>
        <w:ind w:left="0" w:right="0" w:firstLine="0"/>
        <w:jc w:val="right"/>
        <w:rPr>
          <w:rFonts w:ascii="Calibri"/>
          <w:sz w:val="18"/>
        </w:rPr>
      </w:pPr>
      <w:hyperlink r:id="rId55">
        <w:r>
          <w:rPr>
            <w:rFonts w:ascii="Calibri"/>
            <w:color w:val="231F20"/>
            <w:w w:val="110"/>
            <w:sz w:val="18"/>
          </w:rPr>
          <w:t>http://dx.doi.org/10.5772/60435</w:t>
        </w:r>
      </w:hyperlink>
    </w:p>
    <w:p>
      <w:pPr>
        <w:spacing w:before="52"/>
        <w:ind w:left="177" w:right="0" w:firstLine="0"/>
        <w:jc w:val="left"/>
        <w:rPr>
          <w:rFonts w:ascii="Calibri"/>
          <w:sz w:val="18"/>
        </w:rPr>
      </w:pPr>
      <w:r>
        <w:rPr/>
        <w:br w:type="column"/>
      </w:r>
      <w:r>
        <w:rPr>
          <w:rFonts w:ascii="Calibri"/>
          <w:color w:val="231F20"/>
          <w:w w:val="115"/>
          <w:sz w:val="18"/>
        </w:rPr>
        <w:t>271</w:t>
      </w:r>
    </w:p>
    <w:p>
      <w:pPr>
        <w:spacing w:after="0"/>
        <w:jc w:val="left"/>
        <w:rPr>
          <w:rFonts w:ascii="Calibri"/>
          <w:sz w:val="18"/>
        </w:rPr>
        <w:sectPr>
          <w:footerReference w:type="default" r:id="rId167"/>
          <w:pgSz w:w="12240" w:h="15840"/>
          <w:pgMar w:footer="0" w:header="0" w:top="840" w:bottom="280" w:left="1180" w:right="720"/>
          <w:cols w:num="2" w:equalWidth="0">
            <w:col w:w="9559" w:space="40"/>
            <w:col w:w="741"/>
          </w:cols>
        </w:sectPr>
      </w:pPr>
    </w:p>
    <w:p>
      <w:pPr>
        <w:pStyle w:val="BodyText"/>
        <w:rPr>
          <w:rFonts w:ascii="Calibri"/>
          <w:sz w:val="20"/>
        </w:rPr>
      </w:pPr>
    </w:p>
    <w:p>
      <w:pPr>
        <w:pStyle w:val="BodyText"/>
        <w:spacing w:before="2"/>
        <w:rPr>
          <w:rFonts w:ascii="Calibri"/>
          <w:sz w:val="20"/>
        </w:rPr>
      </w:pPr>
    </w:p>
    <w:p>
      <w:pPr>
        <w:pStyle w:val="BodyText"/>
        <w:ind w:left="117"/>
        <w:rPr>
          <w:rFonts w:ascii="Calibri"/>
          <w:sz w:val="20"/>
        </w:rPr>
      </w:pPr>
      <w:r>
        <w:rPr>
          <w:rFonts w:ascii="Calibri"/>
          <w:sz w:val="20"/>
        </w:rPr>
        <w:drawing>
          <wp:inline distT="0" distB="0" distL="0" distR="0">
            <wp:extent cx="6072758" cy="1508759"/>
            <wp:effectExtent l="0" t="0" r="0" b="0"/>
            <wp:docPr id="77" name="image110.jpeg" descr=""/>
            <wp:cNvGraphicFramePr>
              <a:graphicFrameLocks noChangeAspect="1"/>
            </wp:cNvGraphicFramePr>
            <a:graphic>
              <a:graphicData uri="http://schemas.openxmlformats.org/drawingml/2006/picture">
                <pic:pic>
                  <pic:nvPicPr>
                    <pic:cNvPr id="78" name="image110.jpeg"/>
                    <pic:cNvPicPr/>
                  </pic:nvPicPr>
                  <pic:blipFill>
                    <a:blip r:embed="rId168" cstate="print"/>
                    <a:stretch>
                      <a:fillRect/>
                    </a:stretch>
                  </pic:blipFill>
                  <pic:spPr>
                    <a:xfrm>
                      <a:off x="0" y="0"/>
                      <a:ext cx="6072758" cy="1508759"/>
                    </a:xfrm>
                    <a:prstGeom prst="rect">
                      <a:avLst/>
                    </a:prstGeom>
                  </pic:spPr>
                </pic:pic>
              </a:graphicData>
            </a:graphic>
          </wp:inline>
        </w:drawing>
      </w:r>
      <w:r>
        <w:rPr>
          <w:rFonts w:ascii="Calibri"/>
          <w:sz w:val="20"/>
        </w:rPr>
      </w:r>
    </w:p>
    <w:p>
      <w:pPr>
        <w:pStyle w:val="BodyText"/>
        <w:spacing w:before="10"/>
        <w:rPr>
          <w:rFonts w:ascii="Calibri"/>
          <w:sz w:val="20"/>
        </w:rPr>
      </w:pPr>
    </w:p>
    <w:p>
      <w:pPr>
        <w:spacing w:before="40"/>
        <w:ind w:left="117" w:right="0" w:firstLine="0"/>
        <w:jc w:val="left"/>
        <w:rPr>
          <w:rFonts w:ascii="Palatino Linotype"/>
          <w:sz w:val="18"/>
        </w:rPr>
      </w:pPr>
      <w:r>
        <w:rPr/>
        <w:drawing>
          <wp:anchor distT="0" distB="0" distL="0" distR="0" allowOverlap="1" layoutInCell="1" locked="0" behindDoc="1" simplePos="0" relativeHeight="268219103">
            <wp:simplePos x="0" y="0"/>
            <wp:positionH relativeFrom="page">
              <wp:posOffset>1054542</wp:posOffset>
            </wp:positionH>
            <wp:positionV relativeFrom="paragraph">
              <wp:posOffset>-80695</wp:posOffset>
            </wp:positionV>
            <wp:extent cx="5533960" cy="5533961"/>
            <wp:effectExtent l="0" t="0" r="0" b="0"/>
            <wp:wrapNone/>
            <wp:docPr id="79" name="image104.png" descr=""/>
            <wp:cNvGraphicFramePr>
              <a:graphicFrameLocks noChangeAspect="1"/>
            </wp:cNvGraphicFramePr>
            <a:graphic>
              <a:graphicData uri="http://schemas.openxmlformats.org/drawingml/2006/picture">
                <pic:pic>
                  <pic:nvPicPr>
                    <pic:cNvPr id="80" name="image104.png"/>
                    <pic:cNvPicPr/>
                  </pic:nvPicPr>
                  <pic:blipFill>
                    <a:blip r:embed="rId157" cstate="print"/>
                    <a:stretch>
                      <a:fillRect/>
                    </a:stretch>
                  </pic:blipFill>
                  <pic:spPr>
                    <a:xfrm>
                      <a:off x="0" y="0"/>
                      <a:ext cx="5533960" cy="5533961"/>
                    </a:xfrm>
                    <a:prstGeom prst="rect">
                      <a:avLst/>
                    </a:prstGeom>
                  </pic:spPr>
                </pic:pic>
              </a:graphicData>
            </a:graphic>
          </wp:anchor>
        </w:drawing>
      </w:r>
      <w:r>
        <w:rPr>
          <w:rFonts w:ascii="Palatino Linotype"/>
          <w:b/>
          <w:color w:val="231F20"/>
          <w:sz w:val="18"/>
        </w:rPr>
        <w:t>Figure 5. </w:t>
      </w:r>
      <w:r>
        <w:rPr>
          <w:rFonts w:ascii="Palatino Linotype"/>
          <w:color w:val="231F20"/>
          <w:sz w:val="18"/>
        </w:rPr>
        <w:t>SEM images of gamma-irradiated concrete with tire rubber fibers</w:t>
      </w:r>
    </w:p>
    <w:p>
      <w:pPr>
        <w:pStyle w:val="BodyText"/>
        <w:spacing w:before="11"/>
        <w:rPr>
          <w:rFonts w:ascii="Palatino Linotype"/>
          <w:sz w:val="19"/>
        </w:rPr>
      </w:pPr>
    </w:p>
    <w:p>
      <w:pPr>
        <w:spacing w:line="247" w:lineRule="auto" w:before="25"/>
        <w:ind w:left="117" w:right="776" w:firstLine="0"/>
        <w:jc w:val="both"/>
        <w:rPr>
          <w:rFonts w:ascii="Palatino Linotype"/>
          <w:sz w:val="23"/>
        </w:rPr>
      </w:pPr>
      <w:r>
        <w:rPr>
          <w:rFonts w:ascii="Palatino Linotype"/>
          <w:color w:val="231F20"/>
          <w:sz w:val="23"/>
        </w:rPr>
        <w:t>clearest</w:t>
      </w:r>
      <w:r>
        <w:rPr>
          <w:rFonts w:ascii="Palatino Linotype"/>
          <w:color w:val="231F20"/>
          <w:spacing w:val="-22"/>
          <w:sz w:val="23"/>
        </w:rPr>
        <w:t> </w:t>
      </w:r>
      <w:r>
        <w:rPr>
          <w:rFonts w:ascii="Palatino Linotype"/>
          <w:color w:val="231F20"/>
          <w:sz w:val="23"/>
        </w:rPr>
        <w:t>effects</w:t>
      </w:r>
      <w:r>
        <w:rPr>
          <w:rFonts w:ascii="Palatino Linotype"/>
          <w:color w:val="231F20"/>
          <w:spacing w:val="-21"/>
          <w:sz w:val="23"/>
        </w:rPr>
        <w:t> </w:t>
      </w:r>
      <w:r>
        <w:rPr>
          <w:rFonts w:ascii="Palatino Linotype"/>
          <w:color w:val="231F20"/>
          <w:sz w:val="23"/>
        </w:rPr>
        <w:t>of</w:t>
      </w:r>
      <w:r>
        <w:rPr>
          <w:rFonts w:ascii="Palatino Linotype"/>
          <w:color w:val="231F20"/>
          <w:spacing w:val="-21"/>
          <w:sz w:val="23"/>
        </w:rPr>
        <w:t> </w:t>
      </w:r>
      <w:r>
        <w:rPr>
          <w:rFonts w:ascii="Palatino Linotype"/>
          <w:color w:val="231F20"/>
          <w:sz w:val="23"/>
        </w:rPr>
        <w:t>irradiation</w:t>
      </w:r>
      <w:r>
        <w:rPr>
          <w:rFonts w:ascii="Palatino Linotype"/>
          <w:color w:val="231F20"/>
          <w:spacing w:val="-21"/>
          <w:sz w:val="23"/>
        </w:rPr>
        <w:t> </w:t>
      </w:r>
      <w:r>
        <w:rPr>
          <w:rFonts w:ascii="Palatino Linotype"/>
          <w:color w:val="231F20"/>
          <w:sz w:val="23"/>
        </w:rPr>
        <w:t>of</w:t>
      </w:r>
      <w:r>
        <w:rPr>
          <w:rFonts w:ascii="Palatino Linotype"/>
          <w:color w:val="231F20"/>
          <w:spacing w:val="-21"/>
          <w:sz w:val="23"/>
        </w:rPr>
        <w:t> </w:t>
      </w:r>
      <w:r>
        <w:rPr>
          <w:rFonts w:ascii="Palatino Linotype"/>
          <w:color w:val="231F20"/>
          <w:sz w:val="23"/>
        </w:rPr>
        <w:t>thermoplastic/elastomer</w:t>
      </w:r>
      <w:r>
        <w:rPr>
          <w:rFonts w:ascii="Palatino Linotype"/>
          <w:color w:val="231F20"/>
          <w:spacing w:val="-19"/>
          <w:sz w:val="23"/>
        </w:rPr>
        <w:t> </w:t>
      </w:r>
      <w:r>
        <w:rPr>
          <w:rFonts w:ascii="Palatino Linotype"/>
          <w:color w:val="231F20"/>
          <w:sz w:val="23"/>
        </w:rPr>
        <w:t>blends</w:t>
      </w:r>
      <w:r>
        <w:rPr>
          <w:rFonts w:ascii="Palatino Linotype"/>
          <w:color w:val="231F20"/>
          <w:spacing w:val="-21"/>
          <w:sz w:val="23"/>
        </w:rPr>
        <w:t> </w:t>
      </w:r>
      <w:r>
        <w:rPr>
          <w:rFonts w:ascii="Palatino Linotype"/>
          <w:color w:val="231F20"/>
          <w:sz w:val="23"/>
        </w:rPr>
        <w:t>is</w:t>
      </w:r>
      <w:r>
        <w:rPr>
          <w:rFonts w:ascii="Palatino Linotype"/>
          <w:color w:val="231F20"/>
          <w:spacing w:val="-21"/>
          <w:sz w:val="23"/>
        </w:rPr>
        <w:t> </w:t>
      </w:r>
      <w:r>
        <w:rPr>
          <w:rFonts w:ascii="Palatino Linotype"/>
          <w:color w:val="231F20"/>
          <w:sz w:val="23"/>
        </w:rPr>
        <w:t>the</w:t>
      </w:r>
      <w:r>
        <w:rPr>
          <w:rFonts w:ascii="Palatino Linotype"/>
          <w:color w:val="231F20"/>
          <w:spacing w:val="-21"/>
          <w:sz w:val="23"/>
        </w:rPr>
        <w:t> </w:t>
      </w:r>
      <w:r>
        <w:rPr>
          <w:rFonts w:ascii="Palatino Linotype"/>
          <w:color w:val="231F20"/>
          <w:sz w:val="23"/>
        </w:rPr>
        <w:t>change</w:t>
      </w:r>
      <w:r>
        <w:rPr>
          <w:rFonts w:ascii="Palatino Linotype"/>
          <w:color w:val="231F20"/>
          <w:spacing w:val="-22"/>
          <w:sz w:val="23"/>
        </w:rPr>
        <w:t> </w:t>
      </w:r>
      <w:r>
        <w:rPr>
          <w:rFonts w:ascii="Palatino Linotype"/>
          <w:color w:val="231F20"/>
          <w:sz w:val="23"/>
        </w:rPr>
        <w:t>in</w:t>
      </w:r>
      <w:r>
        <w:rPr>
          <w:rFonts w:ascii="Palatino Linotype"/>
          <w:color w:val="231F20"/>
          <w:spacing w:val="-21"/>
          <w:sz w:val="23"/>
        </w:rPr>
        <w:t> </w:t>
      </w:r>
      <w:r>
        <w:rPr>
          <w:rFonts w:ascii="Palatino Linotype"/>
          <w:color w:val="231F20"/>
          <w:sz w:val="23"/>
        </w:rPr>
        <w:t>tensile</w:t>
      </w:r>
      <w:r>
        <w:rPr>
          <w:rFonts w:ascii="Palatino Linotype"/>
          <w:color w:val="231F20"/>
          <w:spacing w:val="-21"/>
          <w:sz w:val="23"/>
        </w:rPr>
        <w:t> </w:t>
      </w:r>
      <w:r>
        <w:rPr>
          <w:rFonts w:ascii="Palatino Linotype"/>
          <w:color w:val="231F20"/>
          <w:sz w:val="23"/>
        </w:rPr>
        <w:t>strength due to their cross-linking and degradation. These values increase with doses up to 150 kGy and then decrease as the dose is increased to 250 kGy. At any dose, however, tensile strength values decrease as the ratio of ground tire rubber (GTR) into the blend increases. The GTR particles separate the molecules of ethylene propylene diene monomer (EPDM) and high- density polyethylene (HDPE), and hence retard the formation of cross-linking. Moreover, a higher</w:t>
      </w:r>
      <w:r>
        <w:rPr>
          <w:rFonts w:ascii="Palatino Linotype"/>
          <w:color w:val="231F20"/>
          <w:spacing w:val="-10"/>
          <w:sz w:val="23"/>
        </w:rPr>
        <w:t> </w:t>
      </w:r>
      <w:r>
        <w:rPr>
          <w:rFonts w:ascii="Palatino Linotype"/>
          <w:color w:val="231F20"/>
          <w:sz w:val="23"/>
        </w:rPr>
        <w:t>ratio</w:t>
      </w:r>
      <w:r>
        <w:rPr>
          <w:rFonts w:ascii="Palatino Linotype"/>
          <w:color w:val="231F20"/>
          <w:spacing w:val="-10"/>
          <w:sz w:val="23"/>
        </w:rPr>
        <w:t> </w:t>
      </w:r>
      <w:r>
        <w:rPr>
          <w:rFonts w:ascii="Palatino Linotype"/>
          <w:color w:val="231F20"/>
          <w:sz w:val="23"/>
        </w:rPr>
        <w:t>of</w:t>
      </w:r>
      <w:r>
        <w:rPr>
          <w:rFonts w:ascii="Palatino Linotype"/>
          <w:color w:val="231F20"/>
          <w:spacing w:val="-10"/>
          <w:sz w:val="23"/>
        </w:rPr>
        <w:t> </w:t>
      </w:r>
      <w:r>
        <w:rPr>
          <w:rFonts w:ascii="Palatino Linotype"/>
          <w:color w:val="231F20"/>
          <w:sz w:val="23"/>
        </w:rPr>
        <w:t>GTR</w:t>
      </w:r>
      <w:r>
        <w:rPr>
          <w:rFonts w:ascii="Palatino Linotype"/>
          <w:color w:val="231F20"/>
          <w:spacing w:val="-10"/>
          <w:sz w:val="23"/>
        </w:rPr>
        <w:t> </w:t>
      </w:r>
      <w:r>
        <w:rPr>
          <w:rFonts w:ascii="Palatino Linotype"/>
          <w:color w:val="231F20"/>
          <w:sz w:val="23"/>
        </w:rPr>
        <w:t>indicates</w:t>
      </w:r>
      <w:r>
        <w:rPr>
          <w:rFonts w:ascii="Palatino Linotype"/>
          <w:color w:val="231F20"/>
          <w:spacing w:val="-10"/>
          <w:sz w:val="23"/>
        </w:rPr>
        <w:t> </w:t>
      </w:r>
      <w:r>
        <w:rPr>
          <w:rFonts w:ascii="Palatino Linotype"/>
          <w:color w:val="231F20"/>
          <w:sz w:val="23"/>
        </w:rPr>
        <w:t>the</w:t>
      </w:r>
      <w:r>
        <w:rPr>
          <w:rFonts w:ascii="Palatino Linotype"/>
          <w:color w:val="231F20"/>
          <w:spacing w:val="-10"/>
          <w:sz w:val="23"/>
        </w:rPr>
        <w:t> </w:t>
      </w:r>
      <w:r>
        <w:rPr>
          <w:rFonts w:ascii="Palatino Linotype"/>
          <w:color w:val="231F20"/>
          <w:sz w:val="23"/>
        </w:rPr>
        <w:t>presence</w:t>
      </w:r>
      <w:r>
        <w:rPr>
          <w:rFonts w:ascii="Palatino Linotype"/>
          <w:color w:val="231F20"/>
          <w:spacing w:val="-10"/>
          <w:sz w:val="23"/>
        </w:rPr>
        <w:t> </w:t>
      </w:r>
      <w:r>
        <w:rPr>
          <w:rFonts w:ascii="Palatino Linotype"/>
          <w:color w:val="231F20"/>
          <w:sz w:val="23"/>
        </w:rPr>
        <w:t>of</w:t>
      </w:r>
      <w:r>
        <w:rPr>
          <w:rFonts w:ascii="Palatino Linotype"/>
          <w:color w:val="231F20"/>
          <w:spacing w:val="-10"/>
          <w:sz w:val="23"/>
        </w:rPr>
        <w:t> </w:t>
      </w:r>
      <w:r>
        <w:rPr>
          <w:rFonts w:ascii="Palatino Linotype"/>
          <w:color w:val="231F20"/>
          <w:sz w:val="23"/>
        </w:rPr>
        <w:t>more</w:t>
      </w:r>
      <w:r>
        <w:rPr>
          <w:rFonts w:ascii="Palatino Linotype"/>
          <w:color w:val="231F20"/>
          <w:spacing w:val="-10"/>
          <w:sz w:val="23"/>
        </w:rPr>
        <w:t> </w:t>
      </w:r>
      <w:r>
        <w:rPr>
          <w:rFonts w:ascii="Palatino Linotype"/>
          <w:color w:val="231F20"/>
          <w:sz w:val="23"/>
        </w:rPr>
        <w:t>spaces</w:t>
      </w:r>
      <w:r>
        <w:rPr>
          <w:rFonts w:ascii="Palatino Linotype"/>
          <w:color w:val="231F20"/>
          <w:spacing w:val="-10"/>
          <w:sz w:val="23"/>
        </w:rPr>
        <w:t> </w:t>
      </w:r>
      <w:r>
        <w:rPr>
          <w:rFonts w:ascii="Palatino Linotype"/>
          <w:color w:val="231F20"/>
          <w:sz w:val="23"/>
        </w:rPr>
        <w:t>in</w:t>
      </w:r>
      <w:r>
        <w:rPr>
          <w:rFonts w:ascii="Palatino Linotype"/>
          <w:color w:val="231F20"/>
          <w:spacing w:val="-10"/>
          <w:sz w:val="23"/>
        </w:rPr>
        <w:t> </w:t>
      </w:r>
      <w:r>
        <w:rPr>
          <w:rFonts w:ascii="Palatino Linotype"/>
          <w:color w:val="231F20"/>
          <w:sz w:val="23"/>
        </w:rPr>
        <w:t>the</w:t>
      </w:r>
      <w:r>
        <w:rPr>
          <w:rFonts w:ascii="Palatino Linotype"/>
          <w:color w:val="231F20"/>
          <w:spacing w:val="-10"/>
          <w:sz w:val="23"/>
        </w:rPr>
        <w:t> </w:t>
      </w:r>
      <w:r>
        <w:rPr>
          <w:rFonts w:ascii="Palatino Linotype"/>
          <w:color w:val="231F20"/>
          <w:sz w:val="23"/>
        </w:rPr>
        <w:t>polymeric</w:t>
      </w:r>
      <w:r>
        <w:rPr>
          <w:rFonts w:ascii="Palatino Linotype"/>
          <w:color w:val="231F20"/>
          <w:spacing w:val="-10"/>
          <w:sz w:val="23"/>
        </w:rPr>
        <w:t> </w:t>
      </w:r>
      <w:r>
        <w:rPr>
          <w:rFonts w:ascii="Palatino Linotype"/>
          <w:color w:val="231F20"/>
          <w:sz w:val="23"/>
        </w:rPr>
        <w:t>network</w:t>
      </w:r>
      <w:r>
        <w:rPr>
          <w:rFonts w:ascii="Palatino Linotype"/>
          <w:color w:val="231F20"/>
          <w:spacing w:val="-10"/>
          <w:sz w:val="23"/>
        </w:rPr>
        <w:t> </w:t>
      </w:r>
      <w:r>
        <w:rPr>
          <w:rFonts w:ascii="Palatino Linotype"/>
          <w:color w:val="231F20"/>
          <w:sz w:val="23"/>
        </w:rPr>
        <w:t>due</w:t>
      </w:r>
      <w:r>
        <w:rPr>
          <w:rFonts w:ascii="Palatino Linotype"/>
          <w:color w:val="231F20"/>
          <w:spacing w:val="-10"/>
          <w:sz w:val="23"/>
        </w:rPr>
        <w:t> </w:t>
      </w:r>
      <w:r>
        <w:rPr>
          <w:rFonts w:ascii="Palatino Linotype"/>
          <w:color w:val="231F20"/>
          <w:sz w:val="23"/>
        </w:rPr>
        <w:t>to</w:t>
      </w:r>
      <w:r>
        <w:rPr>
          <w:rFonts w:ascii="Palatino Linotype"/>
          <w:color w:val="231F20"/>
          <w:spacing w:val="-10"/>
          <w:sz w:val="23"/>
        </w:rPr>
        <w:t> </w:t>
      </w:r>
      <w:r>
        <w:rPr>
          <w:rFonts w:ascii="Palatino Linotype"/>
          <w:color w:val="231F20"/>
          <w:sz w:val="23"/>
        </w:rPr>
        <w:t>the incomplete cross-linking of GTR. Therefore, it may be concluded that the presence of GTR reduces</w:t>
      </w:r>
      <w:r>
        <w:rPr>
          <w:rFonts w:ascii="Palatino Linotype"/>
          <w:color w:val="231F20"/>
          <w:spacing w:val="-19"/>
          <w:sz w:val="23"/>
        </w:rPr>
        <w:t> </w:t>
      </w:r>
      <w:r>
        <w:rPr>
          <w:rFonts w:ascii="Palatino Linotype"/>
          <w:color w:val="231F20"/>
          <w:sz w:val="23"/>
        </w:rPr>
        <w:t>the</w:t>
      </w:r>
      <w:r>
        <w:rPr>
          <w:rFonts w:ascii="Palatino Linotype"/>
          <w:color w:val="231F20"/>
          <w:spacing w:val="-19"/>
          <w:sz w:val="23"/>
        </w:rPr>
        <w:t> </w:t>
      </w:r>
      <w:r>
        <w:rPr>
          <w:rFonts w:ascii="Palatino Linotype"/>
          <w:color w:val="231F20"/>
          <w:sz w:val="23"/>
        </w:rPr>
        <w:t>cross-linking</w:t>
      </w:r>
      <w:r>
        <w:rPr>
          <w:rFonts w:ascii="Palatino Linotype"/>
          <w:color w:val="231F20"/>
          <w:spacing w:val="-20"/>
          <w:sz w:val="23"/>
        </w:rPr>
        <w:t> </w:t>
      </w:r>
      <w:r>
        <w:rPr>
          <w:rFonts w:ascii="Palatino Linotype"/>
          <w:color w:val="231F20"/>
          <w:sz w:val="23"/>
        </w:rPr>
        <w:t>of</w:t>
      </w:r>
      <w:r>
        <w:rPr>
          <w:rFonts w:ascii="Palatino Linotype"/>
          <w:color w:val="231F20"/>
          <w:spacing w:val="-19"/>
          <w:sz w:val="23"/>
        </w:rPr>
        <w:t> </w:t>
      </w:r>
      <w:r>
        <w:rPr>
          <w:rFonts w:ascii="Palatino Linotype"/>
          <w:color w:val="231F20"/>
          <w:sz w:val="23"/>
        </w:rPr>
        <w:t>EPDM</w:t>
      </w:r>
      <w:r>
        <w:rPr>
          <w:rFonts w:ascii="Palatino Linotype"/>
          <w:color w:val="231F20"/>
          <w:spacing w:val="-19"/>
          <w:sz w:val="23"/>
        </w:rPr>
        <w:t> </w:t>
      </w:r>
      <w:r>
        <w:rPr>
          <w:rFonts w:ascii="Palatino Linotype"/>
          <w:color w:val="231F20"/>
          <w:sz w:val="23"/>
        </w:rPr>
        <w:t>and</w:t>
      </w:r>
      <w:r>
        <w:rPr>
          <w:rFonts w:ascii="Palatino Linotype"/>
          <w:color w:val="231F20"/>
          <w:spacing w:val="-19"/>
          <w:sz w:val="23"/>
        </w:rPr>
        <w:t> </w:t>
      </w:r>
      <w:r>
        <w:rPr>
          <w:rFonts w:ascii="Palatino Linotype"/>
          <w:color w:val="231F20"/>
          <w:sz w:val="23"/>
        </w:rPr>
        <w:t>HDPE</w:t>
      </w:r>
      <w:r>
        <w:rPr>
          <w:rFonts w:ascii="Palatino Linotype"/>
          <w:color w:val="231F20"/>
          <w:spacing w:val="-19"/>
          <w:sz w:val="23"/>
        </w:rPr>
        <w:t> </w:t>
      </w:r>
      <w:r>
        <w:rPr>
          <w:rFonts w:ascii="Palatino Linotype"/>
          <w:color w:val="231F20"/>
          <w:sz w:val="23"/>
        </w:rPr>
        <w:t>and</w:t>
      </w:r>
      <w:r>
        <w:rPr>
          <w:rFonts w:ascii="Palatino Linotype"/>
          <w:color w:val="231F20"/>
          <w:spacing w:val="-19"/>
          <w:sz w:val="23"/>
        </w:rPr>
        <w:t> </w:t>
      </w:r>
      <w:r>
        <w:rPr>
          <w:rFonts w:ascii="Palatino Linotype"/>
          <w:color w:val="231F20"/>
          <w:sz w:val="23"/>
        </w:rPr>
        <w:t>cannot</w:t>
      </w:r>
      <w:r>
        <w:rPr>
          <w:rFonts w:ascii="Palatino Linotype"/>
          <w:color w:val="231F20"/>
          <w:spacing w:val="-19"/>
          <w:sz w:val="23"/>
        </w:rPr>
        <w:t> </w:t>
      </w:r>
      <w:r>
        <w:rPr>
          <w:rFonts w:ascii="Palatino Linotype"/>
          <w:color w:val="231F20"/>
          <w:sz w:val="23"/>
        </w:rPr>
        <w:t>protect</w:t>
      </w:r>
      <w:r>
        <w:rPr>
          <w:rFonts w:ascii="Palatino Linotype"/>
          <w:color w:val="231F20"/>
          <w:spacing w:val="-19"/>
          <w:sz w:val="23"/>
        </w:rPr>
        <w:t> </w:t>
      </w:r>
      <w:r>
        <w:rPr>
          <w:rFonts w:ascii="Palatino Linotype"/>
          <w:color w:val="231F20"/>
          <w:sz w:val="23"/>
        </w:rPr>
        <w:t>the</w:t>
      </w:r>
      <w:r>
        <w:rPr>
          <w:rFonts w:ascii="Palatino Linotype"/>
          <w:color w:val="231F20"/>
          <w:spacing w:val="-19"/>
          <w:sz w:val="23"/>
        </w:rPr>
        <w:t> </w:t>
      </w:r>
      <w:r>
        <w:rPr>
          <w:rFonts w:ascii="Palatino Linotype"/>
          <w:color w:val="231F20"/>
          <w:sz w:val="23"/>
        </w:rPr>
        <w:t>blend</w:t>
      </w:r>
      <w:r>
        <w:rPr>
          <w:rFonts w:ascii="Palatino Linotype"/>
          <w:color w:val="231F20"/>
          <w:spacing w:val="-18"/>
          <w:sz w:val="23"/>
        </w:rPr>
        <w:t> </w:t>
      </w:r>
      <w:r>
        <w:rPr>
          <w:rFonts w:ascii="Palatino Linotype"/>
          <w:color w:val="231F20"/>
          <w:sz w:val="23"/>
        </w:rPr>
        <w:t>from</w:t>
      </w:r>
      <w:r>
        <w:rPr>
          <w:rFonts w:ascii="Palatino Linotype"/>
          <w:color w:val="231F20"/>
          <w:spacing w:val="-19"/>
          <w:sz w:val="23"/>
        </w:rPr>
        <w:t> </w:t>
      </w:r>
      <w:r>
        <w:rPr>
          <w:rFonts w:ascii="Palatino Linotype"/>
          <w:color w:val="231F20"/>
          <w:sz w:val="23"/>
        </w:rPr>
        <w:t>deterioration, particularly at higher doses, thus acting only as filler</w:t>
      </w:r>
      <w:r>
        <w:rPr>
          <w:rFonts w:ascii="Palatino Linotype"/>
          <w:color w:val="231F20"/>
          <w:spacing w:val="-2"/>
          <w:sz w:val="23"/>
        </w:rPr>
        <w:t> </w:t>
      </w:r>
      <w:r>
        <w:rPr>
          <w:rFonts w:ascii="Palatino Linotype"/>
          <w:color w:val="231F20"/>
          <w:sz w:val="23"/>
        </w:rPr>
        <w:t>[36].</w:t>
      </w:r>
    </w:p>
    <w:p>
      <w:pPr>
        <w:spacing w:line="247" w:lineRule="auto" w:before="180"/>
        <w:ind w:left="117" w:right="777" w:firstLine="0"/>
        <w:jc w:val="both"/>
        <w:rPr>
          <w:rFonts w:ascii="Palatino Linotype"/>
          <w:sz w:val="23"/>
        </w:rPr>
      </w:pPr>
      <w:r>
        <w:rPr>
          <w:rFonts w:ascii="Palatino Linotype"/>
          <w:color w:val="231F20"/>
          <w:sz w:val="23"/>
        </w:rPr>
        <w:t>Waste tire rubber has been used to produce a composite used in a multilayer plate subjected to the direct impact of a bullet, in which a sandwich of soft and hard materials is used to</w:t>
      </w:r>
      <w:r>
        <w:rPr>
          <w:rFonts w:ascii="Palatino Linotype"/>
          <w:color w:val="231F20"/>
          <w:spacing w:val="-31"/>
          <w:sz w:val="23"/>
        </w:rPr>
        <w:t> </w:t>
      </w:r>
      <w:r>
        <w:rPr>
          <w:rFonts w:ascii="Palatino Linotype"/>
          <w:color w:val="231F20"/>
          <w:sz w:val="23"/>
        </w:rPr>
        <w:t>stop the</w:t>
      </w:r>
      <w:r>
        <w:rPr>
          <w:rFonts w:ascii="Palatino Linotype"/>
          <w:color w:val="231F20"/>
          <w:spacing w:val="-7"/>
          <w:sz w:val="23"/>
        </w:rPr>
        <w:t> </w:t>
      </w:r>
      <w:r>
        <w:rPr>
          <w:rFonts w:ascii="Palatino Linotype"/>
          <w:color w:val="231F20"/>
          <w:sz w:val="23"/>
        </w:rPr>
        <w:t>ballistic</w:t>
      </w:r>
      <w:r>
        <w:rPr>
          <w:rFonts w:ascii="Palatino Linotype"/>
          <w:color w:val="231F20"/>
          <w:spacing w:val="-7"/>
          <w:sz w:val="23"/>
        </w:rPr>
        <w:t> </w:t>
      </w:r>
      <w:r>
        <w:rPr>
          <w:rFonts w:ascii="Palatino Linotype"/>
          <w:color w:val="231F20"/>
          <w:sz w:val="23"/>
        </w:rPr>
        <w:t>force.</w:t>
      </w:r>
      <w:r>
        <w:rPr>
          <w:rFonts w:ascii="Palatino Linotype"/>
          <w:color w:val="231F20"/>
          <w:spacing w:val="-7"/>
          <w:sz w:val="23"/>
        </w:rPr>
        <w:t> </w:t>
      </w:r>
      <w:r>
        <w:rPr>
          <w:rFonts w:ascii="Palatino Linotype"/>
          <w:color w:val="231F20"/>
          <w:sz w:val="23"/>
        </w:rPr>
        <w:t>The</w:t>
      </w:r>
      <w:r>
        <w:rPr>
          <w:rFonts w:ascii="Palatino Linotype"/>
          <w:color w:val="231F20"/>
          <w:spacing w:val="-8"/>
          <w:sz w:val="23"/>
        </w:rPr>
        <w:t> </w:t>
      </w:r>
      <w:r>
        <w:rPr>
          <w:rFonts w:ascii="Palatino Linotype"/>
          <w:color w:val="231F20"/>
          <w:sz w:val="23"/>
        </w:rPr>
        <w:t>role</w:t>
      </w:r>
      <w:r>
        <w:rPr>
          <w:rFonts w:ascii="Palatino Linotype"/>
          <w:color w:val="231F20"/>
          <w:spacing w:val="-7"/>
          <w:sz w:val="23"/>
        </w:rPr>
        <w:t> </w:t>
      </w:r>
      <w:r>
        <w:rPr>
          <w:rFonts w:ascii="Palatino Linotype"/>
          <w:color w:val="231F20"/>
          <w:sz w:val="23"/>
        </w:rPr>
        <w:t>of</w:t>
      </w:r>
      <w:r>
        <w:rPr>
          <w:rFonts w:ascii="Palatino Linotype"/>
          <w:color w:val="231F20"/>
          <w:spacing w:val="-8"/>
          <w:sz w:val="23"/>
        </w:rPr>
        <w:t> </w:t>
      </w:r>
      <w:r>
        <w:rPr>
          <w:rFonts w:ascii="Palatino Linotype"/>
          <w:color w:val="231F20"/>
          <w:sz w:val="23"/>
        </w:rPr>
        <w:t>the</w:t>
      </w:r>
      <w:r>
        <w:rPr>
          <w:rFonts w:ascii="Palatino Linotype"/>
          <w:color w:val="231F20"/>
          <w:spacing w:val="-7"/>
          <w:sz w:val="23"/>
        </w:rPr>
        <w:t> </w:t>
      </w:r>
      <w:r>
        <w:rPr>
          <w:rFonts w:ascii="Palatino Linotype"/>
          <w:color w:val="231F20"/>
          <w:sz w:val="23"/>
        </w:rPr>
        <w:t>soft</w:t>
      </w:r>
      <w:r>
        <w:rPr>
          <w:rFonts w:ascii="Palatino Linotype"/>
          <w:color w:val="231F20"/>
          <w:spacing w:val="-8"/>
          <w:sz w:val="23"/>
        </w:rPr>
        <w:t> </w:t>
      </w:r>
      <w:r>
        <w:rPr>
          <w:rFonts w:ascii="Palatino Linotype"/>
          <w:color w:val="231F20"/>
          <w:sz w:val="23"/>
        </w:rPr>
        <w:t>layer,</w:t>
      </w:r>
      <w:r>
        <w:rPr>
          <w:rFonts w:ascii="Palatino Linotype"/>
          <w:color w:val="231F20"/>
          <w:spacing w:val="-7"/>
          <w:sz w:val="23"/>
        </w:rPr>
        <w:t> </w:t>
      </w:r>
      <w:r>
        <w:rPr>
          <w:rFonts w:ascii="Palatino Linotype"/>
          <w:color w:val="231F20"/>
          <w:sz w:val="23"/>
        </w:rPr>
        <w:t>which</w:t>
      </w:r>
      <w:r>
        <w:rPr>
          <w:rFonts w:ascii="Palatino Linotype"/>
          <w:color w:val="231F20"/>
          <w:spacing w:val="-7"/>
          <w:sz w:val="23"/>
        </w:rPr>
        <w:t> </w:t>
      </w:r>
      <w:r>
        <w:rPr>
          <w:rFonts w:ascii="Palatino Linotype"/>
          <w:color w:val="231F20"/>
          <w:sz w:val="23"/>
        </w:rPr>
        <w:t>is</w:t>
      </w:r>
      <w:r>
        <w:rPr>
          <w:rFonts w:ascii="Palatino Linotype"/>
          <w:color w:val="231F20"/>
          <w:spacing w:val="-7"/>
          <w:sz w:val="23"/>
        </w:rPr>
        <w:t> </w:t>
      </w:r>
      <w:r>
        <w:rPr>
          <w:rFonts w:ascii="Palatino Linotype"/>
          <w:color w:val="231F20"/>
          <w:sz w:val="23"/>
        </w:rPr>
        <w:t>rubberized</w:t>
      </w:r>
      <w:r>
        <w:rPr>
          <w:rFonts w:ascii="Palatino Linotype"/>
          <w:color w:val="231F20"/>
          <w:spacing w:val="-7"/>
          <w:sz w:val="23"/>
        </w:rPr>
        <w:t> </w:t>
      </w:r>
      <w:r>
        <w:rPr>
          <w:rFonts w:ascii="Palatino Linotype"/>
          <w:color w:val="231F20"/>
          <w:sz w:val="23"/>
        </w:rPr>
        <w:t>concrete,</w:t>
      </w:r>
      <w:r>
        <w:rPr>
          <w:rFonts w:ascii="Palatino Linotype"/>
          <w:color w:val="231F20"/>
          <w:spacing w:val="-8"/>
          <w:sz w:val="23"/>
        </w:rPr>
        <w:t> </w:t>
      </w:r>
      <w:r>
        <w:rPr>
          <w:rFonts w:ascii="Palatino Linotype"/>
          <w:color w:val="231F20"/>
          <w:sz w:val="23"/>
        </w:rPr>
        <w:t>is</w:t>
      </w:r>
      <w:r>
        <w:rPr>
          <w:rFonts w:ascii="Palatino Linotype"/>
          <w:color w:val="231F20"/>
          <w:spacing w:val="-7"/>
          <w:sz w:val="23"/>
        </w:rPr>
        <w:t> </w:t>
      </w:r>
      <w:r>
        <w:rPr>
          <w:rFonts w:ascii="Palatino Linotype"/>
          <w:color w:val="231F20"/>
          <w:sz w:val="23"/>
        </w:rPr>
        <w:t>to</w:t>
      </w:r>
      <w:r>
        <w:rPr>
          <w:rFonts w:ascii="Palatino Linotype"/>
          <w:color w:val="231F20"/>
          <w:spacing w:val="-7"/>
          <w:sz w:val="23"/>
        </w:rPr>
        <w:t> </w:t>
      </w:r>
      <w:r>
        <w:rPr>
          <w:rFonts w:ascii="Palatino Linotype"/>
          <w:color w:val="231F20"/>
          <w:sz w:val="23"/>
        </w:rPr>
        <w:t>act</w:t>
      </w:r>
      <w:r>
        <w:rPr>
          <w:rFonts w:ascii="Palatino Linotype"/>
          <w:color w:val="231F20"/>
          <w:spacing w:val="-7"/>
          <w:sz w:val="23"/>
        </w:rPr>
        <w:t> </w:t>
      </w:r>
      <w:r>
        <w:rPr>
          <w:rFonts w:ascii="Palatino Linotype"/>
          <w:color w:val="231F20"/>
          <w:sz w:val="23"/>
        </w:rPr>
        <w:t>as</w:t>
      </w:r>
      <w:r>
        <w:rPr>
          <w:rFonts w:ascii="Palatino Linotype"/>
          <w:color w:val="231F20"/>
          <w:spacing w:val="-7"/>
          <w:sz w:val="23"/>
        </w:rPr>
        <w:t> </w:t>
      </w:r>
      <w:r>
        <w:rPr>
          <w:rFonts w:ascii="Palatino Linotype"/>
          <w:color w:val="231F20"/>
          <w:sz w:val="23"/>
        </w:rPr>
        <w:t>a</w:t>
      </w:r>
      <w:r>
        <w:rPr>
          <w:rFonts w:ascii="Palatino Linotype"/>
          <w:color w:val="231F20"/>
          <w:spacing w:val="-7"/>
          <w:sz w:val="23"/>
        </w:rPr>
        <w:t> </w:t>
      </w:r>
      <w:r>
        <w:rPr>
          <w:rFonts w:ascii="Palatino Linotype"/>
          <w:color w:val="231F20"/>
          <w:sz w:val="23"/>
        </w:rPr>
        <w:t>cushion to</w:t>
      </w:r>
      <w:r>
        <w:rPr>
          <w:rFonts w:ascii="Palatino Linotype"/>
          <w:color w:val="231F20"/>
          <w:spacing w:val="-15"/>
          <w:sz w:val="23"/>
        </w:rPr>
        <w:t> </w:t>
      </w:r>
      <w:r>
        <w:rPr>
          <w:rFonts w:ascii="Palatino Linotype"/>
          <w:color w:val="231F20"/>
          <w:sz w:val="23"/>
        </w:rPr>
        <w:t>absorb</w:t>
      </w:r>
      <w:r>
        <w:rPr>
          <w:rFonts w:ascii="Palatino Linotype"/>
          <w:color w:val="231F20"/>
          <w:spacing w:val="-15"/>
          <w:sz w:val="23"/>
        </w:rPr>
        <w:t> </w:t>
      </w:r>
      <w:r>
        <w:rPr>
          <w:rFonts w:ascii="Palatino Linotype"/>
          <w:color w:val="231F20"/>
          <w:sz w:val="23"/>
        </w:rPr>
        <w:t>some</w:t>
      </w:r>
      <w:r>
        <w:rPr>
          <w:rFonts w:ascii="Palatino Linotype"/>
          <w:color w:val="231F20"/>
          <w:spacing w:val="-15"/>
          <w:sz w:val="23"/>
        </w:rPr>
        <w:t> </w:t>
      </w:r>
      <w:r>
        <w:rPr>
          <w:rFonts w:ascii="Palatino Linotype"/>
          <w:color w:val="231F20"/>
          <w:sz w:val="23"/>
        </w:rPr>
        <w:t>of</w:t>
      </w:r>
      <w:r>
        <w:rPr>
          <w:rFonts w:ascii="Palatino Linotype"/>
          <w:color w:val="231F20"/>
          <w:spacing w:val="-15"/>
          <w:sz w:val="23"/>
        </w:rPr>
        <w:t> </w:t>
      </w:r>
      <w:r>
        <w:rPr>
          <w:rFonts w:ascii="Palatino Linotype"/>
          <w:color w:val="231F20"/>
          <w:sz w:val="23"/>
        </w:rPr>
        <w:t>the</w:t>
      </w:r>
      <w:r>
        <w:rPr>
          <w:rFonts w:ascii="Palatino Linotype"/>
          <w:color w:val="231F20"/>
          <w:spacing w:val="-15"/>
          <w:sz w:val="23"/>
        </w:rPr>
        <w:t> </w:t>
      </w:r>
      <w:r>
        <w:rPr>
          <w:rFonts w:ascii="Palatino Linotype"/>
          <w:color w:val="231F20"/>
          <w:sz w:val="23"/>
        </w:rPr>
        <w:t>total</w:t>
      </w:r>
      <w:r>
        <w:rPr>
          <w:rFonts w:ascii="Palatino Linotype"/>
          <w:color w:val="231F20"/>
          <w:spacing w:val="-14"/>
          <w:sz w:val="23"/>
        </w:rPr>
        <w:t> </w:t>
      </w:r>
      <w:r>
        <w:rPr>
          <w:rFonts w:ascii="Palatino Linotype"/>
          <w:color w:val="231F20"/>
          <w:sz w:val="23"/>
        </w:rPr>
        <w:t>energy,</w:t>
      </w:r>
      <w:r>
        <w:rPr>
          <w:rFonts w:ascii="Palatino Linotype"/>
          <w:color w:val="231F20"/>
          <w:spacing w:val="-15"/>
          <w:sz w:val="23"/>
        </w:rPr>
        <w:t> </w:t>
      </w:r>
      <w:r>
        <w:rPr>
          <w:rFonts w:ascii="Palatino Linotype"/>
          <w:color w:val="231F20"/>
          <w:sz w:val="23"/>
        </w:rPr>
        <w:t>thus</w:t>
      </w:r>
      <w:r>
        <w:rPr>
          <w:rFonts w:ascii="Palatino Linotype"/>
          <w:color w:val="231F20"/>
          <w:spacing w:val="-14"/>
          <w:sz w:val="23"/>
        </w:rPr>
        <w:t> </w:t>
      </w:r>
      <w:r>
        <w:rPr>
          <w:rFonts w:ascii="Palatino Linotype"/>
          <w:color w:val="231F20"/>
          <w:sz w:val="23"/>
        </w:rPr>
        <w:t>reducing</w:t>
      </w:r>
      <w:r>
        <w:rPr>
          <w:rFonts w:ascii="Palatino Linotype"/>
          <w:color w:val="231F20"/>
          <w:spacing w:val="-15"/>
          <w:sz w:val="23"/>
        </w:rPr>
        <w:t> </w:t>
      </w:r>
      <w:r>
        <w:rPr>
          <w:rFonts w:ascii="Palatino Linotype"/>
          <w:color w:val="231F20"/>
          <w:sz w:val="23"/>
        </w:rPr>
        <w:t>the</w:t>
      </w:r>
      <w:r>
        <w:rPr>
          <w:rFonts w:ascii="Palatino Linotype"/>
          <w:color w:val="231F20"/>
          <w:spacing w:val="-15"/>
          <w:sz w:val="23"/>
        </w:rPr>
        <w:t> </w:t>
      </w:r>
      <w:r>
        <w:rPr>
          <w:rFonts w:ascii="Palatino Linotype"/>
          <w:color w:val="231F20"/>
          <w:sz w:val="23"/>
        </w:rPr>
        <w:t>impact</w:t>
      </w:r>
      <w:r>
        <w:rPr>
          <w:rFonts w:ascii="Palatino Linotype"/>
          <w:color w:val="231F20"/>
          <w:spacing w:val="-15"/>
          <w:sz w:val="23"/>
        </w:rPr>
        <w:t> </w:t>
      </w:r>
      <w:r>
        <w:rPr>
          <w:rFonts w:ascii="Palatino Linotype"/>
          <w:color w:val="231F20"/>
          <w:sz w:val="23"/>
        </w:rPr>
        <w:t>force</w:t>
      </w:r>
      <w:r>
        <w:rPr>
          <w:rFonts w:ascii="Palatino Linotype"/>
          <w:color w:val="231F20"/>
          <w:spacing w:val="-15"/>
          <w:sz w:val="23"/>
        </w:rPr>
        <w:t> </w:t>
      </w:r>
      <w:r>
        <w:rPr>
          <w:rFonts w:ascii="Palatino Linotype"/>
          <w:color w:val="231F20"/>
          <w:sz w:val="23"/>
        </w:rPr>
        <w:t>reaching</w:t>
      </w:r>
      <w:r>
        <w:rPr>
          <w:rFonts w:ascii="Palatino Linotype"/>
          <w:color w:val="231F20"/>
          <w:spacing w:val="-15"/>
          <w:sz w:val="23"/>
        </w:rPr>
        <w:t> </w:t>
      </w:r>
      <w:r>
        <w:rPr>
          <w:rFonts w:ascii="Palatino Linotype"/>
          <w:color w:val="231F20"/>
          <w:sz w:val="23"/>
        </w:rPr>
        <w:t>the</w:t>
      </w:r>
      <w:r>
        <w:rPr>
          <w:rFonts w:ascii="Palatino Linotype"/>
          <w:color w:val="231F20"/>
          <w:spacing w:val="-15"/>
          <w:sz w:val="23"/>
        </w:rPr>
        <w:t> </w:t>
      </w:r>
      <w:r>
        <w:rPr>
          <w:rFonts w:ascii="Palatino Linotype"/>
          <w:color w:val="231F20"/>
          <w:sz w:val="23"/>
        </w:rPr>
        <w:t>hard</w:t>
      </w:r>
      <w:r>
        <w:rPr>
          <w:rFonts w:ascii="Palatino Linotype"/>
          <w:color w:val="231F20"/>
          <w:spacing w:val="-15"/>
          <w:sz w:val="23"/>
        </w:rPr>
        <w:t> </w:t>
      </w:r>
      <w:r>
        <w:rPr>
          <w:rFonts w:ascii="Palatino Linotype"/>
          <w:color w:val="231F20"/>
          <w:sz w:val="23"/>
        </w:rPr>
        <w:t>layer.</w:t>
      </w:r>
      <w:r>
        <w:rPr>
          <w:rFonts w:ascii="Palatino Linotype"/>
          <w:color w:val="231F20"/>
          <w:spacing w:val="-15"/>
          <w:sz w:val="23"/>
        </w:rPr>
        <w:t> </w:t>
      </w:r>
      <w:r>
        <w:rPr>
          <w:rFonts w:ascii="Palatino Linotype"/>
          <w:color w:val="231F20"/>
          <w:sz w:val="23"/>
        </w:rPr>
        <w:t>This results in a delayed response time at the beginning of the impact event, decreasing the acceleration peak and lowering the vertical displacement of the center of mass</w:t>
      </w:r>
      <w:r>
        <w:rPr>
          <w:rFonts w:ascii="Palatino Linotype"/>
          <w:color w:val="231F20"/>
          <w:spacing w:val="9"/>
          <w:sz w:val="23"/>
        </w:rPr>
        <w:t> </w:t>
      </w:r>
      <w:r>
        <w:rPr>
          <w:rFonts w:ascii="Palatino Linotype"/>
          <w:color w:val="231F20"/>
          <w:sz w:val="23"/>
        </w:rPr>
        <w:t>[36].</w:t>
      </w:r>
    </w:p>
    <w:p>
      <w:pPr>
        <w:spacing w:line="247" w:lineRule="auto" w:before="180"/>
        <w:ind w:left="117" w:right="780" w:hanging="1"/>
        <w:jc w:val="both"/>
        <w:rPr>
          <w:rFonts w:ascii="Palatino Linotype"/>
          <w:sz w:val="23"/>
        </w:rPr>
      </w:pPr>
      <w:r>
        <w:rPr>
          <w:rFonts w:ascii="Palatino Linotype"/>
          <w:color w:val="231F20"/>
          <w:sz w:val="23"/>
        </w:rPr>
        <w:t>The elongation of blends with different composition decreases when the dose is increased. With a larger dose, more cross-linking is produced in the sample, which prevents structural reorganization during drawing and reduces internal chain mobility and elongation [37].</w:t>
      </w:r>
    </w:p>
    <w:p>
      <w:pPr>
        <w:pStyle w:val="BodyText"/>
        <w:spacing w:before="7"/>
        <w:rPr>
          <w:rFonts w:ascii="Palatino Linotype"/>
          <w:sz w:val="11"/>
        </w:rPr>
      </w:pPr>
    </w:p>
    <w:p>
      <w:pPr>
        <w:spacing w:line="247" w:lineRule="auto" w:before="25"/>
        <w:ind w:left="117" w:right="779" w:firstLine="0"/>
        <w:jc w:val="both"/>
        <w:rPr>
          <w:rFonts w:ascii="Palatino Linotype" w:hAnsi="Palatino Linotype"/>
          <w:sz w:val="23"/>
        </w:rPr>
      </w:pPr>
      <w:r>
        <w:rPr>
          <w:rFonts w:ascii="Palatino Linotype" w:hAnsi="Palatino Linotype"/>
          <w:color w:val="231F20"/>
          <w:sz w:val="23"/>
        </w:rPr>
        <w:t>In real applications under practical or engineering conditions, polymer-based materials such as blends are not stretched until they undergo rupture. Therefore, despite the improved mechanical</w:t>
      </w:r>
      <w:r>
        <w:rPr>
          <w:rFonts w:ascii="Palatino Linotype" w:hAnsi="Palatino Linotype"/>
          <w:color w:val="231F20"/>
          <w:spacing w:val="-11"/>
          <w:sz w:val="23"/>
        </w:rPr>
        <w:t> </w:t>
      </w:r>
      <w:r>
        <w:rPr>
          <w:rFonts w:ascii="Palatino Linotype" w:hAnsi="Palatino Linotype"/>
          <w:color w:val="231F20"/>
          <w:sz w:val="23"/>
        </w:rPr>
        <w:t>properties,</w:t>
      </w:r>
      <w:r>
        <w:rPr>
          <w:rFonts w:ascii="Palatino Linotype" w:hAnsi="Palatino Linotype"/>
          <w:color w:val="231F20"/>
          <w:spacing w:val="-10"/>
          <w:sz w:val="23"/>
        </w:rPr>
        <w:t> </w:t>
      </w:r>
      <w:r>
        <w:rPr>
          <w:rFonts w:ascii="Palatino Linotype" w:hAnsi="Palatino Linotype"/>
          <w:color w:val="231F20"/>
          <w:sz w:val="23"/>
        </w:rPr>
        <w:t>the</w:t>
      </w:r>
      <w:r>
        <w:rPr>
          <w:rFonts w:ascii="Palatino Linotype" w:hAnsi="Palatino Linotype"/>
          <w:color w:val="231F20"/>
          <w:spacing w:val="-10"/>
          <w:sz w:val="23"/>
        </w:rPr>
        <w:t> </w:t>
      </w:r>
      <w:r>
        <w:rPr>
          <w:rFonts w:ascii="Palatino Linotype" w:hAnsi="Palatino Linotype"/>
          <w:color w:val="231F20"/>
          <w:sz w:val="23"/>
        </w:rPr>
        <w:t>tensile</w:t>
      </w:r>
      <w:r>
        <w:rPr>
          <w:rFonts w:ascii="Palatino Linotype" w:hAnsi="Palatino Linotype"/>
          <w:color w:val="231F20"/>
          <w:spacing w:val="-10"/>
          <w:sz w:val="23"/>
        </w:rPr>
        <w:t> </w:t>
      </w:r>
      <w:r>
        <w:rPr>
          <w:rFonts w:ascii="Palatino Linotype" w:hAnsi="Palatino Linotype"/>
          <w:color w:val="231F20"/>
          <w:sz w:val="23"/>
        </w:rPr>
        <w:t>strength</w:t>
      </w:r>
      <w:r>
        <w:rPr>
          <w:rFonts w:ascii="Palatino Linotype" w:hAnsi="Palatino Linotype"/>
          <w:color w:val="231F20"/>
          <w:spacing w:val="-11"/>
          <w:sz w:val="23"/>
        </w:rPr>
        <w:t> </w:t>
      </w:r>
      <w:r>
        <w:rPr>
          <w:rFonts w:ascii="Palatino Linotype" w:hAnsi="Palatino Linotype"/>
          <w:color w:val="231F20"/>
          <w:sz w:val="23"/>
        </w:rPr>
        <w:t>measurements</w:t>
      </w:r>
      <w:r>
        <w:rPr>
          <w:rFonts w:ascii="Palatino Linotype" w:hAnsi="Palatino Linotype"/>
          <w:color w:val="231F20"/>
          <w:spacing w:val="-11"/>
          <w:sz w:val="23"/>
        </w:rPr>
        <w:t> </w:t>
      </w:r>
      <w:r>
        <w:rPr>
          <w:rFonts w:ascii="Palatino Linotype" w:hAnsi="Palatino Linotype"/>
          <w:color w:val="231F20"/>
          <w:sz w:val="23"/>
        </w:rPr>
        <w:t>are</w:t>
      </w:r>
      <w:r>
        <w:rPr>
          <w:rFonts w:ascii="Palatino Linotype" w:hAnsi="Palatino Linotype"/>
          <w:color w:val="231F20"/>
          <w:spacing w:val="-10"/>
          <w:sz w:val="23"/>
        </w:rPr>
        <w:t> </w:t>
      </w:r>
      <w:r>
        <w:rPr>
          <w:rFonts w:ascii="Palatino Linotype" w:hAnsi="Palatino Linotype"/>
          <w:color w:val="231F20"/>
          <w:sz w:val="23"/>
        </w:rPr>
        <w:t>not</w:t>
      </w:r>
      <w:r>
        <w:rPr>
          <w:rFonts w:ascii="Palatino Linotype" w:hAnsi="Palatino Linotype"/>
          <w:color w:val="231F20"/>
          <w:spacing w:val="-10"/>
          <w:sz w:val="23"/>
        </w:rPr>
        <w:t> </w:t>
      </w:r>
      <w:r>
        <w:rPr>
          <w:rFonts w:ascii="Palatino Linotype" w:hAnsi="Palatino Linotype"/>
          <w:color w:val="231F20"/>
          <w:sz w:val="23"/>
        </w:rPr>
        <w:t>adequate.</w:t>
      </w:r>
      <w:r>
        <w:rPr>
          <w:rFonts w:ascii="Palatino Linotype" w:hAnsi="Palatino Linotype"/>
          <w:color w:val="231F20"/>
          <w:spacing w:val="-10"/>
          <w:sz w:val="23"/>
        </w:rPr>
        <w:t> </w:t>
      </w:r>
      <w:r>
        <w:rPr>
          <w:rFonts w:ascii="Palatino Linotype" w:hAnsi="Palatino Linotype"/>
          <w:color w:val="231F20"/>
          <w:sz w:val="23"/>
        </w:rPr>
        <w:t>The</w:t>
      </w:r>
      <w:r>
        <w:rPr>
          <w:rFonts w:ascii="Palatino Linotype" w:hAnsi="Palatino Linotype"/>
          <w:color w:val="231F20"/>
          <w:spacing w:val="-10"/>
          <w:sz w:val="23"/>
        </w:rPr>
        <w:t> </w:t>
      </w:r>
      <w:r>
        <w:rPr>
          <w:rFonts w:ascii="Palatino Linotype" w:hAnsi="Palatino Linotype"/>
          <w:color w:val="231F20"/>
          <w:sz w:val="23"/>
        </w:rPr>
        <w:t>property</w:t>
      </w:r>
      <w:r>
        <w:rPr>
          <w:rFonts w:ascii="Palatino Linotype" w:hAnsi="Palatino Linotype"/>
          <w:color w:val="231F20"/>
          <w:spacing w:val="-10"/>
          <w:sz w:val="23"/>
        </w:rPr>
        <w:t> </w:t>
      </w:r>
      <w:r>
        <w:rPr>
          <w:rFonts w:ascii="Palatino Linotype" w:hAnsi="Palatino Linotype"/>
          <w:color w:val="231F20"/>
          <w:sz w:val="23"/>
        </w:rPr>
        <w:t>that measures</w:t>
      </w:r>
      <w:r>
        <w:rPr>
          <w:rFonts w:ascii="Palatino Linotype" w:hAnsi="Palatino Linotype"/>
          <w:color w:val="231F20"/>
          <w:spacing w:val="-9"/>
          <w:sz w:val="23"/>
        </w:rPr>
        <w:t> </w:t>
      </w:r>
      <w:r>
        <w:rPr>
          <w:rFonts w:ascii="Palatino Linotype" w:hAnsi="Palatino Linotype"/>
          <w:color w:val="231F20"/>
          <w:sz w:val="23"/>
        </w:rPr>
        <w:t>the</w:t>
      </w:r>
      <w:r>
        <w:rPr>
          <w:rFonts w:ascii="Palatino Linotype" w:hAnsi="Palatino Linotype"/>
          <w:color w:val="231F20"/>
          <w:spacing w:val="-9"/>
          <w:sz w:val="23"/>
        </w:rPr>
        <w:t> </w:t>
      </w:r>
      <w:r>
        <w:rPr>
          <w:rFonts w:ascii="Palatino Linotype" w:hAnsi="Palatino Linotype"/>
          <w:color w:val="231F20"/>
          <w:sz w:val="23"/>
        </w:rPr>
        <w:t>resistance</w:t>
      </w:r>
      <w:r>
        <w:rPr>
          <w:rFonts w:ascii="Palatino Linotype" w:hAnsi="Palatino Linotype"/>
          <w:color w:val="231F20"/>
          <w:spacing w:val="-9"/>
          <w:sz w:val="23"/>
        </w:rPr>
        <w:t> </w:t>
      </w:r>
      <w:r>
        <w:rPr>
          <w:rFonts w:ascii="Palatino Linotype" w:hAnsi="Palatino Linotype"/>
          <w:color w:val="231F20"/>
          <w:sz w:val="23"/>
        </w:rPr>
        <w:t>to</w:t>
      </w:r>
      <w:r>
        <w:rPr>
          <w:rFonts w:ascii="Palatino Linotype" w:hAnsi="Palatino Linotype"/>
          <w:color w:val="231F20"/>
          <w:spacing w:val="-9"/>
          <w:sz w:val="23"/>
        </w:rPr>
        <w:t> </w:t>
      </w:r>
      <w:r>
        <w:rPr>
          <w:rFonts w:ascii="Palatino Linotype" w:hAnsi="Palatino Linotype"/>
          <w:color w:val="231F20"/>
          <w:sz w:val="23"/>
        </w:rPr>
        <w:t>a</w:t>
      </w:r>
      <w:r>
        <w:rPr>
          <w:rFonts w:ascii="Palatino Linotype" w:hAnsi="Palatino Linotype"/>
          <w:color w:val="231F20"/>
          <w:spacing w:val="-9"/>
          <w:sz w:val="23"/>
        </w:rPr>
        <w:t> </w:t>
      </w:r>
      <w:r>
        <w:rPr>
          <w:rFonts w:ascii="Palatino Linotype" w:hAnsi="Palatino Linotype"/>
          <w:color w:val="231F20"/>
          <w:sz w:val="23"/>
        </w:rPr>
        <w:t>limited</w:t>
      </w:r>
      <w:r>
        <w:rPr>
          <w:rFonts w:ascii="Palatino Linotype" w:hAnsi="Palatino Linotype"/>
          <w:color w:val="231F20"/>
          <w:spacing w:val="-9"/>
          <w:sz w:val="23"/>
        </w:rPr>
        <w:t> </w:t>
      </w:r>
      <w:r>
        <w:rPr>
          <w:rFonts w:ascii="Palatino Linotype" w:hAnsi="Palatino Linotype"/>
          <w:color w:val="231F20"/>
          <w:sz w:val="23"/>
        </w:rPr>
        <w:t>strain</w:t>
      </w:r>
      <w:r>
        <w:rPr>
          <w:rFonts w:ascii="Palatino Linotype" w:hAnsi="Palatino Linotype"/>
          <w:color w:val="231F20"/>
          <w:spacing w:val="-9"/>
          <w:sz w:val="23"/>
        </w:rPr>
        <w:t> </w:t>
      </w:r>
      <w:r>
        <w:rPr>
          <w:rFonts w:ascii="Palatino Linotype" w:hAnsi="Palatino Linotype"/>
          <w:color w:val="231F20"/>
          <w:sz w:val="23"/>
        </w:rPr>
        <w:t>deformation</w:t>
      </w:r>
      <w:r>
        <w:rPr>
          <w:rFonts w:ascii="Palatino Linotype" w:hAnsi="Palatino Linotype"/>
          <w:color w:val="231F20"/>
          <w:spacing w:val="-10"/>
          <w:sz w:val="23"/>
        </w:rPr>
        <w:t> </w:t>
      </w:r>
      <w:r>
        <w:rPr>
          <w:rFonts w:ascii="Palatino Linotype" w:hAnsi="Palatino Linotype"/>
          <w:color w:val="231F20"/>
          <w:sz w:val="23"/>
        </w:rPr>
        <w:t>of</w:t>
      </w:r>
      <w:r>
        <w:rPr>
          <w:rFonts w:ascii="Palatino Linotype" w:hAnsi="Palatino Linotype"/>
          <w:color w:val="231F20"/>
          <w:spacing w:val="-9"/>
          <w:sz w:val="23"/>
        </w:rPr>
        <w:t> </w:t>
      </w:r>
      <w:r>
        <w:rPr>
          <w:rFonts w:ascii="Palatino Linotype" w:hAnsi="Palatino Linotype"/>
          <w:color w:val="231F20"/>
          <w:sz w:val="23"/>
        </w:rPr>
        <w:t>polymeric</w:t>
      </w:r>
      <w:r>
        <w:rPr>
          <w:rFonts w:ascii="Palatino Linotype" w:hAnsi="Palatino Linotype"/>
          <w:color w:val="231F20"/>
          <w:spacing w:val="-9"/>
          <w:sz w:val="23"/>
        </w:rPr>
        <w:t> </w:t>
      </w:r>
      <w:r>
        <w:rPr>
          <w:rFonts w:ascii="Palatino Linotype" w:hAnsi="Palatino Linotype"/>
          <w:color w:val="231F20"/>
          <w:sz w:val="23"/>
        </w:rPr>
        <w:t>materials</w:t>
      </w:r>
      <w:r>
        <w:rPr>
          <w:rFonts w:ascii="Palatino Linotype" w:hAnsi="Palatino Linotype"/>
          <w:color w:val="231F20"/>
          <w:spacing w:val="-10"/>
          <w:sz w:val="23"/>
        </w:rPr>
        <w:t> </w:t>
      </w:r>
      <w:r>
        <w:rPr>
          <w:rFonts w:ascii="Palatino Linotype" w:hAnsi="Palatino Linotype"/>
          <w:color w:val="231F20"/>
          <w:sz w:val="23"/>
        </w:rPr>
        <w:t>under</w:t>
      </w:r>
      <w:r>
        <w:rPr>
          <w:rFonts w:ascii="Palatino Linotype" w:hAnsi="Palatino Linotype"/>
          <w:color w:val="231F20"/>
          <w:spacing w:val="-9"/>
          <w:sz w:val="23"/>
        </w:rPr>
        <w:t> </w:t>
      </w:r>
      <w:r>
        <w:rPr>
          <w:rFonts w:ascii="Palatino Linotype" w:hAnsi="Palatino Linotype"/>
          <w:color w:val="231F20"/>
          <w:sz w:val="23"/>
        </w:rPr>
        <w:t>practical applications is the tensile modulus at 100 % elongation. Radiation-induced cross-linking in polymer materials should be reflected by an increase in hardness. The hardness values of all blends</w:t>
      </w:r>
      <w:r>
        <w:rPr>
          <w:rFonts w:ascii="Palatino Linotype" w:hAnsi="Palatino Linotype"/>
          <w:color w:val="231F20"/>
          <w:spacing w:val="-7"/>
          <w:sz w:val="23"/>
        </w:rPr>
        <w:t> </w:t>
      </w:r>
      <w:r>
        <w:rPr>
          <w:rFonts w:ascii="Palatino Linotype" w:hAnsi="Palatino Linotype"/>
          <w:color w:val="231F20"/>
          <w:sz w:val="23"/>
        </w:rPr>
        <w:t>increase</w:t>
      </w:r>
      <w:r>
        <w:rPr>
          <w:rFonts w:ascii="Palatino Linotype" w:hAnsi="Palatino Linotype"/>
          <w:color w:val="231F20"/>
          <w:spacing w:val="-7"/>
          <w:sz w:val="23"/>
        </w:rPr>
        <w:t> </w:t>
      </w:r>
      <w:r>
        <w:rPr>
          <w:rFonts w:ascii="Palatino Linotype" w:hAnsi="Palatino Linotype"/>
          <w:color w:val="231F20"/>
          <w:sz w:val="23"/>
        </w:rPr>
        <w:t>slightly</w:t>
      </w:r>
      <w:r>
        <w:rPr>
          <w:rFonts w:ascii="Palatino Linotype" w:hAnsi="Palatino Linotype"/>
          <w:color w:val="231F20"/>
          <w:spacing w:val="-7"/>
          <w:sz w:val="23"/>
        </w:rPr>
        <w:t> </w:t>
      </w:r>
      <w:r>
        <w:rPr>
          <w:rFonts w:ascii="Palatino Linotype" w:hAnsi="Palatino Linotype"/>
          <w:color w:val="231F20"/>
          <w:sz w:val="23"/>
        </w:rPr>
        <w:t>with</w:t>
      </w:r>
      <w:r>
        <w:rPr>
          <w:rFonts w:ascii="Palatino Linotype" w:hAnsi="Palatino Linotype"/>
          <w:color w:val="231F20"/>
          <w:spacing w:val="-7"/>
          <w:sz w:val="23"/>
        </w:rPr>
        <w:t> </w:t>
      </w:r>
      <w:r>
        <w:rPr>
          <w:rFonts w:ascii="Palatino Linotype" w:hAnsi="Palatino Linotype"/>
          <w:color w:val="231F20"/>
          <w:sz w:val="23"/>
        </w:rPr>
        <w:t>doses</w:t>
      </w:r>
      <w:r>
        <w:rPr>
          <w:rFonts w:ascii="Palatino Linotype" w:hAnsi="Palatino Linotype"/>
          <w:color w:val="231F20"/>
          <w:spacing w:val="-7"/>
          <w:sz w:val="23"/>
        </w:rPr>
        <w:t> </w:t>
      </w:r>
      <w:r>
        <w:rPr>
          <w:rFonts w:ascii="Palatino Linotype" w:hAnsi="Palatino Linotype"/>
          <w:color w:val="231F20"/>
          <w:sz w:val="23"/>
        </w:rPr>
        <w:t>up</w:t>
      </w:r>
      <w:r>
        <w:rPr>
          <w:rFonts w:ascii="Palatino Linotype" w:hAnsi="Palatino Linotype"/>
          <w:color w:val="231F20"/>
          <w:spacing w:val="-7"/>
          <w:sz w:val="23"/>
        </w:rPr>
        <w:t> </w:t>
      </w:r>
      <w:r>
        <w:rPr>
          <w:rFonts w:ascii="Palatino Linotype" w:hAnsi="Palatino Linotype"/>
          <w:color w:val="231F20"/>
          <w:sz w:val="23"/>
        </w:rPr>
        <w:t>to</w:t>
      </w:r>
      <w:r>
        <w:rPr>
          <w:rFonts w:ascii="Palatino Linotype" w:hAnsi="Palatino Linotype"/>
          <w:color w:val="231F20"/>
          <w:spacing w:val="-7"/>
          <w:sz w:val="23"/>
        </w:rPr>
        <w:t> </w:t>
      </w:r>
      <w:r>
        <w:rPr>
          <w:rFonts w:ascii="Palatino Linotype" w:hAnsi="Palatino Linotype"/>
          <w:color w:val="231F20"/>
          <w:sz w:val="23"/>
        </w:rPr>
        <w:t>250</w:t>
      </w:r>
      <w:r>
        <w:rPr>
          <w:rFonts w:ascii="Palatino Linotype" w:hAnsi="Palatino Linotype"/>
          <w:color w:val="231F20"/>
          <w:spacing w:val="-7"/>
          <w:sz w:val="23"/>
        </w:rPr>
        <w:t> </w:t>
      </w:r>
      <w:r>
        <w:rPr>
          <w:rFonts w:ascii="Palatino Linotype" w:hAnsi="Palatino Linotype"/>
          <w:color w:val="231F20"/>
          <w:sz w:val="23"/>
        </w:rPr>
        <w:t>kGy,</w:t>
      </w:r>
      <w:r>
        <w:rPr>
          <w:rFonts w:ascii="Palatino Linotype" w:hAnsi="Palatino Linotype"/>
          <w:color w:val="231F20"/>
          <w:spacing w:val="-7"/>
          <w:sz w:val="23"/>
        </w:rPr>
        <w:t> </w:t>
      </w:r>
      <w:r>
        <w:rPr>
          <w:rFonts w:ascii="Palatino Linotype" w:hAnsi="Palatino Linotype"/>
          <w:color w:val="231F20"/>
          <w:sz w:val="23"/>
        </w:rPr>
        <w:t>and</w:t>
      </w:r>
      <w:r>
        <w:rPr>
          <w:rFonts w:ascii="Palatino Linotype" w:hAnsi="Palatino Linotype"/>
          <w:color w:val="231F20"/>
          <w:spacing w:val="-7"/>
          <w:sz w:val="23"/>
        </w:rPr>
        <w:t> </w:t>
      </w:r>
      <w:r>
        <w:rPr>
          <w:rFonts w:ascii="Palatino Linotype" w:hAnsi="Palatino Linotype"/>
          <w:color w:val="231F20"/>
          <w:sz w:val="23"/>
        </w:rPr>
        <w:t>hardness</w:t>
      </w:r>
      <w:r>
        <w:rPr>
          <w:rFonts w:ascii="Palatino Linotype" w:hAnsi="Palatino Linotype"/>
          <w:color w:val="231F20"/>
          <w:spacing w:val="-7"/>
          <w:sz w:val="23"/>
        </w:rPr>
        <w:t> </w:t>
      </w:r>
      <w:r>
        <w:rPr>
          <w:rFonts w:ascii="Palatino Linotype" w:hAnsi="Palatino Linotype"/>
          <w:color w:val="231F20"/>
          <w:sz w:val="23"/>
        </w:rPr>
        <w:t>values</w:t>
      </w:r>
      <w:r>
        <w:rPr>
          <w:rFonts w:ascii="Palatino Linotype" w:hAnsi="Palatino Linotype"/>
          <w:color w:val="231F20"/>
          <w:spacing w:val="-7"/>
          <w:sz w:val="23"/>
        </w:rPr>
        <w:t> </w:t>
      </w:r>
      <w:r>
        <w:rPr>
          <w:rFonts w:ascii="Palatino Linotype" w:hAnsi="Palatino Linotype"/>
          <w:color w:val="231F20"/>
          <w:sz w:val="23"/>
        </w:rPr>
        <w:t>decrease</w:t>
      </w:r>
      <w:r>
        <w:rPr>
          <w:rFonts w:ascii="Palatino Linotype" w:hAnsi="Palatino Linotype"/>
          <w:color w:val="231F20"/>
          <w:spacing w:val="-7"/>
          <w:sz w:val="23"/>
        </w:rPr>
        <w:t> </w:t>
      </w:r>
      <w:r>
        <w:rPr>
          <w:rFonts w:ascii="Palatino Linotype" w:hAnsi="Palatino Linotype"/>
          <w:color w:val="231F20"/>
          <w:sz w:val="23"/>
        </w:rPr>
        <w:t>with</w:t>
      </w:r>
      <w:r>
        <w:rPr>
          <w:rFonts w:ascii="Palatino Linotype" w:hAnsi="Palatino Linotype"/>
          <w:color w:val="231F20"/>
          <w:spacing w:val="-7"/>
          <w:sz w:val="23"/>
        </w:rPr>
        <w:t> </w:t>
      </w:r>
      <w:r>
        <w:rPr>
          <w:rFonts w:ascii="Palatino Linotype" w:hAnsi="Palatino Linotype"/>
          <w:color w:val="231F20"/>
          <w:sz w:val="23"/>
        </w:rPr>
        <w:t>increas‐ ing</w:t>
      </w:r>
      <w:r>
        <w:rPr>
          <w:rFonts w:ascii="Palatino Linotype" w:hAnsi="Palatino Linotype"/>
          <w:color w:val="231F20"/>
          <w:spacing w:val="-11"/>
          <w:sz w:val="23"/>
        </w:rPr>
        <w:t> </w:t>
      </w:r>
      <w:r>
        <w:rPr>
          <w:rFonts w:ascii="Palatino Linotype" w:hAnsi="Palatino Linotype"/>
          <w:color w:val="231F20"/>
          <w:sz w:val="23"/>
        </w:rPr>
        <w:t>GTR</w:t>
      </w:r>
      <w:r>
        <w:rPr>
          <w:rFonts w:ascii="Palatino Linotype" w:hAnsi="Palatino Linotype"/>
          <w:color w:val="231F20"/>
          <w:spacing w:val="-11"/>
          <w:sz w:val="23"/>
        </w:rPr>
        <w:t> </w:t>
      </w:r>
      <w:r>
        <w:rPr>
          <w:rFonts w:ascii="Palatino Linotype" w:hAnsi="Palatino Linotype"/>
          <w:color w:val="231F20"/>
          <w:sz w:val="23"/>
        </w:rPr>
        <w:t>content.</w:t>
      </w:r>
      <w:r>
        <w:rPr>
          <w:rFonts w:ascii="Palatino Linotype" w:hAnsi="Palatino Linotype"/>
          <w:color w:val="231F20"/>
          <w:spacing w:val="-11"/>
          <w:sz w:val="23"/>
        </w:rPr>
        <w:t> </w:t>
      </w:r>
      <w:r>
        <w:rPr>
          <w:rFonts w:ascii="Palatino Linotype" w:hAnsi="Palatino Linotype"/>
          <w:color w:val="231F20"/>
          <w:sz w:val="23"/>
        </w:rPr>
        <w:t>The</w:t>
      </w:r>
      <w:r>
        <w:rPr>
          <w:rFonts w:ascii="Palatino Linotype" w:hAnsi="Palatino Linotype"/>
          <w:color w:val="231F20"/>
          <w:spacing w:val="-11"/>
          <w:sz w:val="23"/>
        </w:rPr>
        <w:t> </w:t>
      </w:r>
      <w:r>
        <w:rPr>
          <w:rFonts w:ascii="Palatino Linotype" w:hAnsi="Palatino Linotype"/>
          <w:color w:val="231F20"/>
          <w:sz w:val="23"/>
        </w:rPr>
        <w:t>high</w:t>
      </w:r>
      <w:r>
        <w:rPr>
          <w:rFonts w:ascii="Palatino Linotype" w:hAnsi="Palatino Linotype"/>
          <w:color w:val="231F20"/>
          <w:spacing w:val="-11"/>
          <w:sz w:val="23"/>
        </w:rPr>
        <w:t> </w:t>
      </w:r>
      <w:r>
        <w:rPr>
          <w:rFonts w:ascii="Palatino Linotype" w:hAnsi="Palatino Linotype"/>
          <w:color w:val="231F20"/>
          <w:sz w:val="23"/>
        </w:rPr>
        <w:t>degree</w:t>
      </w:r>
      <w:r>
        <w:rPr>
          <w:rFonts w:ascii="Palatino Linotype" w:hAnsi="Palatino Linotype"/>
          <w:color w:val="231F20"/>
          <w:spacing w:val="-11"/>
          <w:sz w:val="23"/>
        </w:rPr>
        <w:t> </w:t>
      </w:r>
      <w:r>
        <w:rPr>
          <w:rFonts w:ascii="Palatino Linotype" w:hAnsi="Palatino Linotype"/>
          <w:color w:val="231F20"/>
          <w:sz w:val="23"/>
        </w:rPr>
        <w:t>of</w:t>
      </w:r>
      <w:r>
        <w:rPr>
          <w:rFonts w:ascii="Palatino Linotype" w:hAnsi="Palatino Linotype"/>
          <w:color w:val="231F20"/>
          <w:spacing w:val="-11"/>
          <w:sz w:val="23"/>
        </w:rPr>
        <w:t> </w:t>
      </w:r>
      <w:r>
        <w:rPr>
          <w:rFonts w:ascii="Palatino Linotype" w:hAnsi="Palatino Linotype"/>
          <w:color w:val="231F20"/>
          <w:sz w:val="23"/>
        </w:rPr>
        <w:t>crystallinity</w:t>
      </w:r>
      <w:r>
        <w:rPr>
          <w:rFonts w:ascii="Palatino Linotype" w:hAnsi="Palatino Linotype"/>
          <w:color w:val="231F20"/>
          <w:spacing w:val="-12"/>
          <w:sz w:val="23"/>
        </w:rPr>
        <w:t> </w:t>
      </w:r>
      <w:r>
        <w:rPr>
          <w:rFonts w:ascii="Palatino Linotype" w:hAnsi="Palatino Linotype"/>
          <w:color w:val="231F20"/>
          <w:sz w:val="23"/>
        </w:rPr>
        <w:t>of</w:t>
      </w:r>
      <w:r>
        <w:rPr>
          <w:rFonts w:ascii="Palatino Linotype" w:hAnsi="Palatino Linotype"/>
          <w:color w:val="231F20"/>
          <w:spacing w:val="-11"/>
          <w:sz w:val="23"/>
        </w:rPr>
        <w:t> </w:t>
      </w:r>
      <w:r>
        <w:rPr>
          <w:rFonts w:ascii="Palatino Linotype" w:hAnsi="Palatino Linotype"/>
          <w:color w:val="231F20"/>
          <w:sz w:val="23"/>
        </w:rPr>
        <w:t>HDPE</w:t>
      </w:r>
      <w:r>
        <w:rPr>
          <w:rFonts w:ascii="Palatino Linotype" w:hAnsi="Palatino Linotype"/>
          <w:color w:val="231F20"/>
          <w:spacing w:val="-11"/>
          <w:sz w:val="23"/>
        </w:rPr>
        <w:t> </w:t>
      </w:r>
      <w:r>
        <w:rPr>
          <w:rFonts w:ascii="Palatino Linotype" w:hAnsi="Palatino Linotype"/>
          <w:color w:val="231F20"/>
          <w:sz w:val="23"/>
        </w:rPr>
        <w:t>has</w:t>
      </w:r>
      <w:r>
        <w:rPr>
          <w:rFonts w:ascii="Palatino Linotype" w:hAnsi="Palatino Linotype"/>
          <w:color w:val="231F20"/>
          <w:spacing w:val="-11"/>
          <w:sz w:val="23"/>
        </w:rPr>
        <w:t> </w:t>
      </w:r>
      <w:r>
        <w:rPr>
          <w:rFonts w:ascii="Palatino Linotype" w:hAnsi="Palatino Linotype"/>
          <w:color w:val="231F20"/>
          <w:sz w:val="23"/>
        </w:rPr>
        <w:t>a</w:t>
      </w:r>
      <w:r>
        <w:rPr>
          <w:rFonts w:ascii="Palatino Linotype" w:hAnsi="Palatino Linotype"/>
          <w:color w:val="231F20"/>
          <w:spacing w:val="-11"/>
          <w:sz w:val="23"/>
        </w:rPr>
        <w:t> </w:t>
      </w:r>
      <w:r>
        <w:rPr>
          <w:rFonts w:ascii="Palatino Linotype" w:hAnsi="Palatino Linotype"/>
          <w:color w:val="231F20"/>
          <w:sz w:val="23"/>
        </w:rPr>
        <w:t>significant</w:t>
      </w:r>
      <w:r>
        <w:rPr>
          <w:rFonts w:ascii="Palatino Linotype" w:hAnsi="Palatino Linotype"/>
          <w:color w:val="231F20"/>
          <w:spacing w:val="-12"/>
          <w:sz w:val="23"/>
        </w:rPr>
        <w:t> </w:t>
      </w:r>
      <w:r>
        <w:rPr>
          <w:rFonts w:ascii="Palatino Linotype" w:hAnsi="Palatino Linotype"/>
          <w:color w:val="231F20"/>
          <w:sz w:val="23"/>
        </w:rPr>
        <w:t>effect</w:t>
      </w:r>
      <w:r>
        <w:rPr>
          <w:rFonts w:ascii="Palatino Linotype" w:hAnsi="Palatino Linotype"/>
          <w:color w:val="231F20"/>
          <w:spacing w:val="-11"/>
          <w:sz w:val="23"/>
        </w:rPr>
        <w:t> </w:t>
      </w:r>
      <w:r>
        <w:rPr>
          <w:rFonts w:ascii="Palatino Linotype" w:hAnsi="Palatino Linotype"/>
          <w:color w:val="231F20"/>
          <w:sz w:val="23"/>
        </w:rPr>
        <w:t>on</w:t>
      </w:r>
      <w:r>
        <w:rPr>
          <w:rFonts w:ascii="Palatino Linotype" w:hAnsi="Palatino Linotype"/>
          <w:color w:val="231F20"/>
          <w:spacing w:val="-11"/>
          <w:sz w:val="23"/>
        </w:rPr>
        <w:t> </w:t>
      </w:r>
      <w:r>
        <w:rPr>
          <w:rFonts w:ascii="Palatino Linotype" w:hAnsi="Palatino Linotype"/>
          <w:color w:val="231F20"/>
          <w:sz w:val="23"/>
        </w:rPr>
        <w:t>hardness. Temperatures of the maximum rate of reaction (T</w:t>
      </w:r>
      <w:r>
        <w:rPr>
          <w:rFonts w:ascii="Palatino Linotype" w:hAnsi="Palatino Linotype"/>
          <w:color w:val="231F20"/>
          <w:position w:val="-4"/>
          <w:sz w:val="14"/>
        </w:rPr>
        <w:t>max</w:t>
      </w:r>
      <w:r>
        <w:rPr>
          <w:rFonts w:ascii="Palatino Linotype" w:hAnsi="Palatino Linotype"/>
          <w:color w:val="231F20"/>
          <w:sz w:val="23"/>
        </w:rPr>
        <w:t>) taken from the thermogravimetric analysis, thermogram show an increase with an increasing ratio of GTR up to 33 %, and</w:t>
      </w:r>
      <w:r>
        <w:rPr>
          <w:rFonts w:ascii="Palatino Linotype" w:hAnsi="Palatino Linotype"/>
          <w:color w:val="231F20"/>
          <w:spacing w:val="7"/>
          <w:sz w:val="23"/>
        </w:rPr>
        <w:t> </w:t>
      </w:r>
      <w:r>
        <w:rPr>
          <w:rFonts w:ascii="Palatino Linotype" w:hAnsi="Palatino Linotype"/>
          <w:color w:val="231F20"/>
          <w:sz w:val="23"/>
        </w:rPr>
        <w:t>then</w:t>
      </w:r>
    </w:p>
    <w:p>
      <w:pPr>
        <w:tabs>
          <w:tab w:pos="10224" w:val="right" w:leader="none"/>
        </w:tabs>
        <w:spacing w:line="493" w:lineRule="exact" w:before="0"/>
        <w:ind w:left="117" w:right="0" w:firstLine="0"/>
        <w:jc w:val="left"/>
        <w:rPr>
          <w:rFonts w:ascii="Palatino Linotype"/>
          <w:sz w:val="40"/>
        </w:rPr>
      </w:pPr>
      <w:r>
        <w:rPr>
          <w:rFonts w:ascii="Palatino Linotype"/>
          <w:color w:val="231F20"/>
          <w:sz w:val="23"/>
        </w:rPr>
        <w:t>a decrease at</w:t>
      </w:r>
      <w:r>
        <w:rPr>
          <w:rFonts w:ascii="Palatino Linotype"/>
          <w:color w:val="231F20"/>
          <w:spacing w:val="-2"/>
          <w:sz w:val="23"/>
        </w:rPr>
        <w:t> </w:t>
      </w:r>
      <w:r>
        <w:rPr>
          <w:rFonts w:ascii="Palatino Linotype"/>
          <w:color w:val="231F20"/>
          <w:sz w:val="23"/>
        </w:rPr>
        <w:t>higher</w:t>
      </w:r>
      <w:r>
        <w:rPr>
          <w:rFonts w:ascii="Palatino Linotype"/>
          <w:color w:val="231F20"/>
          <w:spacing w:val="-1"/>
          <w:sz w:val="23"/>
        </w:rPr>
        <w:t> </w:t>
      </w:r>
      <w:r>
        <w:rPr>
          <w:rFonts w:ascii="Palatino Linotype"/>
          <w:color w:val="231F20"/>
          <w:sz w:val="23"/>
        </w:rPr>
        <w:t>ratios.</w:t>
      </w:r>
      <w:r>
        <w:rPr>
          <w:rFonts w:ascii="Times New Roman"/>
          <w:color w:val="231F20"/>
          <w:position w:val="-12"/>
          <w:sz w:val="40"/>
        </w:rPr>
        <w:tab/>
      </w:r>
      <w:r>
        <w:rPr>
          <w:rFonts w:ascii="Palatino Linotype"/>
          <w:color w:val="231F20"/>
          <w:position w:val="-12"/>
          <w:sz w:val="40"/>
        </w:rPr>
        <w:t>112</w:t>
      </w:r>
    </w:p>
    <w:p>
      <w:pPr>
        <w:spacing w:after="0" w:line="493" w:lineRule="exact"/>
        <w:jc w:val="left"/>
        <w:rPr>
          <w:rFonts w:ascii="Palatino Linotype"/>
          <w:sz w:val="40"/>
        </w:rPr>
        <w:sectPr>
          <w:type w:val="continuous"/>
          <w:pgSz w:w="12240" w:h="15840"/>
          <w:pgMar w:top="1440" w:bottom="0" w:left="1180" w:right="720"/>
        </w:sectPr>
      </w:pPr>
    </w:p>
    <w:p>
      <w:pPr>
        <w:tabs>
          <w:tab w:pos="631" w:val="left" w:leader="none"/>
        </w:tabs>
        <w:spacing w:before="58"/>
        <w:ind w:left="117" w:right="0" w:firstLine="0"/>
        <w:jc w:val="left"/>
        <w:rPr>
          <w:rFonts w:ascii="Trebuchet MS"/>
          <w:sz w:val="17"/>
        </w:rPr>
      </w:pPr>
      <w:r>
        <w:rPr>
          <w:rFonts w:ascii="Trebuchet MS"/>
          <w:color w:val="231F20"/>
          <w:w w:val="105"/>
          <w:sz w:val="17"/>
        </w:rPr>
        <w:t>272</w:t>
        <w:tab/>
        <w:t>Evolution</w:t>
      </w:r>
      <w:r>
        <w:rPr>
          <w:rFonts w:ascii="Trebuchet MS"/>
          <w:color w:val="231F20"/>
          <w:spacing w:val="-18"/>
          <w:w w:val="105"/>
          <w:sz w:val="17"/>
        </w:rPr>
        <w:t> </w:t>
      </w:r>
      <w:r>
        <w:rPr>
          <w:rFonts w:ascii="Trebuchet MS"/>
          <w:color w:val="231F20"/>
          <w:w w:val="105"/>
          <w:sz w:val="17"/>
        </w:rPr>
        <w:t>of</w:t>
      </w:r>
      <w:r>
        <w:rPr>
          <w:rFonts w:ascii="Trebuchet MS"/>
          <w:color w:val="231F20"/>
          <w:spacing w:val="-18"/>
          <w:w w:val="105"/>
          <w:sz w:val="17"/>
        </w:rPr>
        <w:t> </w:t>
      </w:r>
      <w:r>
        <w:rPr>
          <w:rFonts w:ascii="Trebuchet MS"/>
          <w:color w:val="231F20"/>
          <w:w w:val="105"/>
          <w:sz w:val="17"/>
        </w:rPr>
        <w:t>Ionizing</w:t>
      </w:r>
      <w:r>
        <w:rPr>
          <w:rFonts w:ascii="Trebuchet MS"/>
          <w:color w:val="231F20"/>
          <w:spacing w:val="-18"/>
          <w:w w:val="105"/>
          <w:sz w:val="17"/>
        </w:rPr>
        <w:t> </w:t>
      </w:r>
      <w:r>
        <w:rPr>
          <w:rFonts w:ascii="Trebuchet MS"/>
          <w:color w:val="231F20"/>
          <w:w w:val="105"/>
          <w:sz w:val="17"/>
        </w:rPr>
        <w:t>Radiation</w:t>
      </w:r>
      <w:r>
        <w:rPr>
          <w:rFonts w:ascii="Trebuchet MS"/>
          <w:color w:val="231F20"/>
          <w:spacing w:val="-18"/>
          <w:w w:val="105"/>
          <w:sz w:val="17"/>
        </w:rPr>
        <w:t> </w:t>
      </w:r>
      <w:r>
        <w:rPr>
          <w:rFonts w:ascii="Trebuchet MS"/>
          <w:color w:val="231F20"/>
          <w:w w:val="105"/>
          <w:sz w:val="17"/>
        </w:rPr>
        <w:t>Research</w:t>
      </w:r>
    </w:p>
    <w:p>
      <w:pPr>
        <w:pStyle w:val="BodyText"/>
        <w:rPr>
          <w:rFonts w:ascii="Trebuchet MS"/>
          <w:sz w:val="22"/>
        </w:rPr>
      </w:pPr>
    </w:p>
    <w:p>
      <w:pPr>
        <w:pStyle w:val="BodyText"/>
        <w:rPr>
          <w:rFonts w:ascii="Trebuchet MS"/>
          <w:sz w:val="22"/>
        </w:rPr>
      </w:pPr>
    </w:p>
    <w:p>
      <w:pPr>
        <w:spacing w:before="134"/>
        <w:ind w:left="631" w:right="663" w:firstLine="0"/>
        <w:jc w:val="both"/>
        <w:rPr>
          <w:rFonts w:ascii="Palatino Linotype" w:hAnsi="Palatino Linotype"/>
          <w:sz w:val="22"/>
        </w:rPr>
      </w:pPr>
      <w:r>
        <w:rPr/>
        <w:drawing>
          <wp:anchor distT="0" distB="0" distL="0" distR="0" allowOverlap="1" layoutInCell="1" locked="0" behindDoc="1" simplePos="0" relativeHeight="268219127">
            <wp:simplePos x="0" y="0"/>
            <wp:positionH relativeFrom="page">
              <wp:posOffset>1222886</wp:posOffset>
            </wp:positionH>
            <wp:positionV relativeFrom="paragraph">
              <wp:posOffset>1680036</wp:posOffset>
            </wp:positionV>
            <wp:extent cx="5402217" cy="5402217"/>
            <wp:effectExtent l="0" t="0" r="0" b="0"/>
            <wp:wrapNone/>
            <wp:docPr id="81" name="image104.png" descr=""/>
            <wp:cNvGraphicFramePr>
              <a:graphicFrameLocks noChangeAspect="1"/>
            </wp:cNvGraphicFramePr>
            <a:graphic>
              <a:graphicData uri="http://schemas.openxmlformats.org/drawingml/2006/picture">
                <pic:pic>
                  <pic:nvPicPr>
                    <pic:cNvPr id="82" name="image104.png"/>
                    <pic:cNvPicPr/>
                  </pic:nvPicPr>
                  <pic:blipFill>
                    <a:blip r:embed="rId157" cstate="print"/>
                    <a:stretch>
                      <a:fillRect/>
                    </a:stretch>
                  </pic:blipFill>
                  <pic:spPr>
                    <a:xfrm>
                      <a:off x="0" y="0"/>
                      <a:ext cx="5402217" cy="5402217"/>
                    </a:xfrm>
                    <a:prstGeom prst="rect">
                      <a:avLst/>
                    </a:prstGeom>
                  </pic:spPr>
                </pic:pic>
              </a:graphicData>
            </a:graphic>
          </wp:anchor>
        </w:drawing>
      </w:r>
      <w:r>
        <w:rPr>
          <w:rFonts w:ascii="Palatino Linotype" w:hAnsi="Palatino Linotype"/>
          <w:color w:val="231F20"/>
          <w:sz w:val="22"/>
        </w:rPr>
        <w:t>In general, the higher thermal stability of the composition containing GTR compared to the EPDM/HDPE blend is due to the oxidative degradation of the GTR and the formation of carbonyl</w:t>
      </w:r>
      <w:r>
        <w:rPr>
          <w:rFonts w:ascii="Palatino Linotype" w:hAnsi="Palatino Linotype"/>
          <w:color w:val="231F20"/>
          <w:spacing w:val="-10"/>
          <w:sz w:val="22"/>
        </w:rPr>
        <w:t> </w:t>
      </w:r>
      <w:r>
        <w:rPr>
          <w:rFonts w:ascii="Palatino Linotype" w:hAnsi="Palatino Linotype"/>
          <w:color w:val="231F20"/>
          <w:sz w:val="22"/>
        </w:rPr>
        <w:t>groups</w:t>
      </w:r>
      <w:r>
        <w:rPr>
          <w:rFonts w:ascii="Palatino Linotype" w:hAnsi="Palatino Linotype"/>
          <w:color w:val="231F20"/>
          <w:spacing w:val="-9"/>
          <w:sz w:val="22"/>
        </w:rPr>
        <w:t> </w:t>
      </w:r>
      <w:r>
        <w:rPr>
          <w:rFonts w:ascii="Palatino Linotype" w:hAnsi="Palatino Linotype"/>
          <w:color w:val="231F20"/>
          <w:sz w:val="22"/>
        </w:rPr>
        <w:t>with</w:t>
      </w:r>
      <w:r>
        <w:rPr>
          <w:rFonts w:ascii="Palatino Linotype" w:hAnsi="Palatino Linotype"/>
          <w:color w:val="231F20"/>
          <w:spacing w:val="-10"/>
          <w:sz w:val="22"/>
        </w:rPr>
        <w:t> </w:t>
      </w:r>
      <w:r>
        <w:rPr>
          <w:rFonts w:ascii="Palatino Linotype" w:hAnsi="Palatino Linotype"/>
          <w:color w:val="231F20"/>
          <w:sz w:val="22"/>
        </w:rPr>
        <w:t>higher</w:t>
      </w:r>
      <w:r>
        <w:rPr>
          <w:rFonts w:ascii="Palatino Linotype" w:hAnsi="Palatino Linotype"/>
          <w:color w:val="231F20"/>
          <w:spacing w:val="-10"/>
          <w:sz w:val="22"/>
        </w:rPr>
        <w:t> </w:t>
      </w:r>
      <w:r>
        <w:rPr>
          <w:rFonts w:ascii="Palatino Linotype" w:hAnsi="Palatino Linotype"/>
          <w:color w:val="231F20"/>
          <w:sz w:val="22"/>
        </w:rPr>
        <w:t>dissociation</w:t>
      </w:r>
      <w:r>
        <w:rPr>
          <w:rFonts w:ascii="Palatino Linotype" w:hAnsi="Palatino Linotype"/>
          <w:color w:val="231F20"/>
          <w:spacing w:val="-10"/>
          <w:sz w:val="22"/>
        </w:rPr>
        <w:t> </w:t>
      </w:r>
      <w:r>
        <w:rPr>
          <w:rFonts w:ascii="Palatino Linotype" w:hAnsi="Palatino Linotype"/>
          <w:color w:val="231F20"/>
          <w:sz w:val="22"/>
        </w:rPr>
        <w:t>energy</w:t>
      </w:r>
      <w:r>
        <w:rPr>
          <w:rFonts w:ascii="Palatino Linotype" w:hAnsi="Palatino Linotype"/>
          <w:color w:val="231F20"/>
          <w:spacing w:val="-10"/>
          <w:sz w:val="22"/>
        </w:rPr>
        <w:t> </w:t>
      </w:r>
      <w:r>
        <w:rPr>
          <w:rFonts w:ascii="Palatino Linotype" w:hAnsi="Palatino Linotype"/>
          <w:color w:val="231F20"/>
          <w:sz w:val="22"/>
        </w:rPr>
        <w:t>than</w:t>
      </w:r>
      <w:r>
        <w:rPr>
          <w:rFonts w:ascii="Palatino Linotype" w:hAnsi="Palatino Linotype"/>
          <w:color w:val="231F20"/>
          <w:spacing w:val="-10"/>
          <w:sz w:val="22"/>
        </w:rPr>
        <w:t> </w:t>
      </w:r>
      <w:r>
        <w:rPr>
          <w:rFonts w:ascii="Palatino Linotype" w:hAnsi="Palatino Linotype"/>
          <w:color w:val="231F20"/>
          <w:sz w:val="22"/>
        </w:rPr>
        <w:t>that</w:t>
      </w:r>
      <w:r>
        <w:rPr>
          <w:rFonts w:ascii="Palatino Linotype" w:hAnsi="Palatino Linotype"/>
          <w:color w:val="231F20"/>
          <w:spacing w:val="-10"/>
          <w:sz w:val="22"/>
        </w:rPr>
        <w:t> </w:t>
      </w:r>
      <w:r>
        <w:rPr>
          <w:rFonts w:ascii="Palatino Linotype" w:hAnsi="Palatino Linotype"/>
          <w:color w:val="231F20"/>
          <w:sz w:val="22"/>
        </w:rPr>
        <w:t>of</w:t>
      </w:r>
      <w:r>
        <w:rPr>
          <w:rFonts w:ascii="Palatino Linotype" w:hAnsi="Palatino Linotype"/>
          <w:color w:val="231F20"/>
          <w:spacing w:val="-10"/>
          <w:sz w:val="22"/>
        </w:rPr>
        <w:t> </w:t>
      </w:r>
      <w:r>
        <w:rPr>
          <w:rFonts w:ascii="Palatino Linotype" w:hAnsi="Palatino Linotype"/>
          <w:color w:val="231F20"/>
          <w:sz w:val="22"/>
        </w:rPr>
        <w:t>CH</w:t>
      </w:r>
      <w:r>
        <w:rPr>
          <w:rFonts w:ascii="Palatino Linotype" w:hAnsi="Palatino Linotype"/>
          <w:color w:val="231F20"/>
          <w:spacing w:val="-10"/>
          <w:sz w:val="22"/>
        </w:rPr>
        <w:t> </w:t>
      </w:r>
      <w:r>
        <w:rPr>
          <w:rFonts w:ascii="Palatino Linotype" w:hAnsi="Palatino Linotype"/>
          <w:color w:val="231F20"/>
          <w:sz w:val="22"/>
        </w:rPr>
        <w:t>groups.</w:t>
      </w:r>
      <w:r>
        <w:rPr>
          <w:rFonts w:ascii="Palatino Linotype" w:hAnsi="Palatino Linotype"/>
          <w:color w:val="231F20"/>
          <w:spacing w:val="-9"/>
          <w:sz w:val="22"/>
        </w:rPr>
        <w:t> </w:t>
      </w:r>
      <w:r>
        <w:rPr>
          <w:rFonts w:ascii="Palatino Linotype" w:hAnsi="Palatino Linotype"/>
          <w:color w:val="231F20"/>
          <w:sz w:val="22"/>
        </w:rPr>
        <w:t>SEM</w:t>
      </w:r>
      <w:r>
        <w:rPr>
          <w:rFonts w:ascii="Palatino Linotype" w:hAnsi="Palatino Linotype"/>
          <w:color w:val="231F20"/>
          <w:spacing w:val="-10"/>
          <w:sz w:val="22"/>
        </w:rPr>
        <w:t> </w:t>
      </w:r>
      <w:r>
        <w:rPr>
          <w:rFonts w:ascii="Palatino Linotype" w:hAnsi="Palatino Linotype"/>
          <w:color w:val="231F20"/>
          <w:sz w:val="22"/>
        </w:rPr>
        <w:t>images</w:t>
      </w:r>
      <w:r>
        <w:rPr>
          <w:rFonts w:ascii="Palatino Linotype" w:hAnsi="Palatino Linotype"/>
          <w:color w:val="231F20"/>
          <w:spacing w:val="-10"/>
          <w:sz w:val="22"/>
        </w:rPr>
        <w:t> </w:t>
      </w:r>
      <w:r>
        <w:rPr>
          <w:rFonts w:ascii="Palatino Linotype" w:hAnsi="Palatino Linotype"/>
          <w:color w:val="231F20"/>
          <w:sz w:val="22"/>
        </w:rPr>
        <w:t>of</w:t>
      </w:r>
      <w:r>
        <w:rPr>
          <w:rFonts w:ascii="Palatino Linotype" w:hAnsi="Palatino Linotype"/>
          <w:color w:val="231F20"/>
          <w:spacing w:val="-10"/>
          <w:sz w:val="22"/>
        </w:rPr>
        <w:t> </w:t>
      </w:r>
      <w:r>
        <w:rPr>
          <w:rFonts w:ascii="Palatino Linotype" w:hAnsi="Palatino Linotype"/>
          <w:color w:val="231F20"/>
          <w:sz w:val="22"/>
        </w:rPr>
        <w:t>blends with different composition show that EPDM and HDPE are non-compatible polymers. However, upon irradiation, the surface is homogeneous and smooth, and exhibits no indica‐ tion of phase separation, due to the occurrence of cross-linking between the incompatible polymers. The appearance of white particles across the SEMs indicates the non-compatibility among EPDM, HDPE and GTR. Meanwhile, the presence of GTR does not affect the cross- linked polymer matrix. These features increase with the ratio of GTR, which may explain the decrease in tensile and hardness properties associated with the introduction of GTR   </w:t>
      </w:r>
      <w:r>
        <w:rPr>
          <w:rFonts w:ascii="Palatino Linotype" w:hAnsi="Palatino Linotype"/>
          <w:color w:val="231F20"/>
          <w:spacing w:val="9"/>
          <w:sz w:val="22"/>
        </w:rPr>
        <w:t> </w:t>
      </w:r>
      <w:r>
        <w:rPr>
          <w:rFonts w:ascii="Palatino Linotype" w:hAnsi="Palatino Linotype"/>
          <w:color w:val="231F20"/>
          <w:sz w:val="22"/>
        </w:rPr>
        <w:t>[38].</w:t>
      </w:r>
    </w:p>
    <w:p>
      <w:pPr>
        <w:spacing w:before="176"/>
        <w:ind w:left="631" w:right="669" w:firstLine="0"/>
        <w:jc w:val="both"/>
        <w:rPr>
          <w:rFonts w:ascii="Palatino Linotype" w:hAnsi="Palatino Linotype"/>
          <w:sz w:val="22"/>
        </w:rPr>
      </w:pPr>
      <w:r>
        <w:rPr>
          <w:rFonts w:ascii="Palatino Linotype" w:hAnsi="Palatino Linotype"/>
          <w:color w:val="231F20"/>
          <w:sz w:val="22"/>
        </w:rPr>
        <w:t>Compressive strength values of concrete with waste cellulose were obtained. Concrete without waste cellulose at 28 days of curing had the highest compressive strength value, 21.7 MPa. Some general patterns were observed. The values gradually decreased as cellulose concentra‐ tion was increased. Concrete with 3 wt% of waste cellulose had a minimal difference (5 %) relative to control concrete (without cellulose). This did not occur for concrete with 7 wt% of waste cellulose, as it had a 47 % reduction. The compressive strength values increased with longer curing time, no matter of the percentage of   cellulose.</w:t>
      </w:r>
    </w:p>
    <w:p>
      <w:pPr>
        <w:spacing w:before="176"/>
        <w:ind w:left="631" w:right="668" w:firstLine="0"/>
        <w:jc w:val="both"/>
        <w:rPr>
          <w:rFonts w:ascii="Palatino Linotype" w:hAnsi="Palatino Linotype"/>
          <w:sz w:val="22"/>
        </w:rPr>
      </w:pPr>
      <w:r>
        <w:rPr>
          <w:rFonts w:ascii="Palatino Linotype" w:hAnsi="Palatino Linotype"/>
          <w:color w:val="231F20"/>
          <w:sz w:val="22"/>
        </w:rPr>
        <w:t>Such reductions in values can be explained in terms of waste cellulose added. The strength is dependent on the amount of waste cellulose and water cement ratio (w/c). Cellulose, which is hydrophobic in nature, can be substitute for up to 7 wt% of sand in the mixture, and thus a greater amount of water is available to interact with the surface of non-hydrated grains of cement</w:t>
      </w:r>
      <w:r>
        <w:rPr>
          <w:rFonts w:ascii="Palatino Linotype" w:hAnsi="Palatino Linotype"/>
          <w:color w:val="231F20"/>
          <w:spacing w:val="-5"/>
          <w:sz w:val="22"/>
        </w:rPr>
        <w:t> </w:t>
      </w:r>
      <w:r>
        <w:rPr>
          <w:rFonts w:ascii="Palatino Linotype" w:hAnsi="Palatino Linotype"/>
          <w:color w:val="231F20"/>
          <w:sz w:val="22"/>
        </w:rPr>
        <w:t>particles.</w:t>
      </w:r>
      <w:r>
        <w:rPr>
          <w:rFonts w:ascii="Palatino Linotype" w:hAnsi="Palatino Linotype"/>
          <w:color w:val="231F20"/>
          <w:spacing w:val="-5"/>
          <w:sz w:val="22"/>
        </w:rPr>
        <w:t> </w:t>
      </w:r>
      <w:r>
        <w:rPr>
          <w:rFonts w:ascii="Palatino Linotype" w:hAnsi="Palatino Linotype"/>
          <w:color w:val="231F20"/>
          <w:sz w:val="22"/>
        </w:rPr>
        <w:t>As</w:t>
      </w:r>
      <w:r>
        <w:rPr>
          <w:rFonts w:ascii="Palatino Linotype" w:hAnsi="Palatino Linotype"/>
          <w:color w:val="231F20"/>
          <w:spacing w:val="-5"/>
          <w:sz w:val="22"/>
        </w:rPr>
        <w:t> </w:t>
      </w:r>
      <w:r>
        <w:rPr>
          <w:rFonts w:ascii="Palatino Linotype" w:hAnsi="Palatino Linotype"/>
          <w:color w:val="231F20"/>
          <w:sz w:val="22"/>
        </w:rPr>
        <w:t>a</w:t>
      </w:r>
      <w:r>
        <w:rPr>
          <w:rFonts w:ascii="Palatino Linotype" w:hAnsi="Palatino Linotype"/>
          <w:color w:val="231F20"/>
          <w:spacing w:val="-5"/>
          <w:sz w:val="22"/>
        </w:rPr>
        <w:t> </w:t>
      </w:r>
      <w:r>
        <w:rPr>
          <w:rFonts w:ascii="Palatino Linotype" w:hAnsi="Palatino Linotype"/>
          <w:color w:val="231F20"/>
          <w:sz w:val="22"/>
        </w:rPr>
        <w:t>result,</w:t>
      </w:r>
      <w:r>
        <w:rPr>
          <w:rFonts w:ascii="Palatino Linotype" w:hAnsi="Palatino Linotype"/>
          <w:color w:val="231F20"/>
          <w:spacing w:val="-5"/>
          <w:sz w:val="22"/>
        </w:rPr>
        <w:t> </w:t>
      </w:r>
      <w:r>
        <w:rPr>
          <w:rFonts w:ascii="Palatino Linotype" w:hAnsi="Palatino Linotype"/>
          <w:color w:val="231F20"/>
          <w:sz w:val="22"/>
        </w:rPr>
        <w:t>weak</w:t>
      </w:r>
      <w:r>
        <w:rPr>
          <w:rFonts w:ascii="Palatino Linotype" w:hAnsi="Palatino Linotype"/>
          <w:color w:val="231F20"/>
          <w:spacing w:val="-5"/>
          <w:sz w:val="22"/>
        </w:rPr>
        <w:t> </w:t>
      </w:r>
      <w:r>
        <w:rPr>
          <w:rFonts w:ascii="Palatino Linotype" w:hAnsi="Palatino Linotype"/>
          <w:color w:val="231F20"/>
          <w:sz w:val="22"/>
        </w:rPr>
        <w:t>interfacial</w:t>
      </w:r>
      <w:r>
        <w:rPr>
          <w:rFonts w:ascii="Palatino Linotype" w:hAnsi="Palatino Linotype"/>
          <w:color w:val="231F20"/>
          <w:spacing w:val="-5"/>
          <w:sz w:val="22"/>
        </w:rPr>
        <w:t> </w:t>
      </w:r>
      <w:r>
        <w:rPr>
          <w:rFonts w:ascii="Palatino Linotype" w:hAnsi="Palatino Linotype"/>
          <w:color w:val="231F20"/>
          <w:sz w:val="22"/>
        </w:rPr>
        <w:t>adhesion</w:t>
      </w:r>
      <w:r>
        <w:rPr>
          <w:rFonts w:ascii="Palatino Linotype" w:hAnsi="Palatino Linotype"/>
          <w:color w:val="231F20"/>
          <w:spacing w:val="-5"/>
          <w:sz w:val="22"/>
        </w:rPr>
        <w:t> </w:t>
      </w:r>
      <w:r>
        <w:rPr>
          <w:rFonts w:ascii="Palatino Linotype" w:hAnsi="Palatino Linotype"/>
          <w:color w:val="231F20"/>
          <w:sz w:val="22"/>
        </w:rPr>
        <w:t>between</w:t>
      </w:r>
      <w:r>
        <w:rPr>
          <w:rFonts w:ascii="Palatino Linotype" w:hAnsi="Palatino Linotype"/>
          <w:color w:val="231F20"/>
          <w:spacing w:val="-5"/>
          <w:sz w:val="22"/>
        </w:rPr>
        <w:t> </w:t>
      </w:r>
      <w:r>
        <w:rPr>
          <w:rFonts w:ascii="Palatino Linotype" w:hAnsi="Palatino Linotype"/>
          <w:color w:val="231F20"/>
          <w:sz w:val="22"/>
        </w:rPr>
        <w:t>cellulose</w:t>
      </w:r>
      <w:r>
        <w:rPr>
          <w:rFonts w:ascii="Palatino Linotype" w:hAnsi="Palatino Linotype"/>
          <w:color w:val="231F20"/>
          <w:spacing w:val="-5"/>
          <w:sz w:val="22"/>
        </w:rPr>
        <w:t> </w:t>
      </w:r>
      <w:r>
        <w:rPr>
          <w:rFonts w:ascii="Palatino Linotype" w:hAnsi="Palatino Linotype"/>
          <w:color w:val="231F20"/>
          <w:sz w:val="22"/>
        </w:rPr>
        <w:t>and</w:t>
      </w:r>
      <w:r>
        <w:rPr>
          <w:rFonts w:ascii="Palatino Linotype" w:hAnsi="Palatino Linotype"/>
          <w:color w:val="231F20"/>
          <w:spacing w:val="-5"/>
          <w:sz w:val="22"/>
        </w:rPr>
        <w:t> </w:t>
      </w:r>
      <w:r>
        <w:rPr>
          <w:rFonts w:ascii="Palatino Linotype" w:hAnsi="Palatino Linotype"/>
          <w:color w:val="231F20"/>
          <w:sz w:val="22"/>
        </w:rPr>
        <w:t>hydrated</w:t>
      </w:r>
      <w:r>
        <w:rPr>
          <w:rFonts w:ascii="Palatino Linotype" w:hAnsi="Palatino Linotype"/>
          <w:color w:val="231F20"/>
          <w:spacing w:val="-5"/>
          <w:sz w:val="22"/>
        </w:rPr>
        <w:t> </w:t>
      </w:r>
      <w:r>
        <w:rPr>
          <w:rFonts w:ascii="Palatino Linotype" w:hAnsi="Palatino Linotype"/>
          <w:color w:val="231F20"/>
          <w:sz w:val="22"/>
        </w:rPr>
        <w:t>cement particles is obtained, and consequently, a reduction in compressive strength values is ob‐ served.</w:t>
      </w:r>
    </w:p>
    <w:p>
      <w:pPr>
        <w:spacing w:before="176"/>
        <w:ind w:left="631" w:right="668" w:firstLine="0"/>
        <w:jc w:val="both"/>
        <w:rPr>
          <w:rFonts w:ascii="Palatino Linotype"/>
          <w:sz w:val="22"/>
        </w:rPr>
      </w:pPr>
      <w:r>
        <w:rPr>
          <w:rFonts w:ascii="Palatino Linotype"/>
          <w:color w:val="231F20"/>
          <w:sz w:val="22"/>
        </w:rPr>
        <w:t>Recovery of these materials has long been the subject of research. Other characteristics, such  as electric properties, have been studied for irradiated PET covering a dose range from 100  kGy to 2 MGy; both \conductivity and electric constant values increase with the increment of irradiation dose. This raises the possibility of using PET films in electronic components such  as capacitors and resistors. With irradiation at low doses (8, 10 and 15 kGy), two types of laminated PET films showed improved physical and mechanical properties at 15 kGy   </w:t>
      </w:r>
      <w:r>
        <w:rPr>
          <w:rFonts w:ascii="Palatino Linotype"/>
          <w:color w:val="231F20"/>
          <w:spacing w:val="11"/>
          <w:sz w:val="22"/>
        </w:rPr>
        <w:t> </w:t>
      </w:r>
      <w:r>
        <w:rPr>
          <w:rFonts w:ascii="Palatino Linotype"/>
          <w:color w:val="231F20"/>
          <w:sz w:val="22"/>
        </w:rPr>
        <w:t>[3].</w:t>
      </w:r>
    </w:p>
    <w:p>
      <w:pPr>
        <w:spacing w:before="176"/>
        <w:ind w:left="631" w:right="669" w:firstLine="0"/>
        <w:jc w:val="both"/>
        <w:rPr>
          <w:rFonts w:ascii="Palatino Linotype"/>
          <w:sz w:val="22"/>
        </w:rPr>
      </w:pPr>
      <w:r>
        <w:rPr>
          <w:rFonts w:ascii="Palatino Linotype"/>
          <w:color w:val="231F20"/>
          <w:sz w:val="22"/>
        </w:rPr>
        <w:t>A study of concrete reinforced with waste PET particles found that non-irradiated concrete followed typical behavioral patterns for compressive strain, increasing progressively with incremental PET particle concentration, but no such pattern was observed for compressive strength or elasticity modulus. Minimal value is obtained for compressive strength and maximal value for elasticity modulus when adding 2.5 wt% of PET. Both compressive strength and elasticity modulus values are maximal when adding 0.5 mm PET particles to concrete.</w:t>
      </w:r>
    </w:p>
    <w:p>
      <w:pPr>
        <w:spacing w:before="176"/>
        <w:ind w:left="631" w:right="668" w:firstLine="0"/>
        <w:jc w:val="both"/>
        <w:rPr>
          <w:rFonts w:ascii="Palatino Linotype"/>
          <w:sz w:val="22"/>
        </w:rPr>
      </w:pPr>
      <w:r>
        <w:rPr>
          <w:rFonts w:ascii="Palatino Linotype"/>
          <w:color w:val="231F20"/>
          <w:sz w:val="22"/>
        </w:rPr>
        <w:t>Different behaviors can be observed with irradiated versus non-irradiated concrete. When PET concentration is increased, the compressive strength values diminish, and a notable reduction in compressive strain is obtained. However, elasticity modulus exhibits the opposite behavior with non-irradiated concrete. In this study, at 2.5 % PET, a minimal value was observed. With regard  to  PET  particle  size,  a  similar  behavior  for  non-irradiated  concrete  was observed:</w:t>
      </w:r>
    </w:p>
    <w:p>
      <w:pPr>
        <w:spacing w:after="0"/>
        <w:jc w:val="both"/>
        <w:rPr>
          <w:rFonts w:ascii="Palatino Linotype"/>
          <w:sz w:val="22"/>
        </w:rPr>
        <w:sectPr>
          <w:footerReference w:type="default" r:id="rId169"/>
          <w:pgSz w:w="12240" w:h="15840"/>
          <w:pgMar w:footer="449" w:header="0" w:top="880" w:bottom="640" w:left="940" w:right="780"/>
          <w:pgNumType w:start="113"/>
        </w:sectPr>
      </w:pPr>
    </w:p>
    <w:p>
      <w:pPr>
        <w:spacing w:before="55"/>
        <w:ind w:left="0" w:right="0" w:firstLine="0"/>
        <w:jc w:val="right"/>
        <w:rPr>
          <w:rFonts w:ascii="Calibri"/>
          <w:sz w:val="17"/>
        </w:rPr>
      </w:pPr>
      <w:r>
        <w:rPr>
          <w:rFonts w:ascii="Calibri"/>
          <w:color w:val="231F20"/>
          <w:w w:val="115"/>
          <w:sz w:val="17"/>
        </w:rPr>
        <w:t>Gamma Radiation as a Recycling Tool for Waste Materials Used in Concrete</w:t>
      </w:r>
    </w:p>
    <w:p>
      <w:pPr>
        <w:spacing w:before="17"/>
        <w:ind w:left="0" w:right="0" w:firstLine="0"/>
        <w:jc w:val="right"/>
        <w:rPr>
          <w:rFonts w:ascii="Calibri"/>
          <w:sz w:val="17"/>
        </w:rPr>
      </w:pPr>
      <w:hyperlink r:id="rId55">
        <w:r>
          <w:rPr>
            <w:rFonts w:ascii="Calibri"/>
            <w:color w:val="231F20"/>
            <w:w w:val="110"/>
            <w:sz w:val="17"/>
          </w:rPr>
          <w:t>http://dx.doi.org/10.5772/60435</w:t>
        </w:r>
      </w:hyperlink>
    </w:p>
    <w:p>
      <w:pPr>
        <w:spacing w:before="55"/>
        <w:ind w:left="172" w:right="0" w:firstLine="0"/>
        <w:jc w:val="left"/>
        <w:rPr>
          <w:rFonts w:ascii="Calibri"/>
          <w:sz w:val="17"/>
        </w:rPr>
      </w:pPr>
      <w:r>
        <w:rPr/>
        <w:br w:type="column"/>
      </w:r>
      <w:r>
        <w:rPr>
          <w:rFonts w:ascii="Calibri"/>
          <w:color w:val="231F20"/>
          <w:w w:val="115"/>
          <w:sz w:val="17"/>
        </w:rPr>
        <w:t>273</w:t>
      </w:r>
    </w:p>
    <w:p>
      <w:pPr>
        <w:spacing w:after="0"/>
        <w:jc w:val="left"/>
        <w:rPr>
          <w:rFonts w:ascii="Calibri"/>
          <w:sz w:val="17"/>
        </w:rPr>
        <w:sectPr>
          <w:pgSz w:w="12240" w:h="15840"/>
          <w:pgMar w:header="0" w:footer="449" w:top="960" w:bottom="840" w:left="1120" w:right="720"/>
          <w:cols w:num="2" w:equalWidth="0">
            <w:col w:w="9298" w:space="40"/>
            <w:col w:w="1062"/>
          </w:cols>
        </w:sectPr>
      </w:pPr>
    </w:p>
    <w:p>
      <w:pPr>
        <w:pStyle w:val="BodyText"/>
        <w:rPr>
          <w:rFonts w:ascii="Calibri"/>
          <w:sz w:val="20"/>
        </w:rPr>
      </w:pPr>
    </w:p>
    <w:p>
      <w:pPr>
        <w:spacing w:before="166"/>
        <w:ind w:left="105" w:right="1099" w:firstLine="0"/>
        <w:jc w:val="both"/>
        <w:rPr>
          <w:rFonts w:ascii="Palatino Linotype"/>
          <w:sz w:val="22"/>
        </w:rPr>
      </w:pPr>
      <w:r>
        <w:rPr>
          <w:rFonts w:ascii="Palatino Linotype"/>
          <w:color w:val="231F20"/>
          <w:sz w:val="22"/>
        </w:rPr>
        <w:t>maximal values for both compressive strength and elasticity modulus are obtained by adding a</w:t>
      </w:r>
      <w:r>
        <w:rPr>
          <w:rFonts w:ascii="Palatino Linotype"/>
          <w:color w:val="231F20"/>
          <w:spacing w:val="-7"/>
          <w:sz w:val="22"/>
        </w:rPr>
        <w:t> </w:t>
      </w:r>
      <w:r>
        <w:rPr>
          <w:rFonts w:ascii="Palatino Linotype"/>
          <w:color w:val="231F20"/>
          <w:sz w:val="22"/>
        </w:rPr>
        <w:t>0.5-mm</w:t>
      </w:r>
      <w:r>
        <w:rPr>
          <w:rFonts w:ascii="Palatino Linotype"/>
          <w:color w:val="231F20"/>
          <w:spacing w:val="-7"/>
          <w:sz w:val="22"/>
        </w:rPr>
        <w:t> </w:t>
      </w:r>
      <w:r>
        <w:rPr>
          <w:rFonts w:ascii="Palatino Linotype"/>
          <w:color w:val="231F20"/>
          <w:sz w:val="22"/>
        </w:rPr>
        <w:t>particle.</w:t>
      </w:r>
      <w:r>
        <w:rPr>
          <w:rFonts w:ascii="Palatino Linotype"/>
          <w:color w:val="231F20"/>
          <w:spacing w:val="-7"/>
          <w:sz w:val="22"/>
        </w:rPr>
        <w:t> </w:t>
      </w:r>
      <w:r>
        <w:rPr>
          <w:rFonts w:ascii="Palatino Linotype"/>
          <w:color w:val="231F20"/>
          <w:sz w:val="22"/>
        </w:rPr>
        <w:t>In</w:t>
      </w:r>
      <w:r>
        <w:rPr>
          <w:rFonts w:ascii="Palatino Linotype"/>
          <w:color w:val="231F20"/>
          <w:spacing w:val="-7"/>
          <w:sz w:val="22"/>
        </w:rPr>
        <w:t> </w:t>
      </w:r>
      <w:r>
        <w:rPr>
          <w:rFonts w:ascii="Palatino Linotype"/>
          <w:color w:val="231F20"/>
          <w:sz w:val="22"/>
        </w:rPr>
        <w:t>general,</w:t>
      </w:r>
      <w:r>
        <w:rPr>
          <w:rFonts w:ascii="Palatino Linotype"/>
          <w:color w:val="231F20"/>
          <w:spacing w:val="-7"/>
          <w:sz w:val="22"/>
        </w:rPr>
        <w:t> </w:t>
      </w:r>
      <w:r>
        <w:rPr>
          <w:rFonts w:ascii="Palatino Linotype"/>
          <w:color w:val="231F20"/>
          <w:sz w:val="22"/>
        </w:rPr>
        <w:t>irradiated</w:t>
      </w:r>
      <w:r>
        <w:rPr>
          <w:rFonts w:ascii="Palatino Linotype"/>
          <w:color w:val="231F20"/>
          <w:spacing w:val="-7"/>
          <w:sz w:val="22"/>
        </w:rPr>
        <w:t> </w:t>
      </w:r>
      <w:r>
        <w:rPr>
          <w:rFonts w:ascii="Palatino Linotype"/>
          <w:color w:val="231F20"/>
          <w:sz w:val="22"/>
        </w:rPr>
        <w:t>concrete</w:t>
      </w:r>
      <w:r>
        <w:rPr>
          <w:rFonts w:ascii="Palatino Linotype"/>
          <w:color w:val="231F20"/>
          <w:spacing w:val="-7"/>
          <w:sz w:val="22"/>
        </w:rPr>
        <w:t> </w:t>
      </w:r>
      <w:r>
        <w:rPr>
          <w:rFonts w:ascii="Palatino Linotype"/>
          <w:color w:val="231F20"/>
          <w:sz w:val="22"/>
        </w:rPr>
        <w:t>containing</w:t>
      </w:r>
      <w:r>
        <w:rPr>
          <w:rFonts w:ascii="Palatino Linotype"/>
          <w:color w:val="231F20"/>
          <w:spacing w:val="-8"/>
          <w:sz w:val="22"/>
        </w:rPr>
        <w:t> </w:t>
      </w:r>
      <w:r>
        <w:rPr>
          <w:rFonts w:ascii="Palatino Linotype"/>
          <w:color w:val="231F20"/>
          <w:sz w:val="22"/>
        </w:rPr>
        <w:t>PET</w:t>
      </w:r>
      <w:r>
        <w:rPr>
          <w:rFonts w:ascii="Palatino Linotype"/>
          <w:color w:val="231F20"/>
          <w:spacing w:val="-7"/>
          <w:sz w:val="22"/>
        </w:rPr>
        <w:t> </w:t>
      </w:r>
      <w:r>
        <w:rPr>
          <w:rFonts w:ascii="Palatino Linotype"/>
          <w:color w:val="231F20"/>
          <w:sz w:val="22"/>
        </w:rPr>
        <w:t>particles</w:t>
      </w:r>
      <w:r>
        <w:rPr>
          <w:rFonts w:ascii="Palatino Linotype"/>
          <w:color w:val="231F20"/>
          <w:spacing w:val="-7"/>
          <w:sz w:val="22"/>
        </w:rPr>
        <w:t> </w:t>
      </w:r>
      <w:r>
        <w:rPr>
          <w:rFonts w:ascii="Palatino Linotype"/>
          <w:color w:val="231F20"/>
          <w:sz w:val="22"/>
        </w:rPr>
        <w:t>had</w:t>
      </w:r>
      <w:r>
        <w:rPr>
          <w:rFonts w:ascii="Palatino Linotype"/>
          <w:color w:val="231F20"/>
          <w:spacing w:val="-7"/>
          <w:sz w:val="22"/>
        </w:rPr>
        <w:t> </w:t>
      </w:r>
      <w:r>
        <w:rPr>
          <w:rFonts w:ascii="Palatino Linotype"/>
          <w:color w:val="231F20"/>
          <w:sz w:val="22"/>
        </w:rPr>
        <w:t>similar</w:t>
      </w:r>
      <w:r>
        <w:rPr>
          <w:rFonts w:ascii="Palatino Linotype"/>
          <w:color w:val="231F20"/>
          <w:spacing w:val="-7"/>
          <w:sz w:val="22"/>
        </w:rPr>
        <w:t> </w:t>
      </w:r>
      <w:r>
        <w:rPr>
          <w:rFonts w:ascii="Palatino Linotype"/>
          <w:color w:val="231F20"/>
          <w:sz w:val="22"/>
        </w:rPr>
        <w:t>elasticity modulus, higher compressive strength, and lower compressive strain values compared to</w:t>
      </w:r>
      <w:r>
        <w:rPr>
          <w:rFonts w:ascii="Palatino Linotype"/>
          <w:color w:val="231F20"/>
          <w:spacing w:val="-22"/>
          <w:sz w:val="22"/>
        </w:rPr>
        <w:t> </w:t>
      </w:r>
      <w:r>
        <w:rPr>
          <w:rFonts w:ascii="Palatino Linotype"/>
          <w:color w:val="231F20"/>
          <w:sz w:val="22"/>
        </w:rPr>
        <w:t>non- irradiated</w:t>
      </w:r>
      <w:r>
        <w:rPr>
          <w:rFonts w:ascii="Palatino Linotype"/>
          <w:color w:val="231F20"/>
          <w:spacing w:val="38"/>
          <w:sz w:val="22"/>
        </w:rPr>
        <w:t> </w:t>
      </w:r>
      <w:r>
        <w:rPr>
          <w:rFonts w:ascii="Palatino Linotype"/>
          <w:color w:val="231F20"/>
          <w:sz w:val="22"/>
        </w:rPr>
        <w:t>concrete.</w:t>
      </w:r>
    </w:p>
    <w:p>
      <w:pPr>
        <w:spacing w:before="175"/>
        <w:ind w:left="105" w:right="1099" w:firstLine="0"/>
        <w:jc w:val="both"/>
        <w:rPr>
          <w:rFonts w:ascii="Palatino Linotype"/>
          <w:sz w:val="22"/>
        </w:rPr>
      </w:pPr>
      <w:r>
        <w:rPr/>
        <w:drawing>
          <wp:anchor distT="0" distB="0" distL="0" distR="0" allowOverlap="1" layoutInCell="1" locked="0" behindDoc="1" simplePos="0" relativeHeight="268219151">
            <wp:simplePos x="0" y="0"/>
            <wp:positionH relativeFrom="page">
              <wp:posOffset>1002823</wp:posOffset>
            </wp:positionH>
            <wp:positionV relativeFrom="paragraph">
              <wp:posOffset>835204</wp:posOffset>
            </wp:positionV>
            <wp:extent cx="5387726" cy="5387726"/>
            <wp:effectExtent l="0" t="0" r="0" b="0"/>
            <wp:wrapNone/>
            <wp:docPr id="83" name="image104.png" descr=""/>
            <wp:cNvGraphicFramePr>
              <a:graphicFrameLocks noChangeAspect="1"/>
            </wp:cNvGraphicFramePr>
            <a:graphic>
              <a:graphicData uri="http://schemas.openxmlformats.org/drawingml/2006/picture">
                <pic:pic>
                  <pic:nvPicPr>
                    <pic:cNvPr id="84" name="image104.png"/>
                    <pic:cNvPicPr/>
                  </pic:nvPicPr>
                  <pic:blipFill>
                    <a:blip r:embed="rId157" cstate="print"/>
                    <a:stretch>
                      <a:fillRect/>
                    </a:stretch>
                  </pic:blipFill>
                  <pic:spPr>
                    <a:xfrm>
                      <a:off x="0" y="0"/>
                      <a:ext cx="5387726" cy="5387726"/>
                    </a:xfrm>
                    <a:prstGeom prst="rect">
                      <a:avLst/>
                    </a:prstGeom>
                  </pic:spPr>
                </pic:pic>
              </a:graphicData>
            </a:graphic>
          </wp:anchor>
        </w:drawing>
      </w:r>
      <w:r>
        <w:rPr>
          <w:rFonts w:ascii="Palatino Linotype"/>
          <w:color w:val="231F20"/>
          <w:sz w:val="22"/>
        </w:rPr>
        <w:t>Since compressive strength of concrete is one of the key structural design parameters used by engineers, waste PET particles can provide suitable material for construction. A small amount of PET (5.0 %) substituted for fine aggregates in the mix design can increase strength as much as 23 % and diminish strain up to 26 %. Thus irradiation represents a useful tool and suitable method for recycling waste  PET.</w:t>
      </w:r>
    </w:p>
    <w:p>
      <w:pPr>
        <w:spacing w:before="175"/>
        <w:ind w:left="105" w:right="1099" w:firstLine="0"/>
        <w:jc w:val="both"/>
        <w:rPr>
          <w:rFonts w:ascii="Palatino Linotype" w:hAnsi="Palatino Linotype"/>
          <w:sz w:val="22"/>
        </w:rPr>
      </w:pPr>
      <w:r>
        <w:rPr>
          <w:rFonts w:ascii="Palatino Linotype" w:hAnsi="Palatino Linotype"/>
          <w:color w:val="231F20"/>
          <w:sz w:val="22"/>
        </w:rPr>
        <w:t>In one study, recycled PET was incorporated into hydraulic concrete as a substitute for sand, and</w:t>
      </w:r>
      <w:r>
        <w:rPr>
          <w:rFonts w:ascii="Palatino Linotype" w:hAnsi="Palatino Linotype"/>
          <w:color w:val="231F20"/>
          <w:spacing w:val="-5"/>
          <w:sz w:val="22"/>
        </w:rPr>
        <w:t> </w:t>
      </w:r>
      <w:r>
        <w:rPr>
          <w:rFonts w:ascii="Palatino Linotype" w:hAnsi="Palatino Linotype"/>
          <w:color w:val="231F20"/>
          <w:sz w:val="22"/>
        </w:rPr>
        <w:t>the</w:t>
      </w:r>
      <w:r>
        <w:rPr>
          <w:rFonts w:ascii="Palatino Linotype" w:hAnsi="Palatino Linotype"/>
          <w:color w:val="231F20"/>
          <w:spacing w:val="-5"/>
          <w:sz w:val="22"/>
        </w:rPr>
        <w:t> </w:t>
      </w:r>
      <w:r>
        <w:rPr>
          <w:rFonts w:ascii="Palatino Linotype" w:hAnsi="Palatino Linotype"/>
          <w:color w:val="231F20"/>
          <w:sz w:val="22"/>
        </w:rPr>
        <w:t>effects</w:t>
      </w:r>
      <w:r>
        <w:rPr>
          <w:rFonts w:ascii="Palatino Linotype" w:hAnsi="Palatino Linotype"/>
          <w:color w:val="231F20"/>
          <w:spacing w:val="-5"/>
          <w:sz w:val="22"/>
        </w:rPr>
        <w:t> </w:t>
      </w:r>
      <w:r>
        <w:rPr>
          <w:rFonts w:ascii="Palatino Linotype" w:hAnsi="Palatino Linotype"/>
          <w:color w:val="231F20"/>
          <w:sz w:val="22"/>
        </w:rPr>
        <w:t>on</w:t>
      </w:r>
      <w:r>
        <w:rPr>
          <w:rFonts w:ascii="Palatino Linotype" w:hAnsi="Palatino Linotype"/>
          <w:color w:val="231F20"/>
          <w:spacing w:val="-5"/>
          <w:sz w:val="22"/>
        </w:rPr>
        <w:t> </w:t>
      </w:r>
      <w:r>
        <w:rPr>
          <w:rFonts w:ascii="Palatino Linotype" w:hAnsi="Palatino Linotype"/>
          <w:color w:val="231F20"/>
          <w:sz w:val="22"/>
        </w:rPr>
        <w:t>mechanical</w:t>
      </w:r>
      <w:r>
        <w:rPr>
          <w:rFonts w:ascii="Palatino Linotype" w:hAnsi="Palatino Linotype"/>
          <w:color w:val="231F20"/>
          <w:spacing w:val="-6"/>
          <w:sz w:val="22"/>
        </w:rPr>
        <w:t> </w:t>
      </w:r>
      <w:r>
        <w:rPr>
          <w:rFonts w:ascii="Palatino Linotype" w:hAnsi="Palatino Linotype"/>
          <w:color w:val="231F20"/>
          <w:sz w:val="22"/>
        </w:rPr>
        <w:t>properties</w:t>
      </w:r>
      <w:r>
        <w:rPr>
          <w:rFonts w:ascii="Palatino Linotype" w:hAnsi="Palatino Linotype"/>
          <w:color w:val="231F20"/>
          <w:spacing w:val="-5"/>
          <w:sz w:val="22"/>
        </w:rPr>
        <w:t> </w:t>
      </w:r>
      <w:r>
        <w:rPr>
          <w:rFonts w:ascii="Palatino Linotype" w:hAnsi="Palatino Linotype"/>
          <w:color w:val="231F20"/>
          <w:sz w:val="22"/>
        </w:rPr>
        <w:t>(compressive</w:t>
      </w:r>
      <w:r>
        <w:rPr>
          <w:rFonts w:ascii="Palatino Linotype" w:hAnsi="Palatino Linotype"/>
          <w:color w:val="231F20"/>
          <w:spacing w:val="-5"/>
          <w:sz w:val="22"/>
        </w:rPr>
        <w:t> </w:t>
      </w:r>
      <w:r>
        <w:rPr>
          <w:rFonts w:ascii="Palatino Linotype" w:hAnsi="Palatino Linotype"/>
          <w:color w:val="231F20"/>
          <w:sz w:val="22"/>
        </w:rPr>
        <w:t>strength,</w:t>
      </w:r>
      <w:r>
        <w:rPr>
          <w:rFonts w:ascii="Palatino Linotype" w:hAnsi="Palatino Linotype"/>
          <w:color w:val="231F20"/>
          <w:spacing w:val="-6"/>
          <w:sz w:val="22"/>
        </w:rPr>
        <w:t> </w:t>
      </w:r>
      <w:r>
        <w:rPr>
          <w:rFonts w:ascii="Palatino Linotype" w:hAnsi="Palatino Linotype"/>
          <w:color w:val="231F20"/>
          <w:sz w:val="22"/>
        </w:rPr>
        <w:t>elasticity</w:t>
      </w:r>
      <w:r>
        <w:rPr>
          <w:rFonts w:ascii="Palatino Linotype" w:hAnsi="Palatino Linotype"/>
          <w:color w:val="231F20"/>
          <w:spacing w:val="-5"/>
          <w:sz w:val="22"/>
        </w:rPr>
        <w:t> </w:t>
      </w:r>
      <w:r>
        <w:rPr>
          <w:rFonts w:ascii="Palatino Linotype" w:hAnsi="Palatino Linotype"/>
          <w:color w:val="231F20"/>
          <w:sz w:val="22"/>
        </w:rPr>
        <w:t>modulus</w:t>
      </w:r>
      <w:r>
        <w:rPr>
          <w:rFonts w:ascii="Palatino Linotype" w:hAnsi="Palatino Linotype"/>
          <w:color w:val="231F20"/>
          <w:spacing w:val="-6"/>
          <w:sz w:val="22"/>
        </w:rPr>
        <w:t> </w:t>
      </w:r>
      <w:r>
        <w:rPr>
          <w:rFonts w:ascii="Palatino Linotype" w:hAnsi="Palatino Linotype"/>
          <w:color w:val="231F20"/>
          <w:sz w:val="22"/>
        </w:rPr>
        <w:t>and</w:t>
      </w:r>
      <w:r>
        <w:rPr>
          <w:rFonts w:ascii="Palatino Linotype" w:hAnsi="Palatino Linotype"/>
          <w:color w:val="231F20"/>
          <w:spacing w:val="-5"/>
          <w:sz w:val="22"/>
        </w:rPr>
        <w:t> </w:t>
      </w:r>
      <w:r>
        <w:rPr>
          <w:rFonts w:ascii="Palatino Linotype" w:hAnsi="Palatino Linotype"/>
          <w:color w:val="231F20"/>
          <w:sz w:val="22"/>
        </w:rPr>
        <w:t>unitary deformation)</w:t>
      </w:r>
      <w:r>
        <w:rPr>
          <w:rFonts w:ascii="Palatino Linotype" w:hAnsi="Palatino Linotype"/>
          <w:color w:val="231F20"/>
          <w:spacing w:val="-6"/>
          <w:sz w:val="22"/>
        </w:rPr>
        <w:t> </w:t>
      </w:r>
      <w:r>
        <w:rPr>
          <w:rFonts w:ascii="Palatino Linotype" w:hAnsi="Palatino Linotype"/>
          <w:color w:val="231F20"/>
          <w:sz w:val="22"/>
        </w:rPr>
        <w:t>were</w:t>
      </w:r>
      <w:r>
        <w:rPr>
          <w:rFonts w:ascii="Palatino Linotype" w:hAnsi="Palatino Linotype"/>
          <w:color w:val="231F20"/>
          <w:spacing w:val="-5"/>
          <w:sz w:val="22"/>
        </w:rPr>
        <w:t> </w:t>
      </w:r>
      <w:r>
        <w:rPr>
          <w:rFonts w:ascii="Palatino Linotype" w:hAnsi="Palatino Linotype"/>
          <w:color w:val="231F20"/>
          <w:sz w:val="22"/>
        </w:rPr>
        <w:t>evaluated.</w:t>
      </w:r>
      <w:r>
        <w:rPr>
          <w:rFonts w:ascii="Palatino Linotype" w:hAnsi="Palatino Linotype"/>
          <w:color w:val="231F20"/>
          <w:spacing w:val="-5"/>
          <w:sz w:val="22"/>
        </w:rPr>
        <w:t> </w:t>
      </w:r>
      <w:r>
        <w:rPr>
          <w:rFonts w:ascii="Palatino Linotype" w:hAnsi="Palatino Linotype"/>
          <w:color w:val="231F20"/>
          <w:sz w:val="22"/>
        </w:rPr>
        <w:t>The</w:t>
      </w:r>
      <w:r>
        <w:rPr>
          <w:rFonts w:ascii="Palatino Linotype" w:hAnsi="Palatino Linotype"/>
          <w:color w:val="231F20"/>
          <w:spacing w:val="-5"/>
          <w:sz w:val="22"/>
        </w:rPr>
        <w:t> </w:t>
      </w:r>
      <w:r>
        <w:rPr>
          <w:rFonts w:ascii="Palatino Linotype" w:hAnsi="Palatino Linotype"/>
          <w:color w:val="231F20"/>
          <w:sz w:val="22"/>
        </w:rPr>
        <w:t>considered</w:t>
      </w:r>
      <w:r>
        <w:rPr>
          <w:rFonts w:ascii="Palatino Linotype" w:hAnsi="Palatino Linotype"/>
          <w:color w:val="231F20"/>
          <w:spacing w:val="-6"/>
          <w:sz w:val="22"/>
        </w:rPr>
        <w:t> </w:t>
      </w:r>
      <w:r>
        <w:rPr>
          <w:rFonts w:ascii="Palatino Linotype" w:hAnsi="Palatino Linotype"/>
          <w:color w:val="231F20"/>
          <w:sz w:val="22"/>
        </w:rPr>
        <w:t>variables</w:t>
      </w:r>
      <w:r>
        <w:rPr>
          <w:rFonts w:ascii="Palatino Linotype" w:hAnsi="Palatino Linotype"/>
          <w:color w:val="231F20"/>
          <w:spacing w:val="-6"/>
          <w:sz w:val="22"/>
        </w:rPr>
        <w:t> </w:t>
      </w:r>
      <w:r>
        <w:rPr>
          <w:rFonts w:ascii="Palatino Linotype" w:hAnsi="Palatino Linotype"/>
          <w:color w:val="231F20"/>
          <w:sz w:val="22"/>
        </w:rPr>
        <w:t>were</w:t>
      </w:r>
      <w:r>
        <w:rPr>
          <w:rFonts w:ascii="Palatino Linotype" w:hAnsi="Palatino Linotype"/>
          <w:color w:val="231F20"/>
          <w:spacing w:val="-5"/>
          <w:sz w:val="22"/>
        </w:rPr>
        <w:t> </w:t>
      </w:r>
      <w:r>
        <w:rPr>
          <w:rFonts w:ascii="Palatino Linotype" w:hAnsi="Palatino Linotype"/>
          <w:color w:val="231F20"/>
          <w:sz w:val="22"/>
        </w:rPr>
        <w:t>particle</w:t>
      </w:r>
      <w:r>
        <w:rPr>
          <w:rFonts w:ascii="Palatino Linotype" w:hAnsi="Palatino Linotype"/>
          <w:color w:val="231F20"/>
          <w:spacing w:val="-5"/>
          <w:sz w:val="22"/>
        </w:rPr>
        <w:t> </w:t>
      </w:r>
      <w:r>
        <w:rPr>
          <w:rFonts w:ascii="Palatino Linotype" w:hAnsi="Palatino Linotype"/>
          <w:color w:val="231F20"/>
          <w:sz w:val="22"/>
        </w:rPr>
        <w:t>size</w:t>
      </w:r>
      <w:r>
        <w:rPr>
          <w:rFonts w:ascii="Palatino Linotype" w:hAnsi="Palatino Linotype"/>
          <w:color w:val="231F20"/>
          <w:spacing w:val="-6"/>
          <w:sz w:val="22"/>
        </w:rPr>
        <w:t> </w:t>
      </w:r>
      <w:r>
        <w:rPr>
          <w:rFonts w:ascii="Palatino Linotype" w:hAnsi="Palatino Linotype"/>
          <w:color w:val="231F20"/>
          <w:sz w:val="22"/>
        </w:rPr>
        <w:t>(0.5,</w:t>
      </w:r>
      <w:r>
        <w:rPr>
          <w:rFonts w:ascii="Palatino Linotype" w:hAnsi="Palatino Linotype"/>
          <w:color w:val="231F20"/>
          <w:spacing w:val="-5"/>
          <w:sz w:val="22"/>
        </w:rPr>
        <w:t> </w:t>
      </w:r>
      <w:r>
        <w:rPr>
          <w:rFonts w:ascii="Palatino Linotype" w:hAnsi="Palatino Linotype"/>
          <w:color w:val="231F20"/>
          <w:sz w:val="22"/>
        </w:rPr>
        <w:t>1.0</w:t>
      </w:r>
      <w:r>
        <w:rPr>
          <w:rFonts w:ascii="Palatino Linotype" w:hAnsi="Palatino Linotype"/>
          <w:color w:val="231F20"/>
          <w:spacing w:val="-5"/>
          <w:sz w:val="22"/>
        </w:rPr>
        <w:t> </w:t>
      </w:r>
      <w:r>
        <w:rPr>
          <w:rFonts w:ascii="Palatino Linotype" w:hAnsi="Palatino Linotype"/>
          <w:color w:val="231F20"/>
          <w:sz w:val="22"/>
        </w:rPr>
        <w:t>and</w:t>
      </w:r>
      <w:r>
        <w:rPr>
          <w:rFonts w:ascii="Palatino Linotype" w:hAnsi="Palatino Linotype"/>
          <w:color w:val="231F20"/>
          <w:spacing w:val="-5"/>
          <w:sz w:val="22"/>
        </w:rPr>
        <w:t> </w:t>
      </w:r>
      <w:r>
        <w:rPr>
          <w:rFonts w:ascii="Palatino Linotype" w:hAnsi="Palatino Linotype"/>
          <w:color w:val="231F20"/>
          <w:sz w:val="22"/>
        </w:rPr>
        <w:t>3.0</w:t>
      </w:r>
      <w:r>
        <w:rPr>
          <w:rFonts w:ascii="Palatino Linotype" w:hAnsi="Palatino Linotype"/>
          <w:color w:val="231F20"/>
          <w:spacing w:val="-5"/>
          <w:sz w:val="22"/>
        </w:rPr>
        <w:t> </w:t>
      </w:r>
      <w:r>
        <w:rPr>
          <w:rFonts w:ascii="Palatino Linotype" w:hAnsi="Palatino Linotype"/>
          <w:color w:val="231F20"/>
          <w:sz w:val="22"/>
        </w:rPr>
        <w:t>mm), volume PET concentration (1.0, 2.5 and 5.0 %) and gamma radiation dose (100, 150, and 200 kGy). Results showed that samples irradiated at a dose of 100 kGy exhibited greater compres‐ sion strength (between 15 and 35 %) than non-irradiated specimens. In addition, compression strength decreased with increasing PET particle size, regardless of the percentage used  </w:t>
      </w:r>
      <w:r>
        <w:rPr>
          <w:rFonts w:ascii="Palatino Linotype" w:hAnsi="Palatino Linotype"/>
          <w:color w:val="231F20"/>
          <w:spacing w:val="49"/>
          <w:sz w:val="22"/>
        </w:rPr>
        <w:t> </w:t>
      </w:r>
      <w:r>
        <w:rPr>
          <w:rFonts w:ascii="Palatino Linotype" w:hAnsi="Palatino Linotype"/>
          <w:color w:val="231F20"/>
          <w:sz w:val="22"/>
        </w:rPr>
        <w:t>[39].</w:t>
      </w:r>
    </w:p>
    <w:p>
      <w:pPr>
        <w:spacing w:before="175"/>
        <w:ind w:left="105" w:right="1100" w:firstLine="0"/>
        <w:jc w:val="both"/>
        <w:rPr>
          <w:rFonts w:ascii="Palatino Linotype"/>
          <w:sz w:val="22"/>
        </w:rPr>
      </w:pPr>
      <w:r>
        <w:rPr>
          <w:rFonts w:ascii="Palatino Linotype"/>
          <w:color w:val="231F20"/>
          <w:sz w:val="22"/>
        </w:rPr>
        <w:t>In the case of samples irradiated at 150 and 200 kGy, a 50 % increase in mechanical strength was observed in comparison to samples irradiated at 100 kGy. However, no difference in strength was obtained for samples irradiated to 150 and 200 kGy with PET at any size or concentration. With regard to elasticity modulus, values were similar for both types of specimens, with an inverse relationship existing between mechanical property and PET particle size: the smaller the size, the greater the elasticity modulus. Finally, with respect to unitary deformation, the values obtained from irradiated specimens were between 20 and    70</w:t>
      </w:r>
    </w:p>
    <w:p>
      <w:pPr>
        <w:spacing w:before="1"/>
        <w:ind w:left="105" w:right="0" w:firstLine="0"/>
        <w:jc w:val="both"/>
        <w:rPr>
          <w:rFonts w:ascii="Palatino Linotype"/>
          <w:sz w:val="22"/>
        </w:rPr>
      </w:pPr>
      <w:r>
        <w:rPr>
          <w:rFonts w:ascii="Palatino Linotype"/>
          <w:color w:val="231F20"/>
          <w:sz w:val="22"/>
        </w:rPr>
        <w:t>% less than those of non-irradiated samples, as shown in Figure   6.</w:t>
      </w:r>
    </w:p>
    <w:p>
      <w:pPr>
        <w:spacing w:before="175"/>
        <w:ind w:left="105" w:right="1099" w:firstLine="0"/>
        <w:jc w:val="both"/>
        <w:rPr>
          <w:rFonts w:ascii="Palatino Linotype" w:hAnsi="Palatino Linotype"/>
          <w:sz w:val="22"/>
        </w:rPr>
      </w:pPr>
      <w:r>
        <w:rPr>
          <w:rFonts w:ascii="Palatino Linotype" w:hAnsi="Palatino Linotype"/>
          <w:color w:val="231F20"/>
          <w:sz w:val="22"/>
        </w:rPr>
        <w:t>Reductions in compressive strain values are due to irradiation effects in both cement paste</w:t>
      </w:r>
      <w:r>
        <w:rPr>
          <w:rFonts w:ascii="Palatino Linotype" w:hAnsi="Palatino Linotype"/>
          <w:color w:val="231F20"/>
          <w:spacing w:val="-37"/>
          <w:sz w:val="22"/>
        </w:rPr>
        <w:t> </w:t>
      </w:r>
      <w:r>
        <w:rPr>
          <w:rFonts w:ascii="Palatino Linotype" w:hAnsi="Palatino Linotype"/>
          <w:color w:val="231F20"/>
          <w:sz w:val="22"/>
        </w:rPr>
        <w:t>and PET</w:t>
      </w:r>
      <w:r>
        <w:rPr>
          <w:rFonts w:ascii="Palatino Linotype" w:hAnsi="Palatino Linotype"/>
          <w:color w:val="231F20"/>
          <w:spacing w:val="-6"/>
          <w:sz w:val="22"/>
        </w:rPr>
        <w:t> </w:t>
      </w:r>
      <w:r>
        <w:rPr>
          <w:rFonts w:ascii="Palatino Linotype" w:hAnsi="Palatino Linotype"/>
          <w:color w:val="231F20"/>
          <w:sz w:val="22"/>
        </w:rPr>
        <w:t>particles.</w:t>
      </w:r>
      <w:r>
        <w:rPr>
          <w:rFonts w:ascii="Palatino Linotype" w:hAnsi="Palatino Linotype"/>
          <w:color w:val="231F20"/>
          <w:spacing w:val="-6"/>
          <w:sz w:val="22"/>
        </w:rPr>
        <w:t> </w:t>
      </w:r>
      <w:r>
        <w:rPr>
          <w:rFonts w:ascii="Palatino Linotype" w:hAnsi="Palatino Linotype"/>
          <w:color w:val="231F20"/>
          <w:sz w:val="22"/>
        </w:rPr>
        <w:t>Irradiation</w:t>
      </w:r>
      <w:r>
        <w:rPr>
          <w:rFonts w:ascii="Palatino Linotype" w:hAnsi="Palatino Linotype"/>
          <w:color w:val="231F20"/>
          <w:spacing w:val="-6"/>
          <w:sz w:val="22"/>
        </w:rPr>
        <w:t> </w:t>
      </w:r>
      <w:r>
        <w:rPr>
          <w:rFonts w:ascii="Palatino Linotype" w:hAnsi="Palatino Linotype"/>
          <w:color w:val="231F20"/>
          <w:sz w:val="22"/>
        </w:rPr>
        <w:t>causes</w:t>
      </w:r>
      <w:r>
        <w:rPr>
          <w:rFonts w:ascii="Palatino Linotype" w:hAnsi="Palatino Linotype"/>
          <w:color w:val="231F20"/>
          <w:spacing w:val="-6"/>
          <w:sz w:val="22"/>
        </w:rPr>
        <w:t> </w:t>
      </w:r>
      <w:r>
        <w:rPr>
          <w:rFonts w:ascii="Palatino Linotype" w:hAnsi="Palatino Linotype"/>
          <w:color w:val="231F20"/>
          <w:sz w:val="22"/>
        </w:rPr>
        <w:t>chain</w:t>
      </w:r>
      <w:r>
        <w:rPr>
          <w:rFonts w:ascii="Palatino Linotype" w:hAnsi="Palatino Linotype"/>
          <w:color w:val="231F20"/>
          <w:spacing w:val="-6"/>
          <w:sz w:val="22"/>
        </w:rPr>
        <w:t> </w:t>
      </w:r>
      <w:r>
        <w:rPr>
          <w:rFonts w:ascii="Palatino Linotype" w:hAnsi="Palatino Linotype"/>
          <w:color w:val="231F20"/>
          <w:sz w:val="22"/>
        </w:rPr>
        <w:t>scission</w:t>
      </w:r>
      <w:r>
        <w:rPr>
          <w:rFonts w:ascii="Palatino Linotype" w:hAnsi="Palatino Linotype"/>
          <w:color w:val="231F20"/>
          <w:spacing w:val="-6"/>
          <w:sz w:val="22"/>
        </w:rPr>
        <w:t> </w:t>
      </w:r>
      <w:r>
        <w:rPr>
          <w:rFonts w:ascii="Palatino Linotype" w:hAnsi="Palatino Linotype"/>
          <w:color w:val="231F20"/>
          <w:sz w:val="22"/>
        </w:rPr>
        <w:t>and</w:t>
      </w:r>
      <w:r>
        <w:rPr>
          <w:rFonts w:ascii="Palatino Linotype" w:hAnsi="Palatino Linotype"/>
          <w:color w:val="231F20"/>
          <w:spacing w:val="-6"/>
          <w:sz w:val="22"/>
        </w:rPr>
        <w:t> </w:t>
      </w:r>
      <w:r>
        <w:rPr>
          <w:rFonts w:ascii="Palatino Linotype" w:hAnsi="Palatino Linotype"/>
          <w:color w:val="231F20"/>
          <w:sz w:val="22"/>
        </w:rPr>
        <w:t>generation</w:t>
      </w:r>
      <w:r>
        <w:rPr>
          <w:rFonts w:ascii="Palatino Linotype" w:hAnsi="Palatino Linotype"/>
          <w:color w:val="231F20"/>
          <w:spacing w:val="-5"/>
          <w:sz w:val="22"/>
        </w:rPr>
        <w:t> </w:t>
      </w:r>
      <w:r>
        <w:rPr>
          <w:rFonts w:ascii="Palatino Linotype" w:hAnsi="Palatino Linotype"/>
          <w:color w:val="231F20"/>
          <w:sz w:val="22"/>
        </w:rPr>
        <w:t>of</w:t>
      </w:r>
      <w:r>
        <w:rPr>
          <w:rFonts w:ascii="Palatino Linotype" w:hAnsi="Palatino Linotype"/>
          <w:color w:val="231F20"/>
          <w:spacing w:val="-6"/>
          <w:sz w:val="22"/>
        </w:rPr>
        <w:t> </w:t>
      </w:r>
      <w:r>
        <w:rPr>
          <w:rFonts w:ascii="Palatino Linotype" w:hAnsi="Palatino Linotype"/>
          <w:color w:val="231F20"/>
          <w:sz w:val="22"/>
        </w:rPr>
        <w:t>free</w:t>
      </w:r>
      <w:r>
        <w:rPr>
          <w:rFonts w:ascii="Palatino Linotype" w:hAnsi="Palatino Linotype"/>
          <w:color w:val="231F20"/>
          <w:spacing w:val="-6"/>
          <w:sz w:val="22"/>
        </w:rPr>
        <w:t> </w:t>
      </w:r>
      <w:r>
        <w:rPr>
          <w:rFonts w:ascii="Palatino Linotype" w:hAnsi="Palatino Linotype"/>
          <w:color w:val="231F20"/>
          <w:sz w:val="22"/>
        </w:rPr>
        <w:t>radicals,</w:t>
      </w:r>
      <w:r>
        <w:rPr>
          <w:rFonts w:ascii="Palatino Linotype" w:hAnsi="Palatino Linotype"/>
          <w:color w:val="231F20"/>
          <w:spacing w:val="-6"/>
          <w:sz w:val="22"/>
        </w:rPr>
        <w:t> </w:t>
      </w:r>
      <w:r>
        <w:rPr>
          <w:rFonts w:ascii="Palatino Linotype" w:hAnsi="Palatino Linotype"/>
          <w:color w:val="231F20"/>
          <w:sz w:val="22"/>
        </w:rPr>
        <w:t>which</w:t>
      </w:r>
      <w:r>
        <w:rPr>
          <w:rFonts w:ascii="Palatino Linotype" w:hAnsi="Palatino Linotype"/>
          <w:color w:val="231F20"/>
          <w:spacing w:val="-6"/>
          <w:sz w:val="22"/>
        </w:rPr>
        <w:t> </w:t>
      </w:r>
      <w:r>
        <w:rPr>
          <w:rFonts w:ascii="Palatino Linotype" w:hAnsi="Palatino Linotype"/>
          <w:color w:val="231F20"/>
          <w:sz w:val="22"/>
        </w:rPr>
        <w:t>can</w:t>
      </w:r>
      <w:r>
        <w:rPr>
          <w:rFonts w:ascii="Palatino Linotype" w:hAnsi="Palatino Linotype"/>
          <w:color w:val="231F20"/>
          <w:spacing w:val="-6"/>
          <w:sz w:val="22"/>
        </w:rPr>
        <w:t> </w:t>
      </w:r>
      <w:r>
        <w:rPr>
          <w:rFonts w:ascii="Palatino Linotype" w:hAnsi="Palatino Linotype"/>
          <w:color w:val="231F20"/>
          <w:sz w:val="22"/>
        </w:rPr>
        <w:t>cause bonds</w:t>
      </w:r>
      <w:r>
        <w:rPr>
          <w:rFonts w:ascii="Palatino Linotype" w:hAnsi="Palatino Linotype"/>
          <w:color w:val="231F20"/>
          <w:spacing w:val="-5"/>
          <w:sz w:val="22"/>
        </w:rPr>
        <w:t> </w:t>
      </w:r>
      <w:r>
        <w:rPr>
          <w:rFonts w:ascii="Palatino Linotype" w:hAnsi="Palatino Linotype"/>
          <w:color w:val="231F20"/>
          <w:sz w:val="22"/>
        </w:rPr>
        <w:t>to</w:t>
      </w:r>
      <w:r>
        <w:rPr>
          <w:rFonts w:ascii="Palatino Linotype" w:hAnsi="Palatino Linotype"/>
          <w:color w:val="231F20"/>
          <w:spacing w:val="-5"/>
          <w:sz w:val="22"/>
        </w:rPr>
        <w:t> </w:t>
      </w:r>
      <w:r>
        <w:rPr>
          <w:rFonts w:ascii="Palatino Linotype" w:hAnsi="Palatino Linotype"/>
          <w:color w:val="231F20"/>
          <w:sz w:val="22"/>
        </w:rPr>
        <w:t>form</w:t>
      </w:r>
      <w:r>
        <w:rPr>
          <w:rFonts w:ascii="Palatino Linotype" w:hAnsi="Palatino Linotype"/>
          <w:color w:val="231F20"/>
          <w:spacing w:val="-5"/>
          <w:sz w:val="22"/>
        </w:rPr>
        <w:t> </w:t>
      </w:r>
      <w:r>
        <w:rPr>
          <w:rFonts w:ascii="Palatino Linotype" w:hAnsi="Palatino Linotype"/>
          <w:color w:val="231F20"/>
          <w:sz w:val="22"/>
        </w:rPr>
        <w:t>in</w:t>
      </w:r>
      <w:r>
        <w:rPr>
          <w:rFonts w:ascii="Palatino Linotype" w:hAnsi="Palatino Linotype"/>
          <w:color w:val="231F20"/>
          <w:spacing w:val="-5"/>
          <w:sz w:val="22"/>
        </w:rPr>
        <w:t> </w:t>
      </w:r>
      <w:r>
        <w:rPr>
          <w:rFonts w:ascii="Palatino Linotype" w:hAnsi="Palatino Linotype"/>
          <w:color w:val="231F20"/>
          <w:sz w:val="22"/>
        </w:rPr>
        <w:t>hydrated</w:t>
      </w:r>
      <w:r>
        <w:rPr>
          <w:rFonts w:ascii="Palatino Linotype" w:hAnsi="Palatino Linotype"/>
          <w:color w:val="231F20"/>
          <w:spacing w:val="-5"/>
          <w:sz w:val="22"/>
        </w:rPr>
        <w:t> </w:t>
      </w:r>
      <w:r>
        <w:rPr>
          <w:rFonts w:ascii="Palatino Linotype" w:hAnsi="Palatino Linotype"/>
          <w:color w:val="231F20"/>
          <w:sz w:val="22"/>
        </w:rPr>
        <w:t>cement</w:t>
      </w:r>
      <w:r>
        <w:rPr>
          <w:rFonts w:ascii="Palatino Linotype" w:hAnsi="Palatino Linotype"/>
          <w:color w:val="231F20"/>
          <w:spacing w:val="-5"/>
          <w:sz w:val="22"/>
        </w:rPr>
        <w:t> </w:t>
      </w:r>
      <w:r>
        <w:rPr>
          <w:rFonts w:ascii="Palatino Linotype" w:hAnsi="Palatino Linotype"/>
          <w:color w:val="231F20"/>
          <w:sz w:val="22"/>
        </w:rPr>
        <w:t>paste,</w:t>
      </w:r>
      <w:r>
        <w:rPr>
          <w:rFonts w:ascii="Palatino Linotype" w:hAnsi="Palatino Linotype"/>
          <w:color w:val="231F20"/>
          <w:spacing w:val="-5"/>
          <w:sz w:val="22"/>
        </w:rPr>
        <w:t> </w:t>
      </w:r>
      <w:r>
        <w:rPr>
          <w:rFonts w:ascii="Palatino Linotype" w:hAnsi="Palatino Linotype"/>
          <w:color w:val="231F20"/>
          <w:sz w:val="22"/>
        </w:rPr>
        <w:t>and</w:t>
      </w:r>
      <w:r>
        <w:rPr>
          <w:rFonts w:ascii="Palatino Linotype" w:hAnsi="Palatino Linotype"/>
          <w:color w:val="231F20"/>
          <w:spacing w:val="-5"/>
          <w:sz w:val="22"/>
        </w:rPr>
        <w:t> </w:t>
      </w:r>
      <w:r>
        <w:rPr>
          <w:rFonts w:ascii="Palatino Linotype" w:hAnsi="Palatino Linotype"/>
          <w:color w:val="231F20"/>
          <w:sz w:val="22"/>
        </w:rPr>
        <w:t>consequently</w:t>
      </w:r>
      <w:r>
        <w:rPr>
          <w:rFonts w:ascii="Palatino Linotype" w:hAnsi="Palatino Linotype"/>
          <w:color w:val="231F20"/>
          <w:spacing w:val="-6"/>
          <w:sz w:val="22"/>
        </w:rPr>
        <w:t> </w:t>
      </w:r>
      <w:r>
        <w:rPr>
          <w:rFonts w:ascii="Palatino Linotype" w:hAnsi="Palatino Linotype"/>
          <w:color w:val="231F20"/>
          <w:sz w:val="22"/>
        </w:rPr>
        <w:t>produces</w:t>
      </w:r>
      <w:r>
        <w:rPr>
          <w:rFonts w:ascii="Palatino Linotype" w:hAnsi="Palatino Linotype"/>
          <w:color w:val="231F20"/>
          <w:spacing w:val="-5"/>
          <w:sz w:val="22"/>
        </w:rPr>
        <w:t> </w:t>
      </w:r>
      <w:r>
        <w:rPr>
          <w:rFonts w:ascii="Palatino Linotype" w:hAnsi="Palatino Linotype"/>
          <w:color w:val="231F20"/>
          <w:sz w:val="22"/>
        </w:rPr>
        <w:t>a</w:t>
      </w:r>
      <w:r>
        <w:rPr>
          <w:rFonts w:ascii="Palatino Linotype" w:hAnsi="Palatino Linotype"/>
          <w:color w:val="231F20"/>
          <w:spacing w:val="-5"/>
          <w:sz w:val="22"/>
        </w:rPr>
        <w:t> </w:t>
      </w:r>
      <w:r>
        <w:rPr>
          <w:rFonts w:ascii="Palatino Linotype" w:hAnsi="Palatino Linotype"/>
          <w:color w:val="231F20"/>
          <w:sz w:val="22"/>
        </w:rPr>
        <w:t>hard</w:t>
      </w:r>
      <w:r>
        <w:rPr>
          <w:rFonts w:ascii="Palatino Linotype" w:hAnsi="Palatino Linotype"/>
          <w:color w:val="231F20"/>
          <w:spacing w:val="-5"/>
          <w:sz w:val="22"/>
        </w:rPr>
        <w:t> </w:t>
      </w:r>
      <w:r>
        <w:rPr>
          <w:rFonts w:ascii="Palatino Linotype" w:hAnsi="Palatino Linotype"/>
          <w:color w:val="231F20"/>
          <w:sz w:val="22"/>
        </w:rPr>
        <w:t>rather</w:t>
      </w:r>
      <w:r>
        <w:rPr>
          <w:rFonts w:ascii="Palatino Linotype" w:hAnsi="Palatino Linotype"/>
          <w:color w:val="231F20"/>
          <w:spacing w:val="-5"/>
          <w:sz w:val="22"/>
        </w:rPr>
        <w:t> </w:t>
      </w:r>
      <w:r>
        <w:rPr>
          <w:rFonts w:ascii="Palatino Linotype" w:hAnsi="Palatino Linotype"/>
          <w:color w:val="231F20"/>
          <w:sz w:val="22"/>
        </w:rPr>
        <w:t>than</w:t>
      </w:r>
      <w:r>
        <w:rPr>
          <w:rFonts w:ascii="Palatino Linotype" w:hAnsi="Palatino Linotype"/>
          <w:color w:val="231F20"/>
          <w:spacing w:val="-5"/>
          <w:sz w:val="22"/>
        </w:rPr>
        <w:t> </w:t>
      </w:r>
      <w:r>
        <w:rPr>
          <w:rFonts w:ascii="Palatino Linotype" w:hAnsi="Palatino Linotype"/>
          <w:color w:val="231F20"/>
          <w:sz w:val="22"/>
        </w:rPr>
        <w:t>ductile material. A SEM image of irradiated concrete with 1.0 % PET 0.5 mm in size shows a homo‐ geneous distribution of PET particles; when PET particles are added (2.5 %), morphological changes in the homogeneous regions of hydrated cement with irradiated PET particles can be observed. With higher PET particle concentration, inhomogeneous surface areas with fewer hydrated regions are detected. These morphological changes are not enough to cause a significant difference in compressive strain values, as minimal differences are observed</w:t>
      </w:r>
      <w:r>
        <w:rPr>
          <w:rFonts w:ascii="Palatino Linotype" w:hAnsi="Palatino Linotype"/>
          <w:color w:val="231F20"/>
          <w:spacing w:val="-23"/>
          <w:sz w:val="22"/>
        </w:rPr>
        <w:t> </w:t>
      </w:r>
      <w:r>
        <w:rPr>
          <w:rFonts w:ascii="Palatino Linotype" w:hAnsi="Palatino Linotype"/>
          <w:color w:val="231F20"/>
          <w:sz w:val="22"/>
        </w:rPr>
        <w:t>among them, independently of PET size and </w:t>
      </w:r>
      <w:r>
        <w:rPr>
          <w:rFonts w:ascii="Palatino Linotype" w:hAnsi="Palatino Linotype"/>
          <w:color w:val="231F20"/>
          <w:spacing w:val="41"/>
          <w:sz w:val="22"/>
        </w:rPr>
        <w:t> </w:t>
      </w:r>
      <w:r>
        <w:rPr>
          <w:rFonts w:ascii="Palatino Linotype" w:hAnsi="Palatino Linotype"/>
          <w:color w:val="231F20"/>
          <w:sz w:val="22"/>
        </w:rPr>
        <w:t>concentration.</w:t>
      </w:r>
    </w:p>
    <w:p>
      <w:pPr>
        <w:spacing w:before="175"/>
        <w:ind w:left="105" w:right="1099" w:firstLine="0"/>
        <w:jc w:val="both"/>
        <w:rPr>
          <w:rFonts w:ascii="Palatino Linotype"/>
          <w:sz w:val="22"/>
        </w:rPr>
      </w:pPr>
      <w:r>
        <w:rPr>
          <w:rFonts w:ascii="Palatino Linotype"/>
          <w:color w:val="231F20"/>
          <w:sz w:val="22"/>
        </w:rPr>
        <w:t>In a current study, gamma radiation and waste cellulose were investigated as tools for improving the mechanical properties of cement concrete. Waste cellulose was obtained from Tetra Pak packages. A simple and inexpensive process was sought, as well as a contribution   to</w:t>
      </w:r>
      <w:r>
        <w:rPr>
          <w:rFonts w:ascii="Palatino Linotype"/>
          <w:color w:val="231F20"/>
          <w:spacing w:val="-10"/>
          <w:sz w:val="22"/>
        </w:rPr>
        <w:t> </w:t>
      </w:r>
      <w:r>
        <w:rPr>
          <w:rFonts w:ascii="Palatino Linotype"/>
          <w:color w:val="231F20"/>
          <w:sz w:val="22"/>
        </w:rPr>
        <w:t>environmental</w:t>
      </w:r>
      <w:r>
        <w:rPr>
          <w:rFonts w:ascii="Palatino Linotype"/>
          <w:color w:val="231F20"/>
          <w:spacing w:val="-10"/>
          <w:sz w:val="22"/>
        </w:rPr>
        <w:t> </w:t>
      </w:r>
      <w:r>
        <w:rPr>
          <w:rFonts w:ascii="Palatino Linotype"/>
          <w:color w:val="231F20"/>
          <w:sz w:val="22"/>
        </w:rPr>
        <w:t>care.</w:t>
      </w:r>
      <w:r>
        <w:rPr>
          <w:rFonts w:ascii="Palatino Linotype"/>
          <w:color w:val="231F20"/>
          <w:spacing w:val="-10"/>
          <w:sz w:val="22"/>
        </w:rPr>
        <w:t> </w:t>
      </w:r>
      <w:r>
        <w:rPr>
          <w:rFonts w:ascii="Palatino Linotype"/>
          <w:color w:val="231F20"/>
          <w:sz w:val="22"/>
        </w:rPr>
        <w:t>Prior</w:t>
      </w:r>
      <w:r>
        <w:rPr>
          <w:rFonts w:ascii="Palatino Linotype"/>
          <w:color w:val="231F20"/>
          <w:spacing w:val="-10"/>
          <w:sz w:val="22"/>
        </w:rPr>
        <w:t> </w:t>
      </w:r>
      <w:r>
        <w:rPr>
          <w:rFonts w:ascii="Palatino Linotype"/>
          <w:color w:val="231F20"/>
          <w:sz w:val="22"/>
        </w:rPr>
        <w:t>to</w:t>
      </w:r>
      <w:r>
        <w:rPr>
          <w:rFonts w:ascii="Palatino Linotype"/>
          <w:color w:val="231F20"/>
          <w:spacing w:val="-10"/>
          <w:sz w:val="22"/>
        </w:rPr>
        <w:t> </w:t>
      </w:r>
      <w:r>
        <w:rPr>
          <w:rFonts w:ascii="Palatino Linotype"/>
          <w:color w:val="231F20"/>
          <w:sz w:val="22"/>
        </w:rPr>
        <w:t>the</w:t>
      </w:r>
      <w:r>
        <w:rPr>
          <w:rFonts w:ascii="Palatino Linotype"/>
          <w:color w:val="231F20"/>
          <w:spacing w:val="-8"/>
          <w:sz w:val="22"/>
        </w:rPr>
        <w:t> </w:t>
      </w:r>
      <w:r>
        <w:rPr>
          <w:rFonts w:ascii="Palatino Linotype"/>
          <w:color w:val="231F20"/>
          <w:sz w:val="22"/>
        </w:rPr>
        <w:t>preparation</w:t>
      </w:r>
      <w:r>
        <w:rPr>
          <w:rFonts w:ascii="Palatino Linotype"/>
          <w:color w:val="231F20"/>
          <w:spacing w:val="-8"/>
          <w:sz w:val="22"/>
        </w:rPr>
        <w:t> </w:t>
      </w:r>
      <w:r>
        <w:rPr>
          <w:rFonts w:ascii="Palatino Linotype"/>
          <w:color w:val="231F20"/>
          <w:sz w:val="22"/>
        </w:rPr>
        <w:t>of</w:t>
      </w:r>
      <w:r>
        <w:rPr>
          <w:rFonts w:ascii="Palatino Linotype"/>
          <w:color w:val="231F20"/>
          <w:spacing w:val="-10"/>
          <w:sz w:val="22"/>
        </w:rPr>
        <w:t> </w:t>
      </w:r>
      <w:r>
        <w:rPr>
          <w:rFonts w:ascii="Palatino Linotype"/>
          <w:color w:val="231F20"/>
          <w:sz w:val="22"/>
        </w:rPr>
        <w:t>concrete</w:t>
      </w:r>
      <w:r>
        <w:rPr>
          <w:rFonts w:ascii="Palatino Linotype"/>
          <w:color w:val="231F20"/>
          <w:spacing w:val="-10"/>
          <w:sz w:val="22"/>
        </w:rPr>
        <w:t> </w:t>
      </w:r>
      <w:r>
        <w:rPr>
          <w:rFonts w:ascii="Palatino Linotype"/>
          <w:color w:val="231F20"/>
          <w:sz w:val="22"/>
        </w:rPr>
        <w:t>specimens,</w:t>
      </w:r>
      <w:r>
        <w:rPr>
          <w:rFonts w:ascii="Palatino Linotype"/>
          <w:color w:val="231F20"/>
          <w:spacing w:val="-10"/>
          <w:sz w:val="22"/>
        </w:rPr>
        <w:t> </w:t>
      </w:r>
      <w:r>
        <w:rPr>
          <w:rFonts w:ascii="Palatino Linotype"/>
          <w:color w:val="231F20"/>
          <w:sz w:val="22"/>
        </w:rPr>
        <w:t>one</w:t>
      </w:r>
      <w:r>
        <w:rPr>
          <w:rFonts w:ascii="Palatino Linotype"/>
          <w:color w:val="231F20"/>
          <w:spacing w:val="-10"/>
          <w:sz w:val="22"/>
        </w:rPr>
        <w:t> </w:t>
      </w:r>
      <w:r>
        <w:rPr>
          <w:rFonts w:ascii="Palatino Linotype"/>
          <w:color w:val="231F20"/>
          <w:sz w:val="22"/>
        </w:rPr>
        <w:t>set</w:t>
      </w:r>
      <w:r>
        <w:rPr>
          <w:rFonts w:ascii="Palatino Linotype"/>
          <w:color w:val="231F20"/>
          <w:spacing w:val="-10"/>
          <w:sz w:val="22"/>
        </w:rPr>
        <w:t> </w:t>
      </w:r>
      <w:r>
        <w:rPr>
          <w:rFonts w:ascii="Palatino Linotype"/>
          <w:color w:val="231F20"/>
          <w:sz w:val="22"/>
        </w:rPr>
        <w:t>of</w:t>
      </w:r>
      <w:r>
        <w:rPr>
          <w:rFonts w:ascii="Palatino Linotype"/>
          <w:color w:val="231F20"/>
          <w:spacing w:val="-10"/>
          <w:sz w:val="22"/>
        </w:rPr>
        <w:t> </w:t>
      </w:r>
      <w:r>
        <w:rPr>
          <w:rFonts w:ascii="Palatino Linotype"/>
          <w:color w:val="231F20"/>
          <w:sz w:val="22"/>
        </w:rPr>
        <w:t>waste</w:t>
      </w:r>
      <w:r>
        <w:rPr>
          <w:rFonts w:ascii="Palatino Linotype"/>
          <w:color w:val="231F20"/>
          <w:spacing w:val="-10"/>
          <w:sz w:val="22"/>
        </w:rPr>
        <w:t> </w:t>
      </w:r>
      <w:r>
        <w:rPr>
          <w:rFonts w:ascii="Palatino Linotype"/>
          <w:color w:val="231F20"/>
          <w:sz w:val="22"/>
        </w:rPr>
        <w:t>cellulose particles</w:t>
      </w:r>
      <w:r>
        <w:rPr>
          <w:rFonts w:ascii="Palatino Linotype"/>
          <w:color w:val="231F20"/>
          <w:spacing w:val="-6"/>
          <w:sz w:val="22"/>
        </w:rPr>
        <w:t> </w:t>
      </w:r>
      <w:r>
        <w:rPr>
          <w:rFonts w:ascii="Palatino Linotype"/>
          <w:color w:val="231F20"/>
          <w:sz w:val="22"/>
        </w:rPr>
        <w:t>with</w:t>
      </w:r>
      <w:r>
        <w:rPr>
          <w:rFonts w:ascii="Palatino Linotype"/>
          <w:color w:val="231F20"/>
          <w:spacing w:val="-7"/>
          <w:sz w:val="22"/>
        </w:rPr>
        <w:t> </w:t>
      </w:r>
      <w:r>
        <w:rPr>
          <w:rFonts w:ascii="Palatino Linotype"/>
          <w:color w:val="231F20"/>
          <w:sz w:val="22"/>
        </w:rPr>
        <w:t>an</w:t>
      </w:r>
      <w:r>
        <w:rPr>
          <w:rFonts w:ascii="Palatino Linotype"/>
          <w:color w:val="231F20"/>
          <w:spacing w:val="-7"/>
          <w:sz w:val="22"/>
        </w:rPr>
        <w:t> </w:t>
      </w:r>
      <w:r>
        <w:rPr>
          <w:rFonts w:ascii="Palatino Linotype"/>
          <w:color w:val="231F20"/>
          <w:sz w:val="22"/>
        </w:rPr>
        <w:t>average</w:t>
      </w:r>
      <w:r>
        <w:rPr>
          <w:rFonts w:ascii="Palatino Linotype"/>
          <w:color w:val="231F20"/>
          <w:spacing w:val="-7"/>
          <w:sz w:val="22"/>
        </w:rPr>
        <w:t> </w:t>
      </w:r>
      <w:r>
        <w:rPr>
          <w:rFonts w:ascii="Palatino Linotype"/>
          <w:color w:val="231F20"/>
          <w:sz w:val="22"/>
        </w:rPr>
        <w:t>size</w:t>
      </w:r>
      <w:r>
        <w:rPr>
          <w:rFonts w:ascii="Palatino Linotype"/>
          <w:color w:val="231F20"/>
          <w:spacing w:val="-7"/>
          <w:sz w:val="22"/>
        </w:rPr>
        <w:t> </w:t>
      </w:r>
      <w:r>
        <w:rPr>
          <w:rFonts w:ascii="Palatino Linotype"/>
          <w:color w:val="231F20"/>
          <w:sz w:val="22"/>
        </w:rPr>
        <w:t>of</w:t>
      </w:r>
      <w:r>
        <w:rPr>
          <w:rFonts w:ascii="Palatino Linotype"/>
          <w:color w:val="231F20"/>
          <w:spacing w:val="-7"/>
          <w:sz w:val="22"/>
        </w:rPr>
        <w:t> </w:t>
      </w:r>
      <w:r>
        <w:rPr>
          <w:rFonts w:ascii="Palatino Linotype"/>
          <w:color w:val="231F20"/>
          <w:sz w:val="22"/>
        </w:rPr>
        <w:t>0.5</w:t>
      </w:r>
      <w:r>
        <w:rPr>
          <w:rFonts w:ascii="Palatino Linotype"/>
          <w:color w:val="231F20"/>
          <w:spacing w:val="-7"/>
          <w:sz w:val="22"/>
        </w:rPr>
        <w:t> </w:t>
      </w:r>
      <w:r>
        <w:rPr>
          <w:rFonts w:ascii="Palatino Linotype"/>
          <w:color w:val="231F20"/>
          <w:sz w:val="22"/>
        </w:rPr>
        <w:t>mm</w:t>
      </w:r>
      <w:r>
        <w:rPr>
          <w:rFonts w:ascii="Palatino Linotype"/>
          <w:color w:val="231F20"/>
          <w:spacing w:val="-7"/>
          <w:sz w:val="22"/>
        </w:rPr>
        <w:t> </w:t>
      </w:r>
      <w:r>
        <w:rPr>
          <w:rFonts w:ascii="Palatino Linotype"/>
          <w:color w:val="231F20"/>
          <w:sz w:val="22"/>
        </w:rPr>
        <w:t>was</w:t>
      </w:r>
      <w:r>
        <w:rPr>
          <w:rFonts w:ascii="Palatino Linotype"/>
          <w:color w:val="231F20"/>
          <w:spacing w:val="-6"/>
          <w:sz w:val="22"/>
        </w:rPr>
        <w:t> </w:t>
      </w:r>
      <w:r>
        <w:rPr>
          <w:rFonts w:ascii="Palatino Linotype"/>
          <w:color w:val="231F20"/>
          <w:sz w:val="22"/>
        </w:rPr>
        <w:t>obtained</w:t>
      </w:r>
      <w:r>
        <w:rPr>
          <w:rFonts w:ascii="Palatino Linotype"/>
          <w:color w:val="231F20"/>
          <w:spacing w:val="-7"/>
          <w:sz w:val="22"/>
        </w:rPr>
        <w:t> </w:t>
      </w:r>
      <w:r>
        <w:rPr>
          <w:rFonts w:ascii="Palatino Linotype"/>
          <w:color w:val="231F20"/>
          <w:sz w:val="22"/>
        </w:rPr>
        <w:t>from</w:t>
      </w:r>
      <w:r>
        <w:rPr>
          <w:rFonts w:ascii="Palatino Linotype"/>
          <w:color w:val="231F20"/>
          <w:spacing w:val="-6"/>
          <w:sz w:val="22"/>
        </w:rPr>
        <w:t> </w:t>
      </w:r>
      <w:r>
        <w:rPr>
          <w:rFonts w:ascii="Palatino Linotype"/>
          <w:color w:val="231F20"/>
          <w:sz w:val="22"/>
        </w:rPr>
        <w:t>Tetra</w:t>
      </w:r>
      <w:r>
        <w:rPr>
          <w:rFonts w:ascii="Palatino Linotype"/>
          <w:color w:val="231F20"/>
          <w:spacing w:val="-7"/>
          <w:sz w:val="22"/>
        </w:rPr>
        <w:t> </w:t>
      </w:r>
      <w:r>
        <w:rPr>
          <w:rFonts w:ascii="Palatino Linotype"/>
          <w:color w:val="231F20"/>
          <w:sz w:val="22"/>
        </w:rPr>
        <w:t>Pak</w:t>
      </w:r>
      <w:r>
        <w:rPr>
          <w:rFonts w:ascii="Palatino Linotype"/>
          <w:color w:val="231F20"/>
          <w:spacing w:val="-7"/>
          <w:sz w:val="22"/>
        </w:rPr>
        <w:t> </w:t>
      </w:r>
      <w:r>
        <w:rPr>
          <w:rFonts w:ascii="Palatino Linotype"/>
          <w:color w:val="231F20"/>
          <w:sz w:val="22"/>
        </w:rPr>
        <w:t>containers,</w:t>
      </w:r>
      <w:r>
        <w:rPr>
          <w:rFonts w:ascii="Palatino Linotype"/>
          <w:color w:val="231F20"/>
          <w:spacing w:val="-7"/>
          <w:sz w:val="22"/>
        </w:rPr>
        <w:t> </w:t>
      </w:r>
      <w:r>
        <w:rPr>
          <w:rFonts w:ascii="Palatino Linotype"/>
          <w:color w:val="231F20"/>
          <w:sz w:val="22"/>
        </w:rPr>
        <w:t>and</w:t>
      </w:r>
      <w:r>
        <w:rPr>
          <w:rFonts w:ascii="Palatino Linotype"/>
          <w:color w:val="231F20"/>
          <w:spacing w:val="-6"/>
          <w:sz w:val="22"/>
        </w:rPr>
        <w:t> </w:t>
      </w:r>
      <w:r>
        <w:rPr>
          <w:rFonts w:ascii="Palatino Linotype"/>
          <w:color w:val="231F20"/>
          <w:sz w:val="22"/>
        </w:rPr>
        <w:t>was</w:t>
      </w:r>
      <w:r>
        <w:rPr>
          <w:rFonts w:ascii="Palatino Linotype"/>
          <w:color w:val="231F20"/>
          <w:spacing w:val="-6"/>
          <w:sz w:val="22"/>
        </w:rPr>
        <w:t> </w:t>
      </w:r>
      <w:r>
        <w:rPr>
          <w:rFonts w:ascii="Palatino Linotype"/>
          <w:color w:val="231F20"/>
          <w:sz w:val="22"/>
        </w:rPr>
        <w:t>used in concentrations of 3, 5, and 7 wt%; these values were selected in order to avoid problems related to homogeneity and </w:t>
      </w:r>
      <w:r>
        <w:rPr>
          <w:rFonts w:ascii="Palatino Linotype"/>
          <w:color w:val="231F20"/>
          <w:spacing w:val="23"/>
          <w:sz w:val="22"/>
        </w:rPr>
        <w:t> </w:t>
      </w:r>
      <w:r>
        <w:rPr>
          <w:rFonts w:ascii="Palatino Linotype"/>
          <w:color w:val="231F20"/>
          <w:sz w:val="22"/>
        </w:rPr>
        <w:t>workability.</w:t>
      </w:r>
    </w:p>
    <w:p>
      <w:pPr>
        <w:spacing w:after="0"/>
        <w:jc w:val="both"/>
        <w:rPr>
          <w:rFonts w:ascii="Palatino Linotype"/>
          <w:sz w:val="22"/>
        </w:rPr>
        <w:sectPr>
          <w:type w:val="continuous"/>
          <w:pgSz w:w="12240" w:h="15840"/>
          <w:pgMar w:top="1440" w:bottom="0" w:left="1120" w:right="720"/>
        </w:sectPr>
      </w:pPr>
    </w:p>
    <w:p>
      <w:pPr>
        <w:tabs>
          <w:tab w:pos="643" w:val="left" w:leader="none"/>
        </w:tabs>
        <w:spacing w:before="52"/>
        <w:ind w:left="116" w:right="0" w:firstLine="0"/>
        <w:jc w:val="left"/>
        <w:rPr>
          <w:rFonts w:ascii="Trebuchet MS"/>
          <w:sz w:val="18"/>
        </w:rPr>
      </w:pPr>
      <w:r>
        <w:rPr>
          <w:rFonts w:ascii="Trebuchet MS"/>
          <w:color w:val="231F20"/>
          <w:sz w:val="18"/>
        </w:rPr>
        <w:t>274</w:t>
        <w:tab/>
        <w:t>Evolution of Ionizing Radiation</w:t>
      </w:r>
      <w:r>
        <w:rPr>
          <w:rFonts w:ascii="Trebuchet MS"/>
          <w:color w:val="231F20"/>
          <w:spacing w:val="-15"/>
          <w:sz w:val="18"/>
        </w:rPr>
        <w:t> </w:t>
      </w:r>
      <w:r>
        <w:rPr>
          <w:rFonts w:ascii="Trebuchet MS"/>
          <w:color w:val="231F20"/>
          <w:sz w:val="18"/>
        </w:rPr>
        <w:t>Research</w:t>
      </w: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rPr>
          <w:rFonts w:ascii="Trebuchet MS"/>
          <w:sz w:val="20"/>
        </w:rPr>
      </w:pPr>
    </w:p>
    <w:p>
      <w:pPr>
        <w:pStyle w:val="BodyText"/>
        <w:spacing w:before="6"/>
        <w:rPr>
          <w:rFonts w:ascii="Trebuchet MS"/>
          <w:sz w:val="23"/>
        </w:rPr>
      </w:pPr>
    </w:p>
    <w:p>
      <w:pPr>
        <w:spacing w:before="41"/>
        <w:ind w:left="643" w:right="0" w:firstLine="0"/>
        <w:jc w:val="left"/>
        <w:rPr>
          <w:rFonts w:ascii="Palatino Linotype"/>
          <w:sz w:val="18"/>
        </w:rPr>
      </w:pPr>
      <w:r>
        <w:rPr/>
        <w:pict>
          <v:group style="position:absolute;margin-left:84.387001pt;margin-top:-302.219635pt;width:436.45pt;height:561.8pt;mso-position-horizontal-relative:page;mso-position-vertical-relative:paragraph;z-index:-216280" coordorigin="1688,-6044" coordsize="8729,11236">
            <v:shape style="position:absolute;left:1688;top:-3537;width:8728;height:8728" type="#_x0000_t75" stroked="false">
              <v:imagedata r:id="rId157" o:title=""/>
            </v:shape>
            <v:shape style="position:absolute;left:2051;top:-6044;width:8001;height:5760" type="#_x0000_t75" stroked="false">
              <v:imagedata r:id="rId170" o:title=""/>
            </v:shape>
            <w10:wrap type="none"/>
          </v:group>
        </w:pict>
      </w:r>
      <w:r>
        <w:rPr>
          <w:rFonts w:ascii="Palatino Linotype"/>
          <w:b/>
          <w:color w:val="231F20"/>
          <w:sz w:val="18"/>
        </w:rPr>
        <w:t>Figure 6. </w:t>
      </w:r>
      <w:r>
        <w:rPr>
          <w:rFonts w:ascii="Palatino Linotype"/>
          <w:color w:val="231F20"/>
          <w:sz w:val="18"/>
        </w:rPr>
        <w:t>Compressive strain of non-irradiated and irradiated concrete with PET particles</w:t>
      </w:r>
    </w:p>
    <w:p>
      <w:pPr>
        <w:pStyle w:val="BodyText"/>
        <w:spacing w:before="12"/>
        <w:rPr>
          <w:rFonts w:ascii="Palatino Linotype"/>
          <w:sz w:val="19"/>
        </w:rPr>
      </w:pPr>
    </w:p>
    <w:p>
      <w:pPr>
        <w:spacing w:line="308" w:lineRule="exact" w:before="20"/>
        <w:ind w:left="643" w:right="676" w:firstLine="0"/>
        <w:jc w:val="both"/>
        <w:rPr>
          <w:rFonts w:ascii="Palatino Linotype"/>
          <w:sz w:val="23"/>
        </w:rPr>
      </w:pPr>
      <w:r>
        <w:rPr>
          <w:rFonts w:ascii="Palatino Linotype"/>
          <w:color w:val="231F20"/>
          <w:sz w:val="23"/>
        </w:rPr>
        <w:t>Compressive strength values of non-irradiated concrete with waste cellulose demonstrated that concrete without waste cellulose after 28 days of curing had the highest compressive strength value. Some characteristic patterns were observed. The values gradually decreased as</w:t>
      </w:r>
      <w:r>
        <w:rPr>
          <w:rFonts w:ascii="Palatino Linotype"/>
          <w:color w:val="231F20"/>
          <w:spacing w:val="-19"/>
          <w:sz w:val="23"/>
        </w:rPr>
        <w:t> </w:t>
      </w:r>
      <w:r>
        <w:rPr>
          <w:rFonts w:ascii="Palatino Linotype"/>
          <w:color w:val="231F20"/>
          <w:sz w:val="23"/>
        </w:rPr>
        <w:t>cellulose</w:t>
      </w:r>
      <w:r>
        <w:rPr>
          <w:rFonts w:ascii="Palatino Linotype"/>
          <w:color w:val="231F20"/>
          <w:spacing w:val="-20"/>
          <w:sz w:val="23"/>
        </w:rPr>
        <w:t> </w:t>
      </w:r>
      <w:r>
        <w:rPr>
          <w:rFonts w:ascii="Palatino Linotype"/>
          <w:color w:val="231F20"/>
          <w:sz w:val="23"/>
        </w:rPr>
        <w:t>concentration</w:t>
      </w:r>
      <w:r>
        <w:rPr>
          <w:rFonts w:ascii="Palatino Linotype"/>
          <w:color w:val="231F20"/>
          <w:spacing w:val="-20"/>
          <w:sz w:val="23"/>
        </w:rPr>
        <w:t> </w:t>
      </w:r>
      <w:r>
        <w:rPr>
          <w:rFonts w:ascii="Palatino Linotype"/>
          <w:color w:val="231F20"/>
          <w:sz w:val="23"/>
        </w:rPr>
        <w:t>was</w:t>
      </w:r>
      <w:r>
        <w:rPr>
          <w:rFonts w:ascii="Palatino Linotype"/>
          <w:color w:val="231F20"/>
          <w:spacing w:val="-19"/>
          <w:sz w:val="23"/>
        </w:rPr>
        <w:t> </w:t>
      </w:r>
      <w:r>
        <w:rPr>
          <w:rFonts w:ascii="Palatino Linotype"/>
          <w:color w:val="231F20"/>
          <w:sz w:val="23"/>
        </w:rPr>
        <w:t>increased.</w:t>
      </w:r>
      <w:r>
        <w:rPr>
          <w:rFonts w:ascii="Palatino Linotype"/>
          <w:color w:val="231F20"/>
          <w:spacing w:val="-19"/>
          <w:sz w:val="23"/>
        </w:rPr>
        <w:t> </w:t>
      </w:r>
      <w:r>
        <w:rPr>
          <w:rFonts w:ascii="Palatino Linotype"/>
          <w:color w:val="231F20"/>
          <w:sz w:val="23"/>
        </w:rPr>
        <w:t>Concrete</w:t>
      </w:r>
      <w:r>
        <w:rPr>
          <w:rFonts w:ascii="Palatino Linotype"/>
          <w:color w:val="231F20"/>
          <w:spacing w:val="-19"/>
          <w:sz w:val="23"/>
        </w:rPr>
        <w:t> </w:t>
      </w:r>
      <w:r>
        <w:rPr>
          <w:rFonts w:ascii="Palatino Linotype"/>
          <w:color w:val="231F20"/>
          <w:sz w:val="23"/>
        </w:rPr>
        <w:t>with</w:t>
      </w:r>
      <w:r>
        <w:rPr>
          <w:rFonts w:ascii="Palatino Linotype"/>
          <w:color w:val="231F20"/>
          <w:spacing w:val="-19"/>
          <w:sz w:val="23"/>
        </w:rPr>
        <w:t> </w:t>
      </w:r>
      <w:r>
        <w:rPr>
          <w:rFonts w:ascii="Palatino Linotype"/>
          <w:color w:val="231F20"/>
          <w:sz w:val="23"/>
        </w:rPr>
        <w:t>3</w:t>
      </w:r>
      <w:r>
        <w:rPr>
          <w:rFonts w:ascii="Palatino Linotype"/>
          <w:color w:val="231F20"/>
          <w:spacing w:val="-19"/>
          <w:sz w:val="23"/>
        </w:rPr>
        <w:t> </w:t>
      </w:r>
      <w:r>
        <w:rPr>
          <w:rFonts w:ascii="Palatino Linotype"/>
          <w:color w:val="231F20"/>
          <w:sz w:val="23"/>
        </w:rPr>
        <w:t>wt%</w:t>
      </w:r>
      <w:r>
        <w:rPr>
          <w:rFonts w:ascii="Palatino Linotype"/>
          <w:color w:val="231F20"/>
          <w:spacing w:val="-19"/>
          <w:sz w:val="23"/>
        </w:rPr>
        <w:t> </w:t>
      </w:r>
      <w:r>
        <w:rPr>
          <w:rFonts w:ascii="Palatino Linotype"/>
          <w:color w:val="231F20"/>
          <w:sz w:val="23"/>
        </w:rPr>
        <w:t>of</w:t>
      </w:r>
      <w:r>
        <w:rPr>
          <w:rFonts w:ascii="Palatino Linotype"/>
          <w:color w:val="231F20"/>
          <w:spacing w:val="-19"/>
          <w:sz w:val="23"/>
        </w:rPr>
        <w:t> </w:t>
      </w:r>
      <w:r>
        <w:rPr>
          <w:rFonts w:ascii="Palatino Linotype"/>
          <w:color w:val="231F20"/>
          <w:sz w:val="23"/>
        </w:rPr>
        <w:t>waste</w:t>
      </w:r>
      <w:r>
        <w:rPr>
          <w:rFonts w:ascii="Palatino Linotype"/>
          <w:color w:val="231F20"/>
          <w:spacing w:val="-19"/>
          <w:sz w:val="23"/>
        </w:rPr>
        <w:t> </w:t>
      </w:r>
      <w:r>
        <w:rPr>
          <w:rFonts w:ascii="Palatino Linotype"/>
          <w:color w:val="231F20"/>
          <w:sz w:val="23"/>
        </w:rPr>
        <w:t>cellulose</w:t>
      </w:r>
      <w:r>
        <w:rPr>
          <w:rFonts w:ascii="Palatino Linotype"/>
          <w:color w:val="231F20"/>
          <w:spacing w:val="-20"/>
          <w:sz w:val="23"/>
        </w:rPr>
        <w:t> </w:t>
      </w:r>
      <w:r>
        <w:rPr>
          <w:rFonts w:ascii="Palatino Linotype"/>
          <w:color w:val="231F20"/>
          <w:sz w:val="23"/>
        </w:rPr>
        <w:t>had</w:t>
      </w:r>
      <w:r>
        <w:rPr>
          <w:rFonts w:ascii="Palatino Linotype"/>
          <w:color w:val="231F20"/>
          <w:spacing w:val="-19"/>
          <w:sz w:val="23"/>
        </w:rPr>
        <w:t> </w:t>
      </w:r>
      <w:r>
        <w:rPr>
          <w:rFonts w:ascii="Palatino Linotype"/>
          <w:color w:val="231F20"/>
          <w:sz w:val="23"/>
        </w:rPr>
        <w:t>a</w:t>
      </w:r>
      <w:r>
        <w:rPr>
          <w:rFonts w:ascii="Palatino Linotype"/>
          <w:color w:val="231F20"/>
          <w:spacing w:val="-19"/>
          <w:sz w:val="23"/>
        </w:rPr>
        <w:t> </w:t>
      </w:r>
      <w:r>
        <w:rPr>
          <w:rFonts w:ascii="Palatino Linotype"/>
          <w:color w:val="231F20"/>
          <w:sz w:val="23"/>
        </w:rPr>
        <w:t>minimal difference</w:t>
      </w:r>
      <w:r>
        <w:rPr>
          <w:rFonts w:ascii="Palatino Linotype"/>
          <w:color w:val="231F20"/>
          <w:spacing w:val="-8"/>
          <w:sz w:val="23"/>
        </w:rPr>
        <w:t> </w:t>
      </w:r>
      <w:r>
        <w:rPr>
          <w:rFonts w:ascii="Palatino Linotype"/>
          <w:color w:val="231F20"/>
          <w:sz w:val="23"/>
        </w:rPr>
        <w:t>(5</w:t>
      </w:r>
      <w:r>
        <w:rPr>
          <w:rFonts w:ascii="Palatino Linotype"/>
          <w:color w:val="231F20"/>
          <w:spacing w:val="-7"/>
          <w:sz w:val="23"/>
        </w:rPr>
        <w:t> </w:t>
      </w:r>
      <w:r>
        <w:rPr>
          <w:rFonts w:ascii="Palatino Linotype"/>
          <w:color w:val="231F20"/>
          <w:sz w:val="23"/>
        </w:rPr>
        <w:t>%)</w:t>
      </w:r>
      <w:r>
        <w:rPr>
          <w:rFonts w:ascii="Palatino Linotype"/>
          <w:color w:val="231F20"/>
          <w:spacing w:val="-8"/>
          <w:sz w:val="23"/>
        </w:rPr>
        <w:t> </w:t>
      </w:r>
      <w:r>
        <w:rPr>
          <w:rFonts w:ascii="Palatino Linotype"/>
          <w:color w:val="231F20"/>
          <w:sz w:val="23"/>
        </w:rPr>
        <w:t>relative</w:t>
      </w:r>
      <w:r>
        <w:rPr>
          <w:rFonts w:ascii="Palatino Linotype"/>
          <w:color w:val="231F20"/>
          <w:spacing w:val="-7"/>
          <w:sz w:val="23"/>
        </w:rPr>
        <w:t> </w:t>
      </w:r>
      <w:r>
        <w:rPr>
          <w:rFonts w:ascii="Palatino Linotype"/>
          <w:color w:val="231F20"/>
          <w:sz w:val="23"/>
        </w:rPr>
        <w:t>to</w:t>
      </w:r>
      <w:r>
        <w:rPr>
          <w:rFonts w:ascii="Palatino Linotype"/>
          <w:color w:val="231F20"/>
          <w:spacing w:val="-7"/>
          <w:sz w:val="23"/>
        </w:rPr>
        <w:t> </w:t>
      </w:r>
      <w:r>
        <w:rPr>
          <w:rFonts w:ascii="Palatino Linotype"/>
          <w:color w:val="231F20"/>
          <w:sz w:val="23"/>
        </w:rPr>
        <w:t>control</w:t>
      </w:r>
      <w:r>
        <w:rPr>
          <w:rFonts w:ascii="Palatino Linotype"/>
          <w:color w:val="231F20"/>
          <w:spacing w:val="-8"/>
          <w:sz w:val="23"/>
        </w:rPr>
        <w:t> </w:t>
      </w:r>
      <w:r>
        <w:rPr>
          <w:rFonts w:ascii="Palatino Linotype"/>
          <w:color w:val="231F20"/>
          <w:sz w:val="23"/>
        </w:rPr>
        <w:t>concrete</w:t>
      </w:r>
      <w:r>
        <w:rPr>
          <w:rFonts w:ascii="Palatino Linotype"/>
          <w:color w:val="231F20"/>
          <w:spacing w:val="-8"/>
          <w:sz w:val="23"/>
        </w:rPr>
        <w:t> </w:t>
      </w:r>
      <w:r>
        <w:rPr>
          <w:rFonts w:ascii="Palatino Linotype"/>
          <w:color w:val="231F20"/>
          <w:sz w:val="23"/>
        </w:rPr>
        <w:t>(without</w:t>
      </w:r>
      <w:r>
        <w:rPr>
          <w:rFonts w:ascii="Palatino Linotype"/>
          <w:color w:val="231F20"/>
          <w:spacing w:val="-8"/>
          <w:sz w:val="23"/>
        </w:rPr>
        <w:t> </w:t>
      </w:r>
      <w:r>
        <w:rPr>
          <w:rFonts w:ascii="Palatino Linotype"/>
          <w:color w:val="231F20"/>
          <w:sz w:val="23"/>
        </w:rPr>
        <w:t>cellulose).</w:t>
      </w:r>
      <w:r>
        <w:rPr>
          <w:rFonts w:ascii="Palatino Linotype"/>
          <w:color w:val="231F20"/>
          <w:spacing w:val="-8"/>
          <w:sz w:val="23"/>
        </w:rPr>
        <w:t> </w:t>
      </w:r>
      <w:r>
        <w:rPr>
          <w:rFonts w:ascii="Palatino Linotype"/>
          <w:color w:val="231F20"/>
          <w:sz w:val="23"/>
        </w:rPr>
        <w:t>This</w:t>
      </w:r>
      <w:r>
        <w:rPr>
          <w:rFonts w:ascii="Palatino Linotype"/>
          <w:color w:val="231F20"/>
          <w:spacing w:val="-8"/>
          <w:sz w:val="23"/>
        </w:rPr>
        <w:t> </w:t>
      </w:r>
      <w:r>
        <w:rPr>
          <w:rFonts w:ascii="Palatino Linotype"/>
          <w:color w:val="231F20"/>
          <w:sz w:val="23"/>
        </w:rPr>
        <w:t>did</w:t>
      </w:r>
      <w:r>
        <w:rPr>
          <w:rFonts w:ascii="Palatino Linotype"/>
          <w:color w:val="231F20"/>
          <w:spacing w:val="-8"/>
          <w:sz w:val="23"/>
        </w:rPr>
        <w:t> </w:t>
      </w:r>
      <w:r>
        <w:rPr>
          <w:rFonts w:ascii="Palatino Linotype"/>
          <w:color w:val="231F20"/>
          <w:sz w:val="23"/>
        </w:rPr>
        <w:t>not</w:t>
      </w:r>
      <w:r>
        <w:rPr>
          <w:rFonts w:ascii="Palatino Linotype"/>
          <w:color w:val="231F20"/>
          <w:spacing w:val="-7"/>
          <w:sz w:val="23"/>
        </w:rPr>
        <w:t> </w:t>
      </w:r>
      <w:r>
        <w:rPr>
          <w:rFonts w:ascii="Palatino Linotype"/>
          <w:color w:val="231F20"/>
          <w:sz w:val="23"/>
        </w:rPr>
        <w:t>occur</w:t>
      </w:r>
      <w:r>
        <w:rPr>
          <w:rFonts w:ascii="Palatino Linotype"/>
          <w:color w:val="231F20"/>
          <w:spacing w:val="-8"/>
          <w:sz w:val="23"/>
        </w:rPr>
        <w:t> </w:t>
      </w:r>
      <w:r>
        <w:rPr>
          <w:rFonts w:ascii="Palatino Linotype"/>
          <w:color w:val="231F20"/>
          <w:sz w:val="23"/>
        </w:rPr>
        <w:t>for</w:t>
      </w:r>
      <w:r>
        <w:rPr>
          <w:rFonts w:ascii="Palatino Linotype"/>
          <w:color w:val="231F20"/>
          <w:spacing w:val="-7"/>
          <w:sz w:val="23"/>
        </w:rPr>
        <w:t> </w:t>
      </w:r>
      <w:r>
        <w:rPr>
          <w:rFonts w:ascii="Palatino Linotype"/>
          <w:color w:val="231F20"/>
          <w:sz w:val="23"/>
        </w:rPr>
        <w:t>concrete with</w:t>
      </w:r>
      <w:r>
        <w:rPr>
          <w:rFonts w:ascii="Palatino Linotype"/>
          <w:color w:val="231F20"/>
          <w:spacing w:val="-9"/>
          <w:sz w:val="23"/>
        </w:rPr>
        <w:t> </w:t>
      </w:r>
      <w:r>
        <w:rPr>
          <w:rFonts w:ascii="Palatino Linotype"/>
          <w:color w:val="231F20"/>
          <w:sz w:val="23"/>
        </w:rPr>
        <w:t>7</w:t>
      </w:r>
      <w:r>
        <w:rPr>
          <w:rFonts w:ascii="Palatino Linotype"/>
          <w:color w:val="231F20"/>
          <w:spacing w:val="-9"/>
          <w:sz w:val="23"/>
        </w:rPr>
        <w:t> </w:t>
      </w:r>
      <w:r>
        <w:rPr>
          <w:rFonts w:ascii="Palatino Linotype"/>
          <w:color w:val="231F20"/>
          <w:sz w:val="23"/>
        </w:rPr>
        <w:t>wt%</w:t>
      </w:r>
      <w:r>
        <w:rPr>
          <w:rFonts w:ascii="Palatino Linotype"/>
          <w:color w:val="231F20"/>
          <w:spacing w:val="-9"/>
          <w:sz w:val="23"/>
        </w:rPr>
        <w:t> </w:t>
      </w:r>
      <w:r>
        <w:rPr>
          <w:rFonts w:ascii="Palatino Linotype"/>
          <w:color w:val="231F20"/>
          <w:sz w:val="23"/>
        </w:rPr>
        <w:t>of</w:t>
      </w:r>
      <w:r>
        <w:rPr>
          <w:rFonts w:ascii="Palatino Linotype"/>
          <w:color w:val="231F20"/>
          <w:spacing w:val="-9"/>
          <w:sz w:val="23"/>
        </w:rPr>
        <w:t> </w:t>
      </w:r>
      <w:r>
        <w:rPr>
          <w:rFonts w:ascii="Palatino Linotype"/>
          <w:color w:val="231F20"/>
          <w:sz w:val="23"/>
        </w:rPr>
        <w:t>waste</w:t>
      </w:r>
      <w:r>
        <w:rPr>
          <w:rFonts w:ascii="Palatino Linotype"/>
          <w:color w:val="231F20"/>
          <w:spacing w:val="-9"/>
          <w:sz w:val="23"/>
        </w:rPr>
        <w:t> </w:t>
      </w:r>
      <w:r>
        <w:rPr>
          <w:rFonts w:ascii="Palatino Linotype"/>
          <w:color w:val="231F20"/>
          <w:sz w:val="23"/>
        </w:rPr>
        <w:t>cellulose,</w:t>
      </w:r>
      <w:r>
        <w:rPr>
          <w:rFonts w:ascii="Palatino Linotype"/>
          <w:color w:val="231F20"/>
          <w:spacing w:val="-9"/>
          <w:sz w:val="23"/>
        </w:rPr>
        <w:t> </w:t>
      </w:r>
      <w:r>
        <w:rPr>
          <w:rFonts w:ascii="Palatino Linotype"/>
          <w:color w:val="231F20"/>
          <w:sz w:val="23"/>
        </w:rPr>
        <w:t>as</w:t>
      </w:r>
      <w:r>
        <w:rPr>
          <w:rFonts w:ascii="Palatino Linotype"/>
          <w:color w:val="231F20"/>
          <w:spacing w:val="-9"/>
          <w:sz w:val="23"/>
        </w:rPr>
        <w:t> </w:t>
      </w:r>
      <w:r>
        <w:rPr>
          <w:rFonts w:ascii="Palatino Linotype"/>
          <w:color w:val="231F20"/>
          <w:sz w:val="23"/>
        </w:rPr>
        <w:t>it</w:t>
      </w:r>
      <w:r>
        <w:rPr>
          <w:rFonts w:ascii="Palatino Linotype"/>
          <w:color w:val="231F20"/>
          <w:spacing w:val="-9"/>
          <w:sz w:val="23"/>
        </w:rPr>
        <w:t> </w:t>
      </w:r>
      <w:r>
        <w:rPr>
          <w:rFonts w:ascii="Palatino Linotype"/>
          <w:color w:val="231F20"/>
          <w:sz w:val="23"/>
        </w:rPr>
        <w:t>had</w:t>
      </w:r>
      <w:r>
        <w:rPr>
          <w:rFonts w:ascii="Palatino Linotype"/>
          <w:color w:val="231F20"/>
          <w:spacing w:val="-9"/>
          <w:sz w:val="23"/>
        </w:rPr>
        <w:t> </w:t>
      </w:r>
      <w:r>
        <w:rPr>
          <w:rFonts w:ascii="Palatino Linotype"/>
          <w:color w:val="231F20"/>
          <w:sz w:val="23"/>
        </w:rPr>
        <w:t>a</w:t>
      </w:r>
      <w:r>
        <w:rPr>
          <w:rFonts w:ascii="Palatino Linotype"/>
          <w:color w:val="231F20"/>
          <w:spacing w:val="-9"/>
          <w:sz w:val="23"/>
        </w:rPr>
        <w:t> </w:t>
      </w:r>
      <w:r>
        <w:rPr>
          <w:rFonts w:ascii="Palatino Linotype"/>
          <w:color w:val="231F20"/>
          <w:sz w:val="23"/>
        </w:rPr>
        <w:t>47</w:t>
      </w:r>
      <w:r>
        <w:rPr>
          <w:rFonts w:ascii="Palatino Linotype"/>
          <w:color w:val="231F20"/>
          <w:spacing w:val="-9"/>
          <w:sz w:val="23"/>
        </w:rPr>
        <w:t> </w:t>
      </w:r>
      <w:r>
        <w:rPr>
          <w:rFonts w:ascii="Palatino Linotype"/>
          <w:color w:val="231F20"/>
          <w:sz w:val="23"/>
        </w:rPr>
        <w:t>%</w:t>
      </w:r>
      <w:r>
        <w:rPr>
          <w:rFonts w:ascii="Palatino Linotype"/>
          <w:color w:val="231F20"/>
          <w:spacing w:val="-9"/>
          <w:sz w:val="23"/>
        </w:rPr>
        <w:t> </w:t>
      </w:r>
      <w:r>
        <w:rPr>
          <w:rFonts w:ascii="Palatino Linotype"/>
          <w:color w:val="231F20"/>
          <w:sz w:val="23"/>
        </w:rPr>
        <w:t>reduction.</w:t>
      </w:r>
      <w:r>
        <w:rPr>
          <w:rFonts w:ascii="Palatino Linotype"/>
          <w:color w:val="231F20"/>
          <w:spacing w:val="-9"/>
          <w:sz w:val="23"/>
        </w:rPr>
        <w:t> </w:t>
      </w:r>
      <w:r>
        <w:rPr>
          <w:rFonts w:ascii="Palatino Linotype"/>
          <w:color w:val="231F20"/>
          <w:sz w:val="23"/>
        </w:rPr>
        <w:t>Independent</w:t>
      </w:r>
      <w:r>
        <w:rPr>
          <w:rFonts w:ascii="Palatino Linotype"/>
          <w:color w:val="231F20"/>
          <w:spacing w:val="-9"/>
          <w:sz w:val="23"/>
        </w:rPr>
        <w:t> </w:t>
      </w:r>
      <w:r>
        <w:rPr>
          <w:rFonts w:ascii="Palatino Linotype"/>
          <w:color w:val="231F20"/>
          <w:sz w:val="23"/>
        </w:rPr>
        <w:t>of</w:t>
      </w:r>
      <w:r>
        <w:rPr>
          <w:rFonts w:ascii="Palatino Linotype"/>
          <w:color w:val="231F20"/>
          <w:spacing w:val="-9"/>
          <w:sz w:val="23"/>
        </w:rPr>
        <w:t> </w:t>
      </w:r>
      <w:r>
        <w:rPr>
          <w:rFonts w:ascii="Palatino Linotype"/>
          <w:color w:val="231F20"/>
          <w:sz w:val="23"/>
        </w:rPr>
        <w:t>cellulose</w:t>
      </w:r>
      <w:r>
        <w:rPr>
          <w:rFonts w:ascii="Palatino Linotype"/>
          <w:color w:val="231F20"/>
          <w:spacing w:val="-9"/>
          <w:sz w:val="23"/>
        </w:rPr>
        <w:t> </w:t>
      </w:r>
      <w:r>
        <w:rPr>
          <w:rFonts w:ascii="Palatino Linotype"/>
          <w:color w:val="231F20"/>
          <w:sz w:val="23"/>
        </w:rPr>
        <w:t>percentage, the compressive strength values increased with longer curing</w:t>
      </w:r>
      <w:r>
        <w:rPr>
          <w:rFonts w:ascii="Palatino Linotype"/>
          <w:color w:val="231F20"/>
          <w:spacing w:val="15"/>
          <w:sz w:val="23"/>
        </w:rPr>
        <w:t> </w:t>
      </w:r>
      <w:r>
        <w:rPr>
          <w:rFonts w:ascii="Palatino Linotype"/>
          <w:color w:val="231F20"/>
          <w:sz w:val="23"/>
        </w:rPr>
        <w:t>time.</w:t>
      </w:r>
    </w:p>
    <w:p>
      <w:pPr>
        <w:spacing w:line="308" w:lineRule="exact" w:before="147"/>
        <w:ind w:left="643" w:right="676" w:firstLine="0"/>
        <w:jc w:val="both"/>
        <w:rPr>
          <w:rFonts w:ascii="Palatino Linotype"/>
          <w:sz w:val="23"/>
        </w:rPr>
      </w:pPr>
      <w:r>
        <w:rPr>
          <w:rFonts w:ascii="Palatino Linotype"/>
          <w:color w:val="231F20"/>
          <w:sz w:val="23"/>
        </w:rPr>
        <w:t>In</w:t>
      </w:r>
      <w:r>
        <w:rPr>
          <w:rFonts w:ascii="Palatino Linotype"/>
          <w:color w:val="231F20"/>
          <w:spacing w:val="-12"/>
          <w:sz w:val="23"/>
        </w:rPr>
        <w:t> </w:t>
      </w:r>
      <w:r>
        <w:rPr>
          <w:rFonts w:ascii="Palatino Linotype"/>
          <w:color w:val="231F20"/>
          <w:sz w:val="23"/>
        </w:rPr>
        <w:t>the</w:t>
      </w:r>
      <w:r>
        <w:rPr>
          <w:rFonts w:ascii="Palatino Linotype"/>
          <w:color w:val="231F20"/>
          <w:spacing w:val="-12"/>
          <w:sz w:val="23"/>
        </w:rPr>
        <w:t> </w:t>
      </w:r>
      <w:r>
        <w:rPr>
          <w:rFonts w:ascii="Palatino Linotype"/>
          <w:color w:val="231F20"/>
          <w:sz w:val="23"/>
        </w:rPr>
        <w:t>case</w:t>
      </w:r>
      <w:r>
        <w:rPr>
          <w:rFonts w:ascii="Palatino Linotype"/>
          <w:color w:val="231F20"/>
          <w:spacing w:val="-12"/>
          <w:sz w:val="23"/>
        </w:rPr>
        <w:t> </w:t>
      </w:r>
      <w:r>
        <w:rPr>
          <w:rFonts w:ascii="Palatino Linotype"/>
          <w:color w:val="231F20"/>
          <w:sz w:val="23"/>
        </w:rPr>
        <w:t>of</w:t>
      </w:r>
      <w:r>
        <w:rPr>
          <w:rFonts w:ascii="Palatino Linotype"/>
          <w:color w:val="231F20"/>
          <w:spacing w:val="-12"/>
          <w:sz w:val="23"/>
        </w:rPr>
        <w:t> </w:t>
      </w:r>
      <w:r>
        <w:rPr>
          <w:rFonts w:ascii="Palatino Linotype"/>
          <w:color w:val="231F20"/>
          <w:sz w:val="23"/>
        </w:rPr>
        <w:t>irradiated</w:t>
      </w:r>
      <w:r>
        <w:rPr>
          <w:rFonts w:ascii="Palatino Linotype"/>
          <w:color w:val="231F20"/>
          <w:spacing w:val="-12"/>
          <w:sz w:val="23"/>
        </w:rPr>
        <w:t> </w:t>
      </w:r>
      <w:r>
        <w:rPr>
          <w:rFonts w:ascii="Palatino Linotype"/>
          <w:color w:val="231F20"/>
          <w:sz w:val="23"/>
        </w:rPr>
        <w:t>concrete,</w:t>
      </w:r>
      <w:r>
        <w:rPr>
          <w:rFonts w:ascii="Palatino Linotype"/>
          <w:color w:val="231F20"/>
          <w:spacing w:val="-13"/>
          <w:sz w:val="23"/>
        </w:rPr>
        <w:t> </w:t>
      </w:r>
      <w:r>
        <w:rPr>
          <w:rFonts w:ascii="Palatino Linotype"/>
          <w:color w:val="231F20"/>
          <w:sz w:val="23"/>
        </w:rPr>
        <w:t>different</w:t>
      </w:r>
      <w:r>
        <w:rPr>
          <w:rFonts w:ascii="Palatino Linotype"/>
          <w:color w:val="231F20"/>
          <w:spacing w:val="-13"/>
          <w:sz w:val="23"/>
        </w:rPr>
        <w:t> </w:t>
      </w:r>
      <w:r>
        <w:rPr>
          <w:rFonts w:ascii="Palatino Linotype"/>
          <w:color w:val="231F20"/>
          <w:sz w:val="23"/>
        </w:rPr>
        <w:t>behavior</w:t>
      </w:r>
      <w:r>
        <w:rPr>
          <w:rFonts w:ascii="Palatino Linotype"/>
          <w:color w:val="231F20"/>
          <w:spacing w:val="-11"/>
          <w:sz w:val="23"/>
        </w:rPr>
        <w:t> </w:t>
      </w:r>
      <w:r>
        <w:rPr>
          <w:rFonts w:ascii="Palatino Linotype"/>
          <w:color w:val="231F20"/>
          <w:sz w:val="23"/>
        </w:rPr>
        <w:t>was</w:t>
      </w:r>
      <w:r>
        <w:rPr>
          <w:rFonts w:ascii="Palatino Linotype"/>
          <w:color w:val="231F20"/>
          <w:spacing w:val="-12"/>
          <w:sz w:val="23"/>
        </w:rPr>
        <w:t> </w:t>
      </w:r>
      <w:r>
        <w:rPr>
          <w:rFonts w:ascii="Palatino Linotype"/>
          <w:color w:val="231F20"/>
          <w:sz w:val="23"/>
        </w:rPr>
        <w:t>observed.</w:t>
      </w:r>
      <w:r>
        <w:rPr>
          <w:rFonts w:ascii="Palatino Linotype"/>
          <w:color w:val="231F20"/>
          <w:spacing w:val="-12"/>
          <w:sz w:val="23"/>
        </w:rPr>
        <w:t> </w:t>
      </w:r>
      <w:r>
        <w:rPr>
          <w:rFonts w:ascii="Palatino Linotype"/>
          <w:color w:val="231F20"/>
          <w:sz w:val="23"/>
        </w:rPr>
        <w:t>The</w:t>
      </w:r>
      <w:r>
        <w:rPr>
          <w:rFonts w:ascii="Palatino Linotype"/>
          <w:color w:val="231F20"/>
          <w:spacing w:val="-12"/>
          <w:sz w:val="23"/>
        </w:rPr>
        <w:t> </w:t>
      </w:r>
      <w:r>
        <w:rPr>
          <w:rFonts w:ascii="Palatino Linotype"/>
          <w:color w:val="231F20"/>
          <w:sz w:val="23"/>
        </w:rPr>
        <w:t>values</w:t>
      </w:r>
      <w:r>
        <w:rPr>
          <w:rFonts w:ascii="Palatino Linotype"/>
          <w:color w:val="231F20"/>
          <w:spacing w:val="-12"/>
          <w:sz w:val="23"/>
        </w:rPr>
        <w:t> </w:t>
      </w:r>
      <w:r>
        <w:rPr>
          <w:rFonts w:ascii="Palatino Linotype"/>
          <w:color w:val="231F20"/>
          <w:sz w:val="23"/>
        </w:rPr>
        <w:t>increased</w:t>
      </w:r>
      <w:r>
        <w:rPr>
          <w:rFonts w:ascii="Palatino Linotype"/>
          <w:color w:val="231F20"/>
          <w:spacing w:val="-12"/>
          <w:sz w:val="23"/>
        </w:rPr>
        <w:t> </w:t>
      </w:r>
      <w:r>
        <w:rPr>
          <w:rFonts w:ascii="Palatino Linotype"/>
          <w:color w:val="231F20"/>
          <w:sz w:val="23"/>
        </w:rPr>
        <w:t>as</w:t>
      </w:r>
      <w:r>
        <w:rPr>
          <w:rFonts w:ascii="Palatino Linotype"/>
          <w:color w:val="231F20"/>
          <w:spacing w:val="-12"/>
          <w:sz w:val="23"/>
        </w:rPr>
        <w:t> </w:t>
      </w:r>
      <w:r>
        <w:rPr>
          <w:rFonts w:ascii="Palatino Linotype"/>
          <w:color w:val="231F20"/>
          <w:sz w:val="23"/>
        </w:rPr>
        <w:t>the waste cellulose concentration increased. The highest value was observed for concrete after 28 days of curing and irradiated at 300 kGy, which was 47 % higher relative to control concrete. For each radiation dose, the values increased with longer curing time. In general terms, irradiated cellulose covered the sand particles, and thus the zone around them was affected by</w:t>
      </w:r>
      <w:r>
        <w:rPr>
          <w:rFonts w:ascii="Palatino Linotype"/>
          <w:color w:val="231F20"/>
          <w:spacing w:val="-4"/>
          <w:sz w:val="23"/>
        </w:rPr>
        <w:t> </w:t>
      </w:r>
      <w:r>
        <w:rPr>
          <w:rFonts w:ascii="Palatino Linotype"/>
          <w:color w:val="231F20"/>
          <w:sz w:val="23"/>
        </w:rPr>
        <w:t>stress</w:t>
      </w:r>
      <w:r>
        <w:rPr>
          <w:rFonts w:ascii="Palatino Linotype"/>
          <w:color w:val="231F20"/>
          <w:spacing w:val="-4"/>
          <w:sz w:val="23"/>
        </w:rPr>
        <w:t> </w:t>
      </w:r>
      <w:r>
        <w:rPr>
          <w:rFonts w:ascii="Palatino Linotype"/>
          <w:color w:val="231F20"/>
          <w:sz w:val="23"/>
        </w:rPr>
        <w:t>concentration.</w:t>
      </w:r>
      <w:r>
        <w:rPr>
          <w:rFonts w:ascii="Palatino Linotype"/>
          <w:color w:val="231F20"/>
          <w:spacing w:val="-5"/>
          <w:sz w:val="23"/>
        </w:rPr>
        <w:t> </w:t>
      </w:r>
      <w:r>
        <w:rPr>
          <w:rFonts w:ascii="Palatino Linotype"/>
          <w:color w:val="231F20"/>
          <w:sz w:val="23"/>
        </w:rPr>
        <w:t>Therefore,</w:t>
      </w:r>
      <w:r>
        <w:rPr>
          <w:rFonts w:ascii="Palatino Linotype"/>
          <w:color w:val="231F20"/>
          <w:spacing w:val="-4"/>
          <w:sz w:val="23"/>
        </w:rPr>
        <w:t> </w:t>
      </w:r>
      <w:r>
        <w:rPr>
          <w:rFonts w:ascii="Palatino Linotype"/>
          <w:color w:val="231F20"/>
          <w:sz w:val="23"/>
        </w:rPr>
        <w:t>if</w:t>
      </w:r>
      <w:r>
        <w:rPr>
          <w:rFonts w:ascii="Palatino Linotype"/>
          <w:color w:val="231F20"/>
          <w:spacing w:val="-4"/>
          <w:sz w:val="23"/>
        </w:rPr>
        <w:t> </w:t>
      </w:r>
      <w:r>
        <w:rPr>
          <w:rFonts w:ascii="Palatino Linotype"/>
          <w:color w:val="231F20"/>
          <w:sz w:val="23"/>
        </w:rPr>
        <w:t>the</w:t>
      </w:r>
      <w:r>
        <w:rPr>
          <w:rFonts w:ascii="Palatino Linotype"/>
          <w:color w:val="231F20"/>
          <w:spacing w:val="-4"/>
          <w:sz w:val="23"/>
        </w:rPr>
        <w:t> </w:t>
      </w:r>
      <w:r>
        <w:rPr>
          <w:rFonts w:ascii="Palatino Linotype"/>
          <w:color w:val="231F20"/>
          <w:sz w:val="23"/>
        </w:rPr>
        <w:t>distance</w:t>
      </w:r>
      <w:r>
        <w:rPr>
          <w:rFonts w:ascii="Palatino Linotype"/>
          <w:color w:val="231F20"/>
          <w:spacing w:val="-4"/>
          <w:sz w:val="23"/>
        </w:rPr>
        <w:t> </w:t>
      </w:r>
      <w:r>
        <w:rPr>
          <w:rFonts w:ascii="Palatino Linotype"/>
          <w:color w:val="231F20"/>
          <w:sz w:val="23"/>
        </w:rPr>
        <w:t>between</w:t>
      </w:r>
      <w:r>
        <w:rPr>
          <w:rFonts w:ascii="Palatino Linotype"/>
          <w:color w:val="231F20"/>
          <w:spacing w:val="-3"/>
          <w:sz w:val="23"/>
        </w:rPr>
        <w:t> </w:t>
      </w:r>
      <w:r>
        <w:rPr>
          <w:rFonts w:ascii="Palatino Linotype"/>
          <w:color w:val="231F20"/>
          <w:sz w:val="23"/>
        </w:rPr>
        <w:t>particles</w:t>
      </w:r>
      <w:r>
        <w:rPr>
          <w:rFonts w:ascii="Palatino Linotype"/>
          <w:color w:val="231F20"/>
          <w:spacing w:val="-3"/>
          <w:sz w:val="23"/>
        </w:rPr>
        <w:t> </w:t>
      </w:r>
      <w:r>
        <w:rPr>
          <w:rFonts w:ascii="Palatino Linotype"/>
          <w:color w:val="231F20"/>
          <w:sz w:val="23"/>
        </w:rPr>
        <w:t>is</w:t>
      </w:r>
      <w:r>
        <w:rPr>
          <w:rFonts w:ascii="Palatino Linotype"/>
          <w:color w:val="231F20"/>
          <w:spacing w:val="-4"/>
          <w:sz w:val="23"/>
        </w:rPr>
        <w:t> </w:t>
      </w:r>
      <w:r>
        <w:rPr>
          <w:rFonts w:ascii="Palatino Linotype"/>
          <w:color w:val="231F20"/>
          <w:sz w:val="23"/>
        </w:rPr>
        <w:t>sufficiently</w:t>
      </w:r>
      <w:r>
        <w:rPr>
          <w:rFonts w:ascii="Palatino Linotype"/>
          <w:color w:val="231F20"/>
          <w:spacing w:val="-5"/>
          <w:sz w:val="23"/>
        </w:rPr>
        <w:t> </w:t>
      </w:r>
      <w:r>
        <w:rPr>
          <w:rFonts w:ascii="Palatino Linotype"/>
          <w:color w:val="231F20"/>
          <w:sz w:val="23"/>
        </w:rPr>
        <w:t>small,</w:t>
      </w:r>
      <w:r>
        <w:rPr>
          <w:rFonts w:ascii="Palatino Linotype"/>
          <w:color w:val="231F20"/>
          <w:spacing w:val="-4"/>
          <w:sz w:val="23"/>
        </w:rPr>
        <w:t> </w:t>
      </w:r>
      <w:r>
        <w:rPr>
          <w:rFonts w:ascii="Palatino Linotype"/>
          <w:color w:val="231F20"/>
          <w:sz w:val="23"/>
        </w:rPr>
        <w:t>these zones intersect and form a percolation network, which generates good adhesion between cement matrix and cellulose, and thus an increment in the modulus of elasticity is obtained. The results can be attributed to the effects of gamma irradiation on the waste cellulose. Improvement in the modulus of elasticity values indicates a predominant domain of cross- linking</w:t>
      </w:r>
      <w:r>
        <w:rPr>
          <w:rFonts w:ascii="Palatino Linotype"/>
          <w:color w:val="231F20"/>
          <w:spacing w:val="-10"/>
          <w:sz w:val="23"/>
        </w:rPr>
        <w:t> </w:t>
      </w:r>
      <w:r>
        <w:rPr>
          <w:rFonts w:ascii="Palatino Linotype"/>
          <w:color w:val="231F20"/>
          <w:sz w:val="23"/>
        </w:rPr>
        <w:t>of</w:t>
      </w:r>
      <w:r>
        <w:rPr>
          <w:rFonts w:ascii="Palatino Linotype"/>
          <w:color w:val="231F20"/>
          <w:spacing w:val="-10"/>
          <w:sz w:val="23"/>
        </w:rPr>
        <w:t> </w:t>
      </w:r>
      <w:r>
        <w:rPr>
          <w:rFonts w:ascii="Palatino Linotype"/>
          <w:color w:val="231F20"/>
          <w:sz w:val="23"/>
        </w:rPr>
        <w:t>polymer</w:t>
      </w:r>
      <w:r>
        <w:rPr>
          <w:rFonts w:ascii="Palatino Linotype"/>
          <w:color w:val="231F20"/>
          <w:spacing w:val="-9"/>
          <w:sz w:val="23"/>
        </w:rPr>
        <w:t> </w:t>
      </w:r>
      <w:r>
        <w:rPr>
          <w:rFonts w:ascii="Palatino Linotype"/>
          <w:color w:val="231F20"/>
          <w:sz w:val="23"/>
        </w:rPr>
        <w:t>chains</w:t>
      </w:r>
      <w:r>
        <w:rPr>
          <w:rFonts w:ascii="Palatino Linotype"/>
          <w:color w:val="231F20"/>
          <w:spacing w:val="-10"/>
          <w:sz w:val="23"/>
        </w:rPr>
        <w:t> </w:t>
      </w:r>
      <w:r>
        <w:rPr>
          <w:rFonts w:ascii="Palatino Linotype"/>
          <w:color w:val="231F20"/>
          <w:sz w:val="23"/>
        </w:rPr>
        <w:t>in</w:t>
      </w:r>
      <w:r>
        <w:rPr>
          <w:rFonts w:ascii="Palatino Linotype"/>
          <w:color w:val="231F20"/>
          <w:spacing w:val="-10"/>
          <w:sz w:val="23"/>
        </w:rPr>
        <w:t> </w:t>
      </w:r>
      <w:r>
        <w:rPr>
          <w:rFonts w:ascii="Palatino Linotype"/>
          <w:color w:val="231F20"/>
          <w:sz w:val="23"/>
        </w:rPr>
        <w:t>cellulose.</w:t>
      </w:r>
      <w:r>
        <w:rPr>
          <w:rFonts w:ascii="Palatino Linotype"/>
          <w:color w:val="231F20"/>
          <w:spacing w:val="-10"/>
          <w:sz w:val="23"/>
        </w:rPr>
        <w:t> </w:t>
      </w:r>
      <w:r>
        <w:rPr>
          <w:rFonts w:ascii="Palatino Linotype"/>
          <w:color w:val="231F20"/>
          <w:sz w:val="23"/>
        </w:rPr>
        <w:t>However,</w:t>
      </w:r>
      <w:r>
        <w:rPr>
          <w:rFonts w:ascii="Palatino Linotype"/>
          <w:color w:val="231F20"/>
          <w:spacing w:val="-10"/>
          <w:sz w:val="23"/>
        </w:rPr>
        <w:t> </w:t>
      </w:r>
      <w:r>
        <w:rPr>
          <w:rFonts w:ascii="Palatino Linotype"/>
          <w:color w:val="231F20"/>
          <w:sz w:val="23"/>
        </w:rPr>
        <w:t>some</w:t>
      </w:r>
      <w:r>
        <w:rPr>
          <w:rFonts w:ascii="Palatino Linotype"/>
          <w:color w:val="231F20"/>
          <w:spacing w:val="-10"/>
          <w:sz w:val="23"/>
        </w:rPr>
        <w:t> </w:t>
      </w:r>
      <w:r>
        <w:rPr>
          <w:rFonts w:ascii="Palatino Linotype"/>
          <w:color w:val="231F20"/>
          <w:sz w:val="23"/>
        </w:rPr>
        <w:t>shorter</w:t>
      </w:r>
      <w:r>
        <w:rPr>
          <w:rFonts w:ascii="Palatino Linotype"/>
          <w:color w:val="231F20"/>
          <w:spacing w:val="-10"/>
          <w:sz w:val="23"/>
        </w:rPr>
        <w:t> </w:t>
      </w:r>
      <w:r>
        <w:rPr>
          <w:rFonts w:ascii="Palatino Linotype"/>
          <w:color w:val="231F20"/>
          <w:sz w:val="23"/>
        </w:rPr>
        <w:t>chains</w:t>
      </w:r>
      <w:r>
        <w:rPr>
          <w:rFonts w:ascii="Palatino Linotype"/>
          <w:color w:val="231F20"/>
          <w:spacing w:val="-10"/>
          <w:sz w:val="23"/>
        </w:rPr>
        <w:t> </w:t>
      </w:r>
      <w:r>
        <w:rPr>
          <w:rFonts w:ascii="Palatino Linotype"/>
          <w:color w:val="231F20"/>
          <w:sz w:val="23"/>
        </w:rPr>
        <w:t>are</w:t>
      </w:r>
      <w:r>
        <w:rPr>
          <w:rFonts w:ascii="Palatino Linotype"/>
          <w:color w:val="231F20"/>
          <w:spacing w:val="-10"/>
          <w:sz w:val="23"/>
        </w:rPr>
        <w:t> </w:t>
      </w:r>
      <w:r>
        <w:rPr>
          <w:rFonts w:ascii="Palatino Linotype"/>
          <w:color w:val="231F20"/>
          <w:sz w:val="23"/>
        </w:rPr>
        <w:t>produced,</w:t>
      </w:r>
      <w:r>
        <w:rPr>
          <w:rFonts w:ascii="Palatino Linotype"/>
          <w:color w:val="231F20"/>
          <w:spacing w:val="-9"/>
          <w:sz w:val="23"/>
        </w:rPr>
        <w:t> </w:t>
      </w:r>
      <w:r>
        <w:rPr>
          <w:rFonts w:ascii="Palatino Linotype"/>
          <w:color w:val="231F20"/>
          <w:sz w:val="23"/>
        </w:rPr>
        <w:t>which</w:t>
      </w:r>
      <w:r>
        <w:rPr>
          <w:rFonts w:ascii="Palatino Linotype"/>
          <w:color w:val="231F20"/>
          <w:spacing w:val="-10"/>
          <w:sz w:val="23"/>
        </w:rPr>
        <w:t> </w:t>
      </w:r>
      <w:r>
        <w:rPr>
          <w:rFonts w:ascii="Palatino Linotype"/>
          <w:color w:val="231F20"/>
          <w:sz w:val="23"/>
        </w:rPr>
        <w:t>are water-soluble, and as a consequence, a solubility increment is</w:t>
      </w:r>
      <w:r>
        <w:rPr>
          <w:rFonts w:ascii="Palatino Linotype"/>
          <w:color w:val="231F20"/>
          <w:spacing w:val="25"/>
          <w:sz w:val="23"/>
        </w:rPr>
        <w:t> </w:t>
      </w:r>
      <w:r>
        <w:rPr>
          <w:rFonts w:ascii="Palatino Linotype"/>
          <w:color w:val="231F20"/>
          <w:sz w:val="23"/>
        </w:rPr>
        <w:t>reached.</w:t>
      </w:r>
    </w:p>
    <w:p>
      <w:pPr>
        <w:spacing w:line="308" w:lineRule="exact" w:before="147"/>
        <w:ind w:left="643" w:right="677" w:firstLine="0"/>
        <w:jc w:val="both"/>
        <w:rPr>
          <w:rFonts w:ascii="Palatino Linotype"/>
          <w:sz w:val="23"/>
        </w:rPr>
      </w:pPr>
      <w:r>
        <w:rPr>
          <w:rFonts w:ascii="Palatino Linotype"/>
          <w:color w:val="231F20"/>
          <w:sz w:val="23"/>
        </w:rPr>
        <w:t>Improvements in compressive strength can be explained in terms of the effects of gamma radiation on the concrete components and waste cellulose. As we know, many types of</w:t>
      </w:r>
    </w:p>
    <w:p>
      <w:pPr>
        <w:spacing w:after="0" w:line="308" w:lineRule="exact"/>
        <w:jc w:val="both"/>
        <w:rPr>
          <w:rFonts w:ascii="Palatino Linotype"/>
          <w:sz w:val="23"/>
        </w:rPr>
        <w:sectPr>
          <w:pgSz w:w="12240" w:h="15840"/>
          <w:pgMar w:header="0" w:footer="449" w:top="760" w:bottom="640" w:left="680" w:right="780"/>
        </w:sectPr>
      </w:pPr>
    </w:p>
    <w:p>
      <w:pPr>
        <w:spacing w:before="58"/>
        <w:ind w:left="0" w:right="0" w:firstLine="0"/>
        <w:jc w:val="right"/>
        <w:rPr>
          <w:rFonts w:ascii="Calibri"/>
          <w:sz w:val="17"/>
        </w:rPr>
      </w:pPr>
      <w:r>
        <w:rPr>
          <w:rFonts w:ascii="Calibri"/>
          <w:color w:val="231F20"/>
          <w:w w:val="110"/>
          <w:sz w:val="17"/>
        </w:rPr>
        <w:t>Gamma Radiation as a Recycling Tool for Waste Materials Used in Concrete</w:t>
      </w:r>
    </w:p>
    <w:p>
      <w:pPr>
        <w:spacing w:before="14"/>
        <w:ind w:left="0" w:right="0" w:firstLine="0"/>
        <w:jc w:val="right"/>
        <w:rPr>
          <w:rFonts w:ascii="Calibri"/>
          <w:sz w:val="17"/>
        </w:rPr>
      </w:pPr>
      <w:hyperlink r:id="rId55">
        <w:r>
          <w:rPr>
            <w:rFonts w:ascii="Calibri"/>
            <w:color w:val="231F20"/>
            <w:w w:val="110"/>
            <w:sz w:val="17"/>
          </w:rPr>
          <w:t>http://dx.doi.org/10.5772/60435</w:t>
        </w:r>
      </w:hyperlink>
    </w:p>
    <w:p>
      <w:pPr>
        <w:spacing w:before="58"/>
        <w:ind w:left="169" w:right="0" w:firstLine="0"/>
        <w:jc w:val="left"/>
        <w:rPr>
          <w:rFonts w:ascii="Calibri"/>
          <w:sz w:val="17"/>
        </w:rPr>
      </w:pPr>
      <w:r>
        <w:rPr/>
        <w:br w:type="column"/>
      </w:r>
      <w:r>
        <w:rPr>
          <w:rFonts w:ascii="Calibri"/>
          <w:color w:val="231F20"/>
          <w:w w:val="115"/>
          <w:sz w:val="17"/>
        </w:rPr>
        <w:t>275</w:t>
      </w:r>
    </w:p>
    <w:p>
      <w:pPr>
        <w:spacing w:after="0"/>
        <w:jc w:val="left"/>
        <w:rPr>
          <w:rFonts w:ascii="Calibri"/>
          <w:sz w:val="17"/>
        </w:rPr>
        <w:sectPr>
          <w:pgSz w:w="12240" w:h="15840"/>
          <w:pgMar w:header="0" w:footer="449" w:top="1200" w:bottom="780" w:left="1180" w:right="720"/>
          <w:cols w:num="2" w:equalWidth="0">
            <w:col w:w="9185" w:space="40"/>
            <w:col w:w="1115"/>
          </w:cols>
        </w:sectPr>
      </w:pPr>
    </w:p>
    <w:p>
      <w:pPr>
        <w:pStyle w:val="BodyText"/>
        <w:rPr>
          <w:rFonts w:ascii="Calibri"/>
          <w:sz w:val="20"/>
        </w:rPr>
      </w:pPr>
    </w:p>
    <w:p>
      <w:pPr>
        <w:spacing w:before="157"/>
        <w:ind w:left="117" w:right="1152" w:firstLine="0"/>
        <w:jc w:val="both"/>
        <w:rPr>
          <w:rFonts w:ascii="Palatino Linotype" w:hAnsi="Palatino Linotype"/>
          <w:sz w:val="22"/>
        </w:rPr>
      </w:pPr>
      <w:r>
        <w:rPr>
          <w:rFonts w:ascii="Palatino Linotype" w:hAnsi="Palatino Linotype"/>
          <w:color w:val="231F20"/>
          <w:sz w:val="22"/>
        </w:rPr>
        <w:t>chemical</w:t>
      </w:r>
      <w:r>
        <w:rPr>
          <w:rFonts w:ascii="Palatino Linotype" w:hAnsi="Palatino Linotype"/>
          <w:color w:val="231F20"/>
          <w:spacing w:val="-17"/>
          <w:sz w:val="22"/>
        </w:rPr>
        <w:t> </w:t>
      </w:r>
      <w:r>
        <w:rPr>
          <w:rFonts w:ascii="Palatino Linotype" w:hAnsi="Palatino Linotype"/>
          <w:color w:val="231F20"/>
          <w:sz w:val="22"/>
        </w:rPr>
        <w:t>reactions</w:t>
      </w:r>
      <w:r>
        <w:rPr>
          <w:rFonts w:ascii="Palatino Linotype" w:hAnsi="Palatino Linotype"/>
          <w:color w:val="231F20"/>
          <w:spacing w:val="-17"/>
          <w:sz w:val="22"/>
        </w:rPr>
        <w:t> </w:t>
      </w:r>
      <w:r>
        <w:rPr>
          <w:rFonts w:ascii="Palatino Linotype" w:hAnsi="Palatino Linotype"/>
          <w:color w:val="231F20"/>
          <w:sz w:val="22"/>
        </w:rPr>
        <w:t>take</w:t>
      </w:r>
      <w:r>
        <w:rPr>
          <w:rFonts w:ascii="Palatino Linotype" w:hAnsi="Palatino Linotype"/>
          <w:color w:val="231F20"/>
          <w:spacing w:val="-17"/>
          <w:sz w:val="22"/>
        </w:rPr>
        <w:t> </w:t>
      </w:r>
      <w:r>
        <w:rPr>
          <w:rFonts w:ascii="Palatino Linotype" w:hAnsi="Palatino Linotype"/>
          <w:color w:val="231F20"/>
          <w:sz w:val="22"/>
        </w:rPr>
        <w:t>place</w:t>
      </w:r>
      <w:r>
        <w:rPr>
          <w:rFonts w:ascii="Palatino Linotype" w:hAnsi="Palatino Linotype"/>
          <w:color w:val="231F20"/>
          <w:spacing w:val="-17"/>
          <w:sz w:val="22"/>
        </w:rPr>
        <w:t> </w:t>
      </w:r>
      <w:r>
        <w:rPr>
          <w:rFonts w:ascii="Palatino Linotype" w:hAnsi="Palatino Linotype"/>
          <w:color w:val="231F20"/>
          <w:sz w:val="22"/>
        </w:rPr>
        <w:t>during</w:t>
      </w:r>
      <w:r>
        <w:rPr>
          <w:rFonts w:ascii="Palatino Linotype" w:hAnsi="Palatino Linotype"/>
          <w:color w:val="231F20"/>
          <w:spacing w:val="-17"/>
          <w:sz w:val="22"/>
        </w:rPr>
        <w:t> </w:t>
      </w:r>
      <w:r>
        <w:rPr>
          <w:rFonts w:ascii="Palatino Linotype" w:hAnsi="Palatino Linotype"/>
          <w:color w:val="231F20"/>
          <w:sz w:val="22"/>
        </w:rPr>
        <w:t>gamma</w:t>
      </w:r>
      <w:r>
        <w:rPr>
          <w:rFonts w:ascii="Palatino Linotype" w:hAnsi="Palatino Linotype"/>
          <w:color w:val="231F20"/>
          <w:spacing w:val="-17"/>
          <w:sz w:val="22"/>
        </w:rPr>
        <w:t> </w:t>
      </w:r>
      <w:r>
        <w:rPr>
          <w:rFonts w:ascii="Palatino Linotype" w:hAnsi="Palatino Linotype"/>
          <w:color w:val="231F20"/>
          <w:sz w:val="22"/>
        </w:rPr>
        <w:t>irradiation</w:t>
      </w:r>
      <w:r>
        <w:rPr>
          <w:rFonts w:ascii="Palatino Linotype" w:hAnsi="Palatino Linotype"/>
          <w:color w:val="231F20"/>
          <w:spacing w:val="-17"/>
          <w:sz w:val="22"/>
        </w:rPr>
        <w:t> </w:t>
      </w:r>
      <w:r>
        <w:rPr>
          <w:rFonts w:ascii="Palatino Linotype" w:hAnsi="Palatino Linotype"/>
          <w:color w:val="231F20"/>
          <w:sz w:val="22"/>
        </w:rPr>
        <w:t>of</w:t>
      </w:r>
      <w:r>
        <w:rPr>
          <w:rFonts w:ascii="Palatino Linotype" w:hAnsi="Palatino Linotype"/>
          <w:color w:val="231F20"/>
          <w:spacing w:val="-17"/>
          <w:sz w:val="22"/>
        </w:rPr>
        <w:t> </w:t>
      </w:r>
      <w:r>
        <w:rPr>
          <w:rFonts w:ascii="Palatino Linotype" w:hAnsi="Palatino Linotype"/>
          <w:color w:val="231F20"/>
          <w:sz w:val="22"/>
        </w:rPr>
        <w:t>polymeric</w:t>
      </w:r>
      <w:r>
        <w:rPr>
          <w:rFonts w:ascii="Palatino Linotype" w:hAnsi="Palatino Linotype"/>
          <w:color w:val="231F20"/>
          <w:spacing w:val="-17"/>
          <w:sz w:val="22"/>
        </w:rPr>
        <w:t> </w:t>
      </w:r>
      <w:r>
        <w:rPr>
          <w:rFonts w:ascii="Palatino Linotype" w:hAnsi="Palatino Linotype"/>
          <w:color w:val="231F20"/>
          <w:sz w:val="22"/>
        </w:rPr>
        <w:t>materials</w:t>
      </w:r>
      <w:r>
        <w:rPr>
          <w:rFonts w:ascii="Palatino Linotype" w:hAnsi="Palatino Linotype"/>
          <w:color w:val="231F20"/>
          <w:spacing w:val="-17"/>
          <w:sz w:val="22"/>
        </w:rPr>
        <w:t> </w:t>
      </w:r>
      <w:r>
        <w:rPr>
          <w:rFonts w:ascii="Palatino Linotype" w:hAnsi="Palatino Linotype"/>
          <w:color w:val="231F20"/>
          <w:sz w:val="22"/>
        </w:rPr>
        <w:t>—cross-linking and degradation by chain scission, among others— but one or the other of these effects may be predominant in some</w:t>
      </w:r>
      <w:r>
        <w:rPr>
          <w:rFonts w:ascii="Palatino Linotype" w:hAnsi="Palatino Linotype"/>
          <w:color w:val="231F20"/>
          <w:spacing w:val="9"/>
          <w:sz w:val="22"/>
        </w:rPr>
        <w:t> </w:t>
      </w:r>
      <w:r>
        <w:rPr>
          <w:rFonts w:ascii="Palatino Linotype" w:hAnsi="Palatino Linotype"/>
          <w:color w:val="231F20"/>
          <w:sz w:val="22"/>
        </w:rPr>
        <w:t>materials.</w:t>
      </w:r>
    </w:p>
    <w:p>
      <w:pPr>
        <w:spacing w:before="170"/>
        <w:ind w:left="117" w:right="1152" w:firstLine="0"/>
        <w:jc w:val="both"/>
        <w:rPr>
          <w:rFonts w:ascii="Palatino Linotype"/>
          <w:sz w:val="22"/>
        </w:rPr>
      </w:pPr>
      <w:r>
        <w:rPr/>
        <w:drawing>
          <wp:anchor distT="0" distB="0" distL="0" distR="0" allowOverlap="1" layoutInCell="1" locked="0" behindDoc="1" simplePos="0" relativeHeight="268219199">
            <wp:simplePos x="0" y="0"/>
            <wp:positionH relativeFrom="page">
              <wp:posOffset>1045475</wp:posOffset>
            </wp:positionH>
            <wp:positionV relativeFrom="paragraph">
              <wp:posOffset>1008243</wp:posOffset>
            </wp:positionV>
            <wp:extent cx="5314540" cy="5314540"/>
            <wp:effectExtent l="0" t="0" r="0" b="0"/>
            <wp:wrapNone/>
            <wp:docPr id="85" name="image104.png" descr=""/>
            <wp:cNvGraphicFramePr>
              <a:graphicFrameLocks noChangeAspect="1"/>
            </wp:cNvGraphicFramePr>
            <a:graphic>
              <a:graphicData uri="http://schemas.openxmlformats.org/drawingml/2006/picture">
                <pic:pic>
                  <pic:nvPicPr>
                    <pic:cNvPr id="86" name="image104.png"/>
                    <pic:cNvPicPr/>
                  </pic:nvPicPr>
                  <pic:blipFill>
                    <a:blip r:embed="rId157" cstate="print"/>
                    <a:stretch>
                      <a:fillRect/>
                    </a:stretch>
                  </pic:blipFill>
                  <pic:spPr>
                    <a:xfrm>
                      <a:off x="0" y="0"/>
                      <a:ext cx="5314540" cy="5314540"/>
                    </a:xfrm>
                    <a:prstGeom prst="rect">
                      <a:avLst/>
                    </a:prstGeom>
                  </pic:spPr>
                </pic:pic>
              </a:graphicData>
            </a:graphic>
          </wp:anchor>
        </w:drawing>
      </w:r>
      <w:r>
        <w:rPr>
          <w:rFonts w:ascii="Palatino Linotype"/>
          <w:color w:val="231F20"/>
          <w:sz w:val="22"/>
        </w:rPr>
        <w:t>The formation of cross-linking of the polymeric chains in the cellulose under the effects of</w:t>
      </w:r>
      <w:r>
        <w:rPr>
          <w:rFonts w:ascii="Palatino Linotype"/>
          <w:color w:val="231F20"/>
          <w:spacing w:val="-34"/>
          <w:sz w:val="22"/>
        </w:rPr>
        <w:t> </w:t>
      </w:r>
      <w:r>
        <w:rPr>
          <w:rFonts w:ascii="Palatino Linotype"/>
          <w:color w:val="231F20"/>
          <w:sz w:val="22"/>
        </w:rPr>
        <w:t>the irradiation</w:t>
      </w:r>
      <w:r>
        <w:rPr>
          <w:rFonts w:ascii="Palatino Linotype"/>
          <w:color w:val="231F20"/>
          <w:spacing w:val="-4"/>
          <w:sz w:val="22"/>
        </w:rPr>
        <w:t> </w:t>
      </w:r>
      <w:r>
        <w:rPr>
          <w:rFonts w:ascii="Palatino Linotype"/>
          <w:color w:val="231F20"/>
          <w:sz w:val="22"/>
        </w:rPr>
        <w:t>dose</w:t>
      </w:r>
      <w:r>
        <w:rPr>
          <w:rFonts w:ascii="Palatino Linotype"/>
          <w:color w:val="231F20"/>
          <w:spacing w:val="-6"/>
          <w:sz w:val="22"/>
        </w:rPr>
        <w:t> </w:t>
      </w:r>
      <w:r>
        <w:rPr>
          <w:rFonts w:ascii="Palatino Linotype"/>
          <w:color w:val="231F20"/>
          <w:sz w:val="22"/>
        </w:rPr>
        <w:t>is</w:t>
      </w:r>
      <w:r>
        <w:rPr>
          <w:rFonts w:ascii="Palatino Linotype"/>
          <w:color w:val="231F20"/>
          <w:spacing w:val="-4"/>
          <w:sz w:val="22"/>
        </w:rPr>
        <w:t> </w:t>
      </w:r>
      <w:r>
        <w:rPr>
          <w:rFonts w:ascii="Palatino Linotype"/>
          <w:color w:val="231F20"/>
          <w:sz w:val="22"/>
        </w:rPr>
        <w:t>highly</w:t>
      </w:r>
      <w:r>
        <w:rPr>
          <w:rFonts w:ascii="Palatino Linotype"/>
          <w:color w:val="231F20"/>
          <w:spacing w:val="-6"/>
          <w:sz w:val="22"/>
        </w:rPr>
        <w:t> </w:t>
      </w:r>
      <w:r>
        <w:rPr>
          <w:rFonts w:ascii="Palatino Linotype"/>
          <w:color w:val="231F20"/>
          <w:sz w:val="22"/>
        </w:rPr>
        <w:t>significant,</w:t>
      </w:r>
      <w:r>
        <w:rPr>
          <w:rFonts w:ascii="Palatino Linotype"/>
          <w:color w:val="231F20"/>
          <w:spacing w:val="-6"/>
          <w:sz w:val="22"/>
        </w:rPr>
        <w:t> </w:t>
      </w:r>
      <w:r>
        <w:rPr>
          <w:rFonts w:ascii="Palatino Linotype"/>
          <w:color w:val="231F20"/>
          <w:sz w:val="22"/>
        </w:rPr>
        <w:t>with</w:t>
      </w:r>
      <w:r>
        <w:rPr>
          <w:rFonts w:ascii="Palatino Linotype"/>
          <w:color w:val="231F20"/>
          <w:spacing w:val="-6"/>
          <w:sz w:val="22"/>
        </w:rPr>
        <w:t> </w:t>
      </w:r>
      <w:r>
        <w:rPr>
          <w:rFonts w:ascii="Palatino Linotype"/>
          <w:color w:val="231F20"/>
          <w:sz w:val="22"/>
        </w:rPr>
        <w:t>impacts</w:t>
      </w:r>
      <w:r>
        <w:rPr>
          <w:rFonts w:ascii="Palatino Linotype"/>
          <w:color w:val="231F20"/>
          <w:spacing w:val="-4"/>
          <w:sz w:val="22"/>
        </w:rPr>
        <w:t> </w:t>
      </w:r>
      <w:r>
        <w:rPr>
          <w:rFonts w:ascii="Palatino Linotype"/>
          <w:color w:val="231F20"/>
          <w:sz w:val="22"/>
        </w:rPr>
        <w:t>on</w:t>
      </w:r>
      <w:r>
        <w:rPr>
          <w:rFonts w:ascii="Palatino Linotype"/>
          <w:color w:val="231F20"/>
          <w:spacing w:val="-6"/>
          <w:sz w:val="22"/>
        </w:rPr>
        <w:t> </w:t>
      </w:r>
      <w:r>
        <w:rPr>
          <w:rFonts w:ascii="Palatino Linotype"/>
          <w:color w:val="231F20"/>
          <w:sz w:val="22"/>
        </w:rPr>
        <w:t>the</w:t>
      </w:r>
      <w:r>
        <w:rPr>
          <w:rFonts w:ascii="Palatino Linotype"/>
          <w:color w:val="231F20"/>
          <w:spacing w:val="-4"/>
          <w:sz w:val="22"/>
        </w:rPr>
        <w:t> </w:t>
      </w:r>
      <w:r>
        <w:rPr>
          <w:rFonts w:ascii="Palatino Linotype"/>
          <w:color w:val="231F20"/>
          <w:sz w:val="22"/>
        </w:rPr>
        <w:t>cement</w:t>
      </w:r>
      <w:r>
        <w:rPr>
          <w:rFonts w:ascii="Palatino Linotype"/>
          <w:color w:val="231F20"/>
          <w:spacing w:val="-6"/>
          <w:sz w:val="22"/>
        </w:rPr>
        <w:t> </w:t>
      </w:r>
      <w:r>
        <w:rPr>
          <w:rFonts w:ascii="Palatino Linotype"/>
          <w:color w:val="231F20"/>
          <w:sz w:val="22"/>
        </w:rPr>
        <w:t>and</w:t>
      </w:r>
      <w:r>
        <w:rPr>
          <w:rFonts w:ascii="Palatino Linotype"/>
          <w:color w:val="231F20"/>
          <w:spacing w:val="-6"/>
          <w:sz w:val="22"/>
        </w:rPr>
        <w:t> </w:t>
      </w:r>
      <w:r>
        <w:rPr>
          <w:rFonts w:ascii="Palatino Linotype"/>
          <w:color w:val="231F20"/>
          <w:sz w:val="22"/>
        </w:rPr>
        <w:t>water</w:t>
      </w:r>
      <w:r>
        <w:rPr>
          <w:rFonts w:ascii="Palatino Linotype"/>
          <w:color w:val="231F20"/>
          <w:spacing w:val="-6"/>
          <w:sz w:val="22"/>
        </w:rPr>
        <w:t> </w:t>
      </w:r>
      <w:r>
        <w:rPr>
          <w:rFonts w:ascii="Palatino Linotype"/>
          <w:color w:val="231F20"/>
          <w:sz w:val="22"/>
        </w:rPr>
        <w:t>molecules.</w:t>
      </w:r>
      <w:r>
        <w:rPr>
          <w:rFonts w:ascii="Palatino Linotype"/>
          <w:color w:val="231F20"/>
          <w:spacing w:val="-6"/>
          <w:sz w:val="22"/>
        </w:rPr>
        <w:t> </w:t>
      </w:r>
      <w:r>
        <w:rPr>
          <w:rFonts w:ascii="Palatino Linotype"/>
          <w:color w:val="231F20"/>
          <w:sz w:val="22"/>
        </w:rPr>
        <w:t>Cross- linking is the most important effect of polymer irradiation, as it generally improves the mechanical, thermal and chemical properties of concrete. Moreover, application of high- energy irradiation to cellulose creates free radicals by the scission of the weakest bonds; such radicals</w:t>
      </w:r>
      <w:r>
        <w:rPr>
          <w:rFonts w:ascii="Palatino Linotype"/>
          <w:color w:val="231F20"/>
          <w:spacing w:val="-17"/>
          <w:sz w:val="22"/>
        </w:rPr>
        <w:t> </w:t>
      </w:r>
      <w:r>
        <w:rPr>
          <w:rFonts w:ascii="Palatino Linotype"/>
          <w:color w:val="231F20"/>
          <w:sz w:val="22"/>
        </w:rPr>
        <w:t>can</w:t>
      </w:r>
      <w:r>
        <w:rPr>
          <w:rFonts w:ascii="Palatino Linotype"/>
          <w:color w:val="231F20"/>
          <w:spacing w:val="-17"/>
          <w:sz w:val="22"/>
        </w:rPr>
        <w:t> </w:t>
      </w:r>
      <w:r>
        <w:rPr>
          <w:rFonts w:ascii="Palatino Linotype"/>
          <w:color w:val="231F20"/>
          <w:sz w:val="22"/>
        </w:rPr>
        <w:t>react</w:t>
      </w:r>
      <w:r>
        <w:rPr>
          <w:rFonts w:ascii="Palatino Linotype"/>
          <w:color w:val="231F20"/>
          <w:spacing w:val="-17"/>
          <w:sz w:val="22"/>
        </w:rPr>
        <w:t> </w:t>
      </w:r>
      <w:r>
        <w:rPr>
          <w:rFonts w:ascii="Palatino Linotype"/>
          <w:color w:val="231F20"/>
          <w:sz w:val="22"/>
        </w:rPr>
        <w:t>with</w:t>
      </w:r>
      <w:r>
        <w:rPr>
          <w:rFonts w:ascii="Palatino Linotype"/>
          <w:color w:val="231F20"/>
          <w:spacing w:val="-17"/>
          <w:sz w:val="22"/>
        </w:rPr>
        <w:t> </w:t>
      </w:r>
      <w:r>
        <w:rPr>
          <w:rFonts w:ascii="Palatino Linotype"/>
          <w:color w:val="231F20"/>
          <w:sz w:val="22"/>
        </w:rPr>
        <w:t>certain</w:t>
      </w:r>
      <w:r>
        <w:rPr>
          <w:rFonts w:ascii="Palatino Linotype"/>
          <w:color w:val="231F20"/>
          <w:spacing w:val="-17"/>
          <w:sz w:val="22"/>
        </w:rPr>
        <w:t> </w:t>
      </w:r>
      <w:r>
        <w:rPr>
          <w:rFonts w:ascii="Palatino Linotype"/>
          <w:color w:val="231F20"/>
          <w:sz w:val="22"/>
        </w:rPr>
        <w:t>molecules</w:t>
      </w:r>
      <w:r>
        <w:rPr>
          <w:rFonts w:ascii="Palatino Linotype"/>
          <w:color w:val="231F20"/>
          <w:spacing w:val="-17"/>
          <w:sz w:val="22"/>
        </w:rPr>
        <w:t> </w:t>
      </w:r>
      <w:r>
        <w:rPr>
          <w:rFonts w:ascii="Palatino Linotype"/>
          <w:color w:val="231F20"/>
          <w:sz w:val="22"/>
        </w:rPr>
        <w:t>in</w:t>
      </w:r>
      <w:r>
        <w:rPr>
          <w:rFonts w:ascii="Palatino Linotype"/>
          <w:color w:val="231F20"/>
          <w:spacing w:val="-17"/>
          <w:sz w:val="22"/>
        </w:rPr>
        <w:t> </w:t>
      </w:r>
      <w:r>
        <w:rPr>
          <w:rFonts w:ascii="Palatino Linotype"/>
          <w:color w:val="231F20"/>
          <w:sz w:val="22"/>
        </w:rPr>
        <w:t>the</w:t>
      </w:r>
      <w:r>
        <w:rPr>
          <w:rFonts w:ascii="Palatino Linotype"/>
          <w:color w:val="231F20"/>
          <w:spacing w:val="-17"/>
          <w:sz w:val="22"/>
        </w:rPr>
        <w:t> </w:t>
      </w:r>
      <w:r>
        <w:rPr>
          <w:rFonts w:ascii="Palatino Linotype"/>
          <w:color w:val="231F20"/>
          <w:sz w:val="22"/>
        </w:rPr>
        <w:t>cement</w:t>
      </w:r>
      <w:r>
        <w:rPr>
          <w:rFonts w:ascii="Palatino Linotype"/>
          <w:color w:val="231F20"/>
          <w:spacing w:val="-17"/>
          <w:sz w:val="22"/>
        </w:rPr>
        <w:t> </w:t>
      </w:r>
      <w:r>
        <w:rPr>
          <w:rFonts w:ascii="Palatino Linotype"/>
          <w:color w:val="231F20"/>
          <w:sz w:val="22"/>
        </w:rPr>
        <w:t>matrix.</w:t>
      </w:r>
      <w:r>
        <w:rPr>
          <w:rFonts w:ascii="Palatino Linotype"/>
          <w:color w:val="231F20"/>
          <w:spacing w:val="-17"/>
          <w:sz w:val="22"/>
        </w:rPr>
        <w:t> </w:t>
      </w:r>
      <w:r>
        <w:rPr>
          <w:rFonts w:ascii="Palatino Linotype"/>
          <w:color w:val="231F20"/>
          <w:sz w:val="22"/>
        </w:rPr>
        <w:t>The</w:t>
      </w:r>
      <w:r>
        <w:rPr>
          <w:rFonts w:ascii="Palatino Linotype"/>
          <w:color w:val="231F20"/>
          <w:spacing w:val="-17"/>
          <w:sz w:val="22"/>
        </w:rPr>
        <w:t> </w:t>
      </w:r>
      <w:r>
        <w:rPr>
          <w:rFonts w:ascii="Palatino Linotype"/>
          <w:color w:val="231F20"/>
          <w:sz w:val="22"/>
        </w:rPr>
        <w:t>interaction</w:t>
      </w:r>
      <w:r>
        <w:rPr>
          <w:rFonts w:ascii="Palatino Linotype"/>
          <w:color w:val="231F20"/>
          <w:spacing w:val="-17"/>
          <w:sz w:val="22"/>
        </w:rPr>
        <w:t> </w:t>
      </w:r>
      <w:r>
        <w:rPr>
          <w:rFonts w:ascii="Palatino Linotype"/>
          <w:color w:val="231F20"/>
          <w:sz w:val="22"/>
        </w:rPr>
        <w:t>between</w:t>
      </w:r>
      <w:r>
        <w:rPr>
          <w:rFonts w:ascii="Palatino Linotype"/>
          <w:color w:val="231F20"/>
          <w:spacing w:val="-16"/>
          <w:sz w:val="22"/>
        </w:rPr>
        <w:t> </w:t>
      </w:r>
      <w:r>
        <w:rPr>
          <w:rFonts w:ascii="Palatino Linotype"/>
          <w:color w:val="231F20"/>
          <w:sz w:val="22"/>
        </w:rPr>
        <w:t>calcium silicate hydrate (formed during the hydration process) and the cellulose present in the pores during irradiation polymerization enhances the interphase bonding, resulting in improved mechanical</w:t>
      </w:r>
      <w:r>
        <w:rPr>
          <w:rFonts w:ascii="Palatino Linotype"/>
          <w:color w:val="231F20"/>
          <w:spacing w:val="11"/>
          <w:sz w:val="22"/>
        </w:rPr>
        <w:t> </w:t>
      </w:r>
      <w:r>
        <w:rPr>
          <w:rFonts w:ascii="Palatino Linotype"/>
          <w:color w:val="231F20"/>
          <w:sz w:val="22"/>
        </w:rPr>
        <w:t>strength.</w:t>
      </w:r>
    </w:p>
    <w:p>
      <w:pPr>
        <w:pStyle w:val="BodyText"/>
        <w:rPr>
          <w:rFonts w:ascii="Palatino Linotype"/>
          <w:sz w:val="22"/>
        </w:rPr>
      </w:pPr>
    </w:p>
    <w:p>
      <w:pPr>
        <w:pStyle w:val="BodyText"/>
        <w:spacing w:before="2"/>
        <w:rPr>
          <w:rFonts w:ascii="Palatino Linotype"/>
          <w:sz w:val="32"/>
        </w:rPr>
      </w:pPr>
    </w:p>
    <w:p>
      <w:pPr>
        <w:pStyle w:val="Heading7"/>
        <w:numPr>
          <w:ilvl w:val="0"/>
          <w:numId w:val="38"/>
        </w:numPr>
        <w:tabs>
          <w:tab w:pos="389" w:val="left" w:leader="none"/>
        </w:tabs>
        <w:spacing w:line="240" w:lineRule="auto" w:before="0" w:after="0"/>
        <w:ind w:left="388" w:right="0" w:hanging="271"/>
        <w:jc w:val="both"/>
        <w:rPr>
          <w:color w:val="231F20"/>
        </w:rPr>
      </w:pPr>
      <w:r>
        <w:rPr>
          <w:color w:val="231F20"/>
        </w:rPr>
        <w:t>Conclusions</w:t>
      </w:r>
    </w:p>
    <w:p>
      <w:pPr>
        <w:pStyle w:val="BodyText"/>
        <w:rPr>
          <w:rFonts w:ascii="Palatino Linotype"/>
          <w:b/>
          <w:sz w:val="28"/>
        </w:rPr>
      </w:pPr>
    </w:p>
    <w:p>
      <w:pPr>
        <w:spacing w:before="0"/>
        <w:ind w:left="117" w:right="1153" w:firstLine="0"/>
        <w:jc w:val="both"/>
        <w:rPr>
          <w:rFonts w:ascii="Palatino Linotype"/>
          <w:sz w:val="22"/>
        </w:rPr>
      </w:pPr>
      <w:r>
        <w:rPr>
          <w:rFonts w:ascii="Palatino Linotype"/>
          <w:color w:val="231F20"/>
          <w:sz w:val="22"/>
        </w:rPr>
        <w:t>Waste or recycled materials and gamma radiation are both useful tools for improving the mechanical properties of concrete, where waste materials are substitute for gravel or sand. In particular, the compressive strength and modulus of elasticity values exhibit improvement with the addition of certain concentrations of waste materials and the application of a</w:t>
      </w:r>
      <w:r>
        <w:rPr>
          <w:rFonts w:ascii="Palatino Linotype"/>
          <w:color w:val="231F20"/>
          <w:spacing w:val="-37"/>
          <w:sz w:val="22"/>
        </w:rPr>
        <w:t> </w:t>
      </w:r>
      <w:r>
        <w:rPr>
          <w:rFonts w:ascii="Palatino Linotype"/>
          <w:color w:val="231F20"/>
          <w:sz w:val="22"/>
        </w:rPr>
        <w:t>specific gamma radiation dose. In contrast, non-irradiated concrete possesses poor mechanical properties.</w:t>
      </w:r>
    </w:p>
    <w:p>
      <w:pPr>
        <w:spacing w:before="170"/>
        <w:ind w:left="117" w:right="1153" w:firstLine="0"/>
        <w:jc w:val="both"/>
        <w:rPr>
          <w:rFonts w:ascii="Palatino Linotype" w:hAnsi="Palatino Linotype"/>
          <w:sz w:val="22"/>
        </w:rPr>
      </w:pPr>
      <w:r>
        <w:rPr>
          <w:rFonts w:ascii="Palatino Linotype" w:hAnsi="Palatino Linotype"/>
          <w:color w:val="231F20"/>
          <w:sz w:val="22"/>
        </w:rPr>
        <w:t>As concrete compressive strength is a key structural design parameter used by engineers, waste</w:t>
      </w:r>
      <w:r>
        <w:rPr>
          <w:rFonts w:ascii="Palatino Linotype" w:hAnsi="Palatino Linotype"/>
          <w:color w:val="231F20"/>
          <w:spacing w:val="-18"/>
          <w:sz w:val="22"/>
        </w:rPr>
        <w:t> </w:t>
      </w:r>
      <w:r>
        <w:rPr>
          <w:rFonts w:ascii="Palatino Linotype" w:hAnsi="Palatino Linotype"/>
          <w:color w:val="231F20"/>
          <w:sz w:val="22"/>
        </w:rPr>
        <w:t>materials</w:t>
      </w:r>
      <w:r>
        <w:rPr>
          <w:rFonts w:ascii="Palatino Linotype" w:hAnsi="Palatino Linotype"/>
          <w:color w:val="231F20"/>
          <w:spacing w:val="-19"/>
          <w:sz w:val="22"/>
        </w:rPr>
        <w:t> </w:t>
      </w:r>
      <w:r>
        <w:rPr>
          <w:rFonts w:ascii="Palatino Linotype" w:hAnsi="Palatino Linotype"/>
          <w:color w:val="231F20"/>
          <w:sz w:val="22"/>
        </w:rPr>
        <w:t>of</w:t>
      </w:r>
      <w:r>
        <w:rPr>
          <w:rFonts w:ascii="Palatino Linotype" w:hAnsi="Palatino Linotype"/>
          <w:color w:val="231F20"/>
          <w:spacing w:val="-18"/>
          <w:sz w:val="22"/>
        </w:rPr>
        <w:t> </w:t>
      </w:r>
      <w:r>
        <w:rPr>
          <w:rFonts w:ascii="Palatino Linotype" w:hAnsi="Palatino Linotype"/>
          <w:color w:val="231F20"/>
          <w:sz w:val="22"/>
        </w:rPr>
        <w:t>different</w:t>
      </w:r>
      <w:r>
        <w:rPr>
          <w:rFonts w:ascii="Palatino Linotype" w:hAnsi="Palatino Linotype"/>
          <w:color w:val="231F20"/>
          <w:spacing w:val="-19"/>
          <w:sz w:val="22"/>
        </w:rPr>
        <w:t> </w:t>
      </w:r>
      <w:r>
        <w:rPr>
          <w:rFonts w:ascii="Palatino Linotype" w:hAnsi="Palatino Linotype"/>
          <w:color w:val="231F20"/>
          <w:sz w:val="22"/>
        </w:rPr>
        <w:t>shapes</w:t>
      </w:r>
      <w:r>
        <w:rPr>
          <w:rFonts w:ascii="Palatino Linotype" w:hAnsi="Palatino Linotype"/>
          <w:color w:val="231F20"/>
          <w:spacing w:val="-19"/>
          <w:sz w:val="22"/>
        </w:rPr>
        <w:t> </w:t>
      </w:r>
      <w:r>
        <w:rPr>
          <w:rFonts w:ascii="Palatino Linotype" w:hAnsi="Palatino Linotype"/>
          <w:color w:val="231F20"/>
          <w:sz w:val="22"/>
        </w:rPr>
        <w:t>(particles</w:t>
      </w:r>
      <w:r>
        <w:rPr>
          <w:rFonts w:ascii="Palatino Linotype" w:hAnsi="Palatino Linotype"/>
          <w:color w:val="231F20"/>
          <w:spacing w:val="-18"/>
          <w:sz w:val="22"/>
        </w:rPr>
        <w:t> </w:t>
      </w:r>
      <w:r>
        <w:rPr>
          <w:rFonts w:ascii="Palatino Linotype" w:hAnsi="Palatino Linotype"/>
          <w:color w:val="231F20"/>
          <w:sz w:val="22"/>
        </w:rPr>
        <w:t>or</w:t>
      </w:r>
      <w:r>
        <w:rPr>
          <w:rFonts w:ascii="Palatino Linotype" w:hAnsi="Palatino Linotype"/>
          <w:color w:val="231F20"/>
          <w:spacing w:val="-18"/>
          <w:sz w:val="22"/>
        </w:rPr>
        <w:t> </w:t>
      </w:r>
      <w:r>
        <w:rPr>
          <w:rFonts w:ascii="Palatino Linotype" w:hAnsi="Palatino Linotype"/>
          <w:color w:val="231F20"/>
          <w:sz w:val="22"/>
        </w:rPr>
        <w:t>fibers)</w:t>
      </w:r>
      <w:r>
        <w:rPr>
          <w:rFonts w:ascii="Palatino Linotype" w:hAnsi="Palatino Linotype"/>
          <w:color w:val="231F20"/>
          <w:spacing w:val="-18"/>
          <w:sz w:val="22"/>
        </w:rPr>
        <w:t> </w:t>
      </w:r>
      <w:r>
        <w:rPr>
          <w:rFonts w:ascii="Palatino Linotype" w:hAnsi="Palatino Linotype"/>
          <w:color w:val="231F20"/>
          <w:sz w:val="22"/>
        </w:rPr>
        <w:t>may</w:t>
      </w:r>
      <w:r>
        <w:rPr>
          <w:rFonts w:ascii="Palatino Linotype" w:hAnsi="Palatino Linotype"/>
          <w:color w:val="231F20"/>
          <w:spacing w:val="-18"/>
          <w:sz w:val="22"/>
        </w:rPr>
        <w:t> </w:t>
      </w:r>
      <w:r>
        <w:rPr>
          <w:rFonts w:ascii="Palatino Linotype" w:hAnsi="Palatino Linotype"/>
          <w:color w:val="231F20"/>
          <w:sz w:val="22"/>
        </w:rPr>
        <w:t>be</w:t>
      </w:r>
      <w:r>
        <w:rPr>
          <w:rFonts w:ascii="Palatino Linotype" w:hAnsi="Palatino Linotype"/>
          <w:color w:val="231F20"/>
          <w:spacing w:val="-18"/>
          <w:sz w:val="22"/>
        </w:rPr>
        <w:t> </w:t>
      </w:r>
      <w:r>
        <w:rPr>
          <w:rFonts w:ascii="Palatino Linotype" w:hAnsi="Palatino Linotype"/>
          <w:color w:val="231F20"/>
          <w:sz w:val="22"/>
        </w:rPr>
        <w:t>suitable</w:t>
      </w:r>
      <w:r>
        <w:rPr>
          <w:rFonts w:ascii="Palatino Linotype" w:hAnsi="Palatino Linotype"/>
          <w:color w:val="231F20"/>
          <w:spacing w:val="-19"/>
          <w:sz w:val="22"/>
        </w:rPr>
        <w:t> </w:t>
      </w:r>
      <w:r>
        <w:rPr>
          <w:rFonts w:ascii="Palatino Linotype" w:hAnsi="Palatino Linotype"/>
          <w:color w:val="231F20"/>
          <w:sz w:val="22"/>
        </w:rPr>
        <w:t>as</w:t>
      </w:r>
      <w:r>
        <w:rPr>
          <w:rFonts w:ascii="Palatino Linotype" w:hAnsi="Palatino Linotype"/>
          <w:color w:val="231F20"/>
          <w:spacing w:val="-18"/>
          <w:sz w:val="22"/>
        </w:rPr>
        <w:t> </w:t>
      </w:r>
      <w:r>
        <w:rPr>
          <w:rFonts w:ascii="Palatino Linotype" w:hAnsi="Palatino Linotype"/>
          <w:color w:val="231F20"/>
          <w:sz w:val="22"/>
        </w:rPr>
        <w:t>construction</w:t>
      </w:r>
      <w:r>
        <w:rPr>
          <w:rFonts w:ascii="Palatino Linotype" w:hAnsi="Palatino Linotype"/>
          <w:color w:val="231F20"/>
          <w:spacing w:val="-19"/>
          <w:sz w:val="22"/>
        </w:rPr>
        <w:t> </w:t>
      </w:r>
      <w:r>
        <w:rPr>
          <w:rFonts w:ascii="Palatino Linotype" w:hAnsi="Palatino Linotype"/>
          <w:color w:val="231F20"/>
          <w:sz w:val="22"/>
        </w:rPr>
        <w:t>material. A small amount of waste materials can be substitute for fine aggregates in the mix design to enhance the mechanical properties. In addition, gamma radiation can be a useful tool and suitable</w:t>
      </w:r>
      <w:r>
        <w:rPr>
          <w:rFonts w:ascii="Palatino Linotype" w:hAnsi="Palatino Linotype"/>
          <w:color w:val="231F20"/>
          <w:spacing w:val="-10"/>
          <w:sz w:val="22"/>
        </w:rPr>
        <w:t> </w:t>
      </w:r>
      <w:r>
        <w:rPr>
          <w:rFonts w:ascii="Palatino Linotype" w:hAnsi="Palatino Linotype"/>
          <w:color w:val="231F20"/>
          <w:sz w:val="22"/>
        </w:rPr>
        <w:t>method</w:t>
      </w:r>
      <w:r>
        <w:rPr>
          <w:rFonts w:ascii="Palatino Linotype" w:hAnsi="Palatino Linotype"/>
          <w:color w:val="231F20"/>
          <w:spacing w:val="-8"/>
          <w:sz w:val="22"/>
        </w:rPr>
        <w:t> </w:t>
      </w:r>
      <w:r>
        <w:rPr>
          <w:rFonts w:ascii="Palatino Linotype" w:hAnsi="Palatino Linotype"/>
          <w:color w:val="231F20"/>
          <w:sz w:val="22"/>
        </w:rPr>
        <w:t>for</w:t>
      </w:r>
      <w:r>
        <w:rPr>
          <w:rFonts w:ascii="Palatino Linotype" w:hAnsi="Palatino Linotype"/>
          <w:color w:val="231F20"/>
          <w:spacing w:val="-8"/>
          <w:sz w:val="22"/>
        </w:rPr>
        <w:t> </w:t>
      </w:r>
      <w:r>
        <w:rPr>
          <w:rFonts w:ascii="Palatino Linotype" w:hAnsi="Palatino Linotype"/>
          <w:color w:val="231F20"/>
          <w:sz w:val="22"/>
        </w:rPr>
        <w:t>recycling</w:t>
      </w:r>
      <w:r>
        <w:rPr>
          <w:rFonts w:ascii="Palatino Linotype" w:hAnsi="Palatino Linotype"/>
          <w:color w:val="231F20"/>
          <w:spacing w:val="-8"/>
          <w:sz w:val="22"/>
        </w:rPr>
        <w:t> </w:t>
      </w:r>
      <w:r>
        <w:rPr>
          <w:rFonts w:ascii="Palatino Linotype" w:hAnsi="Palatino Linotype"/>
          <w:color w:val="231F20"/>
          <w:sz w:val="22"/>
        </w:rPr>
        <w:t>waste</w:t>
      </w:r>
      <w:r>
        <w:rPr>
          <w:rFonts w:ascii="Palatino Linotype" w:hAnsi="Palatino Linotype"/>
          <w:color w:val="231F20"/>
          <w:spacing w:val="-8"/>
          <w:sz w:val="22"/>
        </w:rPr>
        <w:t> </w:t>
      </w:r>
      <w:r>
        <w:rPr>
          <w:rFonts w:ascii="Palatino Linotype" w:hAnsi="Palatino Linotype"/>
          <w:color w:val="231F20"/>
          <w:sz w:val="22"/>
        </w:rPr>
        <w:t>materials.</w:t>
      </w:r>
      <w:r>
        <w:rPr>
          <w:rFonts w:ascii="Palatino Linotype" w:hAnsi="Palatino Linotype"/>
          <w:color w:val="231F20"/>
          <w:spacing w:val="-10"/>
          <w:sz w:val="22"/>
        </w:rPr>
        <w:t> </w:t>
      </w:r>
      <w:r>
        <w:rPr>
          <w:rFonts w:ascii="Palatino Linotype" w:hAnsi="Palatino Linotype"/>
          <w:color w:val="231F20"/>
          <w:sz w:val="22"/>
        </w:rPr>
        <w:t>Properties</w:t>
      </w:r>
      <w:r>
        <w:rPr>
          <w:rFonts w:ascii="Palatino Linotype" w:hAnsi="Palatino Linotype"/>
          <w:color w:val="231F20"/>
          <w:spacing w:val="-8"/>
          <w:sz w:val="22"/>
        </w:rPr>
        <w:t> </w:t>
      </w:r>
      <w:r>
        <w:rPr>
          <w:rFonts w:ascii="Palatino Linotype" w:hAnsi="Palatino Linotype"/>
          <w:color w:val="231F20"/>
          <w:sz w:val="22"/>
        </w:rPr>
        <w:t>of</w:t>
      </w:r>
      <w:r>
        <w:rPr>
          <w:rFonts w:ascii="Palatino Linotype" w:hAnsi="Palatino Linotype"/>
          <w:color w:val="231F20"/>
          <w:spacing w:val="-8"/>
          <w:sz w:val="22"/>
        </w:rPr>
        <w:t> </w:t>
      </w:r>
      <w:r>
        <w:rPr>
          <w:rFonts w:ascii="Palatino Linotype" w:hAnsi="Palatino Linotype"/>
          <w:color w:val="231F20"/>
          <w:sz w:val="22"/>
        </w:rPr>
        <w:t>flexural</w:t>
      </w:r>
      <w:r>
        <w:rPr>
          <w:rFonts w:ascii="Palatino Linotype" w:hAnsi="Palatino Linotype"/>
          <w:color w:val="231F20"/>
          <w:spacing w:val="-8"/>
          <w:sz w:val="22"/>
        </w:rPr>
        <w:t> </w:t>
      </w:r>
      <w:r>
        <w:rPr>
          <w:rFonts w:ascii="Palatino Linotype" w:hAnsi="Palatino Linotype"/>
          <w:color w:val="231F20"/>
          <w:sz w:val="22"/>
        </w:rPr>
        <w:t>and</w:t>
      </w:r>
      <w:r>
        <w:rPr>
          <w:rFonts w:ascii="Palatino Linotype" w:hAnsi="Palatino Linotype"/>
          <w:color w:val="231F20"/>
          <w:spacing w:val="-8"/>
          <w:sz w:val="22"/>
        </w:rPr>
        <w:t> </w:t>
      </w:r>
      <w:r>
        <w:rPr>
          <w:rFonts w:ascii="Palatino Linotype" w:hAnsi="Palatino Linotype"/>
          <w:color w:val="231F20"/>
          <w:sz w:val="22"/>
        </w:rPr>
        <w:t>compressive</w:t>
      </w:r>
      <w:r>
        <w:rPr>
          <w:rFonts w:ascii="Palatino Linotype" w:hAnsi="Palatino Linotype"/>
          <w:color w:val="231F20"/>
          <w:spacing w:val="-8"/>
          <w:sz w:val="22"/>
        </w:rPr>
        <w:t> </w:t>
      </w:r>
      <w:r>
        <w:rPr>
          <w:rFonts w:ascii="Palatino Linotype" w:hAnsi="Palatino Linotype"/>
          <w:color w:val="231F20"/>
          <w:sz w:val="22"/>
        </w:rPr>
        <w:t>strength are dependent upon waste concentrations. In general, mechanical properties are improved when the waste concentration is sufficient to decrease the negative effect of poor particle– matrix</w:t>
      </w:r>
      <w:r>
        <w:rPr>
          <w:rFonts w:ascii="Palatino Linotype" w:hAnsi="Palatino Linotype"/>
          <w:color w:val="231F20"/>
          <w:spacing w:val="-5"/>
          <w:sz w:val="22"/>
        </w:rPr>
        <w:t> </w:t>
      </w:r>
      <w:r>
        <w:rPr>
          <w:rFonts w:ascii="Palatino Linotype" w:hAnsi="Palatino Linotype"/>
          <w:color w:val="231F20"/>
          <w:sz w:val="22"/>
        </w:rPr>
        <w:t>adherence.</w:t>
      </w:r>
      <w:r>
        <w:rPr>
          <w:rFonts w:ascii="Palatino Linotype" w:hAnsi="Palatino Linotype"/>
          <w:color w:val="231F20"/>
          <w:spacing w:val="-5"/>
          <w:sz w:val="22"/>
        </w:rPr>
        <w:t> </w:t>
      </w:r>
      <w:r>
        <w:rPr>
          <w:rFonts w:ascii="Palatino Linotype" w:hAnsi="Palatino Linotype"/>
          <w:color w:val="231F20"/>
          <w:sz w:val="22"/>
        </w:rPr>
        <w:t>A</w:t>
      </w:r>
      <w:r>
        <w:rPr>
          <w:rFonts w:ascii="Palatino Linotype" w:hAnsi="Palatino Linotype"/>
          <w:color w:val="231F20"/>
          <w:spacing w:val="-5"/>
          <w:sz w:val="22"/>
        </w:rPr>
        <w:t> </w:t>
      </w:r>
      <w:r>
        <w:rPr>
          <w:rFonts w:ascii="Palatino Linotype" w:hAnsi="Palatino Linotype"/>
          <w:color w:val="231F20"/>
          <w:sz w:val="22"/>
        </w:rPr>
        <w:t>more</w:t>
      </w:r>
      <w:r>
        <w:rPr>
          <w:rFonts w:ascii="Palatino Linotype" w:hAnsi="Palatino Linotype"/>
          <w:color w:val="231F20"/>
          <w:spacing w:val="-5"/>
          <w:sz w:val="22"/>
        </w:rPr>
        <w:t> </w:t>
      </w:r>
      <w:r>
        <w:rPr>
          <w:rFonts w:ascii="Palatino Linotype" w:hAnsi="Palatino Linotype"/>
          <w:color w:val="231F20"/>
          <w:sz w:val="22"/>
        </w:rPr>
        <w:t>ductile</w:t>
      </w:r>
      <w:r>
        <w:rPr>
          <w:rFonts w:ascii="Palatino Linotype" w:hAnsi="Palatino Linotype"/>
          <w:color w:val="231F20"/>
          <w:spacing w:val="-5"/>
          <w:sz w:val="22"/>
        </w:rPr>
        <w:t> </w:t>
      </w:r>
      <w:r>
        <w:rPr>
          <w:rFonts w:ascii="Palatino Linotype" w:hAnsi="Palatino Linotype"/>
          <w:color w:val="231F20"/>
          <w:sz w:val="22"/>
        </w:rPr>
        <w:t>material</w:t>
      </w:r>
      <w:r>
        <w:rPr>
          <w:rFonts w:ascii="Palatino Linotype" w:hAnsi="Palatino Linotype"/>
          <w:color w:val="231F20"/>
          <w:spacing w:val="-5"/>
          <w:sz w:val="22"/>
        </w:rPr>
        <w:t> </w:t>
      </w:r>
      <w:r>
        <w:rPr>
          <w:rFonts w:ascii="Palatino Linotype" w:hAnsi="Palatino Linotype"/>
          <w:color w:val="231F20"/>
          <w:sz w:val="22"/>
        </w:rPr>
        <w:t>is</w:t>
      </w:r>
      <w:r>
        <w:rPr>
          <w:rFonts w:ascii="Palatino Linotype" w:hAnsi="Palatino Linotype"/>
          <w:color w:val="231F20"/>
          <w:spacing w:val="-5"/>
          <w:sz w:val="22"/>
        </w:rPr>
        <w:t> </w:t>
      </w:r>
      <w:r>
        <w:rPr>
          <w:rFonts w:ascii="Palatino Linotype" w:hAnsi="Palatino Linotype"/>
          <w:color w:val="231F20"/>
          <w:sz w:val="22"/>
        </w:rPr>
        <w:t>obtained</w:t>
      </w:r>
      <w:r>
        <w:rPr>
          <w:rFonts w:ascii="Palatino Linotype" w:hAnsi="Palatino Linotype"/>
          <w:color w:val="231F20"/>
          <w:spacing w:val="-5"/>
          <w:sz w:val="22"/>
        </w:rPr>
        <w:t> </w:t>
      </w:r>
      <w:r>
        <w:rPr>
          <w:rFonts w:ascii="Palatino Linotype" w:hAnsi="Palatino Linotype"/>
          <w:color w:val="231F20"/>
          <w:sz w:val="22"/>
        </w:rPr>
        <w:t>at</w:t>
      </w:r>
      <w:r>
        <w:rPr>
          <w:rFonts w:ascii="Palatino Linotype" w:hAnsi="Palatino Linotype"/>
          <w:color w:val="231F20"/>
          <w:spacing w:val="-5"/>
          <w:sz w:val="22"/>
        </w:rPr>
        <w:t> </w:t>
      </w:r>
      <w:r>
        <w:rPr>
          <w:rFonts w:ascii="Palatino Linotype" w:hAnsi="Palatino Linotype"/>
          <w:color w:val="231F20"/>
          <w:sz w:val="22"/>
        </w:rPr>
        <w:t>the</w:t>
      </w:r>
      <w:r>
        <w:rPr>
          <w:rFonts w:ascii="Palatino Linotype" w:hAnsi="Palatino Linotype"/>
          <w:color w:val="231F20"/>
          <w:spacing w:val="-5"/>
          <w:sz w:val="22"/>
        </w:rPr>
        <w:t> </w:t>
      </w:r>
      <w:r>
        <w:rPr>
          <w:rFonts w:ascii="Palatino Linotype" w:hAnsi="Palatino Linotype"/>
          <w:color w:val="231F20"/>
          <w:sz w:val="22"/>
        </w:rPr>
        <w:t>expense</w:t>
      </w:r>
      <w:r>
        <w:rPr>
          <w:rFonts w:ascii="Palatino Linotype" w:hAnsi="Palatino Linotype"/>
          <w:color w:val="231F20"/>
          <w:spacing w:val="-5"/>
          <w:sz w:val="22"/>
        </w:rPr>
        <w:t> </w:t>
      </w:r>
      <w:r>
        <w:rPr>
          <w:rFonts w:ascii="Palatino Linotype" w:hAnsi="Palatino Linotype"/>
          <w:color w:val="231F20"/>
          <w:sz w:val="22"/>
        </w:rPr>
        <w:t>of</w:t>
      </w:r>
      <w:r>
        <w:rPr>
          <w:rFonts w:ascii="Palatino Linotype" w:hAnsi="Palatino Linotype"/>
          <w:color w:val="231F20"/>
          <w:spacing w:val="-5"/>
          <w:sz w:val="22"/>
        </w:rPr>
        <w:t> </w:t>
      </w:r>
      <w:r>
        <w:rPr>
          <w:rFonts w:ascii="Palatino Linotype" w:hAnsi="Palatino Linotype"/>
          <w:color w:val="231F20"/>
          <w:sz w:val="22"/>
        </w:rPr>
        <w:t>flexural</w:t>
      </w:r>
      <w:r>
        <w:rPr>
          <w:rFonts w:ascii="Palatino Linotype" w:hAnsi="Palatino Linotype"/>
          <w:color w:val="231F20"/>
          <w:spacing w:val="-5"/>
          <w:sz w:val="22"/>
        </w:rPr>
        <w:t> </w:t>
      </w:r>
      <w:r>
        <w:rPr>
          <w:rFonts w:ascii="Palatino Linotype" w:hAnsi="Palatino Linotype"/>
          <w:color w:val="231F20"/>
          <w:sz w:val="22"/>
        </w:rPr>
        <w:t>and</w:t>
      </w:r>
      <w:r>
        <w:rPr>
          <w:rFonts w:ascii="Palatino Linotype" w:hAnsi="Palatino Linotype"/>
          <w:color w:val="231F20"/>
          <w:spacing w:val="-5"/>
          <w:sz w:val="22"/>
        </w:rPr>
        <w:t> </w:t>
      </w:r>
      <w:r>
        <w:rPr>
          <w:rFonts w:ascii="Palatino Linotype" w:hAnsi="Palatino Linotype"/>
          <w:color w:val="231F20"/>
          <w:sz w:val="22"/>
        </w:rPr>
        <w:t>compres‐ sive</w:t>
      </w:r>
      <w:r>
        <w:rPr>
          <w:rFonts w:ascii="Palatino Linotype" w:hAnsi="Palatino Linotype"/>
          <w:color w:val="231F20"/>
          <w:spacing w:val="8"/>
          <w:sz w:val="22"/>
        </w:rPr>
        <w:t> </w:t>
      </w:r>
      <w:r>
        <w:rPr>
          <w:rFonts w:ascii="Palatino Linotype" w:hAnsi="Palatino Linotype"/>
          <w:color w:val="231F20"/>
          <w:sz w:val="22"/>
        </w:rPr>
        <w:t>strength.</w:t>
      </w:r>
    </w:p>
    <w:p>
      <w:pPr>
        <w:spacing w:before="170"/>
        <w:ind w:left="117" w:right="1152" w:firstLine="0"/>
        <w:jc w:val="both"/>
        <w:rPr>
          <w:rFonts w:ascii="Palatino Linotype"/>
          <w:sz w:val="22"/>
        </w:rPr>
      </w:pPr>
      <w:r>
        <w:rPr>
          <w:rFonts w:ascii="Palatino Linotype"/>
          <w:color w:val="231F20"/>
          <w:sz w:val="22"/>
        </w:rPr>
        <w:t>In the case of concrete with PET particles, for non-irradiated samples, compressive strain typically increases progressively as PET particle concentration increases, while compressive strength and elasticity modulus are not affected by changes in concentration. With regard to PET particle size, maximal values of both compressive strength and modulus of elasticity are dependent</w:t>
      </w:r>
      <w:r>
        <w:rPr>
          <w:rFonts w:ascii="Palatino Linotype"/>
          <w:color w:val="231F20"/>
          <w:spacing w:val="-9"/>
          <w:sz w:val="22"/>
        </w:rPr>
        <w:t> </w:t>
      </w:r>
      <w:r>
        <w:rPr>
          <w:rFonts w:ascii="Palatino Linotype"/>
          <w:color w:val="231F20"/>
          <w:sz w:val="22"/>
        </w:rPr>
        <w:t>upon</w:t>
      </w:r>
      <w:r>
        <w:rPr>
          <w:rFonts w:ascii="Palatino Linotype"/>
          <w:color w:val="231F20"/>
          <w:spacing w:val="-8"/>
          <w:sz w:val="22"/>
        </w:rPr>
        <w:t> </w:t>
      </w:r>
      <w:r>
        <w:rPr>
          <w:rFonts w:ascii="Palatino Linotype"/>
          <w:color w:val="231F20"/>
          <w:sz w:val="22"/>
        </w:rPr>
        <w:t>PET</w:t>
      </w:r>
      <w:r>
        <w:rPr>
          <w:rFonts w:ascii="Palatino Linotype"/>
          <w:color w:val="231F20"/>
          <w:spacing w:val="-8"/>
          <w:sz w:val="22"/>
        </w:rPr>
        <w:t> </w:t>
      </w:r>
      <w:r>
        <w:rPr>
          <w:rFonts w:ascii="Palatino Linotype"/>
          <w:color w:val="231F20"/>
          <w:sz w:val="22"/>
        </w:rPr>
        <w:t>particle</w:t>
      </w:r>
      <w:r>
        <w:rPr>
          <w:rFonts w:ascii="Palatino Linotype"/>
          <w:color w:val="231F20"/>
          <w:spacing w:val="-8"/>
          <w:sz w:val="22"/>
        </w:rPr>
        <w:t> </w:t>
      </w:r>
      <w:r>
        <w:rPr>
          <w:rFonts w:ascii="Palatino Linotype"/>
          <w:color w:val="231F20"/>
          <w:sz w:val="22"/>
        </w:rPr>
        <w:t>size.</w:t>
      </w:r>
      <w:r>
        <w:rPr>
          <w:rFonts w:ascii="Palatino Linotype"/>
          <w:color w:val="231F20"/>
          <w:spacing w:val="-8"/>
          <w:sz w:val="22"/>
        </w:rPr>
        <w:t> </w:t>
      </w:r>
      <w:r>
        <w:rPr>
          <w:rFonts w:ascii="Palatino Linotype"/>
          <w:color w:val="231F20"/>
          <w:sz w:val="22"/>
        </w:rPr>
        <w:t>Different</w:t>
      </w:r>
      <w:r>
        <w:rPr>
          <w:rFonts w:ascii="Palatino Linotype"/>
          <w:color w:val="231F20"/>
          <w:spacing w:val="-8"/>
          <w:sz w:val="22"/>
        </w:rPr>
        <w:t> </w:t>
      </w:r>
      <w:r>
        <w:rPr>
          <w:rFonts w:ascii="Palatino Linotype"/>
          <w:color w:val="231F20"/>
          <w:sz w:val="22"/>
        </w:rPr>
        <w:t>behaviors</w:t>
      </w:r>
      <w:r>
        <w:rPr>
          <w:rFonts w:ascii="Palatino Linotype"/>
          <w:color w:val="231F20"/>
          <w:spacing w:val="-7"/>
          <w:sz w:val="22"/>
        </w:rPr>
        <w:t> </w:t>
      </w:r>
      <w:r>
        <w:rPr>
          <w:rFonts w:ascii="Palatino Linotype"/>
          <w:color w:val="231F20"/>
          <w:sz w:val="22"/>
        </w:rPr>
        <w:t>are</w:t>
      </w:r>
      <w:r>
        <w:rPr>
          <w:rFonts w:ascii="Palatino Linotype"/>
          <w:color w:val="231F20"/>
          <w:spacing w:val="-8"/>
          <w:sz w:val="22"/>
        </w:rPr>
        <w:t> </w:t>
      </w:r>
      <w:r>
        <w:rPr>
          <w:rFonts w:ascii="Palatino Linotype"/>
          <w:color w:val="231F20"/>
          <w:sz w:val="22"/>
        </w:rPr>
        <w:t>observed</w:t>
      </w:r>
      <w:r>
        <w:rPr>
          <w:rFonts w:ascii="Palatino Linotype"/>
          <w:color w:val="231F20"/>
          <w:spacing w:val="-8"/>
          <w:sz w:val="22"/>
        </w:rPr>
        <w:t> </w:t>
      </w:r>
      <w:r>
        <w:rPr>
          <w:rFonts w:ascii="Palatino Linotype"/>
          <w:color w:val="231F20"/>
          <w:sz w:val="22"/>
        </w:rPr>
        <w:t>for</w:t>
      </w:r>
      <w:r>
        <w:rPr>
          <w:rFonts w:ascii="Palatino Linotype"/>
          <w:color w:val="231F20"/>
          <w:spacing w:val="-8"/>
          <w:sz w:val="22"/>
        </w:rPr>
        <w:t> </w:t>
      </w:r>
      <w:r>
        <w:rPr>
          <w:rFonts w:ascii="Palatino Linotype"/>
          <w:color w:val="231F20"/>
          <w:sz w:val="22"/>
        </w:rPr>
        <w:t>irradiated</w:t>
      </w:r>
      <w:r>
        <w:rPr>
          <w:rFonts w:ascii="Palatino Linotype"/>
          <w:color w:val="231F20"/>
          <w:spacing w:val="-8"/>
          <w:sz w:val="22"/>
        </w:rPr>
        <w:t> </w:t>
      </w:r>
      <w:r>
        <w:rPr>
          <w:rFonts w:ascii="Palatino Linotype"/>
          <w:color w:val="231F20"/>
          <w:sz w:val="22"/>
        </w:rPr>
        <w:t>versus</w:t>
      </w:r>
      <w:r>
        <w:rPr>
          <w:rFonts w:ascii="Palatino Linotype"/>
          <w:color w:val="231F20"/>
          <w:spacing w:val="-8"/>
          <w:sz w:val="22"/>
        </w:rPr>
        <w:t> </w:t>
      </w:r>
      <w:r>
        <w:rPr>
          <w:rFonts w:ascii="Palatino Linotype"/>
          <w:color w:val="231F20"/>
          <w:sz w:val="22"/>
        </w:rPr>
        <w:t>non- irradiated concrete. When PET concentration is increased, compressive strength values are reduced.</w:t>
      </w:r>
      <w:r>
        <w:rPr>
          <w:rFonts w:ascii="Palatino Linotype"/>
          <w:color w:val="231F20"/>
          <w:spacing w:val="-10"/>
          <w:sz w:val="22"/>
        </w:rPr>
        <w:t> </w:t>
      </w:r>
      <w:r>
        <w:rPr>
          <w:rFonts w:ascii="Palatino Linotype"/>
          <w:color w:val="231F20"/>
          <w:sz w:val="22"/>
        </w:rPr>
        <w:t>More</w:t>
      </w:r>
      <w:r>
        <w:rPr>
          <w:rFonts w:ascii="Palatino Linotype"/>
          <w:color w:val="231F20"/>
          <w:spacing w:val="-11"/>
          <w:sz w:val="22"/>
        </w:rPr>
        <w:t> </w:t>
      </w:r>
      <w:r>
        <w:rPr>
          <w:rFonts w:ascii="Palatino Linotype"/>
          <w:color w:val="231F20"/>
          <w:sz w:val="22"/>
        </w:rPr>
        <w:t>notable</w:t>
      </w:r>
      <w:r>
        <w:rPr>
          <w:rFonts w:ascii="Palatino Linotype"/>
          <w:color w:val="231F20"/>
          <w:spacing w:val="-11"/>
          <w:sz w:val="22"/>
        </w:rPr>
        <w:t> </w:t>
      </w:r>
      <w:r>
        <w:rPr>
          <w:rFonts w:ascii="Palatino Linotype"/>
          <w:color w:val="231F20"/>
          <w:sz w:val="22"/>
        </w:rPr>
        <w:t>is</w:t>
      </w:r>
      <w:r>
        <w:rPr>
          <w:rFonts w:ascii="Palatino Linotype"/>
          <w:color w:val="231F20"/>
          <w:spacing w:val="-10"/>
          <w:sz w:val="22"/>
        </w:rPr>
        <w:t> </w:t>
      </w:r>
      <w:r>
        <w:rPr>
          <w:rFonts w:ascii="Palatino Linotype"/>
          <w:color w:val="231F20"/>
          <w:sz w:val="22"/>
        </w:rPr>
        <w:t>the</w:t>
      </w:r>
      <w:r>
        <w:rPr>
          <w:rFonts w:ascii="Palatino Linotype"/>
          <w:color w:val="231F20"/>
          <w:spacing w:val="-10"/>
          <w:sz w:val="22"/>
        </w:rPr>
        <w:t> </w:t>
      </w:r>
      <w:r>
        <w:rPr>
          <w:rFonts w:ascii="Palatino Linotype"/>
          <w:color w:val="231F20"/>
          <w:sz w:val="22"/>
        </w:rPr>
        <w:t>reduction</w:t>
      </w:r>
      <w:r>
        <w:rPr>
          <w:rFonts w:ascii="Palatino Linotype"/>
          <w:color w:val="231F20"/>
          <w:spacing w:val="-10"/>
          <w:sz w:val="22"/>
        </w:rPr>
        <w:t> </w:t>
      </w:r>
      <w:r>
        <w:rPr>
          <w:rFonts w:ascii="Palatino Linotype"/>
          <w:color w:val="231F20"/>
          <w:sz w:val="22"/>
        </w:rPr>
        <w:t>in</w:t>
      </w:r>
      <w:r>
        <w:rPr>
          <w:rFonts w:ascii="Palatino Linotype"/>
          <w:color w:val="231F20"/>
          <w:spacing w:val="-11"/>
          <w:sz w:val="22"/>
        </w:rPr>
        <w:t> </w:t>
      </w:r>
      <w:r>
        <w:rPr>
          <w:rFonts w:ascii="Palatino Linotype"/>
          <w:color w:val="231F20"/>
          <w:sz w:val="22"/>
        </w:rPr>
        <w:t>compressive</w:t>
      </w:r>
      <w:r>
        <w:rPr>
          <w:rFonts w:ascii="Palatino Linotype"/>
          <w:color w:val="231F20"/>
          <w:spacing w:val="-11"/>
          <w:sz w:val="22"/>
        </w:rPr>
        <w:t> </w:t>
      </w:r>
      <w:r>
        <w:rPr>
          <w:rFonts w:ascii="Palatino Linotype"/>
          <w:color w:val="231F20"/>
          <w:sz w:val="22"/>
        </w:rPr>
        <w:t>strain.</w:t>
      </w:r>
      <w:r>
        <w:rPr>
          <w:rFonts w:ascii="Palatino Linotype"/>
          <w:color w:val="231F20"/>
          <w:spacing w:val="-11"/>
          <w:sz w:val="22"/>
        </w:rPr>
        <w:t> </w:t>
      </w:r>
      <w:r>
        <w:rPr>
          <w:rFonts w:ascii="Palatino Linotype"/>
          <w:color w:val="231F20"/>
          <w:sz w:val="22"/>
        </w:rPr>
        <w:t>However,</w:t>
      </w:r>
      <w:r>
        <w:rPr>
          <w:rFonts w:ascii="Palatino Linotype"/>
          <w:color w:val="231F20"/>
          <w:spacing w:val="-10"/>
          <w:sz w:val="22"/>
        </w:rPr>
        <w:t> </w:t>
      </w:r>
      <w:r>
        <w:rPr>
          <w:rFonts w:ascii="Palatino Linotype"/>
          <w:color w:val="231F20"/>
          <w:sz w:val="22"/>
        </w:rPr>
        <w:t>the</w:t>
      </w:r>
      <w:r>
        <w:rPr>
          <w:rFonts w:ascii="Palatino Linotype"/>
          <w:color w:val="231F20"/>
          <w:spacing w:val="-10"/>
          <w:sz w:val="22"/>
        </w:rPr>
        <w:t> </w:t>
      </w:r>
      <w:r>
        <w:rPr>
          <w:rFonts w:ascii="Palatino Linotype"/>
          <w:color w:val="231F20"/>
          <w:sz w:val="22"/>
        </w:rPr>
        <w:t>elasticity</w:t>
      </w:r>
      <w:r>
        <w:rPr>
          <w:rFonts w:ascii="Palatino Linotype"/>
          <w:color w:val="231F20"/>
          <w:spacing w:val="-11"/>
          <w:sz w:val="22"/>
        </w:rPr>
        <w:t> </w:t>
      </w:r>
      <w:r>
        <w:rPr>
          <w:rFonts w:ascii="Palatino Linotype"/>
          <w:color w:val="231F20"/>
          <w:sz w:val="22"/>
        </w:rPr>
        <w:t>modulus exhibits</w:t>
      </w:r>
      <w:r>
        <w:rPr>
          <w:rFonts w:ascii="Palatino Linotype"/>
          <w:color w:val="231F20"/>
          <w:spacing w:val="-14"/>
          <w:sz w:val="22"/>
        </w:rPr>
        <w:t> </w:t>
      </w:r>
      <w:r>
        <w:rPr>
          <w:rFonts w:ascii="Palatino Linotype"/>
          <w:color w:val="231F20"/>
          <w:sz w:val="22"/>
        </w:rPr>
        <w:t>opposite</w:t>
      </w:r>
      <w:r>
        <w:rPr>
          <w:rFonts w:ascii="Palatino Linotype"/>
          <w:color w:val="231F20"/>
          <w:spacing w:val="-15"/>
          <w:sz w:val="22"/>
        </w:rPr>
        <w:t> </w:t>
      </w:r>
      <w:r>
        <w:rPr>
          <w:rFonts w:ascii="Palatino Linotype"/>
          <w:color w:val="231F20"/>
          <w:sz w:val="22"/>
        </w:rPr>
        <w:t>behavior</w:t>
      </w:r>
      <w:r>
        <w:rPr>
          <w:rFonts w:ascii="Palatino Linotype"/>
          <w:color w:val="231F20"/>
          <w:spacing w:val="-14"/>
          <w:sz w:val="22"/>
        </w:rPr>
        <w:t> </w:t>
      </w:r>
      <w:r>
        <w:rPr>
          <w:rFonts w:ascii="Palatino Linotype"/>
          <w:color w:val="231F20"/>
          <w:sz w:val="22"/>
        </w:rPr>
        <w:t>to</w:t>
      </w:r>
      <w:r>
        <w:rPr>
          <w:rFonts w:ascii="Palatino Linotype"/>
          <w:color w:val="231F20"/>
          <w:spacing w:val="-14"/>
          <w:sz w:val="22"/>
        </w:rPr>
        <w:t> </w:t>
      </w:r>
      <w:r>
        <w:rPr>
          <w:rFonts w:ascii="Palatino Linotype"/>
          <w:color w:val="231F20"/>
          <w:sz w:val="22"/>
        </w:rPr>
        <w:t>that</w:t>
      </w:r>
      <w:r>
        <w:rPr>
          <w:rFonts w:ascii="Palatino Linotype"/>
          <w:color w:val="231F20"/>
          <w:spacing w:val="-14"/>
          <w:sz w:val="22"/>
        </w:rPr>
        <w:t> </w:t>
      </w:r>
      <w:r>
        <w:rPr>
          <w:rFonts w:ascii="Palatino Linotype"/>
          <w:color w:val="231F20"/>
          <w:sz w:val="22"/>
        </w:rPr>
        <w:t>shown</w:t>
      </w:r>
      <w:r>
        <w:rPr>
          <w:rFonts w:ascii="Palatino Linotype"/>
          <w:color w:val="231F20"/>
          <w:spacing w:val="-15"/>
          <w:sz w:val="22"/>
        </w:rPr>
        <w:t> </w:t>
      </w:r>
      <w:r>
        <w:rPr>
          <w:rFonts w:ascii="Palatino Linotype"/>
          <w:color w:val="231F20"/>
          <w:sz w:val="22"/>
        </w:rPr>
        <w:t>for</w:t>
      </w:r>
      <w:r>
        <w:rPr>
          <w:rFonts w:ascii="Palatino Linotype"/>
          <w:color w:val="231F20"/>
          <w:spacing w:val="-14"/>
          <w:sz w:val="22"/>
        </w:rPr>
        <w:t> </w:t>
      </w:r>
      <w:r>
        <w:rPr>
          <w:rFonts w:ascii="Palatino Linotype"/>
          <w:color w:val="231F20"/>
          <w:sz w:val="22"/>
        </w:rPr>
        <w:t>non-irradiated</w:t>
      </w:r>
      <w:r>
        <w:rPr>
          <w:rFonts w:ascii="Palatino Linotype"/>
          <w:color w:val="231F20"/>
          <w:spacing w:val="-14"/>
          <w:sz w:val="22"/>
        </w:rPr>
        <w:t> </w:t>
      </w:r>
      <w:r>
        <w:rPr>
          <w:rFonts w:ascii="Palatino Linotype"/>
          <w:color w:val="231F20"/>
          <w:sz w:val="22"/>
        </w:rPr>
        <w:t>concrete.</w:t>
      </w:r>
      <w:r>
        <w:rPr>
          <w:rFonts w:ascii="Palatino Linotype"/>
          <w:color w:val="231F20"/>
          <w:spacing w:val="-15"/>
          <w:sz w:val="22"/>
        </w:rPr>
        <w:t> </w:t>
      </w:r>
      <w:r>
        <w:rPr>
          <w:rFonts w:ascii="Palatino Linotype"/>
          <w:color w:val="231F20"/>
          <w:sz w:val="22"/>
        </w:rPr>
        <w:t>Lastly,</w:t>
      </w:r>
      <w:r>
        <w:rPr>
          <w:rFonts w:ascii="Palatino Linotype"/>
          <w:color w:val="231F20"/>
          <w:spacing w:val="-15"/>
          <w:sz w:val="22"/>
        </w:rPr>
        <w:t> </w:t>
      </w:r>
      <w:r>
        <w:rPr>
          <w:rFonts w:ascii="Palatino Linotype"/>
          <w:color w:val="231F20"/>
          <w:sz w:val="22"/>
        </w:rPr>
        <w:t>with</w:t>
      </w:r>
      <w:r>
        <w:rPr>
          <w:rFonts w:ascii="Palatino Linotype"/>
          <w:color w:val="231F20"/>
          <w:spacing w:val="-14"/>
          <w:sz w:val="22"/>
        </w:rPr>
        <w:t> </w:t>
      </w:r>
      <w:r>
        <w:rPr>
          <w:rFonts w:ascii="Palatino Linotype"/>
          <w:color w:val="231F20"/>
          <w:sz w:val="22"/>
        </w:rPr>
        <w:t>SEM</w:t>
      </w:r>
      <w:r>
        <w:rPr>
          <w:rFonts w:ascii="Palatino Linotype"/>
          <w:color w:val="231F20"/>
          <w:spacing w:val="-14"/>
          <w:sz w:val="22"/>
        </w:rPr>
        <w:t> </w:t>
      </w:r>
      <w:r>
        <w:rPr>
          <w:rFonts w:ascii="Palatino Linotype"/>
          <w:color w:val="231F20"/>
          <w:sz w:val="22"/>
        </w:rPr>
        <w:t>images, the</w:t>
      </w:r>
      <w:r>
        <w:rPr>
          <w:rFonts w:ascii="Palatino Linotype"/>
          <w:color w:val="231F20"/>
          <w:spacing w:val="-16"/>
          <w:sz w:val="22"/>
        </w:rPr>
        <w:t> </w:t>
      </w:r>
      <w:r>
        <w:rPr>
          <w:rFonts w:ascii="Palatino Linotype"/>
          <w:color w:val="231F20"/>
          <w:sz w:val="22"/>
        </w:rPr>
        <w:t>influence</w:t>
      </w:r>
      <w:r>
        <w:rPr>
          <w:rFonts w:ascii="Palatino Linotype"/>
          <w:color w:val="231F20"/>
          <w:spacing w:val="-16"/>
          <w:sz w:val="22"/>
        </w:rPr>
        <w:t> </w:t>
      </w:r>
      <w:r>
        <w:rPr>
          <w:rFonts w:ascii="Palatino Linotype"/>
          <w:color w:val="231F20"/>
          <w:sz w:val="22"/>
        </w:rPr>
        <w:t>of</w:t>
      </w:r>
      <w:r>
        <w:rPr>
          <w:rFonts w:ascii="Palatino Linotype"/>
          <w:color w:val="231F20"/>
          <w:spacing w:val="-16"/>
          <w:sz w:val="22"/>
        </w:rPr>
        <w:t> </w:t>
      </w:r>
      <w:r>
        <w:rPr>
          <w:rFonts w:ascii="Palatino Linotype"/>
          <w:color w:val="231F20"/>
          <w:sz w:val="22"/>
        </w:rPr>
        <w:t>gamma</w:t>
      </w:r>
      <w:r>
        <w:rPr>
          <w:rFonts w:ascii="Palatino Linotype"/>
          <w:color w:val="231F20"/>
          <w:spacing w:val="-16"/>
          <w:sz w:val="22"/>
        </w:rPr>
        <w:t> </w:t>
      </w:r>
      <w:r>
        <w:rPr>
          <w:rFonts w:ascii="Palatino Linotype"/>
          <w:color w:val="231F20"/>
          <w:sz w:val="22"/>
        </w:rPr>
        <w:t>radiation</w:t>
      </w:r>
      <w:r>
        <w:rPr>
          <w:rFonts w:ascii="Palatino Linotype"/>
          <w:color w:val="231F20"/>
          <w:spacing w:val="-16"/>
          <w:sz w:val="22"/>
        </w:rPr>
        <w:t> </w:t>
      </w:r>
      <w:r>
        <w:rPr>
          <w:rFonts w:ascii="Palatino Linotype"/>
          <w:color w:val="231F20"/>
          <w:sz w:val="22"/>
        </w:rPr>
        <w:t>on</w:t>
      </w:r>
      <w:r>
        <w:rPr>
          <w:rFonts w:ascii="Palatino Linotype"/>
          <w:color w:val="231F20"/>
          <w:spacing w:val="-16"/>
          <w:sz w:val="22"/>
        </w:rPr>
        <w:t> </w:t>
      </w:r>
      <w:r>
        <w:rPr>
          <w:rFonts w:ascii="Palatino Linotype"/>
          <w:color w:val="231F20"/>
          <w:sz w:val="22"/>
        </w:rPr>
        <w:t>waste</w:t>
      </w:r>
      <w:r>
        <w:rPr>
          <w:rFonts w:ascii="Palatino Linotype"/>
          <w:color w:val="231F20"/>
          <w:spacing w:val="-16"/>
          <w:sz w:val="22"/>
        </w:rPr>
        <w:t> </w:t>
      </w:r>
      <w:r>
        <w:rPr>
          <w:rFonts w:ascii="Palatino Linotype"/>
          <w:color w:val="231F20"/>
          <w:sz w:val="22"/>
        </w:rPr>
        <w:t>materials</w:t>
      </w:r>
      <w:r>
        <w:rPr>
          <w:rFonts w:ascii="Palatino Linotype"/>
          <w:color w:val="231F20"/>
          <w:spacing w:val="-17"/>
          <w:sz w:val="22"/>
        </w:rPr>
        <w:t> </w:t>
      </w:r>
      <w:r>
        <w:rPr>
          <w:rFonts w:ascii="Palatino Linotype"/>
          <w:color w:val="231F20"/>
          <w:sz w:val="22"/>
        </w:rPr>
        <w:t>and</w:t>
      </w:r>
      <w:r>
        <w:rPr>
          <w:rFonts w:ascii="Palatino Linotype"/>
          <w:color w:val="231F20"/>
          <w:spacing w:val="-16"/>
          <w:sz w:val="22"/>
        </w:rPr>
        <w:t> </w:t>
      </w:r>
      <w:r>
        <w:rPr>
          <w:rFonts w:ascii="Palatino Linotype"/>
          <w:color w:val="231F20"/>
          <w:sz w:val="22"/>
        </w:rPr>
        <w:t>its</w:t>
      </w:r>
      <w:r>
        <w:rPr>
          <w:rFonts w:ascii="Palatino Linotype"/>
          <w:color w:val="231F20"/>
          <w:spacing w:val="-16"/>
          <w:sz w:val="22"/>
        </w:rPr>
        <w:t> </w:t>
      </w:r>
      <w:r>
        <w:rPr>
          <w:rFonts w:ascii="Palatino Linotype"/>
          <w:color w:val="231F20"/>
          <w:sz w:val="22"/>
        </w:rPr>
        <w:t>effect</w:t>
      </w:r>
      <w:r>
        <w:rPr>
          <w:rFonts w:ascii="Palatino Linotype"/>
          <w:color w:val="231F20"/>
          <w:spacing w:val="-16"/>
          <w:sz w:val="22"/>
        </w:rPr>
        <w:t> </w:t>
      </w:r>
      <w:r>
        <w:rPr>
          <w:rFonts w:ascii="Palatino Linotype"/>
          <w:color w:val="231F20"/>
          <w:sz w:val="22"/>
        </w:rPr>
        <w:t>on</w:t>
      </w:r>
      <w:r>
        <w:rPr>
          <w:rFonts w:ascii="Palatino Linotype"/>
          <w:color w:val="231F20"/>
          <w:spacing w:val="-16"/>
          <w:sz w:val="22"/>
        </w:rPr>
        <w:t> </w:t>
      </w:r>
      <w:r>
        <w:rPr>
          <w:rFonts w:ascii="Palatino Linotype"/>
          <w:color w:val="231F20"/>
          <w:sz w:val="22"/>
        </w:rPr>
        <w:t>the</w:t>
      </w:r>
      <w:r>
        <w:rPr>
          <w:rFonts w:ascii="Palatino Linotype"/>
          <w:color w:val="231F20"/>
          <w:spacing w:val="-16"/>
          <w:sz w:val="22"/>
        </w:rPr>
        <w:t> </w:t>
      </w:r>
      <w:r>
        <w:rPr>
          <w:rFonts w:ascii="Palatino Linotype"/>
          <w:color w:val="231F20"/>
          <w:sz w:val="22"/>
        </w:rPr>
        <w:t>mechanical</w:t>
      </w:r>
      <w:r>
        <w:rPr>
          <w:rFonts w:ascii="Palatino Linotype"/>
          <w:color w:val="231F20"/>
          <w:spacing w:val="-17"/>
          <w:sz w:val="22"/>
        </w:rPr>
        <w:t> </w:t>
      </w:r>
      <w:r>
        <w:rPr>
          <w:rFonts w:ascii="Palatino Linotype"/>
          <w:color w:val="231F20"/>
          <w:sz w:val="22"/>
        </w:rPr>
        <w:t>properties of concrete is</w:t>
      </w:r>
      <w:r>
        <w:rPr>
          <w:rFonts w:ascii="Palatino Linotype"/>
          <w:color w:val="231F20"/>
          <w:spacing w:val="15"/>
          <w:sz w:val="22"/>
        </w:rPr>
        <w:t> </w:t>
      </w:r>
      <w:r>
        <w:rPr>
          <w:rFonts w:ascii="Palatino Linotype"/>
          <w:color w:val="231F20"/>
          <w:sz w:val="22"/>
        </w:rPr>
        <w:t>corroborated.</w:t>
      </w:r>
    </w:p>
    <w:p>
      <w:pPr>
        <w:spacing w:after="0"/>
        <w:jc w:val="both"/>
        <w:rPr>
          <w:rFonts w:ascii="Palatino Linotype"/>
          <w:sz w:val="22"/>
        </w:rPr>
        <w:sectPr>
          <w:type w:val="continuous"/>
          <w:pgSz w:w="12240" w:h="15840"/>
          <w:pgMar w:top="1440" w:bottom="0" w:left="1180" w:right="720"/>
        </w:sectPr>
      </w:pPr>
    </w:p>
    <w:p>
      <w:pPr>
        <w:tabs>
          <w:tab w:pos="612" w:val="left" w:leader="none"/>
        </w:tabs>
        <w:spacing w:before="45"/>
        <w:ind w:left="104" w:right="2582" w:firstLine="0"/>
        <w:jc w:val="left"/>
        <w:rPr>
          <w:rFonts w:ascii="Trebuchet MS"/>
          <w:sz w:val="17"/>
        </w:rPr>
      </w:pPr>
      <w:r>
        <w:rPr>
          <w:rFonts w:ascii="Trebuchet MS"/>
          <w:color w:val="231F20"/>
          <w:w w:val="105"/>
          <w:sz w:val="17"/>
        </w:rPr>
        <w:t>276</w:t>
        <w:tab/>
        <w:t>Evolution</w:t>
      </w:r>
      <w:r>
        <w:rPr>
          <w:rFonts w:ascii="Trebuchet MS"/>
          <w:color w:val="231F20"/>
          <w:spacing w:val="-27"/>
          <w:w w:val="105"/>
          <w:sz w:val="17"/>
        </w:rPr>
        <w:t> </w:t>
      </w:r>
      <w:r>
        <w:rPr>
          <w:rFonts w:ascii="Trebuchet MS"/>
          <w:color w:val="231F20"/>
          <w:w w:val="105"/>
          <w:sz w:val="17"/>
        </w:rPr>
        <w:t>of</w:t>
      </w:r>
      <w:r>
        <w:rPr>
          <w:rFonts w:ascii="Trebuchet MS"/>
          <w:color w:val="231F20"/>
          <w:spacing w:val="-27"/>
          <w:w w:val="105"/>
          <w:sz w:val="17"/>
        </w:rPr>
        <w:t> </w:t>
      </w:r>
      <w:r>
        <w:rPr>
          <w:rFonts w:ascii="Trebuchet MS"/>
          <w:color w:val="231F20"/>
          <w:w w:val="105"/>
          <w:sz w:val="17"/>
        </w:rPr>
        <w:t>Ionizing</w:t>
      </w:r>
      <w:r>
        <w:rPr>
          <w:rFonts w:ascii="Trebuchet MS"/>
          <w:color w:val="231F20"/>
          <w:spacing w:val="-27"/>
          <w:w w:val="105"/>
          <w:sz w:val="17"/>
        </w:rPr>
        <w:t> </w:t>
      </w:r>
      <w:r>
        <w:rPr>
          <w:rFonts w:ascii="Trebuchet MS"/>
          <w:color w:val="231F20"/>
          <w:w w:val="105"/>
          <w:sz w:val="17"/>
        </w:rPr>
        <w:t>Radiation</w:t>
      </w:r>
      <w:r>
        <w:rPr>
          <w:rFonts w:ascii="Trebuchet MS"/>
          <w:color w:val="231F20"/>
          <w:spacing w:val="-27"/>
          <w:w w:val="105"/>
          <w:sz w:val="17"/>
        </w:rPr>
        <w:t> </w:t>
      </w:r>
      <w:r>
        <w:rPr>
          <w:rFonts w:ascii="Trebuchet MS"/>
          <w:color w:val="231F20"/>
          <w:w w:val="105"/>
          <w:sz w:val="17"/>
        </w:rPr>
        <w:t>Research</w:t>
      </w:r>
    </w:p>
    <w:p>
      <w:pPr>
        <w:pStyle w:val="BodyText"/>
        <w:rPr>
          <w:rFonts w:ascii="Trebuchet MS"/>
          <w:sz w:val="20"/>
        </w:rPr>
      </w:pPr>
    </w:p>
    <w:p>
      <w:pPr>
        <w:pStyle w:val="BodyText"/>
        <w:rPr>
          <w:rFonts w:ascii="Trebuchet MS"/>
          <w:sz w:val="20"/>
        </w:rPr>
      </w:pPr>
    </w:p>
    <w:p>
      <w:pPr>
        <w:pStyle w:val="Heading7"/>
        <w:spacing w:before="167"/>
        <w:ind w:right="2582"/>
      </w:pPr>
      <w:r>
        <w:rPr>
          <w:color w:val="231F20"/>
        </w:rPr>
        <w:t>Acknowledgements</w:t>
      </w:r>
    </w:p>
    <w:p>
      <w:pPr>
        <w:pStyle w:val="BodyText"/>
        <w:spacing w:before="11"/>
        <w:rPr>
          <w:rFonts w:ascii="Palatino Linotype"/>
          <w:b/>
          <w:sz w:val="30"/>
        </w:rPr>
      </w:pPr>
    </w:p>
    <w:p>
      <w:pPr>
        <w:spacing w:line="266" w:lineRule="auto" w:before="0"/>
        <w:ind w:left="612" w:right="757" w:firstLine="0"/>
        <w:jc w:val="left"/>
        <w:rPr>
          <w:rFonts w:ascii="Palatino Linotype"/>
          <w:sz w:val="22"/>
        </w:rPr>
      </w:pPr>
      <w:r>
        <w:rPr>
          <w:rFonts w:ascii="Palatino Linotype"/>
          <w:color w:val="231F20"/>
          <w:sz w:val="22"/>
        </w:rPr>
        <w:t>Financial support of the Autonomous University of the State of Mexico (UAEM), Toluca, by grant UAEM 2015/3223FS is acknowledged.</w:t>
      </w:r>
    </w:p>
    <w:p>
      <w:pPr>
        <w:pStyle w:val="BodyText"/>
        <w:rPr>
          <w:rFonts w:ascii="Palatino Linotype"/>
          <w:sz w:val="22"/>
        </w:rPr>
      </w:pPr>
    </w:p>
    <w:p>
      <w:pPr>
        <w:pStyle w:val="BodyText"/>
        <w:spacing w:before="10"/>
        <w:rPr>
          <w:rFonts w:ascii="Palatino Linotype"/>
          <w:sz w:val="32"/>
        </w:rPr>
      </w:pPr>
    </w:p>
    <w:p>
      <w:pPr>
        <w:pStyle w:val="Heading7"/>
        <w:ind w:right="2582"/>
      </w:pPr>
      <w:r>
        <w:rPr/>
        <w:drawing>
          <wp:anchor distT="0" distB="0" distL="0" distR="0" allowOverlap="1" layoutInCell="1" locked="0" behindDoc="1" simplePos="0" relativeHeight="268219223">
            <wp:simplePos x="0" y="0"/>
            <wp:positionH relativeFrom="page">
              <wp:posOffset>1297558</wp:posOffset>
            </wp:positionH>
            <wp:positionV relativeFrom="paragraph">
              <wp:posOffset>198402</wp:posOffset>
            </wp:positionV>
            <wp:extent cx="5344058" cy="5344060"/>
            <wp:effectExtent l="0" t="0" r="0" b="0"/>
            <wp:wrapNone/>
            <wp:docPr id="87" name="image104.png" descr=""/>
            <wp:cNvGraphicFramePr>
              <a:graphicFrameLocks noChangeAspect="1"/>
            </wp:cNvGraphicFramePr>
            <a:graphic>
              <a:graphicData uri="http://schemas.openxmlformats.org/drawingml/2006/picture">
                <pic:pic>
                  <pic:nvPicPr>
                    <pic:cNvPr id="88" name="image104.png"/>
                    <pic:cNvPicPr/>
                  </pic:nvPicPr>
                  <pic:blipFill>
                    <a:blip r:embed="rId157" cstate="print"/>
                    <a:stretch>
                      <a:fillRect/>
                    </a:stretch>
                  </pic:blipFill>
                  <pic:spPr>
                    <a:xfrm>
                      <a:off x="0" y="0"/>
                      <a:ext cx="5344058" cy="5344060"/>
                    </a:xfrm>
                    <a:prstGeom prst="rect">
                      <a:avLst/>
                    </a:prstGeom>
                  </pic:spPr>
                </pic:pic>
              </a:graphicData>
            </a:graphic>
          </wp:anchor>
        </w:drawing>
      </w:r>
      <w:r>
        <w:rPr>
          <w:color w:val="231F20"/>
        </w:rPr>
        <w:t>Author details</w:t>
      </w:r>
    </w:p>
    <w:p>
      <w:pPr>
        <w:pStyle w:val="BodyText"/>
        <w:spacing w:before="11"/>
        <w:rPr>
          <w:rFonts w:ascii="Palatino Linotype"/>
          <w:b/>
          <w:sz w:val="30"/>
        </w:rPr>
      </w:pPr>
    </w:p>
    <w:p>
      <w:pPr>
        <w:spacing w:line="266" w:lineRule="auto" w:before="0"/>
        <w:ind w:left="612" w:right="757" w:firstLine="0"/>
        <w:jc w:val="left"/>
        <w:rPr>
          <w:rFonts w:ascii="Palatino Linotype" w:hAnsi="Palatino Linotype"/>
          <w:sz w:val="13"/>
        </w:rPr>
      </w:pPr>
      <w:r>
        <w:rPr>
          <w:rFonts w:ascii="Palatino Linotype" w:hAnsi="Palatino Linotype"/>
          <w:color w:val="231F20"/>
          <w:sz w:val="22"/>
        </w:rPr>
        <w:t>Gonzalo Martínez-Barrera</w:t>
      </w:r>
      <w:r>
        <w:rPr>
          <w:rFonts w:ascii="Palatino Linotype" w:hAnsi="Palatino Linotype"/>
          <w:color w:val="231F20"/>
          <w:position w:val="7"/>
          <w:sz w:val="13"/>
        </w:rPr>
        <w:t>1*</w:t>
      </w:r>
      <w:r>
        <w:rPr>
          <w:rFonts w:ascii="Palatino Linotype" w:hAnsi="Palatino Linotype"/>
          <w:color w:val="231F20"/>
          <w:sz w:val="22"/>
        </w:rPr>
        <w:t>, Liliana Ivette Ávila-Córdoba</w:t>
      </w:r>
      <w:r>
        <w:rPr>
          <w:rFonts w:ascii="Palatino Linotype" w:hAnsi="Palatino Linotype"/>
          <w:color w:val="231F20"/>
          <w:position w:val="7"/>
          <w:sz w:val="13"/>
        </w:rPr>
        <w:t>2</w:t>
      </w:r>
      <w:r>
        <w:rPr>
          <w:rFonts w:ascii="Palatino Linotype" w:hAnsi="Palatino Linotype"/>
          <w:color w:val="231F20"/>
          <w:sz w:val="22"/>
        </w:rPr>
        <w:t>, Miguel Martínez-López</w:t>
      </w:r>
      <w:r>
        <w:rPr>
          <w:rFonts w:ascii="Palatino Linotype" w:hAnsi="Palatino Linotype"/>
          <w:color w:val="231F20"/>
          <w:position w:val="7"/>
          <w:sz w:val="13"/>
        </w:rPr>
        <w:t>1</w:t>
      </w:r>
      <w:r>
        <w:rPr>
          <w:rFonts w:ascii="Palatino Linotype" w:hAnsi="Palatino Linotype"/>
          <w:color w:val="231F20"/>
          <w:sz w:val="22"/>
        </w:rPr>
        <w:t>, Eduardo Sadot Herrera-Sosa</w:t>
      </w:r>
      <w:r>
        <w:rPr>
          <w:rFonts w:ascii="Palatino Linotype" w:hAnsi="Palatino Linotype"/>
          <w:color w:val="231F20"/>
          <w:position w:val="7"/>
          <w:sz w:val="13"/>
        </w:rPr>
        <w:t>3</w:t>
      </w:r>
      <w:r>
        <w:rPr>
          <w:rFonts w:ascii="Palatino Linotype" w:hAnsi="Palatino Linotype"/>
          <w:color w:val="231F20"/>
          <w:sz w:val="22"/>
        </w:rPr>
        <w:t>, Enrique Vigueras-Santiago</w:t>
      </w:r>
      <w:r>
        <w:rPr>
          <w:rFonts w:ascii="Palatino Linotype" w:hAnsi="Palatino Linotype"/>
          <w:color w:val="231F20"/>
          <w:position w:val="7"/>
          <w:sz w:val="13"/>
        </w:rPr>
        <w:t>1</w:t>
      </w:r>
      <w:r>
        <w:rPr>
          <w:rFonts w:ascii="Palatino Linotype" w:hAnsi="Palatino Linotype"/>
          <w:color w:val="231F20"/>
          <w:sz w:val="22"/>
        </w:rPr>
        <w:t>, Carlos Eduardo Barrera-Díaz</w:t>
      </w:r>
      <w:r>
        <w:rPr>
          <w:rFonts w:ascii="Palatino Linotype" w:hAnsi="Palatino Linotype"/>
          <w:color w:val="231F20"/>
          <w:position w:val="7"/>
          <w:sz w:val="13"/>
        </w:rPr>
        <w:t>3</w:t>
      </w:r>
      <w:r>
        <w:rPr>
          <w:rFonts w:ascii="Palatino Linotype" w:hAnsi="Palatino Linotype"/>
          <w:color w:val="231F20"/>
          <w:sz w:val="22"/>
        </w:rPr>
        <w:t>, Fernando Ureña-Nuñez</w:t>
      </w:r>
      <w:r>
        <w:rPr>
          <w:rFonts w:ascii="Palatino Linotype" w:hAnsi="Palatino Linotype"/>
          <w:color w:val="231F20"/>
          <w:position w:val="7"/>
          <w:sz w:val="13"/>
        </w:rPr>
        <w:t>4  </w:t>
      </w:r>
      <w:r>
        <w:rPr>
          <w:rFonts w:ascii="Palatino Linotype" w:hAnsi="Palatino Linotype"/>
          <w:color w:val="231F20"/>
          <w:sz w:val="22"/>
        </w:rPr>
        <w:t>and Nelly González-Rivas</w:t>
      </w:r>
      <w:r>
        <w:rPr>
          <w:rFonts w:ascii="Palatino Linotype" w:hAnsi="Palatino Linotype"/>
          <w:color w:val="231F20"/>
          <w:position w:val="7"/>
          <w:sz w:val="13"/>
        </w:rPr>
        <w:t>3</w:t>
      </w:r>
    </w:p>
    <w:p>
      <w:pPr>
        <w:pStyle w:val="BodyText"/>
        <w:spacing w:before="5"/>
        <w:rPr>
          <w:rFonts w:ascii="Palatino Linotype"/>
          <w:sz w:val="18"/>
        </w:rPr>
      </w:pPr>
    </w:p>
    <w:p>
      <w:pPr>
        <w:spacing w:before="0"/>
        <w:ind w:left="612" w:right="2582" w:firstLine="0"/>
        <w:jc w:val="left"/>
        <w:rPr>
          <w:rFonts w:ascii="Palatino Linotype"/>
          <w:sz w:val="22"/>
        </w:rPr>
      </w:pPr>
      <w:r>
        <w:rPr>
          <w:rFonts w:ascii="Palatino Linotype"/>
          <w:color w:val="231F20"/>
          <w:sz w:val="22"/>
        </w:rPr>
        <w:t>*Address all correspondence to: </w:t>
      </w:r>
      <w:hyperlink r:id="rId64">
        <w:r>
          <w:rPr>
            <w:rFonts w:ascii="Palatino Linotype"/>
            <w:color w:val="231F20"/>
            <w:sz w:val="22"/>
          </w:rPr>
          <w:t>gonzomartinez02@yahoo.com.mx</w:t>
        </w:r>
      </w:hyperlink>
    </w:p>
    <w:p>
      <w:pPr>
        <w:pStyle w:val="BodyText"/>
        <w:spacing w:before="11"/>
        <w:rPr>
          <w:rFonts w:ascii="Palatino Linotype"/>
          <w:sz w:val="20"/>
        </w:rPr>
      </w:pPr>
    </w:p>
    <w:p>
      <w:pPr>
        <w:pStyle w:val="ListParagraph"/>
        <w:numPr>
          <w:ilvl w:val="0"/>
          <w:numId w:val="39"/>
        </w:numPr>
        <w:tabs>
          <w:tab w:pos="786" w:val="left" w:leader="none"/>
        </w:tabs>
        <w:spacing w:line="266" w:lineRule="auto" w:before="0" w:after="0"/>
        <w:ind w:left="612" w:right="648" w:firstLine="0"/>
        <w:jc w:val="left"/>
        <w:rPr>
          <w:rFonts w:ascii="Palatino Linotype" w:hAnsi="Palatino Linotype"/>
          <w:sz w:val="22"/>
        </w:rPr>
      </w:pPr>
      <w:r>
        <w:rPr>
          <w:rFonts w:ascii="Palatino Linotype" w:hAnsi="Palatino Linotype"/>
          <w:color w:val="231F20"/>
          <w:sz w:val="22"/>
        </w:rPr>
        <w:t>Laboratorio de Investigación y Desarrollo de Materiales Avanzados (LIDMA), Facultad de Química, Universidad Autónoma del Estado de México, San Cayetano, </w:t>
      </w:r>
      <w:r>
        <w:rPr>
          <w:rFonts w:ascii="Palatino Linotype" w:hAnsi="Palatino Linotype"/>
          <w:color w:val="231F20"/>
          <w:spacing w:val="25"/>
          <w:sz w:val="22"/>
        </w:rPr>
        <w:t> </w:t>
      </w:r>
      <w:r>
        <w:rPr>
          <w:rFonts w:ascii="Palatino Linotype" w:hAnsi="Palatino Linotype"/>
          <w:color w:val="231F20"/>
          <w:sz w:val="22"/>
        </w:rPr>
        <w:t>México</w:t>
      </w:r>
    </w:p>
    <w:p>
      <w:pPr>
        <w:pStyle w:val="BodyText"/>
        <w:spacing w:before="5"/>
        <w:rPr>
          <w:rFonts w:ascii="Palatino Linotype"/>
          <w:sz w:val="18"/>
        </w:rPr>
      </w:pPr>
    </w:p>
    <w:p>
      <w:pPr>
        <w:pStyle w:val="ListParagraph"/>
        <w:numPr>
          <w:ilvl w:val="0"/>
          <w:numId w:val="39"/>
        </w:numPr>
        <w:tabs>
          <w:tab w:pos="778" w:val="left" w:leader="none"/>
        </w:tabs>
        <w:spacing w:line="266" w:lineRule="auto" w:before="0" w:after="0"/>
        <w:ind w:left="612" w:right="1252" w:firstLine="0"/>
        <w:jc w:val="left"/>
        <w:rPr>
          <w:rFonts w:ascii="Palatino Linotype" w:hAnsi="Palatino Linotype"/>
          <w:sz w:val="22"/>
        </w:rPr>
      </w:pPr>
      <w:r>
        <w:rPr>
          <w:rFonts w:ascii="Palatino Linotype" w:hAnsi="Palatino Linotype"/>
          <w:color w:val="231F20"/>
          <w:sz w:val="22"/>
        </w:rPr>
        <w:t>Unidad Académica Profesional Tianguistenco, Universidad Autónoma del Estado de México, Tianguistenco, Estado de México,</w:t>
      </w:r>
      <w:r>
        <w:rPr>
          <w:rFonts w:ascii="Palatino Linotype" w:hAnsi="Palatino Linotype"/>
          <w:color w:val="231F20"/>
          <w:spacing w:val="45"/>
          <w:sz w:val="22"/>
        </w:rPr>
        <w:t> </w:t>
      </w:r>
      <w:r>
        <w:rPr>
          <w:rFonts w:ascii="Palatino Linotype" w:hAnsi="Palatino Linotype"/>
          <w:color w:val="231F20"/>
          <w:sz w:val="22"/>
        </w:rPr>
        <w:t>México</w:t>
      </w:r>
    </w:p>
    <w:p>
      <w:pPr>
        <w:pStyle w:val="BodyText"/>
        <w:spacing w:before="5"/>
        <w:rPr>
          <w:rFonts w:ascii="Palatino Linotype"/>
          <w:sz w:val="18"/>
        </w:rPr>
      </w:pPr>
    </w:p>
    <w:p>
      <w:pPr>
        <w:pStyle w:val="ListParagraph"/>
        <w:numPr>
          <w:ilvl w:val="0"/>
          <w:numId w:val="39"/>
        </w:numPr>
        <w:tabs>
          <w:tab w:pos="778" w:val="left" w:leader="none"/>
        </w:tabs>
        <w:spacing w:line="266" w:lineRule="auto" w:before="0" w:after="0"/>
        <w:ind w:left="612" w:right="701" w:firstLine="0"/>
        <w:jc w:val="left"/>
        <w:rPr>
          <w:rFonts w:ascii="Palatino Linotype" w:hAnsi="Palatino Linotype"/>
          <w:sz w:val="22"/>
        </w:rPr>
      </w:pPr>
      <w:r>
        <w:rPr>
          <w:rFonts w:ascii="Palatino Linotype" w:hAnsi="Palatino Linotype"/>
          <w:color w:val="231F20"/>
          <w:sz w:val="22"/>
        </w:rPr>
        <w:t>Centro Conjunto de Investigación en Química Sustentable, Universidad Autónoma del Estado de México – Universidad Nacional Autónoma de México (UAEM-UNAM), Carretera Toluca-Atlacomulco, Unidad El Rosedal, Toluca, Estado de México, </w:t>
      </w:r>
      <w:r>
        <w:rPr>
          <w:rFonts w:ascii="Palatino Linotype" w:hAnsi="Palatino Linotype"/>
          <w:color w:val="231F20"/>
          <w:spacing w:val="12"/>
          <w:sz w:val="22"/>
        </w:rPr>
        <w:t> </w:t>
      </w:r>
      <w:r>
        <w:rPr>
          <w:rFonts w:ascii="Palatino Linotype" w:hAnsi="Palatino Linotype"/>
          <w:color w:val="231F20"/>
          <w:sz w:val="22"/>
        </w:rPr>
        <w:t>México</w:t>
      </w:r>
    </w:p>
    <w:p>
      <w:pPr>
        <w:pStyle w:val="BodyText"/>
        <w:spacing w:before="5"/>
        <w:rPr>
          <w:rFonts w:ascii="Palatino Linotype"/>
          <w:sz w:val="18"/>
        </w:rPr>
      </w:pPr>
    </w:p>
    <w:p>
      <w:pPr>
        <w:pStyle w:val="ListParagraph"/>
        <w:numPr>
          <w:ilvl w:val="0"/>
          <w:numId w:val="39"/>
        </w:numPr>
        <w:tabs>
          <w:tab w:pos="772" w:val="left" w:leader="none"/>
        </w:tabs>
        <w:spacing w:line="266" w:lineRule="auto" w:before="0" w:after="0"/>
        <w:ind w:left="612" w:right="647" w:firstLine="0"/>
        <w:jc w:val="left"/>
        <w:rPr>
          <w:rFonts w:ascii="Palatino Linotype" w:hAnsi="Palatino Linotype"/>
          <w:sz w:val="22"/>
        </w:rPr>
      </w:pPr>
      <w:r>
        <w:rPr>
          <w:rFonts w:ascii="Palatino Linotype" w:hAnsi="Palatino Linotype"/>
          <w:color w:val="231F20"/>
          <w:sz w:val="22"/>
        </w:rPr>
        <w:t>InstitutoNacional de Investigaciones Nucleares, Carretera México-Toluca S/N, La Marquesa Ocoyoacac,</w:t>
      </w:r>
      <w:r>
        <w:rPr>
          <w:rFonts w:ascii="Palatino Linotype" w:hAnsi="Palatino Linotype"/>
          <w:color w:val="231F20"/>
          <w:spacing w:val="12"/>
          <w:sz w:val="22"/>
        </w:rPr>
        <w:t> </w:t>
      </w:r>
      <w:r>
        <w:rPr>
          <w:rFonts w:ascii="Palatino Linotype" w:hAnsi="Palatino Linotype"/>
          <w:color w:val="231F20"/>
          <w:sz w:val="22"/>
        </w:rPr>
        <w:t>México</w:t>
      </w:r>
    </w:p>
    <w:p>
      <w:pPr>
        <w:pStyle w:val="BodyText"/>
        <w:rPr>
          <w:rFonts w:ascii="Palatino Linotype"/>
          <w:sz w:val="22"/>
        </w:rPr>
      </w:pPr>
    </w:p>
    <w:p>
      <w:pPr>
        <w:pStyle w:val="BodyText"/>
        <w:spacing w:before="7"/>
        <w:rPr>
          <w:rFonts w:ascii="Palatino Linotype"/>
          <w:sz w:val="31"/>
        </w:rPr>
      </w:pPr>
    </w:p>
    <w:p>
      <w:pPr>
        <w:pStyle w:val="Heading7"/>
        <w:ind w:right="2582"/>
      </w:pPr>
      <w:r>
        <w:rPr>
          <w:color w:val="231F20"/>
        </w:rPr>
        <w:t>References</w:t>
      </w:r>
    </w:p>
    <w:p>
      <w:pPr>
        <w:pStyle w:val="BodyText"/>
        <w:spacing w:before="4"/>
        <w:rPr>
          <w:rFonts w:ascii="Palatino Linotype"/>
          <w:b/>
          <w:sz w:val="28"/>
        </w:rPr>
      </w:pPr>
    </w:p>
    <w:p>
      <w:pPr>
        <w:spacing w:before="0"/>
        <w:ind w:left="1325" w:right="648" w:hanging="408"/>
        <w:jc w:val="both"/>
        <w:rPr>
          <w:rFonts w:ascii="Palatino Linotype" w:hAnsi="Palatino Linotype"/>
          <w:sz w:val="22"/>
        </w:rPr>
      </w:pPr>
      <w:r>
        <w:rPr>
          <w:rFonts w:ascii="Palatino Linotype" w:hAnsi="Palatino Linotype"/>
          <w:color w:val="231F20"/>
          <w:sz w:val="22"/>
        </w:rPr>
        <w:t>[1] Meyer C. The economics of recycling in the US construction industry. In: Chun Y.-M., Claisse P., Naik T.R., Ganjian E. (eds.) Sustainable construction materials and tech‐ nologies. London: Taylor and Francis Group; 2007, p.  509–513.</w:t>
      </w:r>
    </w:p>
    <w:p>
      <w:pPr>
        <w:spacing w:before="173"/>
        <w:ind w:left="1325" w:right="648" w:hanging="408"/>
        <w:jc w:val="both"/>
        <w:rPr>
          <w:rFonts w:ascii="Palatino Linotype" w:hAnsi="Palatino Linotype"/>
          <w:sz w:val="22"/>
        </w:rPr>
      </w:pPr>
      <w:r>
        <w:rPr>
          <w:rFonts w:ascii="Palatino Linotype" w:hAnsi="Palatino Linotype"/>
          <w:color w:val="231F20"/>
          <w:sz w:val="22"/>
        </w:rPr>
        <w:t>[2] Meyer C. Recycled materials in concrete. In: Mindess S. (ed.) Developments in the formulation and reinforcement of concrete. Cambridge: Woodhead Publishing Limit‐ ed; 2009, p. 208–230.</w:t>
      </w:r>
    </w:p>
    <w:p>
      <w:pPr>
        <w:spacing w:before="173"/>
        <w:ind w:left="1325" w:right="646" w:hanging="409"/>
        <w:jc w:val="both"/>
        <w:rPr>
          <w:rFonts w:ascii="Palatino Linotype" w:hAnsi="Palatino Linotype"/>
          <w:sz w:val="22"/>
        </w:rPr>
      </w:pPr>
      <w:r>
        <w:rPr>
          <w:rFonts w:ascii="Palatino Linotype" w:hAnsi="Palatino Linotype"/>
          <w:color w:val="231F20"/>
          <w:sz w:val="22"/>
        </w:rPr>
        <w:t>[3] Murathan A., Murathan A.S., Guru M., Balbas M. Manufacturing low density boards from waste cardboards containing aluminum. Materials &amp; Design 2007; 28: 2215–  2217.</w:t>
      </w:r>
    </w:p>
    <w:p>
      <w:pPr>
        <w:spacing w:after="0"/>
        <w:jc w:val="both"/>
        <w:rPr>
          <w:rFonts w:ascii="Palatino Linotype" w:hAnsi="Palatino Linotype"/>
          <w:sz w:val="22"/>
        </w:rPr>
        <w:sectPr>
          <w:pgSz w:w="12240" w:h="15840"/>
          <w:pgMar w:header="0" w:footer="449" w:top="1140" w:bottom="760" w:left="1080" w:right="780"/>
        </w:sectPr>
      </w:pPr>
    </w:p>
    <w:p>
      <w:pPr>
        <w:spacing w:before="42"/>
        <w:ind w:left="0" w:right="0" w:firstLine="0"/>
        <w:jc w:val="right"/>
        <w:rPr>
          <w:rFonts w:ascii="Calibri"/>
          <w:sz w:val="17"/>
        </w:rPr>
      </w:pPr>
      <w:r>
        <w:rPr>
          <w:rFonts w:ascii="Calibri"/>
          <w:color w:val="231F20"/>
          <w:w w:val="115"/>
          <w:sz w:val="17"/>
        </w:rPr>
        <w:t>Gamma Radiation as a Recycling Tool for Waste Materials Used in Concrete</w:t>
      </w:r>
    </w:p>
    <w:p>
      <w:pPr>
        <w:spacing w:before="19"/>
        <w:ind w:left="0" w:right="0" w:firstLine="0"/>
        <w:jc w:val="right"/>
        <w:rPr>
          <w:rFonts w:ascii="Calibri"/>
          <w:sz w:val="17"/>
        </w:rPr>
      </w:pPr>
      <w:hyperlink r:id="rId55">
        <w:r>
          <w:rPr>
            <w:rFonts w:ascii="Calibri"/>
            <w:color w:val="231F20"/>
            <w:w w:val="115"/>
            <w:sz w:val="17"/>
          </w:rPr>
          <w:t>http://dx.doi.org/10.5772/60435</w:t>
        </w:r>
      </w:hyperlink>
    </w:p>
    <w:p>
      <w:pPr>
        <w:spacing w:before="42"/>
        <w:ind w:left="174" w:right="0" w:firstLine="0"/>
        <w:jc w:val="left"/>
        <w:rPr>
          <w:rFonts w:ascii="Calibri"/>
          <w:sz w:val="17"/>
        </w:rPr>
      </w:pPr>
      <w:r>
        <w:rPr/>
        <w:br w:type="column"/>
      </w:r>
      <w:r>
        <w:rPr>
          <w:rFonts w:ascii="Calibri"/>
          <w:color w:val="231F20"/>
          <w:w w:val="115"/>
          <w:sz w:val="17"/>
        </w:rPr>
        <w:t>277</w:t>
      </w:r>
    </w:p>
    <w:p>
      <w:pPr>
        <w:spacing w:after="0"/>
        <w:jc w:val="left"/>
        <w:rPr>
          <w:rFonts w:ascii="Calibri"/>
          <w:sz w:val="17"/>
        </w:rPr>
        <w:sectPr>
          <w:pgSz w:w="12240" w:h="15840"/>
          <w:pgMar w:header="0" w:footer="449" w:top="1000" w:bottom="720" w:left="1340" w:right="720"/>
          <w:cols w:num="2" w:equalWidth="0">
            <w:col w:w="9192" w:space="40"/>
            <w:col w:w="948"/>
          </w:cols>
        </w:sectPr>
      </w:pPr>
    </w:p>
    <w:p>
      <w:pPr>
        <w:pStyle w:val="BodyText"/>
        <w:rPr>
          <w:rFonts w:ascii="Calibri"/>
          <w:sz w:val="20"/>
        </w:rPr>
      </w:pPr>
    </w:p>
    <w:p>
      <w:pPr>
        <w:spacing w:line="244" w:lineRule="auto" w:before="173"/>
        <w:ind w:left="641" w:right="985" w:hanging="416"/>
        <w:jc w:val="both"/>
        <w:rPr>
          <w:rFonts w:ascii="Palatino Linotype" w:hAnsi="Palatino Linotype"/>
          <w:sz w:val="22"/>
        </w:rPr>
      </w:pPr>
      <w:r>
        <w:rPr>
          <w:rFonts w:ascii="Palatino Linotype" w:hAnsi="Palatino Linotype"/>
          <w:color w:val="231F20"/>
          <w:w w:val="105"/>
          <w:sz w:val="22"/>
        </w:rPr>
        <w:t>[4] Pacheco-Torgal F., Ding Y., Jalali S. Properties and durability of concrete containing polymeric</w:t>
      </w:r>
      <w:r>
        <w:rPr>
          <w:rFonts w:ascii="Palatino Linotype" w:hAnsi="Palatino Linotype"/>
          <w:color w:val="231F20"/>
          <w:spacing w:val="-7"/>
          <w:w w:val="105"/>
          <w:sz w:val="22"/>
        </w:rPr>
        <w:t> </w:t>
      </w:r>
      <w:r>
        <w:rPr>
          <w:rFonts w:ascii="Palatino Linotype" w:hAnsi="Palatino Linotype"/>
          <w:color w:val="231F20"/>
          <w:w w:val="105"/>
          <w:sz w:val="22"/>
        </w:rPr>
        <w:t>wastes</w:t>
      </w:r>
      <w:r>
        <w:rPr>
          <w:rFonts w:ascii="Palatino Linotype" w:hAnsi="Palatino Linotype"/>
          <w:color w:val="231F20"/>
          <w:spacing w:val="-7"/>
          <w:w w:val="105"/>
          <w:sz w:val="22"/>
        </w:rPr>
        <w:t> </w:t>
      </w:r>
      <w:r>
        <w:rPr>
          <w:rFonts w:ascii="Palatino Linotype" w:hAnsi="Palatino Linotype"/>
          <w:color w:val="231F20"/>
          <w:w w:val="105"/>
          <w:sz w:val="22"/>
        </w:rPr>
        <w:t>(tyre</w:t>
      </w:r>
      <w:r>
        <w:rPr>
          <w:rFonts w:ascii="Palatino Linotype" w:hAnsi="Palatino Linotype"/>
          <w:color w:val="231F20"/>
          <w:spacing w:val="-7"/>
          <w:w w:val="105"/>
          <w:sz w:val="22"/>
        </w:rPr>
        <w:t> </w:t>
      </w:r>
      <w:r>
        <w:rPr>
          <w:rFonts w:ascii="Palatino Linotype" w:hAnsi="Palatino Linotype"/>
          <w:color w:val="231F20"/>
          <w:w w:val="105"/>
          <w:sz w:val="22"/>
        </w:rPr>
        <w:t>rubber</w:t>
      </w:r>
      <w:r>
        <w:rPr>
          <w:rFonts w:ascii="Palatino Linotype" w:hAnsi="Palatino Linotype"/>
          <w:color w:val="231F20"/>
          <w:spacing w:val="-7"/>
          <w:w w:val="105"/>
          <w:sz w:val="22"/>
        </w:rPr>
        <w:t> </w:t>
      </w:r>
      <w:r>
        <w:rPr>
          <w:rFonts w:ascii="Palatino Linotype" w:hAnsi="Palatino Linotype"/>
          <w:color w:val="231F20"/>
          <w:w w:val="105"/>
          <w:sz w:val="22"/>
        </w:rPr>
        <w:t>and</w:t>
      </w:r>
      <w:r>
        <w:rPr>
          <w:rFonts w:ascii="Palatino Linotype" w:hAnsi="Palatino Linotype"/>
          <w:color w:val="231F20"/>
          <w:spacing w:val="-7"/>
          <w:w w:val="105"/>
          <w:sz w:val="22"/>
        </w:rPr>
        <w:t> </w:t>
      </w:r>
      <w:r>
        <w:rPr>
          <w:rFonts w:ascii="Palatino Linotype" w:hAnsi="Palatino Linotype"/>
          <w:color w:val="231F20"/>
          <w:w w:val="105"/>
          <w:sz w:val="22"/>
        </w:rPr>
        <w:t>polyethylene</w:t>
      </w:r>
      <w:r>
        <w:rPr>
          <w:rFonts w:ascii="Palatino Linotype" w:hAnsi="Palatino Linotype"/>
          <w:color w:val="231F20"/>
          <w:spacing w:val="-7"/>
          <w:w w:val="105"/>
          <w:sz w:val="22"/>
        </w:rPr>
        <w:t> </w:t>
      </w:r>
      <w:r>
        <w:rPr>
          <w:rFonts w:ascii="Palatino Linotype" w:hAnsi="Palatino Linotype"/>
          <w:color w:val="231F20"/>
          <w:w w:val="105"/>
          <w:sz w:val="22"/>
        </w:rPr>
        <w:t>terephthalate</w:t>
      </w:r>
      <w:r>
        <w:rPr>
          <w:rFonts w:ascii="Palatino Linotype" w:hAnsi="Palatino Linotype"/>
          <w:color w:val="231F20"/>
          <w:spacing w:val="-7"/>
          <w:w w:val="105"/>
          <w:sz w:val="22"/>
        </w:rPr>
        <w:t> </w:t>
      </w:r>
      <w:r>
        <w:rPr>
          <w:rFonts w:ascii="Palatino Linotype" w:hAnsi="Palatino Linotype"/>
          <w:color w:val="231F20"/>
          <w:w w:val="105"/>
          <w:sz w:val="22"/>
        </w:rPr>
        <w:t>bottles):</w:t>
      </w:r>
      <w:r>
        <w:rPr>
          <w:rFonts w:ascii="Palatino Linotype" w:hAnsi="Palatino Linotype"/>
          <w:color w:val="231F20"/>
          <w:spacing w:val="-7"/>
          <w:w w:val="105"/>
          <w:sz w:val="22"/>
        </w:rPr>
        <w:t> </w:t>
      </w:r>
      <w:r>
        <w:rPr>
          <w:rFonts w:ascii="Palatino Linotype" w:hAnsi="Palatino Linotype"/>
          <w:color w:val="231F20"/>
          <w:w w:val="105"/>
          <w:sz w:val="22"/>
        </w:rPr>
        <w:t>an</w:t>
      </w:r>
      <w:r>
        <w:rPr>
          <w:rFonts w:ascii="Palatino Linotype" w:hAnsi="Palatino Linotype"/>
          <w:color w:val="231F20"/>
          <w:spacing w:val="-7"/>
          <w:w w:val="105"/>
          <w:sz w:val="22"/>
        </w:rPr>
        <w:t> </w:t>
      </w:r>
      <w:r>
        <w:rPr>
          <w:rFonts w:ascii="Palatino Linotype" w:hAnsi="Palatino Linotype"/>
          <w:color w:val="231F20"/>
          <w:w w:val="105"/>
          <w:sz w:val="22"/>
        </w:rPr>
        <w:t>overview. Construction</w:t>
      </w:r>
      <w:r>
        <w:rPr>
          <w:rFonts w:ascii="Palatino Linotype" w:hAnsi="Palatino Linotype"/>
          <w:color w:val="231F20"/>
          <w:spacing w:val="-19"/>
          <w:w w:val="105"/>
          <w:sz w:val="22"/>
        </w:rPr>
        <w:t> </w:t>
      </w:r>
      <w:r>
        <w:rPr>
          <w:rFonts w:ascii="Palatino Linotype" w:hAnsi="Palatino Linotype"/>
          <w:color w:val="231F20"/>
          <w:w w:val="105"/>
          <w:sz w:val="22"/>
        </w:rPr>
        <w:t>and</w:t>
      </w:r>
      <w:r>
        <w:rPr>
          <w:rFonts w:ascii="Palatino Linotype" w:hAnsi="Palatino Linotype"/>
          <w:color w:val="231F20"/>
          <w:spacing w:val="-19"/>
          <w:w w:val="105"/>
          <w:sz w:val="22"/>
        </w:rPr>
        <w:t> </w:t>
      </w:r>
      <w:r>
        <w:rPr>
          <w:rFonts w:ascii="Palatino Linotype" w:hAnsi="Palatino Linotype"/>
          <w:color w:val="231F20"/>
          <w:w w:val="105"/>
          <w:sz w:val="22"/>
        </w:rPr>
        <w:t>Building</w:t>
      </w:r>
      <w:r>
        <w:rPr>
          <w:rFonts w:ascii="Palatino Linotype" w:hAnsi="Palatino Linotype"/>
          <w:color w:val="231F20"/>
          <w:spacing w:val="-19"/>
          <w:w w:val="105"/>
          <w:sz w:val="22"/>
        </w:rPr>
        <w:t> </w:t>
      </w:r>
      <w:r>
        <w:rPr>
          <w:rFonts w:ascii="Palatino Linotype" w:hAnsi="Palatino Linotype"/>
          <w:color w:val="231F20"/>
          <w:w w:val="105"/>
          <w:sz w:val="22"/>
        </w:rPr>
        <w:t>Materials</w:t>
      </w:r>
      <w:r>
        <w:rPr>
          <w:rFonts w:ascii="Palatino Linotype" w:hAnsi="Palatino Linotype"/>
          <w:color w:val="231F20"/>
          <w:spacing w:val="-20"/>
          <w:w w:val="105"/>
          <w:sz w:val="22"/>
        </w:rPr>
        <w:t> </w:t>
      </w:r>
      <w:r>
        <w:rPr>
          <w:rFonts w:ascii="Palatino Linotype" w:hAnsi="Palatino Linotype"/>
          <w:color w:val="231F20"/>
          <w:w w:val="105"/>
          <w:sz w:val="22"/>
        </w:rPr>
        <w:t>2012;</w:t>
      </w:r>
      <w:r>
        <w:rPr>
          <w:rFonts w:ascii="Palatino Linotype" w:hAnsi="Palatino Linotype"/>
          <w:color w:val="231F20"/>
          <w:spacing w:val="-19"/>
          <w:w w:val="105"/>
          <w:sz w:val="22"/>
        </w:rPr>
        <w:t> </w:t>
      </w:r>
      <w:r>
        <w:rPr>
          <w:rFonts w:ascii="Palatino Linotype" w:hAnsi="Palatino Linotype"/>
          <w:color w:val="231F20"/>
          <w:w w:val="105"/>
          <w:sz w:val="22"/>
        </w:rPr>
        <w:t>30:</w:t>
      </w:r>
      <w:r>
        <w:rPr>
          <w:rFonts w:ascii="Palatino Linotype" w:hAnsi="Palatino Linotype"/>
          <w:color w:val="231F20"/>
          <w:spacing w:val="-19"/>
          <w:w w:val="105"/>
          <w:sz w:val="22"/>
        </w:rPr>
        <w:t> </w:t>
      </w:r>
      <w:r>
        <w:rPr>
          <w:rFonts w:ascii="Palatino Linotype" w:hAnsi="Palatino Linotype"/>
          <w:color w:val="231F20"/>
          <w:w w:val="105"/>
          <w:sz w:val="22"/>
        </w:rPr>
        <w:t>714–724.</w:t>
      </w:r>
    </w:p>
    <w:p>
      <w:pPr>
        <w:spacing w:before="175"/>
        <w:ind w:left="226" w:right="0" w:firstLine="0"/>
        <w:jc w:val="left"/>
        <w:rPr>
          <w:rFonts w:ascii="Palatino Linotype" w:hAnsi="Palatino Linotype"/>
          <w:sz w:val="22"/>
        </w:rPr>
      </w:pPr>
      <w:r>
        <w:rPr>
          <w:rFonts w:ascii="Palatino Linotype" w:hAnsi="Palatino Linotype"/>
          <w:color w:val="231F20"/>
          <w:w w:val="105"/>
          <w:sz w:val="22"/>
        </w:rPr>
        <w:t>[5]  Brown K.M., Cumming R., Morzek J.R., Terrebonno P. Scrap tire disposal: three prin‐</w:t>
      </w:r>
    </w:p>
    <w:p>
      <w:pPr>
        <w:spacing w:before="5"/>
        <w:ind w:left="641" w:right="1361" w:firstLine="0"/>
        <w:jc w:val="left"/>
        <w:rPr>
          <w:rFonts w:ascii="Palatino Linotype" w:hAnsi="Palatino Linotype"/>
          <w:sz w:val="22"/>
        </w:rPr>
      </w:pPr>
      <w:r>
        <w:rPr>
          <w:rFonts w:ascii="Palatino Linotype" w:hAnsi="Palatino Linotype"/>
          <w:color w:val="231F20"/>
          <w:w w:val="105"/>
          <w:sz w:val="22"/>
        </w:rPr>
        <w:t>ciples for policy of choice. Natural Resources Journal 2001; 41: 9–22.</w:t>
      </w:r>
    </w:p>
    <w:p>
      <w:pPr>
        <w:spacing w:line="244" w:lineRule="auto" w:before="181"/>
        <w:ind w:left="641" w:right="986" w:hanging="415"/>
        <w:jc w:val="both"/>
        <w:rPr>
          <w:rFonts w:ascii="Palatino Linotype" w:hAnsi="Palatino Linotype"/>
          <w:sz w:val="22"/>
        </w:rPr>
      </w:pPr>
      <w:r>
        <w:rPr/>
        <w:drawing>
          <wp:anchor distT="0" distB="0" distL="0" distR="0" allowOverlap="1" layoutInCell="1" locked="0" behindDoc="1" simplePos="0" relativeHeight="268219247">
            <wp:simplePos x="0" y="0"/>
            <wp:positionH relativeFrom="page">
              <wp:posOffset>1024610</wp:posOffset>
            </wp:positionH>
            <wp:positionV relativeFrom="paragraph">
              <wp:posOffset>536569</wp:posOffset>
            </wp:positionV>
            <wp:extent cx="5436323" cy="5436316"/>
            <wp:effectExtent l="0" t="0" r="0" b="0"/>
            <wp:wrapNone/>
            <wp:docPr id="89" name="image104.png" descr=""/>
            <wp:cNvGraphicFramePr>
              <a:graphicFrameLocks noChangeAspect="1"/>
            </wp:cNvGraphicFramePr>
            <a:graphic>
              <a:graphicData uri="http://schemas.openxmlformats.org/drawingml/2006/picture">
                <pic:pic>
                  <pic:nvPicPr>
                    <pic:cNvPr id="90" name="image104.png"/>
                    <pic:cNvPicPr/>
                  </pic:nvPicPr>
                  <pic:blipFill>
                    <a:blip r:embed="rId157" cstate="print"/>
                    <a:stretch>
                      <a:fillRect/>
                    </a:stretch>
                  </pic:blipFill>
                  <pic:spPr>
                    <a:xfrm>
                      <a:off x="0" y="0"/>
                      <a:ext cx="5436323" cy="5436316"/>
                    </a:xfrm>
                    <a:prstGeom prst="rect">
                      <a:avLst/>
                    </a:prstGeom>
                  </pic:spPr>
                </pic:pic>
              </a:graphicData>
            </a:graphic>
          </wp:anchor>
        </w:drawing>
      </w:r>
      <w:r>
        <w:rPr>
          <w:rFonts w:ascii="Palatino Linotype" w:hAnsi="Palatino Linotype"/>
          <w:color w:val="231F20"/>
          <w:w w:val="105"/>
          <w:sz w:val="22"/>
        </w:rPr>
        <w:t>[6] Navarro F.J., Partal P., Martinez-Boza F., Gallegos C. Influence of crumb rubber con‐ centration on the rheological behavior of crumb rubber modified bitumen. Energy and Fuels 2005; 19: 1984–1990.</w:t>
      </w:r>
    </w:p>
    <w:p>
      <w:pPr>
        <w:spacing w:line="244" w:lineRule="auto" w:before="175"/>
        <w:ind w:left="641" w:right="985" w:hanging="416"/>
        <w:jc w:val="both"/>
        <w:rPr>
          <w:rFonts w:ascii="Palatino Linotype" w:hAnsi="Palatino Linotype"/>
          <w:sz w:val="22"/>
        </w:rPr>
      </w:pPr>
      <w:r>
        <w:rPr>
          <w:rFonts w:ascii="Palatino Linotype" w:hAnsi="Palatino Linotype"/>
          <w:color w:val="231F20"/>
          <w:w w:val="105"/>
          <w:sz w:val="22"/>
        </w:rPr>
        <w:t>[7] Chiu C.-T. Use of ground tire rubber in asphalt pavements: field trial and evaluation in Taiwan. Resources, Conservation and Recycling 2008; 52: 522–532.</w:t>
      </w:r>
    </w:p>
    <w:p>
      <w:pPr>
        <w:spacing w:line="244" w:lineRule="auto" w:before="175"/>
        <w:ind w:left="641" w:right="987" w:hanging="415"/>
        <w:jc w:val="both"/>
        <w:rPr>
          <w:rFonts w:ascii="Palatino Linotype" w:hAnsi="Palatino Linotype"/>
          <w:sz w:val="22"/>
        </w:rPr>
      </w:pPr>
      <w:r>
        <w:rPr>
          <w:rFonts w:ascii="Palatino Linotype" w:hAnsi="Palatino Linotype"/>
          <w:color w:val="231F20"/>
          <w:w w:val="105"/>
          <w:sz w:val="22"/>
        </w:rPr>
        <w:t>[8] Sukontasukkul P., Chaikaew C. Properties of concrete pedestrian block mixed with crumb rubber. Construction and Building Materials 2006; 20: 450–457.</w:t>
      </w:r>
    </w:p>
    <w:p>
      <w:pPr>
        <w:spacing w:line="244" w:lineRule="auto" w:before="175"/>
        <w:ind w:left="641" w:right="985" w:hanging="415"/>
        <w:jc w:val="both"/>
        <w:rPr>
          <w:rFonts w:ascii="Palatino Linotype" w:hAnsi="Palatino Linotype"/>
          <w:sz w:val="22"/>
        </w:rPr>
      </w:pPr>
      <w:r>
        <w:rPr>
          <w:rFonts w:ascii="Palatino Linotype" w:hAnsi="Palatino Linotype"/>
          <w:color w:val="231F20"/>
          <w:w w:val="105"/>
          <w:sz w:val="22"/>
        </w:rPr>
        <w:t>[9] Diaconescua R.M., Barbutab M., Harja M. Prediction of properties of polymer con‐ crete composite with tire rubber using neural networks. Materials Science and</w:t>
      </w:r>
      <w:r>
        <w:rPr>
          <w:rFonts w:ascii="Palatino Linotype" w:hAnsi="Palatino Linotype"/>
          <w:color w:val="231F20"/>
          <w:spacing w:val="-20"/>
          <w:w w:val="105"/>
          <w:sz w:val="22"/>
        </w:rPr>
        <w:t> </w:t>
      </w:r>
      <w:r>
        <w:rPr>
          <w:rFonts w:ascii="Palatino Linotype" w:hAnsi="Palatino Linotype"/>
          <w:color w:val="231F20"/>
          <w:w w:val="105"/>
          <w:sz w:val="22"/>
        </w:rPr>
        <w:t>Engi‐ neering:</w:t>
      </w:r>
      <w:r>
        <w:rPr>
          <w:rFonts w:ascii="Palatino Linotype" w:hAnsi="Palatino Linotype"/>
          <w:color w:val="231F20"/>
          <w:spacing w:val="-17"/>
          <w:w w:val="105"/>
          <w:sz w:val="22"/>
        </w:rPr>
        <w:t> </w:t>
      </w:r>
      <w:r>
        <w:rPr>
          <w:rFonts w:ascii="Palatino Linotype" w:hAnsi="Palatino Linotype"/>
          <w:color w:val="231F20"/>
          <w:w w:val="105"/>
          <w:sz w:val="22"/>
        </w:rPr>
        <w:t>B</w:t>
      </w:r>
      <w:r>
        <w:rPr>
          <w:rFonts w:ascii="Palatino Linotype" w:hAnsi="Palatino Linotype"/>
          <w:color w:val="231F20"/>
          <w:spacing w:val="-17"/>
          <w:w w:val="105"/>
          <w:sz w:val="22"/>
        </w:rPr>
        <w:t> </w:t>
      </w:r>
      <w:r>
        <w:rPr>
          <w:rFonts w:ascii="Palatino Linotype" w:hAnsi="Palatino Linotype"/>
          <w:color w:val="231F20"/>
          <w:w w:val="105"/>
          <w:sz w:val="22"/>
        </w:rPr>
        <w:t>2013;</w:t>
      </w:r>
      <w:r>
        <w:rPr>
          <w:rFonts w:ascii="Palatino Linotype" w:hAnsi="Palatino Linotype"/>
          <w:color w:val="231F20"/>
          <w:spacing w:val="-17"/>
          <w:w w:val="105"/>
          <w:sz w:val="22"/>
        </w:rPr>
        <w:t> </w:t>
      </w:r>
      <w:r>
        <w:rPr>
          <w:rFonts w:ascii="Palatino Linotype" w:hAnsi="Palatino Linotype"/>
          <w:color w:val="231F20"/>
          <w:w w:val="105"/>
          <w:sz w:val="22"/>
        </w:rPr>
        <w:t>178:</w:t>
      </w:r>
      <w:r>
        <w:rPr>
          <w:rFonts w:ascii="Palatino Linotype" w:hAnsi="Palatino Linotype"/>
          <w:color w:val="231F20"/>
          <w:spacing w:val="-17"/>
          <w:w w:val="105"/>
          <w:sz w:val="22"/>
        </w:rPr>
        <w:t> </w:t>
      </w:r>
      <w:r>
        <w:rPr>
          <w:rFonts w:ascii="Palatino Linotype" w:hAnsi="Palatino Linotype"/>
          <w:color w:val="231F20"/>
          <w:w w:val="105"/>
          <w:sz w:val="22"/>
        </w:rPr>
        <w:t>1259–1267.</w:t>
      </w:r>
    </w:p>
    <w:p>
      <w:pPr>
        <w:spacing w:before="175"/>
        <w:ind w:left="113" w:right="0" w:firstLine="0"/>
        <w:jc w:val="left"/>
        <w:rPr>
          <w:rFonts w:ascii="Palatino Linotype" w:hAnsi="Palatino Linotype"/>
          <w:sz w:val="22"/>
        </w:rPr>
      </w:pPr>
      <w:r>
        <w:rPr>
          <w:rFonts w:ascii="Palatino Linotype" w:hAnsi="Palatino Linotype"/>
          <w:color w:val="231F20"/>
          <w:w w:val="105"/>
          <w:sz w:val="22"/>
        </w:rPr>
        <w:t>[10]  Siddique R., Naik T.R. Properties of concrete containing scrap-tire rubber—an over‐</w:t>
      </w:r>
    </w:p>
    <w:p>
      <w:pPr>
        <w:spacing w:before="5"/>
        <w:ind w:left="641" w:right="1361" w:firstLine="0"/>
        <w:jc w:val="left"/>
        <w:rPr>
          <w:rFonts w:ascii="Palatino Linotype" w:hAnsi="Palatino Linotype"/>
          <w:sz w:val="22"/>
        </w:rPr>
      </w:pPr>
      <w:r>
        <w:rPr>
          <w:rFonts w:ascii="Palatino Linotype" w:hAnsi="Palatino Linotype"/>
          <w:color w:val="231F20"/>
          <w:w w:val="105"/>
          <w:sz w:val="22"/>
        </w:rPr>
        <w:t>view. Waste Management 2004; 24: 563–569.</w:t>
      </w:r>
    </w:p>
    <w:p>
      <w:pPr>
        <w:spacing w:before="181"/>
        <w:ind w:left="113" w:right="0" w:firstLine="0"/>
        <w:jc w:val="left"/>
        <w:rPr>
          <w:rFonts w:ascii="Palatino Linotype"/>
          <w:sz w:val="22"/>
        </w:rPr>
      </w:pPr>
      <w:r>
        <w:rPr>
          <w:rFonts w:ascii="Palatino Linotype"/>
          <w:color w:val="231F20"/>
          <w:w w:val="105"/>
          <w:sz w:val="22"/>
        </w:rPr>
        <w:t>[11]  Paranhos Gazineu M.H., dos Santos W.A., Hazin C.A., de Vasconcelos W.E., Dantas</w:t>
      </w:r>
    </w:p>
    <w:p>
      <w:pPr>
        <w:spacing w:line="244" w:lineRule="auto" w:before="5"/>
        <w:ind w:left="641" w:right="984" w:firstLine="0"/>
        <w:jc w:val="left"/>
        <w:rPr>
          <w:rFonts w:ascii="Palatino Linotype" w:hAnsi="Palatino Linotype"/>
          <w:sz w:val="22"/>
        </w:rPr>
      </w:pPr>
      <w:r>
        <w:rPr>
          <w:rFonts w:ascii="Palatino Linotype" w:hAnsi="Palatino Linotype"/>
          <w:color w:val="231F20"/>
          <w:w w:val="105"/>
          <w:sz w:val="22"/>
        </w:rPr>
        <w:t>C.C. Production of polymer–plaster composite by gamma irradiation. Progress in Nuclear Energy 2011; 53: 1140–1144.</w:t>
      </w:r>
    </w:p>
    <w:p>
      <w:pPr>
        <w:spacing w:line="244" w:lineRule="auto" w:before="175"/>
        <w:ind w:left="641" w:right="985" w:hanging="529"/>
        <w:jc w:val="both"/>
        <w:rPr>
          <w:rFonts w:ascii="Palatino Linotype" w:hAnsi="Palatino Linotype"/>
          <w:sz w:val="22"/>
        </w:rPr>
      </w:pPr>
      <w:r>
        <w:rPr>
          <w:rFonts w:ascii="Palatino Linotype" w:hAnsi="Palatino Linotype"/>
          <w:color w:val="231F20"/>
          <w:w w:val="105"/>
          <w:sz w:val="22"/>
        </w:rPr>
        <w:t>[12]</w:t>
      </w:r>
      <w:r>
        <w:rPr>
          <w:rFonts w:ascii="Palatino Linotype" w:hAnsi="Palatino Linotype"/>
          <w:color w:val="231F20"/>
          <w:spacing w:val="-9"/>
          <w:w w:val="105"/>
          <w:sz w:val="22"/>
        </w:rPr>
        <w:t> </w:t>
      </w:r>
      <w:r>
        <w:rPr>
          <w:rFonts w:ascii="Palatino Linotype" w:hAnsi="Palatino Linotype"/>
          <w:color w:val="231F20"/>
          <w:w w:val="105"/>
          <w:sz w:val="22"/>
        </w:rPr>
        <w:t>Fujiwara H., Maruoka M., Koibuchi K., Fujita K. The application of paper sludge ash to</w:t>
      </w:r>
      <w:r>
        <w:rPr>
          <w:rFonts w:ascii="Palatino Linotype" w:hAnsi="Palatino Linotype"/>
          <w:color w:val="231F20"/>
          <w:spacing w:val="-8"/>
          <w:w w:val="105"/>
          <w:sz w:val="22"/>
        </w:rPr>
        <w:t> </w:t>
      </w:r>
      <w:r>
        <w:rPr>
          <w:rFonts w:ascii="Palatino Linotype" w:hAnsi="Palatino Linotype"/>
          <w:color w:val="231F20"/>
          <w:w w:val="105"/>
          <w:sz w:val="22"/>
        </w:rPr>
        <w:t>extremely</w:t>
      </w:r>
      <w:r>
        <w:rPr>
          <w:rFonts w:ascii="Palatino Linotype" w:hAnsi="Palatino Linotype"/>
          <w:color w:val="231F20"/>
          <w:spacing w:val="-8"/>
          <w:w w:val="105"/>
          <w:sz w:val="22"/>
        </w:rPr>
        <w:t> </w:t>
      </w:r>
      <w:r>
        <w:rPr>
          <w:rFonts w:ascii="Palatino Linotype" w:hAnsi="Palatino Linotype"/>
          <w:color w:val="231F20"/>
          <w:w w:val="105"/>
          <w:sz w:val="22"/>
        </w:rPr>
        <w:t>stiff</w:t>
      </w:r>
      <w:r>
        <w:rPr>
          <w:rFonts w:ascii="Palatino Linotype" w:hAnsi="Palatino Linotype"/>
          <w:color w:val="231F20"/>
          <w:spacing w:val="-8"/>
          <w:w w:val="105"/>
          <w:sz w:val="22"/>
        </w:rPr>
        <w:t> </w:t>
      </w:r>
      <w:r>
        <w:rPr>
          <w:rFonts w:ascii="Palatino Linotype" w:hAnsi="Palatino Linotype"/>
          <w:color w:val="231F20"/>
          <w:w w:val="105"/>
          <w:sz w:val="22"/>
        </w:rPr>
        <w:t>consistency</w:t>
      </w:r>
      <w:r>
        <w:rPr>
          <w:rFonts w:ascii="Palatino Linotype" w:hAnsi="Palatino Linotype"/>
          <w:color w:val="231F20"/>
          <w:spacing w:val="-8"/>
          <w:w w:val="105"/>
          <w:sz w:val="22"/>
        </w:rPr>
        <w:t> </w:t>
      </w:r>
      <w:r>
        <w:rPr>
          <w:rFonts w:ascii="Palatino Linotype" w:hAnsi="Palatino Linotype"/>
          <w:color w:val="231F20"/>
          <w:w w:val="105"/>
          <w:sz w:val="22"/>
        </w:rPr>
        <w:t>concrete</w:t>
      </w:r>
      <w:r>
        <w:rPr>
          <w:rFonts w:ascii="Palatino Linotype" w:hAnsi="Palatino Linotype"/>
          <w:color w:val="231F20"/>
          <w:spacing w:val="-8"/>
          <w:w w:val="105"/>
          <w:sz w:val="22"/>
        </w:rPr>
        <w:t> </w:t>
      </w:r>
      <w:r>
        <w:rPr>
          <w:rFonts w:ascii="Palatino Linotype" w:hAnsi="Palatino Linotype"/>
          <w:color w:val="231F20"/>
          <w:w w:val="105"/>
          <w:sz w:val="22"/>
        </w:rPr>
        <w:t>product.</w:t>
      </w:r>
      <w:r>
        <w:rPr>
          <w:rFonts w:ascii="Palatino Linotype" w:hAnsi="Palatino Linotype"/>
          <w:color w:val="231F20"/>
          <w:spacing w:val="-8"/>
          <w:w w:val="105"/>
          <w:sz w:val="22"/>
        </w:rPr>
        <w:t> </w:t>
      </w:r>
      <w:r>
        <w:rPr>
          <w:rFonts w:ascii="Palatino Linotype" w:hAnsi="Palatino Linotype"/>
          <w:color w:val="231F20"/>
          <w:w w:val="105"/>
          <w:sz w:val="22"/>
        </w:rPr>
        <w:t>In:</w:t>
      </w:r>
      <w:r>
        <w:rPr>
          <w:rFonts w:ascii="Palatino Linotype" w:hAnsi="Palatino Linotype"/>
          <w:color w:val="231F20"/>
          <w:spacing w:val="-8"/>
          <w:w w:val="105"/>
          <w:sz w:val="22"/>
        </w:rPr>
        <w:t> </w:t>
      </w:r>
      <w:r>
        <w:rPr>
          <w:rFonts w:ascii="Palatino Linotype" w:hAnsi="Palatino Linotype"/>
          <w:color w:val="231F20"/>
          <w:w w:val="105"/>
          <w:sz w:val="22"/>
        </w:rPr>
        <w:t>Chun</w:t>
      </w:r>
      <w:r>
        <w:rPr>
          <w:rFonts w:ascii="Palatino Linotype" w:hAnsi="Palatino Linotype"/>
          <w:color w:val="231F20"/>
          <w:spacing w:val="-8"/>
          <w:w w:val="105"/>
          <w:sz w:val="22"/>
        </w:rPr>
        <w:t> </w:t>
      </w:r>
      <w:r>
        <w:rPr>
          <w:rFonts w:ascii="Palatino Linotype" w:hAnsi="Palatino Linotype"/>
          <w:color w:val="231F20"/>
          <w:w w:val="105"/>
          <w:sz w:val="22"/>
        </w:rPr>
        <w:t>Y.-M.,</w:t>
      </w:r>
      <w:r>
        <w:rPr>
          <w:rFonts w:ascii="Palatino Linotype" w:hAnsi="Palatino Linotype"/>
          <w:color w:val="231F20"/>
          <w:spacing w:val="-8"/>
          <w:w w:val="105"/>
          <w:sz w:val="22"/>
        </w:rPr>
        <w:t> </w:t>
      </w:r>
      <w:r>
        <w:rPr>
          <w:rFonts w:ascii="Palatino Linotype" w:hAnsi="Palatino Linotype"/>
          <w:color w:val="231F20"/>
          <w:w w:val="105"/>
          <w:sz w:val="22"/>
        </w:rPr>
        <w:t>Claisse</w:t>
      </w:r>
      <w:r>
        <w:rPr>
          <w:rFonts w:ascii="Palatino Linotype" w:hAnsi="Palatino Linotype"/>
          <w:color w:val="231F20"/>
          <w:spacing w:val="-8"/>
          <w:w w:val="105"/>
          <w:sz w:val="22"/>
        </w:rPr>
        <w:t> </w:t>
      </w:r>
      <w:r>
        <w:rPr>
          <w:rFonts w:ascii="Palatino Linotype" w:hAnsi="Palatino Linotype"/>
          <w:color w:val="231F20"/>
          <w:w w:val="105"/>
          <w:sz w:val="22"/>
        </w:rPr>
        <w:t>P.,</w:t>
      </w:r>
      <w:r>
        <w:rPr>
          <w:rFonts w:ascii="Palatino Linotype" w:hAnsi="Palatino Linotype"/>
          <w:color w:val="231F20"/>
          <w:spacing w:val="-8"/>
          <w:w w:val="105"/>
          <w:sz w:val="22"/>
        </w:rPr>
        <w:t> </w:t>
      </w:r>
      <w:r>
        <w:rPr>
          <w:rFonts w:ascii="Palatino Linotype" w:hAnsi="Palatino Linotype"/>
          <w:color w:val="231F20"/>
          <w:w w:val="105"/>
          <w:sz w:val="22"/>
        </w:rPr>
        <w:t>Naik</w:t>
      </w:r>
      <w:r>
        <w:rPr>
          <w:rFonts w:ascii="Palatino Linotype" w:hAnsi="Palatino Linotype"/>
          <w:color w:val="231F20"/>
          <w:spacing w:val="-8"/>
          <w:w w:val="105"/>
          <w:sz w:val="22"/>
        </w:rPr>
        <w:t> </w:t>
      </w:r>
      <w:r>
        <w:rPr>
          <w:rFonts w:ascii="Palatino Linotype" w:hAnsi="Palatino Linotype"/>
          <w:color w:val="231F20"/>
          <w:w w:val="105"/>
          <w:sz w:val="22"/>
        </w:rPr>
        <w:t>T.R., Ganjian E. (eds.) Sustainable construction materials and technologies. London: Tay‐ lor</w:t>
      </w:r>
      <w:r>
        <w:rPr>
          <w:rFonts w:ascii="Palatino Linotype" w:hAnsi="Palatino Linotype"/>
          <w:color w:val="231F20"/>
          <w:spacing w:val="-16"/>
          <w:w w:val="105"/>
          <w:sz w:val="22"/>
        </w:rPr>
        <w:t> </w:t>
      </w:r>
      <w:r>
        <w:rPr>
          <w:rFonts w:ascii="Palatino Linotype" w:hAnsi="Palatino Linotype"/>
          <w:color w:val="231F20"/>
          <w:w w:val="105"/>
          <w:sz w:val="22"/>
        </w:rPr>
        <w:t>and</w:t>
      </w:r>
      <w:r>
        <w:rPr>
          <w:rFonts w:ascii="Palatino Linotype" w:hAnsi="Palatino Linotype"/>
          <w:color w:val="231F20"/>
          <w:spacing w:val="-16"/>
          <w:w w:val="105"/>
          <w:sz w:val="22"/>
        </w:rPr>
        <w:t> </w:t>
      </w:r>
      <w:r>
        <w:rPr>
          <w:rFonts w:ascii="Palatino Linotype" w:hAnsi="Palatino Linotype"/>
          <w:color w:val="231F20"/>
          <w:w w:val="105"/>
          <w:sz w:val="22"/>
        </w:rPr>
        <w:t>Francis</w:t>
      </w:r>
      <w:r>
        <w:rPr>
          <w:rFonts w:ascii="Palatino Linotype" w:hAnsi="Palatino Linotype"/>
          <w:color w:val="231F20"/>
          <w:spacing w:val="-15"/>
          <w:w w:val="105"/>
          <w:sz w:val="22"/>
        </w:rPr>
        <w:t> </w:t>
      </w:r>
      <w:r>
        <w:rPr>
          <w:rFonts w:ascii="Palatino Linotype" w:hAnsi="Palatino Linotype"/>
          <w:color w:val="231F20"/>
          <w:w w:val="105"/>
          <w:sz w:val="22"/>
        </w:rPr>
        <w:t>Group;</w:t>
      </w:r>
      <w:r>
        <w:rPr>
          <w:rFonts w:ascii="Palatino Linotype" w:hAnsi="Palatino Linotype"/>
          <w:color w:val="231F20"/>
          <w:spacing w:val="-15"/>
          <w:w w:val="105"/>
          <w:sz w:val="22"/>
        </w:rPr>
        <w:t> </w:t>
      </w:r>
      <w:r>
        <w:rPr>
          <w:rFonts w:ascii="Palatino Linotype" w:hAnsi="Palatino Linotype"/>
          <w:color w:val="231F20"/>
          <w:w w:val="105"/>
          <w:sz w:val="22"/>
        </w:rPr>
        <w:t>2007,</w:t>
      </w:r>
      <w:r>
        <w:rPr>
          <w:rFonts w:ascii="Palatino Linotype" w:hAnsi="Palatino Linotype"/>
          <w:color w:val="231F20"/>
          <w:spacing w:val="-16"/>
          <w:w w:val="105"/>
          <w:sz w:val="22"/>
        </w:rPr>
        <w:t> </w:t>
      </w:r>
      <w:r>
        <w:rPr>
          <w:rFonts w:ascii="Palatino Linotype" w:hAnsi="Palatino Linotype"/>
          <w:color w:val="231F20"/>
          <w:w w:val="105"/>
          <w:sz w:val="22"/>
        </w:rPr>
        <w:t>p.</w:t>
      </w:r>
      <w:r>
        <w:rPr>
          <w:rFonts w:ascii="Palatino Linotype" w:hAnsi="Palatino Linotype"/>
          <w:color w:val="231F20"/>
          <w:spacing w:val="-16"/>
          <w:w w:val="105"/>
          <w:sz w:val="22"/>
        </w:rPr>
        <w:t> </w:t>
      </w:r>
      <w:r>
        <w:rPr>
          <w:rFonts w:ascii="Palatino Linotype" w:hAnsi="Palatino Linotype"/>
          <w:color w:val="231F20"/>
          <w:w w:val="105"/>
          <w:sz w:val="22"/>
        </w:rPr>
        <w:t>303–311.</w:t>
      </w:r>
    </w:p>
    <w:p>
      <w:pPr>
        <w:spacing w:line="244" w:lineRule="auto" w:before="175"/>
        <w:ind w:left="641" w:right="985" w:hanging="529"/>
        <w:jc w:val="both"/>
        <w:rPr>
          <w:rFonts w:ascii="Palatino Linotype" w:hAnsi="Palatino Linotype"/>
          <w:sz w:val="22"/>
        </w:rPr>
      </w:pPr>
      <w:r>
        <w:rPr>
          <w:rFonts w:ascii="Palatino Linotype" w:hAnsi="Palatino Linotype"/>
          <w:color w:val="231F20"/>
          <w:w w:val="105"/>
          <w:sz w:val="22"/>
        </w:rPr>
        <w:t>[13]</w:t>
      </w:r>
      <w:r>
        <w:rPr>
          <w:rFonts w:ascii="Palatino Linotype" w:hAnsi="Palatino Linotype"/>
          <w:color w:val="231F20"/>
          <w:spacing w:val="9"/>
          <w:w w:val="105"/>
          <w:sz w:val="22"/>
        </w:rPr>
        <w:t> </w:t>
      </w:r>
      <w:r>
        <w:rPr>
          <w:rFonts w:ascii="Palatino Linotype" w:hAnsi="Palatino Linotype"/>
          <w:color w:val="231F20"/>
          <w:w w:val="105"/>
          <w:sz w:val="22"/>
        </w:rPr>
        <w:t>Bentchikou</w:t>
      </w:r>
      <w:r>
        <w:rPr>
          <w:rFonts w:ascii="Palatino Linotype" w:hAnsi="Palatino Linotype"/>
          <w:color w:val="231F20"/>
          <w:spacing w:val="-8"/>
          <w:w w:val="105"/>
          <w:sz w:val="22"/>
        </w:rPr>
        <w:t> </w:t>
      </w:r>
      <w:r>
        <w:rPr>
          <w:rFonts w:ascii="Palatino Linotype" w:hAnsi="Palatino Linotype"/>
          <w:color w:val="231F20"/>
          <w:w w:val="105"/>
          <w:sz w:val="22"/>
        </w:rPr>
        <w:t>M.,</w:t>
      </w:r>
      <w:r>
        <w:rPr>
          <w:rFonts w:ascii="Palatino Linotype" w:hAnsi="Palatino Linotype"/>
          <w:color w:val="231F20"/>
          <w:spacing w:val="-8"/>
          <w:w w:val="105"/>
          <w:sz w:val="22"/>
        </w:rPr>
        <w:t> </w:t>
      </w:r>
      <w:r>
        <w:rPr>
          <w:rFonts w:ascii="Palatino Linotype" w:hAnsi="Palatino Linotype"/>
          <w:color w:val="231F20"/>
          <w:w w:val="105"/>
          <w:sz w:val="22"/>
        </w:rPr>
        <w:t>Guidoum</w:t>
      </w:r>
      <w:r>
        <w:rPr>
          <w:rFonts w:ascii="Palatino Linotype" w:hAnsi="Palatino Linotype"/>
          <w:color w:val="231F20"/>
          <w:spacing w:val="-8"/>
          <w:w w:val="105"/>
          <w:sz w:val="22"/>
        </w:rPr>
        <w:t> </w:t>
      </w:r>
      <w:r>
        <w:rPr>
          <w:rFonts w:ascii="Palatino Linotype" w:hAnsi="Palatino Linotype"/>
          <w:color w:val="231F20"/>
          <w:w w:val="105"/>
          <w:sz w:val="22"/>
        </w:rPr>
        <w:t>A.,</w:t>
      </w:r>
      <w:r>
        <w:rPr>
          <w:rFonts w:ascii="Palatino Linotype" w:hAnsi="Palatino Linotype"/>
          <w:color w:val="231F20"/>
          <w:spacing w:val="-8"/>
          <w:w w:val="105"/>
          <w:sz w:val="22"/>
        </w:rPr>
        <w:t> </w:t>
      </w:r>
      <w:r>
        <w:rPr>
          <w:rFonts w:ascii="Palatino Linotype" w:hAnsi="Palatino Linotype"/>
          <w:color w:val="231F20"/>
          <w:w w:val="105"/>
          <w:sz w:val="22"/>
        </w:rPr>
        <w:t>Scrivener</w:t>
      </w:r>
      <w:r>
        <w:rPr>
          <w:rFonts w:ascii="Palatino Linotype" w:hAnsi="Palatino Linotype"/>
          <w:color w:val="231F20"/>
          <w:spacing w:val="-8"/>
          <w:w w:val="105"/>
          <w:sz w:val="22"/>
        </w:rPr>
        <w:t> </w:t>
      </w:r>
      <w:r>
        <w:rPr>
          <w:rFonts w:ascii="Palatino Linotype" w:hAnsi="Palatino Linotype"/>
          <w:color w:val="231F20"/>
          <w:w w:val="105"/>
          <w:sz w:val="22"/>
        </w:rPr>
        <w:t>K.,</w:t>
      </w:r>
      <w:r>
        <w:rPr>
          <w:rFonts w:ascii="Palatino Linotype" w:hAnsi="Palatino Linotype"/>
          <w:color w:val="231F20"/>
          <w:spacing w:val="-8"/>
          <w:w w:val="105"/>
          <w:sz w:val="22"/>
        </w:rPr>
        <w:t> </w:t>
      </w:r>
      <w:r>
        <w:rPr>
          <w:rFonts w:ascii="Palatino Linotype" w:hAnsi="Palatino Linotype"/>
          <w:color w:val="231F20"/>
          <w:w w:val="105"/>
          <w:sz w:val="22"/>
        </w:rPr>
        <w:t>Silhadi</w:t>
      </w:r>
      <w:r>
        <w:rPr>
          <w:rFonts w:ascii="Palatino Linotype" w:hAnsi="Palatino Linotype"/>
          <w:color w:val="231F20"/>
          <w:spacing w:val="-8"/>
          <w:w w:val="105"/>
          <w:sz w:val="22"/>
        </w:rPr>
        <w:t> </w:t>
      </w:r>
      <w:r>
        <w:rPr>
          <w:rFonts w:ascii="Palatino Linotype" w:hAnsi="Palatino Linotype"/>
          <w:color w:val="231F20"/>
          <w:w w:val="105"/>
          <w:sz w:val="22"/>
        </w:rPr>
        <w:t>K.,</w:t>
      </w:r>
      <w:r>
        <w:rPr>
          <w:rFonts w:ascii="Palatino Linotype" w:hAnsi="Palatino Linotype"/>
          <w:color w:val="231F20"/>
          <w:spacing w:val="-8"/>
          <w:w w:val="105"/>
          <w:sz w:val="22"/>
        </w:rPr>
        <w:t> </w:t>
      </w:r>
      <w:r>
        <w:rPr>
          <w:rFonts w:ascii="Palatino Linotype" w:hAnsi="Palatino Linotype"/>
          <w:color w:val="231F20"/>
          <w:w w:val="105"/>
          <w:sz w:val="22"/>
        </w:rPr>
        <w:t>Hanini</w:t>
      </w:r>
      <w:r>
        <w:rPr>
          <w:rFonts w:ascii="Palatino Linotype" w:hAnsi="Palatino Linotype"/>
          <w:color w:val="231F20"/>
          <w:spacing w:val="-8"/>
          <w:w w:val="105"/>
          <w:sz w:val="22"/>
        </w:rPr>
        <w:t> </w:t>
      </w:r>
      <w:r>
        <w:rPr>
          <w:rFonts w:ascii="Palatino Linotype" w:hAnsi="Palatino Linotype"/>
          <w:color w:val="231F20"/>
          <w:w w:val="105"/>
          <w:sz w:val="22"/>
        </w:rPr>
        <w:t>S.</w:t>
      </w:r>
      <w:r>
        <w:rPr>
          <w:rFonts w:ascii="Palatino Linotype" w:hAnsi="Palatino Linotype"/>
          <w:color w:val="231F20"/>
          <w:spacing w:val="-8"/>
          <w:w w:val="105"/>
          <w:sz w:val="22"/>
        </w:rPr>
        <w:t> </w:t>
      </w:r>
      <w:r>
        <w:rPr>
          <w:rFonts w:ascii="Palatino Linotype" w:hAnsi="Palatino Linotype"/>
          <w:color w:val="231F20"/>
          <w:w w:val="105"/>
          <w:sz w:val="22"/>
        </w:rPr>
        <w:t>Effect</w:t>
      </w:r>
      <w:r>
        <w:rPr>
          <w:rFonts w:ascii="Palatino Linotype" w:hAnsi="Palatino Linotype"/>
          <w:color w:val="231F20"/>
          <w:spacing w:val="-8"/>
          <w:w w:val="105"/>
          <w:sz w:val="22"/>
        </w:rPr>
        <w:t> </w:t>
      </w:r>
      <w:r>
        <w:rPr>
          <w:rFonts w:ascii="Palatino Linotype" w:hAnsi="Palatino Linotype"/>
          <w:color w:val="231F20"/>
          <w:w w:val="105"/>
          <w:sz w:val="22"/>
        </w:rPr>
        <w:t>of</w:t>
      </w:r>
      <w:r>
        <w:rPr>
          <w:rFonts w:ascii="Palatino Linotype" w:hAnsi="Palatino Linotype"/>
          <w:color w:val="231F20"/>
          <w:spacing w:val="-8"/>
          <w:w w:val="105"/>
          <w:sz w:val="22"/>
        </w:rPr>
        <w:t> </w:t>
      </w:r>
      <w:r>
        <w:rPr>
          <w:rFonts w:ascii="Palatino Linotype" w:hAnsi="Palatino Linotype"/>
          <w:color w:val="231F20"/>
          <w:w w:val="105"/>
          <w:sz w:val="22"/>
        </w:rPr>
        <w:t>recycled</w:t>
      </w:r>
      <w:r>
        <w:rPr>
          <w:rFonts w:ascii="Palatino Linotype" w:hAnsi="Palatino Linotype"/>
          <w:color w:val="231F20"/>
          <w:spacing w:val="-8"/>
          <w:w w:val="105"/>
          <w:sz w:val="22"/>
        </w:rPr>
        <w:t> </w:t>
      </w:r>
      <w:r>
        <w:rPr>
          <w:rFonts w:ascii="Palatino Linotype" w:hAnsi="Palatino Linotype"/>
          <w:color w:val="231F20"/>
          <w:w w:val="105"/>
          <w:sz w:val="22"/>
        </w:rPr>
        <w:t>cel‐ lulose</w:t>
      </w:r>
      <w:r>
        <w:rPr>
          <w:rFonts w:ascii="Palatino Linotype" w:hAnsi="Palatino Linotype"/>
          <w:color w:val="231F20"/>
          <w:spacing w:val="-9"/>
          <w:w w:val="105"/>
          <w:sz w:val="22"/>
        </w:rPr>
        <w:t> </w:t>
      </w:r>
      <w:r>
        <w:rPr>
          <w:rFonts w:ascii="Palatino Linotype" w:hAnsi="Palatino Linotype"/>
          <w:color w:val="231F20"/>
          <w:w w:val="105"/>
          <w:sz w:val="22"/>
        </w:rPr>
        <w:t>fibres</w:t>
      </w:r>
      <w:r>
        <w:rPr>
          <w:rFonts w:ascii="Palatino Linotype" w:hAnsi="Palatino Linotype"/>
          <w:color w:val="231F20"/>
          <w:spacing w:val="-9"/>
          <w:w w:val="105"/>
          <w:sz w:val="22"/>
        </w:rPr>
        <w:t> </w:t>
      </w:r>
      <w:r>
        <w:rPr>
          <w:rFonts w:ascii="Palatino Linotype" w:hAnsi="Palatino Linotype"/>
          <w:color w:val="231F20"/>
          <w:w w:val="105"/>
          <w:sz w:val="22"/>
        </w:rPr>
        <w:t>on</w:t>
      </w:r>
      <w:r>
        <w:rPr>
          <w:rFonts w:ascii="Palatino Linotype" w:hAnsi="Palatino Linotype"/>
          <w:color w:val="231F20"/>
          <w:spacing w:val="-9"/>
          <w:w w:val="105"/>
          <w:sz w:val="22"/>
        </w:rPr>
        <w:t> </w:t>
      </w:r>
      <w:r>
        <w:rPr>
          <w:rFonts w:ascii="Palatino Linotype" w:hAnsi="Palatino Linotype"/>
          <w:color w:val="231F20"/>
          <w:w w:val="105"/>
          <w:sz w:val="22"/>
        </w:rPr>
        <w:t>the</w:t>
      </w:r>
      <w:r>
        <w:rPr>
          <w:rFonts w:ascii="Palatino Linotype" w:hAnsi="Palatino Linotype"/>
          <w:color w:val="231F20"/>
          <w:spacing w:val="-9"/>
          <w:w w:val="105"/>
          <w:sz w:val="22"/>
        </w:rPr>
        <w:t> </w:t>
      </w:r>
      <w:r>
        <w:rPr>
          <w:rFonts w:ascii="Palatino Linotype" w:hAnsi="Palatino Linotype"/>
          <w:color w:val="231F20"/>
          <w:w w:val="105"/>
          <w:sz w:val="22"/>
        </w:rPr>
        <w:t>properties</w:t>
      </w:r>
      <w:r>
        <w:rPr>
          <w:rFonts w:ascii="Palatino Linotype" w:hAnsi="Palatino Linotype"/>
          <w:color w:val="231F20"/>
          <w:spacing w:val="-9"/>
          <w:w w:val="105"/>
          <w:sz w:val="22"/>
        </w:rPr>
        <w:t> </w:t>
      </w:r>
      <w:r>
        <w:rPr>
          <w:rFonts w:ascii="Palatino Linotype" w:hAnsi="Palatino Linotype"/>
          <w:color w:val="231F20"/>
          <w:w w:val="105"/>
          <w:sz w:val="22"/>
        </w:rPr>
        <w:t>of</w:t>
      </w:r>
      <w:r>
        <w:rPr>
          <w:rFonts w:ascii="Palatino Linotype" w:hAnsi="Palatino Linotype"/>
          <w:color w:val="231F20"/>
          <w:spacing w:val="-9"/>
          <w:w w:val="105"/>
          <w:sz w:val="22"/>
        </w:rPr>
        <w:t> </w:t>
      </w:r>
      <w:r>
        <w:rPr>
          <w:rFonts w:ascii="Palatino Linotype" w:hAnsi="Palatino Linotype"/>
          <w:color w:val="231F20"/>
          <w:w w:val="105"/>
          <w:sz w:val="22"/>
        </w:rPr>
        <w:t>lightweight</w:t>
      </w:r>
      <w:r>
        <w:rPr>
          <w:rFonts w:ascii="Palatino Linotype" w:hAnsi="Palatino Linotype"/>
          <w:color w:val="231F20"/>
          <w:spacing w:val="-9"/>
          <w:w w:val="105"/>
          <w:sz w:val="22"/>
        </w:rPr>
        <w:t> </w:t>
      </w:r>
      <w:r>
        <w:rPr>
          <w:rFonts w:ascii="Palatino Linotype" w:hAnsi="Palatino Linotype"/>
          <w:color w:val="231F20"/>
          <w:w w:val="105"/>
          <w:sz w:val="22"/>
        </w:rPr>
        <w:t>cement</w:t>
      </w:r>
      <w:r>
        <w:rPr>
          <w:rFonts w:ascii="Palatino Linotype" w:hAnsi="Palatino Linotype"/>
          <w:color w:val="231F20"/>
          <w:spacing w:val="-9"/>
          <w:w w:val="105"/>
          <w:sz w:val="22"/>
        </w:rPr>
        <w:t> </w:t>
      </w:r>
      <w:r>
        <w:rPr>
          <w:rFonts w:ascii="Palatino Linotype" w:hAnsi="Palatino Linotype"/>
          <w:color w:val="231F20"/>
          <w:w w:val="105"/>
          <w:sz w:val="22"/>
        </w:rPr>
        <w:t>composite</w:t>
      </w:r>
      <w:r>
        <w:rPr>
          <w:rFonts w:ascii="Palatino Linotype" w:hAnsi="Palatino Linotype"/>
          <w:color w:val="231F20"/>
          <w:spacing w:val="-9"/>
          <w:w w:val="105"/>
          <w:sz w:val="22"/>
        </w:rPr>
        <w:t> </w:t>
      </w:r>
      <w:r>
        <w:rPr>
          <w:rFonts w:ascii="Palatino Linotype" w:hAnsi="Palatino Linotype"/>
          <w:color w:val="231F20"/>
          <w:w w:val="105"/>
          <w:sz w:val="22"/>
        </w:rPr>
        <w:t>matrix.</w:t>
      </w:r>
      <w:r>
        <w:rPr>
          <w:rFonts w:ascii="Palatino Linotype" w:hAnsi="Palatino Linotype"/>
          <w:color w:val="231F20"/>
          <w:spacing w:val="-9"/>
          <w:w w:val="105"/>
          <w:sz w:val="22"/>
        </w:rPr>
        <w:t> </w:t>
      </w:r>
      <w:r>
        <w:rPr>
          <w:rFonts w:ascii="Palatino Linotype" w:hAnsi="Palatino Linotype"/>
          <w:color w:val="231F20"/>
          <w:w w:val="105"/>
          <w:sz w:val="22"/>
        </w:rPr>
        <w:t>Construction and</w:t>
      </w:r>
      <w:r>
        <w:rPr>
          <w:rFonts w:ascii="Palatino Linotype" w:hAnsi="Palatino Linotype"/>
          <w:color w:val="231F20"/>
          <w:spacing w:val="-17"/>
          <w:w w:val="105"/>
          <w:sz w:val="22"/>
        </w:rPr>
        <w:t> </w:t>
      </w:r>
      <w:r>
        <w:rPr>
          <w:rFonts w:ascii="Palatino Linotype" w:hAnsi="Palatino Linotype"/>
          <w:color w:val="231F20"/>
          <w:w w:val="105"/>
          <w:sz w:val="22"/>
        </w:rPr>
        <w:t>Building</w:t>
      </w:r>
      <w:r>
        <w:rPr>
          <w:rFonts w:ascii="Palatino Linotype" w:hAnsi="Palatino Linotype"/>
          <w:color w:val="231F20"/>
          <w:spacing w:val="-17"/>
          <w:w w:val="105"/>
          <w:sz w:val="22"/>
        </w:rPr>
        <w:t> </w:t>
      </w:r>
      <w:r>
        <w:rPr>
          <w:rFonts w:ascii="Palatino Linotype" w:hAnsi="Palatino Linotype"/>
          <w:color w:val="231F20"/>
          <w:w w:val="105"/>
          <w:sz w:val="22"/>
        </w:rPr>
        <w:t>Materials</w:t>
      </w:r>
      <w:r>
        <w:rPr>
          <w:rFonts w:ascii="Palatino Linotype" w:hAnsi="Palatino Linotype"/>
          <w:color w:val="231F20"/>
          <w:spacing w:val="-18"/>
          <w:w w:val="105"/>
          <w:sz w:val="22"/>
        </w:rPr>
        <w:t> </w:t>
      </w:r>
      <w:r>
        <w:rPr>
          <w:rFonts w:ascii="Palatino Linotype" w:hAnsi="Palatino Linotype"/>
          <w:color w:val="231F20"/>
          <w:w w:val="105"/>
          <w:sz w:val="22"/>
        </w:rPr>
        <w:t>2012;</w:t>
      </w:r>
      <w:r>
        <w:rPr>
          <w:rFonts w:ascii="Palatino Linotype" w:hAnsi="Palatino Linotype"/>
          <w:color w:val="231F20"/>
          <w:spacing w:val="-17"/>
          <w:w w:val="105"/>
          <w:sz w:val="22"/>
        </w:rPr>
        <w:t> </w:t>
      </w:r>
      <w:r>
        <w:rPr>
          <w:rFonts w:ascii="Palatino Linotype" w:hAnsi="Palatino Linotype"/>
          <w:color w:val="231F20"/>
          <w:w w:val="105"/>
          <w:sz w:val="22"/>
        </w:rPr>
        <w:t>34:</w:t>
      </w:r>
      <w:r>
        <w:rPr>
          <w:rFonts w:ascii="Palatino Linotype" w:hAnsi="Palatino Linotype"/>
          <w:color w:val="231F20"/>
          <w:spacing w:val="-17"/>
          <w:w w:val="105"/>
          <w:sz w:val="22"/>
        </w:rPr>
        <w:t> </w:t>
      </w:r>
      <w:r>
        <w:rPr>
          <w:rFonts w:ascii="Palatino Linotype" w:hAnsi="Palatino Linotype"/>
          <w:color w:val="231F20"/>
          <w:w w:val="105"/>
          <w:sz w:val="22"/>
        </w:rPr>
        <w:t>451–456.</w:t>
      </w:r>
    </w:p>
    <w:p>
      <w:pPr>
        <w:spacing w:line="244" w:lineRule="auto" w:before="175"/>
        <w:ind w:left="641" w:right="987" w:hanging="529"/>
        <w:jc w:val="both"/>
        <w:rPr>
          <w:rFonts w:ascii="Palatino Linotype" w:hAnsi="Palatino Linotype"/>
          <w:sz w:val="22"/>
        </w:rPr>
      </w:pPr>
      <w:r>
        <w:rPr>
          <w:rFonts w:ascii="Palatino Linotype" w:hAnsi="Palatino Linotype"/>
          <w:color w:val="231F20"/>
          <w:w w:val="105"/>
          <w:sz w:val="22"/>
        </w:rPr>
        <w:t>[14]</w:t>
      </w:r>
      <w:r>
        <w:rPr>
          <w:rFonts w:ascii="Palatino Linotype" w:hAnsi="Palatino Linotype"/>
          <w:color w:val="231F20"/>
          <w:spacing w:val="1"/>
          <w:w w:val="105"/>
          <w:sz w:val="22"/>
        </w:rPr>
        <w:t> </w:t>
      </w:r>
      <w:r>
        <w:rPr>
          <w:rFonts w:ascii="Palatino Linotype" w:hAnsi="Palatino Linotype"/>
          <w:color w:val="231F20"/>
          <w:w w:val="105"/>
          <w:sz w:val="22"/>
        </w:rPr>
        <w:t>Pelisser</w:t>
      </w:r>
      <w:r>
        <w:rPr>
          <w:rFonts w:ascii="Palatino Linotype" w:hAnsi="Palatino Linotype"/>
          <w:color w:val="231F20"/>
          <w:spacing w:val="-11"/>
          <w:w w:val="105"/>
          <w:sz w:val="22"/>
        </w:rPr>
        <w:t> </w:t>
      </w:r>
      <w:r>
        <w:rPr>
          <w:rFonts w:ascii="Palatino Linotype" w:hAnsi="Palatino Linotype"/>
          <w:color w:val="231F20"/>
          <w:w w:val="105"/>
          <w:sz w:val="22"/>
        </w:rPr>
        <w:t>F.,</w:t>
      </w:r>
      <w:r>
        <w:rPr>
          <w:rFonts w:ascii="Palatino Linotype" w:hAnsi="Palatino Linotype"/>
          <w:color w:val="231F20"/>
          <w:spacing w:val="-11"/>
          <w:w w:val="105"/>
          <w:sz w:val="22"/>
        </w:rPr>
        <w:t> </w:t>
      </w:r>
      <w:r>
        <w:rPr>
          <w:rFonts w:ascii="Palatino Linotype" w:hAnsi="Palatino Linotype"/>
          <w:color w:val="231F20"/>
          <w:w w:val="105"/>
          <w:sz w:val="22"/>
        </w:rPr>
        <w:t>Montedo</w:t>
      </w:r>
      <w:r>
        <w:rPr>
          <w:rFonts w:ascii="Palatino Linotype" w:hAnsi="Palatino Linotype"/>
          <w:color w:val="231F20"/>
          <w:spacing w:val="-11"/>
          <w:w w:val="105"/>
          <w:sz w:val="22"/>
        </w:rPr>
        <w:t> </w:t>
      </w:r>
      <w:r>
        <w:rPr>
          <w:rFonts w:ascii="Palatino Linotype" w:hAnsi="Palatino Linotype"/>
          <w:color w:val="231F20"/>
          <w:w w:val="105"/>
          <w:sz w:val="22"/>
        </w:rPr>
        <w:t>O.R.K.,</w:t>
      </w:r>
      <w:r>
        <w:rPr>
          <w:rFonts w:ascii="Palatino Linotype" w:hAnsi="Palatino Linotype"/>
          <w:color w:val="231F20"/>
          <w:spacing w:val="-11"/>
          <w:w w:val="105"/>
          <w:sz w:val="22"/>
        </w:rPr>
        <w:t> </w:t>
      </w:r>
      <w:r>
        <w:rPr>
          <w:rFonts w:ascii="Palatino Linotype" w:hAnsi="Palatino Linotype"/>
          <w:color w:val="231F20"/>
          <w:w w:val="105"/>
          <w:sz w:val="22"/>
        </w:rPr>
        <w:t>Gleize</w:t>
      </w:r>
      <w:r>
        <w:rPr>
          <w:rFonts w:ascii="Palatino Linotype" w:hAnsi="Palatino Linotype"/>
          <w:color w:val="231F20"/>
          <w:spacing w:val="-11"/>
          <w:w w:val="105"/>
          <w:sz w:val="22"/>
        </w:rPr>
        <w:t> </w:t>
      </w:r>
      <w:r>
        <w:rPr>
          <w:rFonts w:ascii="Palatino Linotype" w:hAnsi="Palatino Linotype"/>
          <w:color w:val="231F20"/>
          <w:w w:val="105"/>
          <w:sz w:val="22"/>
        </w:rPr>
        <w:t>P.J.P.,</w:t>
      </w:r>
      <w:r>
        <w:rPr>
          <w:rFonts w:ascii="Palatino Linotype" w:hAnsi="Palatino Linotype"/>
          <w:color w:val="231F20"/>
          <w:spacing w:val="-11"/>
          <w:w w:val="105"/>
          <w:sz w:val="22"/>
        </w:rPr>
        <w:t> </w:t>
      </w:r>
      <w:r>
        <w:rPr>
          <w:rFonts w:ascii="Palatino Linotype" w:hAnsi="Palatino Linotype"/>
          <w:color w:val="231F20"/>
          <w:w w:val="105"/>
          <w:sz w:val="22"/>
        </w:rPr>
        <w:t>Ramos</w:t>
      </w:r>
      <w:r>
        <w:rPr>
          <w:rFonts w:ascii="Palatino Linotype" w:hAnsi="Palatino Linotype"/>
          <w:color w:val="231F20"/>
          <w:spacing w:val="-11"/>
          <w:w w:val="105"/>
          <w:sz w:val="22"/>
        </w:rPr>
        <w:t> </w:t>
      </w:r>
      <w:r>
        <w:rPr>
          <w:rFonts w:ascii="Palatino Linotype" w:hAnsi="Palatino Linotype"/>
          <w:color w:val="231F20"/>
          <w:w w:val="105"/>
          <w:sz w:val="22"/>
        </w:rPr>
        <w:t>Roman</w:t>
      </w:r>
      <w:r>
        <w:rPr>
          <w:rFonts w:ascii="Palatino Linotype" w:hAnsi="Palatino Linotype"/>
          <w:color w:val="231F20"/>
          <w:spacing w:val="-11"/>
          <w:w w:val="105"/>
          <w:sz w:val="22"/>
        </w:rPr>
        <w:t> </w:t>
      </w:r>
      <w:r>
        <w:rPr>
          <w:rFonts w:ascii="Palatino Linotype" w:hAnsi="Palatino Linotype"/>
          <w:color w:val="231F20"/>
          <w:w w:val="105"/>
          <w:sz w:val="22"/>
        </w:rPr>
        <w:t>H.</w:t>
      </w:r>
      <w:r>
        <w:rPr>
          <w:rFonts w:ascii="Palatino Linotype" w:hAnsi="Palatino Linotype"/>
          <w:color w:val="231F20"/>
          <w:spacing w:val="-11"/>
          <w:w w:val="105"/>
          <w:sz w:val="22"/>
        </w:rPr>
        <w:t> </w:t>
      </w:r>
      <w:r>
        <w:rPr>
          <w:rFonts w:ascii="Palatino Linotype" w:hAnsi="Palatino Linotype"/>
          <w:color w:val="231F20"/>
          <w:w w:val="105"/>
          <w:sz w:val="22"/>
        </w:rPr>
        <w:t>Mechanical</w:t>
      </w:r>
      <w:r>
        <w:rPr>
          <w:rFonts w:ascii="Palatino Linotype" w:hAnsi="Palatino Linotype"/>
          <w:color w:val="231F20"/>
          <w:spacing w:val="-11"/>
          <w:w w:val="105"/>
          <w:sz w:val="22"/>
        </w:rPr>
        <w:t> </w:t>
      </w:r>
      <w:r>
        <w:rPr>
          <w:rFonts w:ascii="Palatino Linotype" w:hAnsi="Palatino Linotype"/>
          <w:color w:val="231F20"/>
          <w:w w:val="105"/>
          <w:sz w:val="22"/>
        </w:rPr>
        <w:t>properties</w:t>
      </w:r>
      <w:r>
        <w:rPr>
          <w:rFonts w:ascii="Palatino Linotype" w:hAnsi="Palatino Linotype"/>
          <w:color w:val="231F20"/>
          <w:spacing w:val="-11"/>
          <w:w w:val="105"/>
          <w:sz w:val="22"/>
        </w:rPr>
        <w:t> </w:t>
      </w:r>
      <w:r>
        <w:rPr>
          <w:rFonts w:ascii="Palatino Linotype" w:hAnsi="Palatino Linotype"/>
          <w:color w:val="231F20"/>
          <w:w w:val="105"/>
          <w:sz w:val="22"/>
        </w:rPr>
        <w:t>of recycled</w:t>
      </w:r>
      <w:r>
        <w:rPr>
          <w:rFonts w:ascii="Palatino Linotype" w:hAnsi="Palatino Linotype"/>
          <w:color w:val="231F20"/>
          <w:spacing w:val="-15"/>
          <w:w w:val="105"/>
          <w:sz w:val="22"/>
        </w:rPr>
        <w:t> </w:t>
      </w:r>
      <w:r>
        <w:rPr>
          <w:rFonts w:ascii="Palatino Linotype" w:hAnsi="Palatino Linotype"/>
          <w:color w:val="231F20"/>
          <w:w w:val="105"/>
          <w:sz w:val="22"/>
        </w:rPr>
        <w:t>PET</w:t>
      </w:r>
      <w:r>
        <w:rPr>
          <w:rFonts w:ascii="Palatino Linotype" w:hAnsi="Palatino Linotype"/>
          <w:color w:val="231F20"/>
          <w:spacing w:val="-15"/>
          <w:w w:val="105"/>
          <w:sz w:val="22"/>
        </w:rPr>
        <w:t> </w:t>
      </w:r>
      <w:r>
        <w:rPr>
          <w:rFonts w:ascii="Palatino Linotype" w:hAnsi="Palatino Linotype"/>
          <w:color w:val="231F20"/>
          <w:w w:val="105"/>
          <w:sz w:val="22"/>
        </w:rPr>
        <w:t>fibers</w:t>
      </w:r>
      <w:r>
        <w:rPr>
          <w:rFonts w:ascii="Palatino Linotype" w:hAnsi="Palatino Linotype"/>
          <w:color w:val="231F20"/>
          <w:spacing w:val="-15"/>
          <w:w w:val="105"/>
          <w:sz w:val="22"/>
        </w:rPr>
        <w:t> </w:t>
      </w:r>
      <w:r>
        <w:rPr>
          <w:rFonts w:ascii="Palatino Linotype" w:hAnsi="Palatino Linotype"/>
          <w:color w:val="231F20"/>
          <w:w w:val="105"/>
          <w:sz w:val="22"/>
        </w:rPr>
        <w:t>in</w:t>
      </w:r>
      <w:r>
        <w:rPr>
          <w:rFonts w:ascii="Palatino Linotype" w:hAnsi="Palatino Linotype"/>
          <w:color w:val="231F20"/>
          <w:spacing w:val="-15"/>
          <w:w w:val="105"/>
          <w:sz w:val="22"/>
        </w:rPr>
        <w:t> </w:t>
      </w:r>
      <w:r>
        <w:rPr>
          <w:rFonts w:ascii="Palatino Linotype" w:hAnsi="Palatino Linotype"/>
          <w:color w:val="231F20"/>
          <w:w w:val="105"/>
          <w:sz w:val="22"/>
        </w:rPr>
        <w:t>concrete.</w:t>
      </w:r>
      <w:r>
        <w:rPr>
          <w:rFonts w:ascii="Palatino Linotype" w:hAnsi="Palatino Linotype"/>
          <w:color w:val="231F20"/>
          <w:spacing w:val="-15"/>
          <w:w w:val="105"/>
          <w:sz w:val="22"/>
        </w:rPr>
        <w:t> </w:t>
      </w:r>
      <w:r>
        <w:rPr>
          <w:rFonts w:ascii="Palatino Linotype" w:hAnsi="Palatino Linotype"/>
          <w:color w:val="231F20"/>
          <w:w w:val="105"/>
          <w:sz w:val="22"/>
        </w:rPr>
        <w:t>Materials</w:t>
      </w:r>
      <w:r>
        <w:rPr>
          <w:rFonts w:ascii="Palatino Linotype" w:hAnsi="Palatino Linotype"/>
          <w:color w:val="231F20"/>
          <w:spacing w:val="-16"/>
          <w:w w:val="105"/>
          <w:sz w:val="22"/>
        </w:rPr>
        <w:t> </w:t>
      </w:r>
      <w:r>
        <w:rPr>
          <w:rFonts w:ascii="Palatino Linotype" w:hAnsi="Palatino Linotype"/>
          <w:color w:val="231F20"/>
          <w:w w:val="105"/>
          <w:sz w:val="22"/>
        </w:rPr>
        <w:t>Research</w:t>
      </w:r>
      <w:r>
        <w:rPr>
          <w:rFonts w:ascii="Palatino Linotype" w:hAnsi="Palatino Linotype"/>
          <w:color w:val="231F20"/>
          <w:spacing w:val="-15"/>
          <w:w w:val="105"/>
          <w:sz w:val="22"/>
        </w:rPr>
        <w:t> </w:t>
      </w:r>
      <w:r>
        <w:rPr>
          <w:rFonts w:ascii="Palatino Linotype" w:hAnsi="Palatino Linotype"/>
          <w:color w:val="231F20"/>
          <w:w w:val="105"/>
          <w:sz w:val="22"/>
        </w:rPr>
        <w:t>2012;</w:t>
      </w:r>
      <w:r>
        <w:rPr>
          <w:rFonts w:ascii="Palatino Linotype" w:hAnsi="Palatino Linotype"/>
          <w:color w:val="231F20"/>
          <w:spacing w:val="-15"/>
          <w:w w:val="105"/>
          <w:sz w:val="22"/>
        </w:rPr>
        <w:t> </w:t>
      </w:r>
      <w:r>
        <w:rPr>
          <w:rFonts w:ascii="Palatino Linotype" w:hAnsi="Palatino Linotype"/>
          <w:color w:val="231F20"/>
          <w:w w:val="105"/>
          <w:sz w:val="22"/>
        </w:rPr>
        <w:t>15</w:t>
      </w:r>
      <w:r>
        <w:rPr>
          <w:rFonts w:ascii="Palatino Linotype" w:hAnsi="Palatino Linotype"/>
          <w:color w:val="231F20"/>
          <w:spacing w:val="-15"/>
          <w:w w:val="105"/>
          <w:sz w:val="22"/>
        </w:rPr>
        <w:t> </w:t>
      </w:r>
      <w:r>
        <w:rPr>
          <w:rFonts w:ascii="Palatino Linotype" w:hAnsi="Palatino Linotype"/>
          <w:color w:val="231F20"/>
          <w:w w:val="105"/>
          <w:sz w:val="22"/>
        </w:rPr>
        <w:t>(4):</w:t>
      </w:r>
      <w:r>
        <w:rPr>
          <w:rFonts w:ascii="Palatino Linotype" w:hAnsi="Palatino Linotype"/>
          <w:color w:val="231F20"/>
          <w:spacing w:val="-15"/>
          <w:w w:val="105"/>
          <w:sz w:val="22"/>
        </w:rPr>
        <w:t> </w:t>
      </w:r>
      <w:r>
        <w:rPr>
          <w:rFonts w:ascii="Palatino Linotype" w:hAnsi="Palatino Linotype"/>
          <w:color w:val="231F20"/>
          <w:w w:val="105"/>
          <w:sz w:val="22"/>
        </w:rPr>
        <w:t>679–686.</w:t>
      </w:r>
    </w:p>
    <w:p>
      <w:pPr>
        <w:spacing w:line="244" w:lineRule="auto" w:before="175"/>
        <w:ind w:left="642" w:right="985" w:hanging="529"/>
        <w:jc w:val="both"/>
        <w:rPr>
          <w:rFonts w:ascii="Palatino Linotype" w:hAnsi="Palatino Linotype"/>
          <w:sz w:val="22"/>
        </w:rPr>
      </w:pPr>
      <w:r>
        <w:rPr>
          <w:rFonts w:ascii="Palatino Linotype" w:hAnsi="Palatino Linotype"/>
          <w:color w:val="231F20"/>
          <w:w w:val="105"/>
          <w:sz w:val="22"/>
        </w:rPr>
        <w:t>[15]</w:t>
      </w:r>
      <w:r>
        <w:rPr>
          <w:rFonts w:ascii="Palatino Linotype" w:hAnsi="Palatino Linotype"/>
          <w:color w:val="231F20"/>
          <w:spacing w:val="-16"/>
          <w:w w:val="105"/>
          <w:sz w:val="22"/>
        </w:rPr>
        <w:t> </w:t>
      </w:r>
      <w:r>
        <w:rPr>
          <w:rFonts w:ascii="Palatino Linotype" w:hAnsi="Palatino Linotype"/>
          <w:color w:val="231F20"/>
          <w:w w:val="105"/>
          <w:sz w:val="22"/>
        </w:rPr>
        <w:t>Israngkura B., Ungkoon Y. Bond performance of fiber reinforced polymer (FRP) bars in</w:t>
      </w:r>
      <w:r>
        <w:rPr>
          <w:rFonts w:ascii="Palatino Linotype" w:hAnsi="Palatino Linotype"/>
          <w:color w:val="231F20"/>
          <w:spacing w:val="-14"/>
          <w:w w:val="105"/>
          <w:sz w:val="22"/>
        </w:rPr>
        <w:t> </w:t>
      </w:r>
      <w:r>
        <w:rPr>
          <w:rFonts w:ascii="Palatino Linotype" w:hAnsi="Palatino Linotype"/>
          <w:color w:val="231F20"/>
          <w:w w:val="105"/>
          <w:sz w:val="22"/>
        </w:rPr>
        <w:t>autoclaved</w:t>
      </w:r>
      <w:r>
        <w:rPr>
          <w:rFonts w:ascii="Palatino Linotype" w:hAnsi="Palatino Linotype"/>
          <w:color w:val="231F20"/>
          <w:spacing w:val="-14"/>
          <w:w w:val="105"/>
          <w:sz w:val="22"/>
        </w:rPr>
        <w:t> </w:t>
      </w:r>
      <w:r>
        <w:rPr>
          <w:rFonts w:ascii="Palatino Linotype" w:hAnsi="Palatino Linotype"/>
          <w:color w:val="231F20"/>
          <w:w w:val="105"/>
          <w:sz w:val="22"/>
        </w:rPr>
        <w:t>aerated</w:t>
      </w:r>
      <w:r>
        <w:rPr>
          <w:rFonts w:ascii="Palatino Linotype" w:hAnsi="Palatino Linotype"/>
          <w:color w:val="231F20"/>
          <w:spacing w:val="-14"/>
          <w:w w:val="105"/>
          <w:sz w:val="22"/>
        </w:rPr>
        <w:t> </w:t>
      </w:r>
      <w:r>
        <w:rPr>
          <w:rFonts w:ascii="Palatino Linotype" w:hAnsi="Palatino Linotype"/>
          <w:color w:val="231F20"/>
          <w:w w:val="105"/>
          <w:sz w:val="22"/>
        </w:rPr>
        <w:t>concrete.</w:t>
      </w:r>
      <w:r>
        <w:rPr>
          <w:rFonts w:ascii="Palatino Linotype" w:hAnsi="Palatino Linotype"/>
          <w:color w:val="231F20"/>
          <w:spacing w:val="-14"/>
          <w:w w:val="105"/>
          <w:sz w:val="22"/>
        </w:rPr>
        <w:t> </w:t>
      </w:r>
      <w:r>
        <w:rPr>
          <w:rFonts w:ascii="Palatino Linotype" w:hAnsi="Palatino Linotype"/>
          <w:color w:val="231F20"/>
          <w:w w:val="105"/>
          <w:sz w:val="22"/>
        </w:rPr>
        <w:t>Journal</w:t>
      </w:r>
      <w:r>
        <w:rPr>
          <w:rFonts w:ascii="Palatino Linotype" w:hAnsi="Palatino Linotype"/>
          <w:color w:val="231F20"/>
          <w:spacing w:val="-14"/>
          <w:w w:val="105"/>
          <w:sz w:val="22"/>
        </w:rPr>
        <w:t> </w:t>
      </w:r>
      <w:r>
        <w:rPr>
          <w:rFonts w:ascii="Palatino Linotype" w:hAnsi="Palatino Linotype"/>
          <w:color w:val="231F20"/>
          <w:w w:val="105"/>
          <w:sz w:val="22"/>
        </w:rPr>
        <w:t>of</w:t>
      </w:r>
      <w:r>
        <w:rPr>
          <w:rFonts w:ascii="Palatino Linotype" w:hAnsi="Palatino Linotype"/>
          <w:color w:val="231F20"/>
          <w:spacing w:val="-14"/>
          <w:w w:val="105"/>
          <w:sz w:val="22"/>
        </w:rPr>
        <w:t> </w:t>
      </w:r>
      <w:r>
        <w:rPr>
          <w:rFonts w:ascii="Palatino Linotype" w:hAnsi="Palatino Linotype"/>
          <w:color w:val="231F20"/>
          <w:w w:val="105"/>
          <w:sz w:val="22"/>
        </w:rPr>
        <w:t>Civil</w:t>
      </w:r>
      <w:r>
        <w:rPr>
          <w:rFonts w:ascii="Palatino Linotype" w:hAnsi="Palatino Linotype"/>
          <w:color w:val="231F20"/>
          <w:spacing w:val="-14"/>
          <w:w w:val="105"/>
          <w:sz w:val="22"/>
        </w:rPr>
        <w:t> </w:t>
      </w:r>
      <w:r>
        <w:rPr>
          <w:rFonts w:ascii="Palatino Linotype" w:hAnsi="Palatino Linotype"/>
          <w:color w:val="231F20"/>
          <w:w w:val="105"/>
          <w:sz w:val="22"/>
        </w:rPr>
        <w:t>Engineering</w:t>
      </w:r>
      <w:r>
        <w:rPr>
          <w:rFonts w:ascii="Palatino Linotype" w:hAnsi="Palatino Linotype"/>
          <w:color w:val="231F20"/>
          <w:spacing w:val="-14"/>
          <w:w w:val="105"/>
          <w:sz w:val="22"/>
        </w:rPr>
        <w:t> </w:t>
      </w:r>
      <w:r>
        <w:rPr>
          <w:rFonts w:ascii="Palatino Linotype" w:hAnsi="Palatino Linotype"/>
          <w:color w:val="231F20"/>
          <w:w w:val="105"/>
          <w:sz w:val="22"/>
        </w:rPr>
        <w:t>and</w:t>
      </w:r>
      <w:r>
        <w:rPr>
          <w:rFonts w:ascii="Palatino Linotype" w:hAnsi="Palatino Linotype"/>
          <w:color w:val="231F20"/>
          <w:spacing w:val="-14"/>
          <w:w w:val="105"/>
          <w:sz w:val="22"/>
        </w:rPr>
        <w:t> </w:t>
      </w:r>
      <w:r>
        <w:rPr>
          <w:rFonts w:ascii="Palatino Linotype" w:hAnsi="Palatino Linotype"/>
          <w:color w:val="231F20"/>
          <w:w w:val="105"/>
          <w:sz w:val="22"/>
        </w:rPr>
        <w:t>Architecture</w:t>
      </w:r>
      <w:r>
        <w:rPr>
          <w:rFonts w:ascii="Palatino Linotype" w:hAnsi="Palatino Linotype"/>
          <w:color w:val="231F20"/>
          <w:spacing w:val="-14"/>
          <w:w w:val="105"/>
          <w:sz w:val="22"/>
        </w:rPr>
        <w:t> </w:t>
      </w:r>
      <w:r>
        <w:rPr>
          <w:rFonts w:ascii="Palatino Linotype" w:hAnsi="Palatino Linotype"/>
          <w:color w:val="231F20"/>
          <w:w w:val="105"/>
          <w:sz w:val="22"/>
        </w:rPr>
        <w:t>2010;</w:t>
      </w:r>
      <w:r>
        <w:rPr>
          <w:rFonts w:ascii="Palatino Linotype" w:hAnsi="Palatino Linotype"/>
          <w:color w:val="231F20"/>
          <w:spacing w:val="-14"/>
          <w:w w:val="105"/>
          <w:sz w:val="22"/>
        </w:rPr>
        <w:t> </w:t>
      </w:r>
      <w:r>
        <w:rPr>
          <w:rFonts w:ascii="Palatino Linotype" w:hAnsi="Palatino Linotype"/>
          <w:color w:val="231F20"/>
          <w:w w:val="105"/>
          <w:sz w:val="22"/>
        </w:rPr>
        <w:t>4: 41–44.</w:t>
      </w:r>
    </w:p>
    <w:p>
      <w:pPr>
        <w:spacing w:line="244" w:lineRule="auto" w:before="175"/>
        <w:ind w:left="641" w:right="985" w:hanging="529"/>
        <w:jc w:val="both"/>
        <w:rPr>
          <w:rFonts w:ascii="Palatino Linotype" w:hAnsi="Palatino Linotype"/>
          <w:sz w:val="22"/>
        </w:rPr>
      </w:pPr>
      <w:r>
        <w:rPr>
          <w:rFonts w:ascii="Palatino Linotype" w:hAnsi="Palatino Linotype"/>
          <w:color w:val="231F20"/>
          <w:w w:val="105"/>
          <w:sz w:val="22"/>
        </w:rPr>
        <w:t>[16] Kalantar Z.N., Karim M.R., Mahrez A. A review of using waste and virgin polymer in pavement. Construction and Building Materials 2012; 33: 55–62.</w:t>
      </w:r>
    </w:p>
    <w:p>
      <w:pPr>
        <w:spacing w:before="175"/>
        <w:ind w:left="113" w:right="0" w:firstLine="0"/>
        <w:jc w:val="left"/>
        <w:rPr>
          <w:rFonts w:ascii="Palatino Linotype"/>
          <w:sz w:val="22"/>
        </w:rPr>
      </w:pPr>
      <w:r>
        <w:rPr>
          <w:rFonts w:ascii="Palatino Linotype"/>
          <w:color w:val="231F20"/>
          <w:w w:val="105"/>
          <w:sz w:val="22"/>
        </w:rPr>
        <w:t>[17]  Foti D. Preliminary analysis of concrete reinforced with waste bottles PET fibers.</w:t>
      </w:r>
    </w:p>
    <w:p>
      <w:pPr>
        <w:spacing w:before="5"/>
        <w:ind w:left="641" w:right="1361" w:firstLine="0"/>
        <w:jc w:val="left"/>
        <w:rPr>
          <w:rFonts w:ascii="Palatino Linotype" w:hAnsi="Palatino Linotype"/>
          <w:sz w:val="22"/>
        </w:rPr>
      </w:pPr>
      <w:r>
        <w:rPr>
          <w:rFonts w:ascii="Palatino Linotype" w:hAnsi="Palatino Linotype"/>
          <w:color w:val="231F20"/>
          <w:w w:val="105"/>
          <w:sz w:val="22"/>
        </w:rPr>
        <w:t>Construction and Building Materials, 2011; 25: 1906–1915.</w:t>
      </w:r>
    </w:p>
    <w:p>
      <w:pPr>
        <w:spacing w:after="0"/>
        <w:jc w:val="left"/>
        <w:rPr>
          <w:rFonts w:ascii="Palatino Linotype" w:hAnsi="Palatino Linotype"/>
          <w:sz w:val="22"/>
        </w:rPr>
        <w:sectPr>
          <w:type w:val="continuous"/>
          <w:pgSz w:w="12240" w:h="15840"/>
          <w:pgMar w:top="1440" w:bottom="0" w:left="1340" w:right="720"/>
        </w:sectPr>
      </w:pPr>
    </w:p>
    <w:p>
      <w:pPr>
        <w:tabs>
          <w:tab w:pos="628" w:val="left" w:leader="none"/>
        </w:tabs>
        <w:spacing w:before="46"/>
        <w:ind w:left="108" w:right="0" w:firstLine="0"/>
        <w:jc w:val="left"/>
        <w:rPr>
          <w:rFonts w:ascii="Trebuchet MS"/>
          <w:sz w:val="17"/>
        </w:rPr>
      </w:pPr>
      <w:r>
        <w:rPr>
          <w:rFonts w:ascii="Trebuchet MS"/>
          <w:color w:val="231F20"/>
          <w:w w:val="105"/>
          <w:sz w:val="17"/>
        </w:rPr>
        <w:t>278</w:t>
        <w:tab/>
        <w:t>Evolution of Ionizing Radiation</w:t>
      </w:r>
      <w:r>
        <w:rPr>
          <w:rFonts w:ascii="Trebuchet MS"/>
          <w:color w:val="231F20"/>
          <w:spacing w:val="-33"/>
          <w:w w:val="105"/>
          <w:sz w:val="17"/>
        </w:rPr>
        <w:t> </w:t>
      </w:r>
      <w:r>
        <w:rPr>
          <w:rFonts w:ascii="Trebuchet MS"/>
          <w:color w:val="231F20"/>
          <w:w w:val="105"/>
          <w:sz w:val="17"/>
        </w:rPr>
        <w:t>Research</w:t>
      </w:r>
    </w:p>
    <w:p>
      <w:pPr>
        <w:pStyle w:val="BodyText"/>
        <w:rPr>
          <w:rFonts w:ascii="Trebuchet MS"/>
          <w:sz w:val="20"/>
        </w:rPr>
      </w:pPr>
    </w:p>
    <w:p>
      <w:pPr>
        <w:pStyle w:val="BodyText"/>
        <w:rPr>
          <w:rFonts w:ascii="Trebuchet MS"/>
          <w:sz w:val="20"/>
        </w:rPr>
      </w:pPr>
    </w:p>
    <w:p>
      <w:pPr>
        <w:spacing w:line="244" w:lineRule="auto" w:before="192"/>
        <w:ind w:left="1358" w:right="540" w:hanging="532"/>
        <w:jc w:val="both"/>
        <w:rPr>
          <w:rFonts w:ascii="Palatino Linotype" w:hAnsi="Palatino Linotype"/>
          <w:sz w:val="22"/>
        </w:rPr>
      </w:pPr>
      <w:r>
        <w:rPr>
          <w:rFonts w:ascii="Palatino Linotype" w:hAnsi="Palatino Linotype"/>
          <w:color w:val="231F20"/>
          <w:w w:val="105"/>
          <w:sz w:val="22"/>
        </w:rPr>
        <w:t>[18] Jo B.-W., Tae G.-H., Kim Ch.-H. Uniaxial creep behavior and prediction of recycled- PET polymer concrete. Construction and Building Materials 2007; 21: 1552–1559.</w:t>
      </w:r>
    </w:p>
    <w:p>
      <w:pPr>
        <w:spacing w:line="244" w:lineRule="auto" w:before="134"/>
        <w:ind w:left="1358" w:right="539" w:hanging="532"/>
        <w:jc w:val="both"/>
        <w:rPr>
          <w:rFonts w:ascii="Palatino Linotype" w:hAnsi="Palatino Linotype"/>
          <w:sz w:val="22"/>
        </w:rPr>
      </w:pPr>
      <w:r>
        <w:rPr>
          <w:rFonts w:ascii="Palatino Linotype" w:hAnsi="Palatino Linotype"/>
          <w:color w:val="231F20"/>
          <w:w w:val="105"/>
          <w:sz w:val="22"/>
        </w:rPr>
        <w:t>[19] Ochi T., Okubo S., Fukui K. Development of recycled PET fiber and its application as concrete-reinforcing fiber. Cement and Concrete Composites 2007; 29: 448–455.</w:t>
      </w:r>
    </w:p>
    <w:p>
      <w:pPr>
        <w:spacing w:line="244" w:lineRule="auto" w:before="134"/>
        <w:ind w:left="1358" w:right="539" w:hanging="532"/>
        <w:jc w:val="both"/>
        <w:rPr>
          <w:rFonts w:ascii="Palatino Linotype" w:hAnsi="Palatino Linotype"/>
          <w:sz w:val="22"/>
        </w:rPr>
      </w:pPr>
      <w:r>
        <w:rPr>
          <w:rFonts w:ascii="Palatino Linotype" w:hAnsi="Palatino Linotype"/>
          <w:color w:val="231F20"/>
          <w:w w:val="105"/>
          <w:sz w:val="22"/>
        </w:rPr>
        <w:t>[20] Bagher, A.M. Advantages of gamma radiation in science and industry. Journal of Advanced Physics 2014; 3 (2): 97–103.</w:t>
      </w:r>
    </w:p>
    <w:p>
      <w:pPr>
        <w:spacing w:line="244" w:lineRule="auto" w:before="134"/>
        <w:ind w:left="1358" w:right="538" w:hanging="532"/>
        <w:jc w:val="both"/>
        <w:rPr>
          <w:rFonts w:ascii="Palatino Linotype" w:hAnsi="Palatino Linotype"/>
          <w:sz w:val="22"/>
        </w:rPr>
      </w:pPr>
      <w:r>
        <w:rPr/>
        <w:drawing>
          <wp:anchor distT="0" distB="0" distL="0" distR="0" allowOverlap="1" layoutInCell="1" locked="0" behindDoc="1" simplePos="0" relativeHeight="268219271">
            <wp:simplePos x="0" y="0"/>
            <wp:positionH relativeFrom="page">
              <wp:posOffset>1236872</wp:posOffset>
            </wp:positionH>
            <wp:positionV relativeFrom="paragraph">
              <wp:posOffset>286678</wp:posOffset>
            </wp:positionV>
            <wp:extent cx="5468620" cy="5468620"/>
            <wp:effectExtent l="0" t="0" r="0" b="0"/>
            <wp:wrapNone/>
            <wp:docPr id="91" name="image104.png" descr=""/>
            <wp:cNvGraphicFramePr>
              <a:graphicFrameLocks noChangeAspect="1"/>
            </wp:cNvGraphicFramePr>
            <a:graphic>
              <a:graphicData uri="http://schemas.openxmlformats.org/drawingml/2006/picture">
                <pic:pic>
                  <pic:nvPicPr>
                    <pic:cNvPr id="92" name="image104.png"/>
                    <pic:cNvPicPr/>
                  </pic:nvPicPr>
                  <pic:blipFill>
                    <a:blip r:embed="rId157" cstate="print"/>
                    <a:stretch>
                      <a:fillRect/>
                    </a:stretch>
                  </pic:blipFill>
                  <pic:spPr>
                    <a:xfrm>
                      <a:off x="0" y="0"/>
                      <a:ext cx="5468620" cy="5468620"/>
                    </a:xfrm>
                    <a:prstGeom prst="rect">
                      <a:avLst/>
                    </a:prstGeom>
                  </pic:spPr>
                </pic:pic>
              </a:graphicData>
            </a:graphic>
          </wp:anchor>
        </w:drawing>
      </w:r>
      <w:r>
        <w:rPr>
          <w:rFonts w:ascii="Palatino Linotype" w:hAnsi="Palatino Linotype"/>
          <w:color w:val="231F20"/>
          <w:w w:val="105"/>
          <w:sz w:val="22"/>
        </w:rPr>
        <w:t>[21] Martínez-Barrera G., Menchaca-Campos C., Barrera-Díaz C., Ávila-Córdoba L. Re‐ cent developments in polymer recycling. In: Bikit I. (ed.) Gamma rays: technology, applications,</w:t>
      </w:r>
      <w:r>
        <w:rPr>
          <w:rFonts w:ascii="Palatino Linotype" w:hAnsi="Palatino Linotype"/>
          <w:color w:val="231F20"/>
          <w:spacing w:val="-9"/>
          <w:w w:val="105"/>
          <w:sz w:val="22"/>
        </w:rPr>
        <w:t> </w:t>
      </w:r>
      <w:r>
        <w:rPr>
          <w:rFonts w:ascii="Palatino Linotype" w:hAnsi="Palatino Linotype"/>
          <w:color w:val="231F20"/>
          <w:w w:val="105"/>
          <w:sz w:val="22"/>
        </w:rPr>
        <w:t>and</w:t>
      </w:r>
      <w:r>
        <w:rPr>
          <w:rFonts w:ascii="Palatino Linotype" w:hAnsi="Palatino Linotype"/>
          <w:color w:val="231F20"/>
          <w:spacing w:val="-9"/>
          <w:w w:val="105"/>
          <w:sz w:val="22"/>
        </w:rPr>
        <w:t> </w:t>
      </w:r>
      <w:r>
        <w:rPr>
          <w:rFonts w:ascii="Palatino Linotype" w:hAnsi="Palatino Linotype"/>
          <w:color w:val="231F20"/>
          <w:w w:val="105"/>
          <w:sz w:val="22"/>
        </w:rPr>
        <w:t>health</w:t>
      </w:r>
      <w:r>
        <w:rPr>
          <w:rFonts w:ascii="Palatino Linotype" w:hAnsi="Palatino Linotype"/>
          <w:color w:val="231F20"/>
          <w:spacing w:val="-9"/>
          <w:w w:val="105"/>
          <w:sz w:val="22"/>
        </w:rPr>
        <w:t> </w:t>
      </w:r>
      <w:r>
        <w:rPr>
          <w:rFonts w:ascii="Palatino Linotype" w:hAnsi="Palatino Linotype"/>
          <w:color w:val="231F20"/>
          <w:w w:val="105"/>
          <w:sz w:val="22"/>
        </w:rPr>
        <w:t>implications.</w:t>
      </w:r>
      <w:r>
        <w:rPr>
          <w:rFonts w:ascii="Palatino Linotype" w:hAnsi="Palatino Linotype"/>
          <w:color w:val="231F20"/>
          <w:spacing w:val="-9"/>
          <w:w w:val="105"/>
          <w:sz w:val="22"/>
        </w:rPr>
        <w:t> </w:t>
      </w:r>
      <w:r>
        <w:rPr>
          <w:rFonts w:ascii="Palatino Linotype" w:hAnsi="Palatino Linotype"/>
          <w:color w:val="231F20"/>
          <w:w w:val="105"/>
          <w:sz w:val="22"/>
        </w:rPr>
        <w:t>New</w:t>
      </w:r>
      <w:r>
        <w:rPr>
          <w:rFonts w:ascii="Palatino Linotype" w:hAnsi="Palatino Linotype"/>
          <w:color w:val="231F20"/>
          <w:spacing w:val="-9"/>
          <w:w w:val="105"/>
          <w:sz w:val="22"/>
        </w:rPr>
        <w:t> </w:t>
      </w:r>
      <w:r>
        <w:rPr>
          <w:rFonts w:ascii="Palatino Linotype" w:hAnsi="Palatino Linotype"/>
          <w:color w:val="231F20"/>
          <w:w w:val="105"/>
          <w:sz w:val="22"/>
        </w:rPr>
        <w:t>York:</w:t>
      </w:r>
      <w:r>
        <w:rPr>
          <w:rFonts w:ascii="Palatino Linotype" w:hAnsi="Palatino Linotype"/>
          <w:color w:val="231F20"/>
          <w:spacing w:val="-9"/>
          <w:w w:val="105"/>
          <w:sz w:val="22"/>
        </w:rPr>
        <w:t> </w:t>
      </w:r>
      <w:r>
        <w:rPr>
          <w:rFonts w:ascii="Palatino Linotype" w:hAnsi="Palatino Linotype"/>
          <w:color w:val="231F20"/>
          <w:w w:val="105"/>
          <w:sz w:val="22"/>
        </w:rPr>
        <w:t>Nova</w:t>
      </w:r>
      <w:r>
        <w:rPr>
          <w:rFonts w:ascii="Palatino Linotype" w:hAnsi="Palatino Linotype"/>
          <w:color w:val="231F20"/>
          <w:spacing w:val="-9"/>
          <w:w w:val="105"/>
          <w:sz w:val="22"/>
        </w:rPr>
        <w:t> </w:t>
      </w:r>
      <w:r>
        <w:rPr>
          <w:rFonts w:ascii="Palatino Linotype" w:hAnsi="Palatino Linotype"/>
          <w:color w:val="231F20"/>
          <w:w w:val="105"/>
          <w:sz w:val="22"/>
        </w:rPr>
        <w:t>Science</w:t>
      </w:r>
      <w:r>
        <w:rPr>
          <w:rFonts w:ascii="Palatino Linotype" w:hAnsi="Palatino Linotype"/>
          <w:color w:val="231F20"/>
          <w:spacing w:val="-9"/>
          <w:w w:val="105"/>
          <w:sz w:val="22"/>
        </w:rPr>
        <w:t> </w:t>
      </w:r>
      <w:r>
        <w:rPr>
          <w:rFonts w:ascii="Palatino Linotype" w:hAnsi="Palatino Linotype"/>
          <w:color w:val="231F20"/>
          <w:w w:val="105"/>
          <w:sz w:val="22"/>
        </w:rPr>
        <w:t>Publishers,</w:t>
      </w:r>
      <w:r>
        <w:rPr>
          <w:rFonts w:ascii="Palatino Linotype" w:hAnsi="Palatino Linotype"/>
          <w:color w:val="231F20"/>
          <w:spacing w:val="-9"/>
          <w:w w:val="105"/>
          <w:sz w:val="22"/>
        </w:rPr>
        <w:t> </w:t>
      </w:r>
      <w:r>
        <w:rPr>
          <w:rFonts w:ascii="Palatino Linotype" w:hAnsi="Palatino Linotype"/>
          <w:color w:val="231F20"/>
          <w:w w:val="105"/>
          <w:sz w:val="22"/>
        </w:rPr>
        <w:t>Inc.;</w:t>
      </w:r>
      <w:r>
        <w:rPr>
          <w:rFonts w:ascii="Palatino Linotype" w:hAnsi="Palatino Linotype"/>
          <w:color w:val="231F20"/>
          <w:spacing w:val="-9"/>
          <w:w w:val="105"/>
          <w:sz w:val="22"/>
        </w:rPr>
        <w:t> </w:t>
      </w:r>
      <w:r>
        <w:rPr>
          <w:rFonts w:ascii="Palatino Linotype" w:hAnsi="Palatino Linotype"/>
          <w:color w:val="231F20"/>
          <w:w w:val="105"/>
          <w:sz w:val="22"/>
        </w:rPr>
        <w:t>2013, p.</w:t>
      </w:r>
      <w:r>
        <w:rPr>
          <w:rFonts w:ascii="Palatino Linotype" w:hAnsi="Palatino Linotype"/>
          <w:color w:val="231F20"/>
          <w:spacing w:val="-17"/>
          <w:w w:val="105"/>
          <w:sz w:val="22"/>
        </w:rPr>
        <w:t> </w:t>
      </w:r>
      <w:r>
        <w:rPr>
          <w:rFonts w:ascii="Palatino Linotype" w:hAnsi="Palatino Linotype"/>
          <w:color w:val="231F20"/>
          <w:w w:val="105"/>
          <w:sz w:val="22"/>
        </w:rPr>
        <w:t>237–255.</w:t>
      </w:r>
    </w:p>
    <w:p>
      <w:pPr>
        <w:spacing w:line="244" w:lineRule="auto" w:before="134"/>
        <w:ind w:left="1358" w:right="538" w:hanging="532"/>
        <w:jc w:val="both"/>
        <w:rPr>
          <w:rFonts w:ascii="Palatino Linotype" w:hAnsi="Palatino Linotype"/>
          <w:sz w:val="22"/>
        </w:rPr>
      </w:pPr>
      <w:r>
        <w:rPr>
          <w:rFonts w:ascii="Palatino Linotype" w:hAnsi="Palatino Linotype"/>
          <w:color w:val="231F20"/>
          <w:w w:val="105"/>
          <w:sz w:val="22"/>
        </w:rPr>
        <w:t>[22] Burillo G., Clough R. L., Czvikovszky T., Guven O., Le Moel A., Liu W., Singh A., Yang J., Zaharescu T. Polymer recycling: potential application of radiation technolo‐ gy. Radiation Physics and Chemistry 2002; 6 (1): 41–51.</w:t>
      </w:r>
    </w:p>
    <w:p>
      <w:pPr>
        <w:spacing w:line="244" w:lineRule="auto" w:before="134"/>
        <w:ind w:left="1358" w:right="540" w:hanging="532"/>
        <w:jc w:val="both"/>
        <w:rPr>
          <w:rFonts w:ascii="Palatino Linotype" w:hAnsi="Palatino Linotype"/>
          <w:sz w:val="22"/>
        </w:rPr>
      </w:pPr>
      <w:r>
        <w:rPr>
          <w:rFonts w:ascii="Palatino Linotype" w:hAnsi="Palatino Linotype"/>
          <w:color w:val="231F20"/>
          <w:w w:val="105"/>
          <w:sz w:val="22"/>
        </w:rPr>
        <w:t>[23] Torikai A., Fueki K. Elementary processes in the radiation-induced degradation of poly(ethylene</w:t>
      </w:r>
      <w:r>
        <w:rPr>
          <w:rFonts w:ascii="Palatino Linotype" w:hAnsi="Palatino Linotype"/>
          <w:color w:val="231F20"/>
          <w:spacing w:val="-12"/>
          <w:w w:val="105"/>
          <w:sz w:val="22"/>
        </w:rPr>
        <w:t> </w:t>
      </w:r>
      <w:r>
        <w:rPr>
          <w:rFonts w:ascii="Palatino Linotype" w:hAnsi="Palatino Linotype"/>
          <w:color w:val="231F20"/>
          <w:w w:val="105"/>
          <w:sz w:val="22"/>
        </w:rPr>
        <w:t>terephthalate)—a</w:t>
      </w:r>
      <w:r>
        <w:rPr>
          <w:rFonts w:ascii="Palatino Linotype" w:hAnsi="Palatino Linotype"/>
          <w:color w:val="231F20"/>
          <w:spacing w:val="-11"/>
          <w:w w:val="105"/>
          <w:sz w:val="22"/>
        </w:rPr>
        <w:t> </w:t>
      </w:r>
      <w:r>
        <w:rPr>
          <w:rFonts w:ascii="Palatino Linotype" w:hAnsi="Palatino Linotype"/>
          <w:color w:val="231F20"/>
          <w:w w:val="105"/>
          <w:sz w:val="22"/>
        </w:rPr>
        <w:t>note.</w:t>
      </w:r>
      <w:r>
        <w:rPr>
          <w:rFonts w:ascii="Palatino Linotype" w:hAnsi="Palatino Linotype"/>
          <w:color w:val="231F20"/>
          <w:spacing w:val="-12"/>
          <w:w w:val="105"/>
          <w:sz w:val="22"/>
        </w:rPr>
        <w:t> </w:t>
      </w:r>
      <w:r>
        <w:rPr>
          <w:rFonts w:ascii="Palatino Linotype" w:hAnsi="Palatino Linotype"/>
          <w:color w:val="231F20"/>
          <w:w w:val="105"/>
          <w:sz w:val="22"/>
        </w:rPr>
        <w:t>Polymer</w:t>
      </w:r>
      <w:r>
        <w:rPr>
          <w:rFonts w:ascii="Palatino Linotype" w:hAnsi="Palatino Linotype"/>
          <w:color w:val="231F20"/>
          <w:spacing w:val="-12"/>
          <w:w w:val="105"/>
          <w:sz w:val="22"/>
        </w:rPr>
        <w:t> </w:t>
      </w:r>
      <w:r>
        <w:rPr>
          <w:rFonts w:ascii="Palatino Linotype" w:hAnsi="Palatino Linotype"/>
          <w:color w:val="231F20"/>
          <w:w w:val="105"/>
          <w:sz w:val="22"/>
        </w:rPr>
        <w:t>Degradation</w:t>
      </w:r>
      <w:r>
        <w:rPr>
          <w:rFonts w:ascii="Palatino Linotype" w:hAnsi="Palatino Linotype"/>
          <w:color w:val="231F20"/>
          <w:spacing w:val="-12"/>
          <w:w w:val="105"/>
          <w:sz w:val="22"/>
        </w:rPr>
        <w:t> </w:t>
      </w:r>
      <w:r>
        <w:rPr>
          <w:rFonts w:ascii="Palatino Linotype" w:hAnsi="Palatino Linotype"/>
          <w:color w:val="231F20"/>
          <w:w w:val="105"/>
          <w:sz w:val="22"/>
        </w:rPr>
        <w:t>and</w:t>
      </w:r>
      <w:r>
        <w:rPr>
          <w:rFonts w:ascii="Palatino Linotype" w:hAnsi="Palatino Linotype"/>
          <w:color w:val="231F20"/>
          <w:spacing w:val="-12"/>
          <w:w w:val="105"/>
          <w:sz w:val="22"/>
        </w:rPr>
        <w:t> </w:t>
      </w:r>
      <w:r>
        <w:rPr>
          <w:rFonts w:ascii="Palatino Linotype" w:hAnsi="Palatino Linotype"/>
          <w:color w:val="231F20"/>
          <w:w w:val="105"/>
          <w:sz w:val="22"/>
        </w:rPr>
        <w:t>Stability</w:t>
      </w:r>
      <w:r>
        <w:rPr>
          <w:rFonts w:ascii="Palatino Linotype" w:hAnsi="Palatino Linotype"/>
          <w:color w:val="231F20"/>
          <w:spacing w:val="-12"/>
          <w:w w:val="105"/>
          <w:sz w:val="22"/>
        </w:rPr>
        <w:t> </w:t>
      </w:r>
      <w:r>
        <w:rPr>
          <w:rFonts w:ascii="Palatino Linotype" w:hAnsi="Palatino Linotype"/>
          <w:color w:val="231F20"/>
          <w:w w:val="105"/>
          <w:sz w:val="22"/>
        </w:rPr>
        <w:t>1985;</w:t>
      </w:r>
      <w:r>
        <w:rPr>
          <w:rFonts w:ascii="Palatino Linotype" w:hAnsi="Palatino Linotype"/>
          <w:color w:val="231F20"/>
          <w:spacing w:val="-12"/>
          <w:w w:val="105"/>
          <w:sz w:val="22"/>
        </w:rPr>
        <w:t> </w:t>
      </w:r>
      <w:r>
        <w:rPr>
          <w:rFonts w:ascii="Palatino Linotype" w:hAnsi="Palatino Linotype"/>
          <w:color w:val="231F20"/>
          <w:w w:val="105"/>
          <w:sz w:val="22"/>
        </w:rPr>
        <w:t>13</w:t>
      </w:r>
      <w:r>
        <w:rPr>
          <w:rFonts w:ascii="Palatino Linotype" w:hAnsi="Palatino Linotype"/>
          <w:color w:val="231F20"/>
          <w:spacing w:val="-12"/>
          <w:w w:val="105"/>
          <w:sz w:val="22"/>
        </w:rPr>
        <w:t> </w:t>
      </w:r>
      <w:r>
        <w:rPr>
          <w:rFonts w:ascii="Palatino Linotype" w:hAnsi="Palatino Linotype"/>
          <w:color w:val="231F20"/>
          <w:w w:val="105"/>
          <w:sz w:val="22"/>
        </w:rPr>
        <w:t>(2): 183–189.</w:t>
      </w:r>
    </w:p>
    <w:p>
      <w:pPr>
        <w:spacing w:line="244" w:lineRule="auto" w:before="134"/>
        <w:ind w:left="1358" w:right="540" w:hanging="532"/>
        <w:jc w:val="both"/>
        <w:rPr>
          <w:rFonts w:ascii="Palatino Linotype" w:hAnsi="Palatino Linotype"/>
          <w:sz w:val="22"/>
        </w:rPr>
      </w:pPr>
      <w:r>
        <w:rPr>
          <w:rFonts w:ascii="Palatino Linotype" w:hAnsi="Palatino Linotype"/>
          <w:color w:val="231F20"/>
          <w:w w:val="105"/>
          <w:sz w:val="22"/>
        </w:rPr>
        <w:t>[24] Vilensky A.I., Zagorski D.L., Kabanov V.Y., Mchedlishvili B.V. UV- and γ-sensitiza‐ tion of latent tracks in polyethylene terephthalate. Radiation Measurements 2003; 36 (1–6): 131–135.</w:t>
      </w:r>
    </w:p>
    <w:p>
      <w:pPr>
        <w:spacing w:before="134"/>
        <w:ind w:left="826" w:right="0" w:firstLine="0"/>
        <w:jc w:val="left"/>
        <w:rPr>
          <w:rFonts w:ascii="Palatino Linotype" w:hAnsi="Palatino Linotype"/>
          <w:sz w:val="22"/>
        </w:rPr>
      </w:pPr>
      <w:r>
        <w:rPr>
          <w:rFonts w:ascii="Palatino Linotype" w:hAnsi="Palatino Linotype"/>
          <w:color w:val="231F20"/>
          <w:w w:val="105"/>
          <w:sz w:val="22"/>
        </w:rPr>
        <w:t>[25]  Jeon D.H., Lee H.K., Park H.J. The effects of irradiation on physicochemical   charac‐</w:t>
      </w:r>
    </w:p>
    <w:p>
      <w:pPr>
        <w:spacing w:before="7"/>
        <w:ind w:left="826" w:right="0" w:firstLine="531"/>
        <w:jc w:val="left"/>
        <w:rPr>
          <w:rFonts w:ascii="Palatino Linotype" w:hAnsi="Palatino Linotype"/>
          <w:sz w:val="22"/>
        </w:rPr>
      </w:pPr>
      <w:r>
        <w:rPr>
          <w:rFonts w:ascii="Palatino Linotype" w:hAnsi="Palatino Linotype"/>
          <w:color w:val="231F20"/>
          <w:w w:val="105"/>
          <w:sz w:val="22"/>
        </w:rPr>
        <w:t>teristics of PET packaging film. Radiation Physics and Chemistry 2004; 71: 1059–1064.</w:t>
      </w:r>
    </w:p>
    <w:p>
      <w:pPr>
        <w:spacing w:before="140"/>
        <w:ind w:left="826" w:right="0" w:firstLine="0"/>
        <w:jc w:val="left"/>
        <w:rPr>
          <w:rFonts w:ascii="Palatino Linotype" w:hAnsi="Palatino Linotype"/>
          <w:sz w:val="22"/>
        </w:rPr>
      </w:pPr>
      <w:r>
        <w:rPr>
          <w:rFonts w:ascii="Palatino Linotype" w:hAnsi="Palatino Linotype"/>
          <w:color w:val="231F20"/>
          <w:w w:val="105"/>
          <w:sz w:val="22"/>
        </w:rPr>
        <w:t>[26] Kattan, M. Thermal behavior of gamma-irradiated amorphous poly (ethylene tereph‐</w:t>
      </w:r>
    </w:p>
    <w:p>
      <w:pPr>
        <w:spacing w:before="7"/>
        <w:ind w:left="1358" w:right="0" w:firstLine="0"/>
        <w:jc w:val="left"/>
        <w:rPr>
          <w:rFonts w:ascii="Palatino Linotype" w:hAnsi="Palatino Linotype"/>
          <w:sz w:val="22"/>
        </w:rPr>
      </w:pPr>
      <w:r>
        <w:rPr>
          <w:rFonts w:ascii="Palatino Linotype" w:hAnsi="Palatino Linotype"/>
          <w:color w:val="231F20"/>
          <w:w w:val="105"/>
          <w:sz w:val="22"/>
        </w:rPr>
        <w:t>thalate) films. Polymer Engineering and Science 2006; 46 (10): 1374–1377.</w:t>
      </w:r>
    </w:p>
    <w:p>
      <w:pPr>
        <w:spacing w:line="244" w:lineRule="auto" w:before="140"/>
        <w:ind w:left="1358" w:right="539" w:hanging="532"/>
        <w:jc w:val="both"/>
        <w:rPr>
          <w:rFonts w:ascii="Palatino Linotype" w:hAnsi="Palatino Linotype"/>
          <w:sz w:val="22"/>
        </w:rPr>
      </w:pPr>
      <w:r>
        <w:rPr>
          <w:rFonts w:ascii="Palatino Linotype" w:hAnsi="Palatino Linotype"/>
          <w:color w:val="231F20"/>
          <w:w w:val="105"/>
          <w:sz w:val="22"/>
        </w:rPr>
        <w:t>[27] Burillo G., Tenorio L., Bucio E., Adem E., Lopez G.P. Electron beam irradiation ef‐ fects on poly(ethylene terephthalate). Radiation Physics and Chemistry 2007; 76</w:t>
      </w:r>
      <w:r>
        <w:rPr>
          <w:rFonts w:ascii="Palatino Linotype" w:hAnsi="Palatino Linotype"/>
          <w:color w:val="231F20"/>
          <w:spacing w:val="-26"/>
          <w:w w:val="105"/>
          <w:sz w:val="22"/>
        </w:rPr>
        <w:t> </w:t>
      </w:r>
      <w:r>
        <w:rPr>
          <w:rFonts w:ascii="Palatino Linotype" w:hAnsi="Palatino Linotype"/>
          <w:color w:val="231F20"/>
          <w:w w:val="105"/>
          <w:sz w:val="22"/>
        </w:rPr>
        <w:t>(11– 12):</w:t>
      </w:r>
      <w:r>
        <w:rPr>
          <w:rFonts w:ascii="Palatino Linotype" w:hAnsi="Palatino Linotype"/>
          <w:color w:val="231F20"/>
          <w:spacing w:val="-22"/>
          <w:w w:val="105"/>
          <w:sz w:val="22"/>
        </w:rPr>
        <w:t> </w:t>
      </w:r>
      <w:r>
        <w:rPr>
          <w:rFonts w:ascii="Palatino Linotype" w:hAnsi="Palatino Linotype"/>
          <w:color w:val="231F20"/>
          <w:w w:val="105"/>
          <w:sz w:val="22"/>
        </w:rPr>
        <w:t>1728–1731.</w:t>
      </w:r>
    </w:p>
    <w:p>
      <w:pPr>
        <w:spacing w:line="244" w:lineRule="auto" w:before="134"/>
        <w:ind w:left="1358" w:right="538" w:hanging="532"/>
        <w:jc w:val="both"/>
        <w:rPr>
          <w:rFonts w:ascii="Palatino Linotype" w:hAnsi="Palatino Linotype"/>
          <w:sz w:val="22"/>
        </w:rPr>
      </w:pPr>
      <w:r>
        <w:rPr>
          <w:rFonts w:ascii="Palatino Linotype" w:hAnsi="Palatino Linotype"/>
          <w:color w:val="231F20"/>
          <w:w w:val="105"/>
          <w:sz w:val="22"/>
        </w:rPr>
        <w:t>[28] Siddhartha S.A., Kapil D., Suresh-Kumar R., Krishna J.B., Wahab M.A. Effect of gam‐ ma radiation on the structural and optical properties of polyethyleneterephthalate (PET) polymer. Radiation Physics and Chemistry 2012; 81(4): 458–462.</w:t>
      </w:r>
    </w:p>
    <w:p>
      <w:pPr>
        <w:spacing w:line="244" w:lineRule="auto" w:before="134"/>
        <w:ind w:left="1358" w:right="538" w:hanging="532"/>
        <w:jc w:val="both"/>
        <w:rPr>
          <w:rFonts w:ascii="Palatino Linotype" w:hAnsi="Palatino Linotype"/>
          <w:sz w:val="22"/>
        </w:rPr>
      </w:pPr>
      <w:r>
        <w:rPr>
          <w:rFonts w:ascii="Palatino Linotype" w:hAnsi="Palatino Linotype"/>
          <w:color w:val="231F20"/>
          <w:w w:val="105"/>
          <w:sz w:val="22"/>
        </w:rPr>
        <w:t>[29] Kumar V., Ali Y., Sonkawade R., Dhaliwal A. Effect of gamma irradiation on the properties of plastic bottle sheet. Nuclear Instruments and Methods in Physics Re‐ search Section B: Beam Interactions with Materials and Atoms 2012; 287: 10–14.</w:t>
      </w:r>
    </w:p>
    <w:p>
      <w:pPr>
        <w:spacing w:line="244" w:lineRule="auto" w:before="134"/>
        <w:ind w:left="1358" w:right="538" w:hanging="532"/>
        <w:jc w:val="both"/>
        <w:rPr>
          <w:rFonts w:ascii="Palatino Linotype" w:hAnsi="Palatino Linotype"/>
          <w:sz w:val="22"/>
        </w:rPr>
      </w:pPr>
      <w:r>
        <w:rPr>
          <w:rFonts w:ascii="Palatino Linotype" w:hAnsi="Palatino Linotype"/>
          <w:color w:val="231F20"/>
          <w:w w:val="105"/>
          <w:sz w:val="22"/>
        </w:rPr>
        <w:t>[30]</w:t>
      </w:r>
      <w:r>
        <w:rPr>
          <w:rFonts w:ascii="Palatino Linotype" w:hAnsi="Palatino Linotype"/>
          <w:color w:val="231F20"/>
          <w:spacing w:val="15"/>
          <w:w w:val="105"/>
          <w:sz w:val="22"/>
        </w:rPr>
        <w:t> </w:t>
      </w:r>
      <w:r>
        <w:rPr>
          <w:rFonts w:ascii="Palatino Linotype" w:hAnsi="Palatino Linotype"/>
          <w:color w:val="231F20"/>
          <w:w w:val="105"/>
          <w:sz w:val="22"/>
        </w:rPr>
        <w:t>Abdel-Tawab</w:t>
      </w:r>
      <w:r>
        <w:rPr>
          <w:rFonts w:ascii="Palatino Linotype" w:hAnsi="Palatino Linotype"/>
          <w:color w:val="231F20"/>
          <w:spacing w:val="-8"/>
          <w:w w:val="105"/>
          <w:sz w:val="22"/>
        </w:rPr>
        <w:t> </w:t>
      </w:r>
      <w:r>
        <w:rPr>
          <w:rFonts w:ascii="Palatino Linotype" w:hAnsi="Palatino Linotype"/>
          <w:color w:val="231F20"/>
          <w:w w:val="105"/>
          <w:sz w:val="22"/>
        </w:rPr>
        <w:t>K.,</w:t>
      </w:r>
      <w:r>
        <w:rPr>
          <w:rFonts w:ascii="Palatino Linotype" w:hAnsi="Palatino Linotype"/>
          <w:color w:val="231F20"/>
          <w:spacing w:val="-8"/>
          <w:w w:val="105"/>
          <w:sz w:val="22"/>
        </w:rPr>
        <w:t> </w:t>
      </w:r>
      <w:r>
        <w:rPr>
          <w:rFonts w:ascii="Palatino Linotype" w:hAnsi="Palatino Linotype"/>
          <w:color w:val="231F20"/>
          <w:w w:val="105"/>
          <w:sz w:val="22"/>
        </w:rPr>
        <w:t>Ibrahim</w:t>
      </w:r>
      <w:r>
        <w:rPr>
          <w:rFonts w:ascii="Palatino Linotype" w:hAnsi="Palatino Linotype"/>
          <w:color w:val="231F20"/>
          <w:spacing w:val="-8"/>
          <w:w w:val="105"/>
          <w:sz w:val="22"/>
        </w:rPr>
        <w:t> </w:t>
      </w:r>
      <w:r>
        <w:rPr>
          <w:rFonts w:ascii="Palatino Linotype" w:hAnsi="Palatino Linotype"/>
          <w:color w:val="231F20"/>
          <w:w w:val="105"/>
          <w:sz w:val="22"/>
        </w:rPr>
        <w:t>S.,</w:t>
      </w:r>
      <w:r>
        <w:rPr>
          <w:rFonts w:ascii="Palatino Linotype" w:hAnsi="Palatino Linotype"/>
          <w:color w:val="231F20"/>
          <w:spacing w:val="-8"/>
          <w:w w:val="105"/>
          <w:sz w:val="22"/>
        </w:rPr>
        <w:t> </w:t>
      </w:r>
      <w:r>
        <w:rPr>
          <w:rFonts w:ascii="Palatino Linotype" w:hAnsi="Palatino Linotype"/>
          <w:color w:val="231F20"/>
          <w:w w:val="105"/>
          <w:sz w:val="22"/>
        </w:rPr>
        <w:t>Magida</w:t>
      </w:r>
      <w:r>
        <w:rPr>
          <w:rFonts w:ascii="Palatino Linotype" w:hAnsi="Palatino Linotype"/>
          <w:color w:val="231F20"/>
          <w:spacing w:val="-8"/>
          <w:w w:val="105"/>
          <w:sz w:val="22"/>
        </w:rPr>
        <w:t> </w:t>
      </w:r>
      <w:r>
        <w:rPr>
          <w:rFonts w:ascii="Palatino Linotype" w:hAnsi="Palatino Linotype"/>
          <w:color w:val="231F20"/>
          <w:w w:val="105"/>
          <w:sz w:val="22"/>
        </w:rPr>
        <w:t>M.</w:t>
      </w:r>
      <w:r>
        <w:rPr>
          <w:rFonts w:ascii="Palatino Linotype" w:hAnsi="Palatino Linotype"/>
          <w:color w:val="231F20"/>
          <w:spacing w:val="-8"/>
          <w:w w:val="105"/>
          <w:sz w:val="22"/>
        </w:rPr>
        <w:t> </w:t>
      </w:r>
      <w:r>
        <w:rPr>
          <w:rFonts w:ascii="Palatino Linotype" w:hAnsi="Palatino Linotype"/>
          <w:color w:val="231F20"/>
          <w:w w:val="105"/>
          <w:sz w:val="22"/>
        </w:rPr>
        <w:t>The</w:t>
      </w:r>
      <w:r>
        <w:rPr>
          <w:rFonts w:ascii="Palatino Linotype" w:hAnsi="Palatino Linotype"/>
          <w:color w:val="231F20"/>
          <w:spacing w:val="-8"/>
          <w:w w:val="105"/>
          <w:sz w:val="22"/>
        </w:rPr>
        <w:t> </w:t>
      </w:r>
      <w:r>
        <w:rPr>
          <w:rFonts w:ascii="Palatino Linotype" w:hAnsi="Palatino Linotype"/>
          <w:color w:val="231F20"/>
          <w:w w:val="105"/>
          <w:sz w:val="22"/>
        </w:rPr>
        <w:t>effect</w:t>
      </w:r>
      <w:r>
        <w:rPr>
          <w:rFonts w:ascii="Palatino Linotype" w:hAnsi="Palatino Linotype"/>
          <w:color w:val="231F20"/>
          <w:spacing w:val="-8"/>
          <w:w w:val="105"/>
          <w:sz w:val="22"/>
        </w:rPr>
        <w:t> </w:t>
      </w:r>
      <w:r>
        <w:rPr>
          <w:rFonts w:ascii="Palatino Linotype" w:hAnsi="Palatino Linotype"/>
          <w:color w:val="231F20"/>
          <w:w w:val="105"/>
          <w:sz w:val="22"/>
        </w:rPr>
        <w:t>of</w:t>
      </w:r>
      <w:r>
        <w:rPr>
          <w:rFonts w:ascii="Palatino Linotype" w:hAnsi="Palatino Linotype"/>
          <w:color w:val="231F20"/>
          <w:spacing w:val="-8"/>
          <w:w w:val="105"/>
          <w:sz w:val="22"/>
        </w:rPr>
        <w:t> </w:t>
      </w:r>
      <w:r>
        <w:rPr>
          <w:rFonts w:ascii="Palatino Linotype" w:hAnsi="Palatino Linotype"/>
          <w:color w:val="231F20"/>
          <w:w w:val="105"/>
          <w:sz w:val="22"/>
        </w:rPr>
        <w:t>gamma</w:t>
      </w:r>
      <w:r>
        <w:rPr>
          <w:rFonts w:ascii="Palatino Linotype" w:hAnsi="Palatino Linotype"/>
          <w:color w:val="231F20"/>
          <w:spacing w:val="-8"/>
          <w:w w:val="105"/>
          <w:sz w:val="22"/>
        </w:rPr>
        <w:t> </w:t>
      </w:r>
      <w:r>
        <w:rPr>
          <w:rFonts w:ascii="Palatino Linotype" w:hAnsi="Palatino Linotype"/>
          <w:color w:val="231F20"/>
          <w:w w:val="105"/>
          <w:sz w:val="22"/>
        </w:rPr>
        <w:t>irradiation</w:t>
      </w:r>
      <w:r>
        <w:rPr>
          <w:rFonts w:ascii="Palatino Linotype" w:hAnsi="Palatino Linotype"/>
          <w:color w:val="231F20"/>
          <w:spacing w:val="-8"/>
          <w:w w:val="105"/>
          <w:sz w:val="22"/>
        </w:rPr>
        <w:t> </w:t>
      </w:r>
      <w:r>
        <w:rPr>
          <w:rFonts w:ascii="Palatino Linotype" w:hAnsi="Palatino Linotype"/>
          <w:color w:val="231F20"/>
          <w:w w:val="105"/>
          <w:sz w:val="22"/>
        </w:rPr>
        <w:t>on</w:t>
      </w:r>
      <w:r>
        <w:rPr>
          <w:rFonts w:ascii="Palatino Linotype" w:hAnsi="Palatino Linotype"/>
          <w:color w:val="231F20"/>
          <w:spacing w:val="-8"/>
          <w:w w:val="105"/>
          <w:sz w:val="22"/>
        </w:rPr>
        <w:t> </w:t>
      </w:r>
      <w:r>
        <w:rPr>
          <w:rFonts w:ascii="Palatino Linotype" w:hAnsi="Palatino Linotype"/>
          <w:color w:val="231F20"/>
          <w:w w:val="105"/>
          <w:sz w:val="22"/>
        </w:rPr>
        <w:t>mechani‐ cal, and thermal properties of recycling polyethylene terephthalate and low density polyethylene (R-PET/LDPE) blend compatibilized by ethylene vinyl acetate (EVA). Journal</w:t>
      </w:r>
      <w:r>
        <w:rPr>
          <w:rFonts w:ascii="Palatino Linotype" w:hAnsi="Palatino Linotype"/>
          <w:color w:val="231F20"/>
          <w:spacing w:val="-13"/>
          <w:w w:val="105"/>
          <w:sz w:val="22"/>
        </w:rPr>
        <w:t> </w:t>
      </w:r>
      <w:r>
        <w:rPr>
          <w:rFonts w:ascii="Palatino Linotype" w:hAnsi="Palatino Linotype"/>
          <w:color w:val="231F20"/>
          <w:w w:val="105"/>
          <w:sz w:val="22"/>
        </w:rPr>
        <w:t>of</w:t>
      </w:r>
      <w:r>
        <w:rPr>
          <w:rFonts w:ascii="Palatino Linotype" w:hAnsi="Palatino Linotype"/>
          <w:color w:val="231F20"/>
          <w:spacing w:val="-14"/>
          <w:w w:val="105"/>
          <w:sz w:val="22"/>
        </w:rPr>
        <w:t> </w:t>
      </w:r>
      <w:r>
        <w:rPr>
          <w:rFonts w:ascii="Palatino Linotype" w:hAnsi="Palatino Linotype"/>
          <w:color w:val="231F20"/>
          <w:w w:val="105"/>
          <w:sz w:val="22"/>
        </w:rPr>
        <w:t>Radioanalytical</w:t>
      </w:r>
      <w:r>
        <w:rPr>
          <w:rFonts w:ascii="Palatino Linotype" w:hAnsi="Palatino Linotype"/>
          <w:color w:val="231F20"/>
          <w:spacing w:val="-14"/>
          <w:w w:val="105"/>
          <w:sz w:val="22"/>
        </w:rPr>
        <w:t> </w:t>
      </w:r>
      <w:r>
        <w:rPr>
          <w:rFonts w:ascii="Palatino Linotype" w:hAnsi="Palatino Linotype"/>
          <w:color w:val="231F20"/>
          <w:w w:val="105"/>
          <w:sz w:val="22"/>
        </w:rPr>
        <w:t>and</w:t>
      </w:r>
      <w:r>
        <w:rPr>
          <w:rFonts w:ascii="Palatino Linotype" w:hAnsi="Palatino Linotype"/>
          <w:color w:val="231F20"/>
          <w:spacing w:val="-13"/>
          <w:w w:val="105"/>
          <w:sz w:val="22"/>
        </w:rPr>
        <w:t> </w:t>
      </w:r>
      <w:r>
        <w:rPr>
          <w:rFonts w:ascii="Palatino Linotype" w:hAnsi="Palatino Linotype"/>
          <w:color w:val="231F20"/>
          <w:w w:val="105"/>
          <w:sz w:val="22"/>
        </w:rPr>
        <w:t>Nuclear</w:t>
      </w:r>
      <w:r>
        <w:rPr>
          <w:rFonts w:ascii="Palatino Linotype" w:hAnsi="Palatino Linotype"/>
          <w:color w:val="231F20"/>
          <w:spacing w:val="-13"/>
          <w:w w:val="105"/>
          <w:sz w:val="22"/>
        </w:rPr>
        <w:t> </w:t>
      </w:r>
      <w:r>
        <w:rPr>
          <w:rFonts w:ascii="Palatino Linotype" w:hAnsi="Palatino Linotype"/>
          <w:color w:val="231F20"/>
          <w:w w:val="105"/>
          <w:sz w:val="22"/>
        </w:rPr>
        <w:t>Chemistry</w:t>
      </w:r>
      <w:r>
        <w:rPr>
          <w:rFonts w:ascii="Palatino Linotype" w:hAnsi="Palatino Linotype"/>
          <w:color w:val="231F20"/>
          <w:spacing w:val="-14"/>
          <w:w w:val="105"/>
          <w:sz w:val="22"/>
        </w:rPr>
        <w:t> </w:t>
      </w:r>
      <w:r>
        <w:rPr>
          <w:rFonts w:ascii="Palatino Linotype" w:hAnsi="Palatino Linotype"/>
          <w:color w:val="231F20"/>
          <w:w w:val="105"/>
          <w:sz w:val="22"/>
        </w:rPr>
        <w:t>2012;</w:t>
      </w:r>
      <w:r>
        <w:rPr>
          <w:rFonts w:ascii="Palatino Linotype" w:hAnsi="Palatino Linotype"/>
          <w:color w:val="231F20"/>
          <w:spacing w:val="-14"/>
          <w:w w:val="105"/>
          <w:sz w:val="22"/>
        </w:rPr>
        <w:t> </w:t>
      </w:r>
      <w:r>
        <w:rPr>
          <w:rFonts w:ascii="Palatino Linotype" w:hAnsi="Palatino Linotype"/>
          <w:color w:val="231F20"/>
          <w:w w:val="105"/>
          <w:sz w:val="22"/>
        </w:rPr>
        <w:t>295</w:t>
      </w:r>
      <w:r>
        <w:rPr>
          <w:rFonts w:ascii="Palatino Linotype" w:hAnsi="Palatino Linotype"/>
          <w:color w:val="231F20"/>
          <w:spacing w:val="-14"/>
          <w:w w:val="105"/>
          <w:sz w:val="22"/>
        </w:rPr>
        <w:t> </w:t>
      </w:r>
      <w:r>
        <w:rPr>
          <w:rFonts w:ascii="Palatino Linotype" w:hAnsi="Palatino Linotype"/>
          <w:color w:val="231F20"/>
          <w:w w:val="105"/>
          <w:sz w:val="22"/>
        </w:rPr>
        <w:t>(2):</w:t>
      </w:r>
      <w:r>
        <w:rPr>
          <w:rFonts w:ascii="Palatino Linotype" w:hAnsi="Palatino Linotype"/>
          <w:color w:val="231F20"/>
          <w:spacing w:val="-14"/>
          <w:w w:val="105"/>
          <w:sz w:val="22"/>
        </w:rPr>
        <w:t> </w:t>
      </w:r>
      <w:r>
        <w:rPr>
          <w:rFonts w:ascii="Palatino Linotype" w:hAnsi="Palatino Linotype"/>
          <w:color w:val="231F20"/>
          <w:w w:val="105"/>
          <w:sz w:val="22"/>
        </w:rPr>
        <w:t>1313–1317.</w:t>
      </w:r>
    </w:p>
    <w:p>
      <w:pPr>
        <w:spacing w:line="244" w:lineRule="auto" w:before="134"/>
        <w:ind w:left="1358" w:right="538" w:hanging="532"/>
        <w:jc w:val="both"/>
        <w:rPr>
          <w:rFonts w:ascii="Palatino Linotype"/>
          <w:sz w:val="22"/>
        </w:rPr>
      </w:pPr>
      <w:r>
        <w:rPr>
          <w:rFonts w:ascii="Palatino Linotype"/>
          <w:color w:val="231F20"/>
          <w:w w:val="105"/>
          <w:sz w:val="22"/>
        </w:rPr>
        <w:t>[31] Liang, M., Mozhen, W., Xuewu G. Surface treatment of poly(ethylene terephthalate) by</w:t>
      </w:r>
      <w:r>
        <w:rPr>
          <w:rFonts w:ascii="Palatino Linotype"/>
          <w:color w:val="231F20"/>
          <w:spacing w:val="-11"/>
          <w:w w:val="105"/>
          <w:sz w:val="22"/>
        </w:rPr>
        <w:t> </w:t>
      </w:r>
      <w:r>
        <w:rPr>
          <w:rFonts w:ascii="Palatino Linotype"/>
          <w:color w:val="231F20"/>
          <w:w w:val="105"/>
          <w:sz w:val="22"/>
        </w:rPr>
        <w:t>gamma-ray</w:t>
      </w:r>
      <w:r>
        <w:rPr>
          <w:rFonts w:ascii="Palatino Linotype"/>
          <w:color w:val="231F20"/>
          <w:spacing w:val="-10"/>
          <w:w w:val="105"/>
          <w:sz w:val="22"/>
        </w:rPr>
        <w:t> </w:t>
      </w:r>
      <w:r>
        <w:rPr>
          <w:rFonts w:ascii="Palatino Linotype"/>
          <w:color w:val="231F20"/>
          <w:w w:val="105"/>
          <w:sz w:val="22"/>
        </w:rPr>
        <w:t>induced</w:t>
      </w:r>
      <w:r>
        <w:rPr>
          <w:rFonts w:ascii="Palatino Linotype"/>
          <w:color w:val="231F20"/>
          <w:spacing w:val="-11"/>
          <w:w w:val="105"/>
          <w:sz w:val="22"/>
        </w:rPr>
        <w:t> </w:t>
      </w:r>
      <w:r>
        <w:rPr>
          <w:rFonts w:ascii="Palatino Linotype"/>
          <w:color w:val="231F20"/>
          <w:w w:val="105"/>
          <w:sz w:val="22"/>
        </w:rPr>
        <w:t>graft</w:t>
      </w:r>
      <w:r>
        <w:rPr>
          <w:rFonts w:ascii="Palatino Linotype"/>
          <w:color w:val="231F20"/>
          <w:spacing w:val="-11"/>
          <w:w w:val="105"/>
          <w:sz w:val="22"/>
        </w:rPr>
        <w:t> </w:t>
      </w:r>
      <w:r>
        <w:rPr>
          <w:rFonts w:ascii="Palatino Linotype"/>
          <w:color w:val="231F20"/>
          <w:w w:val="105"/>
          <w:sz w:val="22"/>
        </w:rPr>
        <w:t>copolymerization</w:t>
      </w:r>
      <w:r>
        <w:rPr>
          <w:rFonts w:ascii="Palatino Linotype"/>
          <w:color w:val="231F20"/>
          <w:spacing w:val="-11"/>
          <w:w w:val="105"/>
          <w:sz w:val="22"/>
        </w:rPr>
        <w:t> </w:t>
      </w:r>
      <w:r>
        <w:rPr>
          <w:rFonts w:ascii="Palatino Linotype"/>
          <w:color w:val="231F20"/>
          <w:w w:val="105"/>
          <w:sz w:val="22"/>
        </w:rPr>
        <w:t>of</w:t>
      </w:r>
      <w:r>
        <w:rPr>
          <w:rFonts w:ascii="Palatino Linotype"/>
          <w:color w:val="231F20"/>
          <w:spacing w:val="-11"/>
          <w:w w:val="105"/>
          <w:sz w:val="22"/>
        </w:rPr>
        <w:t> </w:t>
      </w:r>
      <w:r>
        <w:rPr>
          <w:rFonts w:ascii="Palatino Linotype"/>
          <w:color w:val="231F20"/>
          <w:w w:val="105"/>
          <w:sz w:val="22"/>
        </w:rPr>
        <w:t>methyl</w:t>
      </w:r>
      <w:r>
        <w:rPr>
          <w:rFonts w:ascii="Palatino Linotype"/>
          <w:color w:val="231F20"/>
          <w:spacing w:val="-11"/>
          <w:w w:val="105"/>
          <w:sz w:val="22"/>
        </w:rPr>
        <w:t> </w:t>
      </w:r>
      <w:r>
        <w:rPr>
          <w:rFonts w:ascii="Palatino Linotype"/>
          <w:color w:val="231F20"/>
          <w:w w:val="105"/>
          <w:sz w:val="22"/>
        </w:rPr>
        <w:t>acrylate</w:t>
      </w:r>
      <w:r>
        <w:rPr>
          <w:rFonts w:ascii="Palatino Linotype"/>
          <w:color w:val="231F20"/>
          <w:spacing w:val="-11"/>
          <w:w w:val="105"/>
          <w:sz w:val="22"/>
        </w:rPr>
        <w:t> </w:t>
      </w:r>
      <w:r>
        <w:rPr>
          <w:rFonts w:ascii="Palatino Linotype"/>
          <w:color w:val="231F20"/>
          <w:w w:val="105"/>
          <w:sz w:val="22"/>
        </w:rPr>
        <w:t>and</w:t>
      </w:r>
      <w:r>
        <w:rPr>
          <w:rFonts w:ascii="Palatino Linotype"/>
          <w:color w:val="231F20"/>
          <w:spacing w:val="-11"/>
          <w:w w:val="105"/>
          <w:sz w:val="22"/>
        </w:rPr>
        <w:t> </w:t>
      </w:r>
      <w:r>
        <w:rPr>
          <w:rFonts w:ascii="Palatino Linotype"/>
          <w:color w:val="231F20"/>
          <w:w w:val="105"/>
          <w:sz w:val="22"/>
        </w:rPr>
        <w:t>its</w:t>
      </w:r>
      <w:r>
        <w:rPr>
          <w:rFonts w:ascii="Palatino Linotype"/>
          <w:color w:val="231F20"/>
          <w:spacing w:val="-11"/>
          <w:w w:val="105"/>
          <w:sz w:val="22"/>
        </w:rPr>
        <w:t> </w:t>
      </w:r>
      <w:r>
        <w:rPr>
          <w:rFonts w:ascii="Palatino Linotype"/>
          <w:color w:val="231F20"/>
          <w:w w:val="105"/>
          <w:sz w:val="22"/>
        </w:rPr>
        <w:t>toughening</w:t>
      </w:r>
    </w:p>
    <w:p>
      <w:pPr>
        <w:spacing w:after="0" w:line="244" w:lineRule="auto"/>
        <w:jc w:val="both"/>
        <w:rPr>
          <w:rFonts w:ascii="Palatino Linotype"/>
          <w:sz w:val="22"/>
        </w:rPr>
        <w:sectPr>
          <w:pgSz w:w="12240" w:h="15840"/>
          <w:pgMar w:header="0" w:footer="449" w:top="940" w:bottom="660" w:left="960" w:right="780"/>
        </w:sectPr>
      </w:pPr>
    </w:p>
    <w:p>
      <w:pPr>
        <w:spacing w:before="132"/>
        <w:ind w:left="0" w:right="0" w:firstLine="0"/>
        <w:jc w:val="right"/>
        <w:rPr>
          <w:rFonts w:ascii="Calibri"/>
          <w:sz w:val="18"/>
        </w:rPr>
      </w:pPr>
      <w:r>
        <w:rPr>
          <w:rFonts w:ascii="Calibri"/>
          <w:color w:val="231F20"/>
          <w:w w:val="115"/>
          <w:sz w:val="18"/>
        </w:rPr>
        <w:t>Gamma Radiation as a Recycling Tool for Waste Materials Used in Concrete</w:t>
      </w:r>
    </w:p>
    <w:p>
      <w:pPr>
        <w:spacing w:before="19"/>
        <w:ind w:left="0" w:right="0" w:firstLine="0"/>
        <w:jc w:val="right"/>
        <w:rPr>
          <w:rFonts w:ascii="Calibri"/>
          <w:sz w:val="18"/>
        </w:rPr>
      </w:pPr>
      <w:hyperlink r:id="rId55">
        <w:r>
          <w:rPr>
            <w:rFonts w:ascii="Calibri"/>
            <w:color w:val="231F20"/>
            <w:w w:val="115"/>
            <w:sz w:val="18"/>
          </w:rPr>
          <w:t>http://dx.doi.org/10.5772/60435</w:t>
        </w:r>
      </w:hyperlink>
    </w:p>
    <w:p>
      <w:pPr>
        <w:spacing w:before="132"/>
        <w:ind w:left="186" w:right="0" w:firstLine="0"/>
        <w:jc w:val="left"/>
        <w:rPr>
          <w:rFonts w:ascii="Calibri"/>
          <w:sz w:val="18"/>
        </w:rPr>
      </w:pPr>
      <w:r>
        <w:rPr/>
        <w:br w:type="column"/>
      </w:r>
      <w:r>
        <w:rPr>
          <w:rFonts w:ascii="Calibri"/>
          <w:color w:val="231F20"/>
          <w:w w:val="115"/>
          <w:sz w:val="18"/>
        </w:rPr>
        <w:t>279</w:t>
      </w:r>
    </w:p>
    <w:p>
      <w:pPr>
        <w:spacing w:after="0"/>
        <w:jc w:val="left"/>
        <w:rPr>
          <w:rFonts w:ascii="Calibri"/>
          <w:sz w:val="18"/>
        </w:rPr>
        <w:sectPr>
          <w:pgSz w:w="12240" w:h="15840"/>
          <w:pgMar w:header="0" w:footer="449" w:top="1500" w:bottom="860" w:left="1120" w:right="720"/>
          <w:cols w:num="2" w:equalWidth="0">
            <w:col w:w="9709" w:space="40"/>
            <w:col w:w="651"/>
          </w:cols>
        </w:sectPr>
      </w:pPr>
    </w:p>
    <w:p>
      <w:pPr>
        <w:pStyle w:val="BodyText"/>
        <w:rPr>
          <w:rFonts w:ascii="Calibri"/>
          <w:sz w:val="20"/>
        </w:rPr>
      </w:pPr>
    </w:p>
    <w:p>
      <w:pPr>
        <w:pStyle w:val="BodyText"/>
        <w:spacing w:line="321" w:lineRule="exact" w:before="189"/>
        <w:ind w:left="670"/>
        <w:rPr>
          <w:rFonts w:ascii="Palatino Linotype" w:hAnsi="Palatino Linotype"/>
        </w:rPr>
      </w:pPr>
      <w:r>
        <w:rPr>
          <w:rFonts w:ascii="Palatino Linotype" w:hAnsi="Palatino Linotype"/>
          <w:color w:val="231F20"/>
        </w:rPr>
        <w:t>effect on poly(ethylene terephthalate)/elastomer blend. Radiation Physics and Chem‐</w:t>
      </w:r>
    </w:p>
    <w:p>
      <w:pPr>
        <w:pStyle w:val="BodyText"/>
        <w:spacing w:line="321" w:lineRule="exact"/>
        <w:ind w:left="670" w:right="802"/>
        <w:rPr>
          <w:rFonts w:ascii="Palatino Linotype" w:hAnsi="Palatino Linotype"/>
        </w:rPr>
      </w:pPr>
      <w:r>
        <w:rPr>
          <w:rFonts w:ascii="Palatino Linotype" w:hAnsi="Palatino Linotype"/>
          <w:color w:val="231F20"/>
        </w:rPr>
        <w:t>istry 2003; 90: 92–97.</w:t>
      </w:r>
    </w:p>
    <w:p>
      <w:pPr>
        <w:pStyle w:val="BodyText"/>
        <w:spacing w:line="320" w:lineRule="exact" w:before="151"/>
        <w:ind w:left="670" w:right="688" w:hanging="559"/>
        <w:jc w:val="both"/>
        <w:rPr>
          <w:rFonts w:ascii="Palatino Linotype" w:hAnsi="Palatino Linotype"/>
        </w:rPr>
      </w:pPr>
      <w:r>
        <w:rPr>
          <w:rFonts w:ascii="Palatino Linotype" w:hAnsi="Palatino Linotype"/>
          <w:color w:val="231F20"/>
        </w:rPr>
        <w:t>[32] Patel M., Morrell P.R., Murphy J.J., Skinner A., Maxwell R.S. Gamma radiation in‐ duced effects on silica and on silica-polymer interfacial interactions in filled polysi‐ loxane rubber. Polymer Degradation and Stability 2006; (91): 406–413.</w:t>
      </w:r>
    </w:p>
    <w:p>
      <w:pPr>
        <w:pStyle w:val="BodyText"/>
        <w:spacing w:line="320" w:lineRule="exact" w:before="159"/>
        <w:ind w:left="670" w:right="689" w:hanging="559"/>
        <w:jc w:val="both"/>
        <w:rPr>
          <w:rFonts w:ascii="Palatino Linotype" w:hAnsi="Palatino Linotype"/>
        </w:rPr>
      </w:pPr>
      <w:r>
        <w:rPr/>
        <w:drawing>
          <wp:anchor distT="0" distB="0" distL="0" distR="0" allowOverlap="1" layoutInCell="1" locked="0" behindDoc="1" simplePos="0" relativeHeight="268219295">
            <wp:simplePos x="0" y="0"/>
            <wp:positionH relativeFrom="page">
              <wp:posOffset>889812</wp:posOffset>
            </wp:positionH>
            <wp:positionV relativeFrom="paragraph">
              <wp:posOffset>587977</wp:posOffset>
            </wp:positionV>
            <wp:extent cx="5747181" cy="5747192"/>
            <wp:effectExtent l="0" t="0" r="0" b="0"/>
            <wp:wrapNone/>
            <wp:docPr id="93" name="image104.png" descr=""/>
            <wp:cNvGraphicFramePr>
              <a:graphicFrameLocks noChangeAspect="1"/>
            </wp:cNvGraphicFramePr>
            <a:graphic>
              <a:graphicData uri="http://schemas.openxmlformats.org/drawingml/2006/picture">
                <pic:pic>
                  <pic:nvPicPr>
                    <pic:cNvPr id="94" name="image104.png"/>
                    <pic:cNvPicPr/>
                  </pic:nvPicPr>
                  <pic:blipFill>
                    <a:blip r:embed="rId157" cstate="print"/>
                    <a:stretch>
                      <a:fillRect/>
                    </a:stretch>
                  </pic:blipFill>
                  <pic:spPr>
                    <a:xfrm>
                      <a:off x="0" y="0"/>
                      <a:ext cx="5747181" cy="5747192"/>
                    </a:xfrm>
                    <a:prstGeom prst="rect">
                      <a:avLst/>
                    </a:prstGeom>
                  </pic:spPr>
                </pic:pic>
              </a:graphicData>
            </a:graphic>
          </wp:anchor>
        </w:drawing>
      </w:r>
      <w:r>
        <w:rPr>
          <w:rFonts w:ascii="Palatino Linotype" w:hAnsi="Palatino Linotype"/>
          <w:color w:val="231F20"/>
        </w:rPr>
        <w:t>[33] Vodák F., Trtík K.V., Sopko O., Kapickova P. Effect of γ-irradiation on strength of concrete for nuclear-safety structures. Cement and Concrete Research 2005; 35: 1447– 1451.</w:t>
      </w:r>
    </w:p>
    <w:p>
      <w:pPr>
        <w:pStyle w:val="BodyText"/>
        <w:spacing w:line="320" w:lineRule="exact" w:before="159"/>
        <w:ind w:left="670" w:right="688" w:hanging="559"/>
        <w:jc w:val="both"/>
        <w:rPr>
          <w:rFonts w:ascii="Palatino Linotype" w:hAnsi="Palatino Linotype"/>
        </w:rPr>
      </w:pPr>
      <w:r>
        <w:rPr>
          <w:rFonts w:ascii="Palatino Linotype" w:hAnsi="Palatino Linotype"/>
          <w:color w:val="231F20"/>
        </w:rPr>
        <w:t>[34] Martínez-Barrera G., Brostow, W. Fiber-reinforced polymer concrete: property im‐ provement by gamma irradiation. In: Barrera-Díaz C, Martínez-Barrera G (eds.) Gamma radiation effects on polymeric materials and its applications. Kerala: Re‐ search Signpost; 2009, p. 27–44.</w:t>
      </w:r>
    </w:p>
    <w:p>
      <w:pPr>
        <w:pStyle w:val="BodyText"/>
        <w:spacing w:line="320" w:lineRule="exact" w:before="159"/>
        <w:ind w:left="670" w:right="688" w:hanging="559"/>
        <w:jc w:val="both"/>
        <w:rPr>
          <w:rFonts w:ascii="Palatino Linotype" w:hAnsi="Palatino Linotype"/>
        </w:rPr>
      </w:pPr>
      <w:r>
        <w:rPr>
          <w:rFonts w:ascii="Palatino Linotype" w:hAnsi="Palatino Linotype"/>
          <w:color w:val="231F20"/>
        </w:rPr>
        <w:t>[35] Stankovic S.J., Ilic R.D., Jankovic Bojovic K.D., Loncar B. Gamma radiation absorp‐ tion characteristics of concrete with components of different type materials. Acta Physica Polonica A. 2010; 117 (5): 812–816.</w:t>
      </w:r>
    </w:p>
    <w:p>
      <w:pPr>
        <w:pStyle w:val="BodyText"/>
        <w:spacing w:line="320" w:lineRule="exact" w:before="159"/>
        <w:ind w:left="670" w:right="688" w:hanging="559"/>
        <w:jc w:val="both"/>
        <w:rPr>
          <w:rFonts w:ascii="Palatino Linotype" w:hAnsi="Palatino Linotype"/>
        </w:rPr>
      </w:pPr>
      <w:r>
        <w:rPr>
          <w:rFonts w:ascii="Palatino Linotype" w:hAnsi="Palatino Linotype"/>
          <w:color w:val="231F20"/>
        </w:rPr>
        <w:t>[36] Sukontasukkul P., Jamnam S., Rodsin K., Banthia N. Use of rubberized concrete as a cushion layer in bulletproof fiber reinforced concrete panels. Construction and Build‐ ing Materials 2013; 41: 801–811.</w:t>
      </w:r>
    </w:p>
    <w:p>
      <w:pPr>
        <w:pStyle w:val="BodyText"/>
        <w:spacing w:line="320" w:lineRule="exact" w:before="159"/>
        <w:ind w:left="670" w:right="688" w:hanging="559"/>
        <w:jc w:val="both"/>
        <w:rPr>
          <w:rFonts w:ascii="Palatino Linotype" w:hAnsi="Palatino Linotype"/>
        </w:rPr>
      </w:pPr>
      <w:r>
        <w:rPr>
          <w:rFonts w:ascii="Palatino Linotype" w:hAnsi="Palatino Linotype"/>
          <w:color w:val="231F20"/>
        </w:rPr>
        <w:t>[37] Najim K.B., Hall M.R. A review of the fresh/hardened properties and applications for plain- (PRC) and self-compacting rubberised concrete (SCRC). Construction and Building Materials 2010; 24: 2043–2051.</w:t>
      </w:r>
    </w:p>
    <w:p>
      <w:pPr>
        <w:pStyle w:val="BodyText"/>
        <w:spacing w:line="320" w:lineRule="exact" w:before="159"/>
        <w:ind w:left="670" w:right="688" w:hanging="559"/>
        <w:jc w:val="both"/>
        <w:rPr>
          <w:rFonts w:ascii="Palatino Linotype" w:hAnsi="Palatino Linotype"/>
        </w:rPr>
      </w:pPr>
      <w:r>
        <w:rPr>
          <w:rFonts w:ascii="Palatino Linotype" w:hAnsi="Palatino Linotype"/>
          <w:color w:val="231F20"/>
        </w:rPr>
        <w:t>[38] Yung W.H., Yung L.C., Hua L.H. A study of the durability properties of waste tire rubber applied to self-compacting concrete. Construction and Building Materials 2013; 41: 665–672.</w:t>
      </w:r>
    </w:p>
    <w:p>
      <w:pPr>
        <w:pStyle w:val="BodyText"/>
        <w:spacing w:line="320" w:lineRule="exact" w:before="159"/>
        <w:ind w:left="670" w:right="689" w:hanging="559"/>
        <w:jc w:val="both"/>
        <w:rPr>
          <w:rFonts w:ascii="Palatino Linotype" w:hAnsi="Palatino Linotype"/>
        </w:rPr>
      </w:pPr>
      <w:r>
        <w:rPr>
          <w:rFonts w:ascii="Palatino Linotype" w:hAnsi="Palatino Linotype"/>
          <w:color w:val="231F20"/>
        </w:rPr>
        <w:t>[39] Ávila-Córdoba L., Martínez-Barrera G., Barrera-Díaz C., Ureña-Núñez F., Loza-Yá‐ ñez A. Effects on mechanical properties of recycled PET in cement-based composites. International Journal of Polymer Science 2013; 1: 1–6.</w:t>
      </w:r>
    </w:p>
    <w:p>
      <w:pPr>
        <w:spacing w:after="0" w:line="320" w:lineRule="exact"/>
        <w:jc w:val="both"/>
        <w:rPr>
          <w:rFonts w:ascii="Palatino Linotype" w:hAnsi="Palatino Linotype"/>
        </w:rPr>
        <w:sectPr>
          <w:type w:val="continuous"/>
          <w:pgSz w:w="12240" w:h="15840"/>
          <w:pgMar w:top="1440" w:bottom="0" w:left="1120" w:right="720"/>
        </w:sectPr>
      </w:pPr>
    </w:p>
    <w:p>
      <w:pPr>
        <w:pStyle w:val="ListParagraph"/>
        <w:numPr>
          <w:ilvl w:val="2"/>
          <w:numId w:val="40"/>
        </w:numPr>
        <w:tabs>
          <w:tab w:pos="862" w:val="left" w:leader="none"/>
        </w:tabs>
        <w:spacing w:line="240" w:lineRule="auto" w:before="39" w:after="0"/>
        <w:ind w:left="861" w:right="0" w:hanging="759"/>
        <w:jc w:val="left"/>
        <w:rPr>
          <w:b/>
          <w:sz w:val="30"/>
        </w:rPr>
      </w:pPr>
      <w:r>
        <w:rPr>
          <w:b/>
          <w:sz w:val="30"/>
        </w:rPr>
        <w:t>Capítulo de Libro</w:t>
      </w:r>
      <w:r>
        <w:rPr>
          <w:b/>
          <w:spacing w:val="21"/>
          <w:sz w:val="30"/>
        </w:rPr>
        <w:t> </w:t>
      </w:r>
      <w:r>
        <w:rPr>
          <w:b/>
          <w:sz w:val="30"/>
        </w:rPr>
        <w:t>(publicado)</w:t>
      </w:r>
    </w:p>
    <w:p>
      <w:pPr>
        <w:pStyle w:val="BodyText"/>
        <w:spacing w:before="3"/>
        <w:rPr>
          <w:b/>
          <w:sz w:val="39"/>
        </w:rPr>
      </w:pPr>
    </w:p>
    <w:p>
      <w:pPr>
        <w:pStyle w:val="Heading8"/>
      </w:pPr>
      <w:r>
        <w:rPr/>
        <w:pict>
          <v:group style="position:absolute;margin-left:72.524864pt;margin-top:15.22973pt;width:215.3pt;height:564.3pt;mso-position-horizontal-relative:page;mso-position-vertical-relative:paragraph;z-index:5944" coordorigin="1450,305" coordsize="4306,11286">
            <v:shape style="position:absolute;left:1454;top:305;width:4298;height:5611" type="#_x0000_t75" stroked="false">
              <v:imagedata r:id="rId171" o:title=""/>
            </v:shape>
            <v:shape style="position:absolute;left:1450;top:5969;width:4306;height:5621" type="#_x0000_t75" stroked="false">
              <v:imagedata r:id="rId172" o:title=""/>
            </v:shape>
            <w10:wrap type="none"/>
          </v:group>
        </w:pict>
      </w:r>
      <w:r>
        <w:rPr/>
        <w:t>Materiales Sustentables y Reciclados en</w:t>
      </w:r>
    </w:p>
    <w:p>
      <w:pPr>
        <w:spacing w:before="43"/>
        <w:ind w:left="0" w:right="335" w:firstLine="0"/>
        <w:jc w:val="right"/>
        <w:rPr>
          <w:b/>
          <w:sz w:val="26"/>
        </w:rPr>
      </w:pPr>
      <w:r>
        <w:rPr>
          <w:b/>
          <w:sz w:val="26"/>
        </w:rPr>
        <w:t>la Construcción.</w:t>
      </w:r>
    </w:p>
    <w:p>
      <w:pPr>
        <w:spacing w:before="43"/>
        <w:ind w:left="0" w:right="335" w:firstLine="0"/>
        <w:jc w:val="right"/>
        <w:rPr>
          <w:sz w:val="26"/>
        </w:rPr>
      </w:pPr>
      <w:r>
        <w:rPr>
          <w:sz w:val="26"/>
        </w:rPr>
        <w:t>1raedición © 2015 OmniaScience</w:t>
      </w:r>
    </w:p>
    <w:p>
      <w:pPr>
        <w:spacing w:line="276" w:lineRule="auto" w:before="43"/>
        <w:ind w:left="6960" w:right="335" w:firstLine="301"/>
        <w:jc w:val="right"/>
        <w:rPr>
          <w:sz w:val="26"/>
        </w:rPr>
      </w:pPr>
      <w:r>
        <w:rPr>
          <w:sz w:val="26"/>
        </w:rPr>
        <w:t>(Omnia Publisher SL)</w:t>
      </w:r>
      <w:r>
        <w:rPr>
          <w:w w:val="99"/>
          <w:sz w:val="26"/>
        </w:rPr>
        <w:t> </w:t>
      </w:r>
      <w:hyperlink r:id="rId173">
        <w:r>
          <w:rPr>
            <w:w w:val="95"/>
            <w:sz w:val="26"/>
            <w:u w:val="single"/>
          </w:rPr>
          <w:t>www.omniascience.com</w:t>
        </w:r>
      </w:hyperlink>
    </w:p>
    <w:p>
      <w:pPr>
        <w:pStyle w:val="BodyText"/>
      </w:pPr>
    </w:p>
    <w:p>
      <w:pPr>
        <w:spacing w:line="273" w:lineRule="auto" w:before="67"/>
        <w:ind w:left="6757" w:right="335" w:firstLine="1959"/>
        <w:jc w:val="right"/>
        <w:rPr>
          <w:sz w:val="26"/>
        </w:rPr>
      </w:pPr>
      <w:r>
        <w:rPr>
          <w:w w:val="95"/>
          <w:sz w:val="26"/>
        </w:rPr>
        <w:t>Editores: </w:t>
      </w:r>
      <w:r>
        <w:rPr>
          <w:sz w:val="26"/>
        </w:rPr>
        <w:t>Gonzalo Martínez Barrera</w:t>
      </w:r>
    </w:p>
    <w:p>
      <w:pPr>
        <w:spacing w:before="3"/>
        <w:ind w:left="0" w:right="334" w:firstLine="0"/>
        <w:jc w:val="right"/>
        <w:rPr>
          <w:sz w:val="26"/>
        </w:rPr>
      </w:pPr>
      <w:r>
        <w:rPr>
          <w:sz w:val="26"/>
        </w:rPr>
        <w:t>Juan Bosco Hernández Zaragoza</w:t>
      </w:r>
    </w:p>
    <w:p>
      <w:pPr>
        <w:spacing w:line="276" w:lineRule="auto" w:before="43"/>
        <w:ind w:left="6455" w:right="334" w:firstLine="1108"/>
        <w:jc w:val="right"/>
        <w:rPr>
          <w:sz w:val="26"/>
        </w:rPr>
      </w:pPr>
      <w:r>
        <w:rPr>
          <w:sz w:val="26"/>
        </w:rPr>
        <w:t>Teresa López Lara</w:t>
      </w:r>
      <w:r>
        <w:rPr>
          <w:w w:val="99"/>
          <w:sz w:val="26"/>
        </w:rPr>
        <w:t> </w:t>
      </w:r>
      <w:r>
        <w:rPr>
          <w:sz w:val="26"/>
        </w:rPr>
        <w:t>Carmina Menchaca Campos</w:t>
      </w:r>
      <w:r>
        <w:rPr>
          <w:w w:val="99"/>
          <w:sz w:val="26"/>
        </w:rPr>
        <w:t> </w:t>
      </w:r>
      <w:r>
        <w:rPr>
          <w:sz w:val="26"/>
        </w:rPr>
        <w:t>ISBN: 978-84-943418-0-9</w:t>
      </w:r>
    </w:p>
    <w:p>
      <w:pPr>
        <w:spacing w:before="1"/>
        <w:ind w:left="0" w:right="336" w:firstLine="0"/>
        <w:jc w:val="right"/>
        <w:rPr>
          <w:sz w:val="26"/>
        </w:rPr>
      </w:pPr>
      <w:r>
        <w:rPr>
          <w:sz w:val="26"/>
        </w:rPr>
        <w:t>DL: B-8093-2015</w:t>
      </w:r>
    </w:p>
    <w:p>
      <w:pPr>
        <w:spacing w:before="43"/>
        <w:ind w:left="0" w:right="335" w:firstLine="0"/>
        <w:jc w:val="right"/>
        <w:rPr>
          <w:sz w:val="26"/>
        </w:rPr>
      </w:pPr>
      <w:r>
        <w:rPr>
          <w:sz w:val="26"/>
        </w:rPr>
        <w:t>DOI: htp://dx.doi.org/10.3926/oms.211</w:t>
      </w:r>
    </w:p>
    <w:p>
      <w:pPr>
        <w:pStyle w:val="BodyText"/>
        <w:rPr>
          <w:sz w:val="26"/>
        </w:rPr>
      </w:pPr>
    </w:p>
    <w:p>
      <w:pPr>
        <w:pStyle w:val="BodyText"/>
        <w:rPr>
          <w:sz w:val="26"/>
        </w:rPr>
      </w:pPr>
    </w:p>
    <w:p>
      <w:pPr>
        <w:pStyle w:val="BodyText"/>
        <w:spacing w:before="5"/>
        <w:rPr>
          <w:sz w:val="34"/>
        </w:rPr>
      </w:pPr>
    </w:p>
    <w:p>
      <w:pPr>
        <w:spacing w:line="276" w:lineRule="auto" w:before="0"/>
        <w:ind w:left="4651" w:right="333" w:firstLine="3831"/>
        <w:jc w:val="right"/>
        <w:rPr>
          <w:b/>
          <w:sz w:val="26"/>
        </w:rPr>
      </w:pPr>
      <w:r>
        <w:rPr>
          <w:b/>
          <w:sz w:val="26"/>
        </w:rPr>
        <w:t>Capítulo 7</w:t>
      </w:r>
      <w:r>
        <w:rPr>
          <w:b/>
          <w:w w:val="99"/>
          <w:sz w:val="26"/>
        </w:rPr>
        <w:t> </w:t>
      </w:r>
      <w:r>
        <w:rPr>
          <w:b/>
          <w:sz w:val="26"/>
        </w:rPr>
        <w:t>“Materiales Provenientes del</w:t>
      </w:r>
      <w:r>
        <w:rPr>
          <w:b/>
          <w:w w:val="99"/>
          <w:sz w:val="26"/>
        </w:rPr>
        <w:t> </w:t>
      </w:r>
      <w:r>
        <w:rPr>
          <w:b/>
          <w:sz w:val="26"/>
        </w:rPr>
        <w:t>Reciclamiento de Envases de Tetra Pak y</w:t>
      </w:r>
    </w:p>
    <w:p>
      <w:pPr>
        <w:spacing w:before="0"/>
        <w:ind w:left="0" w:right="334" w:firstLine="0"/>
        <w:jc w:val="right"/>
        <w:rPr>
          <w:b/>
          <w:sz w:val="26"/>
        </w:rPr>
      </w:pPr>
      <w:r>
        <w:rPr>
          <w:b/>
          <w:sz w:val="26"/>
        </w:rPr>
        <w:t>su Uso en Concreto”</w:t>
      </w:r>
    </w:p>
    <w:p>
      <w:pPr>
        <w:pStyle w:val="BodyText"/>
        <w:rPr>
          <w:b/>
          <w:sz w:val="26"/>
        </w:rPr>
      </w:pPr>
    </w:p>
    <w:p>
      <w:pPr>
        <w:pStyle w:val="BodyText"/>
        <w:spacing w:before="4"/>
        <w:rPr>
          <w:b/>
          <w:sz w:val="37"/>
        </w:rPr>
      </w:pPr>
    </w:p>
    <w:p>
      <w:pPr>
        <w:spacing w:before="0"/>
        <w:ind w:left="0" w:right="334" w:firstLine="0"/>
        <w:jc w:val="right"/>
        <w:rPr>
          <w:sz w:val="26"/>
        </w:rPr>
      </w:pPr>
      <w:r>
        <w:rPr>
          <w:b/>
          <w:sz w:val="26"/>
        </w:rPr>
        <w:t>Miguel Martínez-López</w:t>
      </w:r>
      <w:r>
        <w:rPr>
          <w:sz w:val="26"/>
        </w:rPr>
        <w:t>, Gonzalo Martínez-</w:t>
      </w:r>
    </w:p>
    <w:p>
      <w:pPr>
        <w:spacing w:line="276" w:lineRule="auto" w:before="43"/>
        <w:ind w:left="5314" w:right="335" w:firstLine="1613"/>
        <w:jc w:val="right"/>
        <w:rPr>
          <w:sz w:val="26"/>
        </w:rPr>
      </w:pPr>
      <w:r>
        <w:rPr>
          <w:sz w:val="26"/>
        </w:rPr>
        <w:t>Barrera, Carlos Eduardo</w:t>
      </w:r>
      <w:r>
        <w:rPr>
          <w:w w:val="99"/>
          <w:sz w:val="26"/>
        </w:rPr>
        <w:t> </w:t>
      </w:r>
      <w:r>
        <w:rPr>
          <w:sz w:val="26"/>
        </w:rPr>
        <w:t>Barrera-Díaz, Fernando Ureña-Nuñez.</w:t>
      </w:r>
    </w:p>
    <w:p>
      <w:pPr>
        <w:spacing w:after="0" w:line="276" w:lineRule="auto"/>
        <w:jc w:val="right"/>
        <w:rPr>
          <w:sz w:val="26"/>
        </w:rPr>
        <w:sectPr>
          <w:pgSz w:w="12240" w:h="15840"/>
          <w:pgMar w:header="0" w:footer="449" w:top="1480" w:bottom="760" w:left="1340" w:right="780"/>
        </w:sectPr>
      </w:pPr>
    </w:p>
    <w:p>
      <w:pPr>
        <w:pStyle w:val="BodyText"/>
        <w:ind w:left="7762"/>
        <w:rPr>
          <w:sz w:val="20"/>
        </w:rPr>
      </w:pPr>
      <w:r>
        <w:rPr>
          <w:sz w:val="20"/>
        </w:rPr>
        <w:drawing>
          <wp:inline distT="0" distB="0" distL="0" distR="0">
            <wp:extent cx="997576" cy="240792"/>
            <wp:effectExtent l="0" t="0" r="0" b="0"/>
            <wp:docPr id="95" name="image114.png" descr=""/>
            <wp:cNvGraphicFramePr>
              <a:graphicFrameLocks noChangeAspect="1"/>
            </wp:cNvGraphicFramePr>
            <a:graphic>
              <a:graphicData uri="http://schemas.openxmlformats.org/drawingml/2006/picture">
                <pic:pic>
                  <pic:nvPicPr>
                    <pic:cNvPr id="96" name="image114.png"/>
                    <pic:cNvPicPr/>
                  </pic:nvPicPr>
                  <pic:blipFill>
                    <a:blip r:embed="rId174" cstate="print"/>
                    <a:stretch>
                      <a:fillRect/>
                    </a:stretch>
                  </pic:blipFill>
                  <pic:spPr>
                    <a:xfrm>
                      <a:off x="0" y="0"/>
                      <a:ext cx="997576" cy="240792"/>
                    </a:xfrm>
                    <a:prstGeom prst="rect">
                      <a:avLst/>
                    </a:prstGeom>
                  </pic:spPr>
                </pic:pic>
              </a:graphicData>
            </a:graphic>
          </wp:inline>
        </w:drawing>
      </w:r>
      <w:r>
        <w:rPr>
          <w:sz w:val="20"/>
        </w:rPr>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spacing w:before="143"/>
        <w:ind w:left="110" w:right="0" w:firstLine="0"/>
        <w:jc w:val="both"/>
        <w:rPr>
          <w:rFonts w:ascii="Calibri" w:hAnsi="Calibri"/>
          <w:b/>
          <w:sz w:val="42"/>
        </w:rPr>
      </w:pPr>
      <w:r>
        <w:rPr>
          <w:rFonts w:ascii="Calibri" w:hAnsi="Calibri"/>
          <w:b/>
          <w:sz w:val="42"/>
        </w:rPr>
        <w:t>Capítulo 7</w:t>
      </w:r>
    </w:p>
    <w:p>
      <w:pPr>
        <w:pStyle w:val="BodyText"/>
        <w:spacing w:before="4"/>
        <w:rPr>
          <w:rFonts w:ascii="Calibri"/>
          <w:b/>
          <w:sz w:val="54"/>
        </w:rPr>
      </w:pPr>
    </w:p>
    <w:p>
      <w:pPr>
        <w:spacing w:line="240" w:lineRule="auto" w:before="1"/>
        <w:ind w:left="110" w:right="1066" w:firstLine="0"/>
        <w:jc w:val="both"/>
        <w:rPr>
          <w:rFonts w:ascii="Calibri"/>
          <w:b/>
          <w:sz w:val="42"/>
        </w:rPr>
      </w:pPr>
      <w:r>
        <w:rPr>
          <w:rFonts w:ascii="Calibri"/>
          <w:b/>
          <w:sz w:val="42"/>
        </w:rPr>
        <w:t>Materiales Provenientes del Reciclamiento de Envases de Tetra Pak y su Uso en Concreto</w:t>
      </w:r>
    </w:p>
    <w:p>
      <w:pPr>
        <w:pStyle w:val="BodyText"/>
        <w:spacing w:before="7"/>
        <w:rPr>
          <w:rFonts w:ascii="Calibri"/>
          <w:b/>
          <w:sz w:val="54"/>
        </w:rPr>
      </w:pPr>
    </w:p>
    <w:p>
      <w:pPr>
        <w:spacing w:line="242" w:lineRule="auto" w:before="1"/>
        <w:ind w:left="110" w:right="1049" w:firstLine="0"/>
        <w:jc w:val="both"/>
        <w:rPr>
          <w:rFonts w:ascii="Calibri" w:hAnsi="Calibri"/>
          <w:sz w:val="19"/>
        </w:rPr>
      </w:pPr>
      <w:r>
        <w:rPr>
          <w:rFonts w:ascii="Calibri" w:hAnsi="Calibri"/>
          <w:sz w:val="32"/>
        </w:rPr>
        <w:t>Miguel Martinez-López</w:t>
      </w:r>
      <w:r>
        <w:rPr>
          <w:rFonts w:ascii="Calibri" w:hAnsi="Calibri"/>
          <w:position w:val="13"/>
          <w:sz w:val="19"/>
        </w:rPr>
        <w:t>1</w:t>
      </w:r>
      <w:r>
        <w:rPr>
          <w:rFonts w:ascii="Calibri" w:hAnsi="Calibri"/>
          <w:sz w:val="32"/>
        </w:rPr>
        <w:t>, Gonzalo Martinez-Barrera</w:t>
      </w:r>
      <w:r>
        <w:rPr>
          <w:rFonts w:ascii="Calibri" w:hAnsi="Calibri"/>
          <w:position w:val="13"/>
          <w:sz w:val="19"/>
        </w:rPr>
        <w:t>1</w:t>
      </w:r>
      <w:r>
        <w:rPr>
          <w:rFonts w:ascii="Calibri" w:hAnsi="Calibri"/>
          <w:sz w:val="32"/>
        </w:rPr>
        <w:t>, Carlos Eduardo Barrera-Díaz</w:t>
      </w:r>
      <w:r>
        <w:rPr>
          <w:rFonts w:ascii="Calibri" w:hAnsi="Calibri"/>
          <w:position w:val="13"/>
          <w:sz w:val="19"/>
        </w:rPr>
        <w:t>2</w:t>
      </w:r>
      <w:r>
        <w:rPr>
          <w:rFonts w:ascii="Calibri" w:hAnsi="Calibri"/>
          <w:sz w:val="32"/>
        </w:rPr>
        <w:t>,  Fernando Ureña-Nuñez</w:t>
      </w:r>
      <w:r>
        <w:rPr>
          <w:rFonts w:ascii="Calibri" w:hAnsi="Calibri"/>
          <w:position w:val="13"/>
          <w:sz w:val="19"/>
        </w:rPr>
        <w:t>3</w:t>
      </w:r>
    </w:p>
    <w:p>
      <w:pPr>
        <w:spacing w:line="240" w:lineRule="auto" w:before="198"/>
        <w:ind w:left="110" w:right="1055" w:firstLine="0"/>
        <w:jc w:val="both"/>
        <w:rPr>
          <w:rFonts w:ascii="Calibri" w:hAnsi="Calibri"/>
          <w:sz w:val="28"/>
        </w:rPr>
      </w:pPr>
      <w:r>
        <w:rPr>
          <w:rFonts w:ascii="Calibri" w:hAnsi="Calibri"/>
          <w:position w:val="11"/>
          <w:sz w:val="16"/>
        </w:rPr>
        <w:t>1</w:t>
      </w:r>
      <w:r>
        <w:rPr>
          <w:rFonts w:ascii="Calibri" w:hAnsi="Calibri"/>
          <w:sz w:val="28"/>
        </w:rPr>
        <w:t>Laboratorio de Investigación y Desarrollo de Materiales Avanzados (LIDMA), Facultad de Química, Universidad Autónoma del Estado de México, Km.12 de la carretera Toluca-Atlacomulco, San Cayetano 50200, México.</w:t>
      </w:r>
    </w:p>
    <w:p>
      <w:pPr>
        <w:spacing w:line="240" w:lineRule="auto" w:before="67"/>
        <w:ind w:left="110" w:right="1061" w:firstLine="0"/>
        <w:jc w:val="both"/>
        <w:rPr>
          <w:rFonts w:ascii="Calibri" w:hAnsi="Calibri"/>
          <w:sz w:val="28"/>
        </w:rPr>
      </w:pPr>
      <w:r>
        <w:rPr>
          <w:rFonts w:ascii="Calibri" w:hAnsi="Calibri"/>
          <w:position w:val="11"/>
          <w:sz w:val="16"/>
        </w:rPr>
        <w:t>2</w:t>
      </w:r>
      <w:r>
        <w:rPr>
          <w:rFonts w:ascii="Calibri" w:hAnsi="Calibri"/>
          <w:sz w:val="28"/>
        </w:rPr>
        <w:t>Centro Conjunto de Investigación en Química Sustentable UAEM-UNAM. Universidad Autónoma del Estado de México Campus El Rosedal. Autopista Ixtlahuaca-Atlacomulco, km 14.5, CP50200. Estado de México.</w:t>
      </w:r>
    </w:p>
    <w:p>
      <w:pPr>
        <w:spacing w:before="67"/>
        <w:ind w:left="110" w:right="1057" w:firstLine="0"/>
        <w:jc w:val="both"/>
        <w:rPr>
          <w:rFonts w:ascii="Calibri" w:hAnsi="Calibri"/>
          <w:sz w:val="28"/>
        </w:rPr>
      </w:pPr>
      <w:r>
        <w:rPr>
          <w:rFonts w:ascii="Calibri" w:hAnsi="Calibri"/>
          <w:position w:val="11"/>
          <w:sz w:val="16"/>
        </w:rPr>
        <w:t>3</w:t>
      </w:r>
      <w:r>
        <w:rPr>
          <w:rFonts w:ascii="Calibri" w:hAnsi="Calibri"/>
          <w:sz w:val="28"/>
        </w:rPr>
        <w:t>Instituto Nacional de Investigaciones Nucleares, Carretera </w:t>
      </w:r>
      <w:r>
        <w:rPr>
          <w:rFonts w:ascii="Calibri" w:hAnsi="Calibri"/>
          <w:spacing w:val="-4"/>
          <w:sz w:val="28"/>
        </w:rPr>
        <w:t>México-Toluca </w:t>
      </w:r>
      <w:r>
        <w:rPr>
          <w:rFonts w:ascii="Calibri" w:hAnsi="Calibri"/>
          <w:sz w:val="28"/>
        </w:rPr>
        <w:t>s/n, CP 52750. La Marquesa Ocoyoacac, Estado de México.</w:t>
      </w:r>
    </w:p>
    <w:p>
      <w:pPr>
        <w:spacing w:before="201"/>
        <w:ind w:left="110" w:right="2582" w:hanging="1"/>
        <w:jc w:val="left"/>
        <w:rPr>
          <w:rFonts w:ascii="Calibri"/>
          <w:sz w:val="28"/>
        </w:rPr>
      </w:pPr>
      <w:hyperlink r:id="rId175">
        <w:r>
          <w:rPr>
            <w:rFonts w:ascii="Calibri"/>
            <w:color w:val="000080"/>
            <w:sz w:val="28"/>
            <w:u w:val="single" w:color="000080"/>
          </w:rPr>
          <w:t>iqmiguel@hotmail.com</w:t>
        </w:r>
        <w:r>
          <w:rPr>
            <w:rFonts w:ascii="Calibri"/>
            <w:sz w:val="28"/>
          </w:rPr>
          <w:t>,</w:t>
        </w:r>
      </w:hyperlink>
      <w:r>
        <w:rPr>
          <w:rFonts w:ascii="Calibri"/>
          <w:sz w:val="28"/>
        </w:rPr>
        <w:t> </w:t>
      </w:r>
      <w:hyperlink r:id="rId64">
        <w:r>
          <w:rPr>
            <w:rFonts w:ascii="Calibri"/>
            <w:color w:val="000080"/>
            <w:sz w:val="28"/>
            <w:u w:val="single" w:color="000080"/>
          </w:rPr>
          <w:t>gonzomartinez02@yahoo.com.mx</w:t>
        </w:r>
        <w:r>
          <w:rPr>
            <w:rFonts w:ascii="Calibri"/>
            <w:sz w:val="28"/>
          </w:rPr>
          <w:t>,</w:t>
        </w:r>
      </w:hyperlink>
      <w:r>
        <w:rPr>
          <w:rFonts w:ascii="Calibri"/>
          <w:sz w:val="28"/>
        </w:rPr>
        <w:t> </w:t>
      </w:r>
      <w:hyperlink r:id="rId101">
        <w:r>
          <w:rPr>
            <w:rFonts w:ascii="Calibri"/>
            <w:color w:val="000080"/>
            <w:sz w:val="28"/>
            <w:u w:val="single" w:color="000080"/>
          </w:rPr>
          <w:t>cbd0044@yahoo.com</w:t>
        </w:r>
        <w:r>
          <w:rPr>
            <w:rFonts w:ascii="Calibri"/>
            <w:sz w:val="28"/>
          </w:rPr>
          <w:t>,</w:t>
        </w:r>
      </w:hyperlink>
      <w:r>
        <w:rPr>
          <w:rFonts w:ascii="Calibri"/>
          <w:sz w:val="28"/>
        </w:rPr>
        <w:t> </w:t>
      </w:r>
      <w:hyperlink r:id="rId102">
        <w:r>
          <w:rPr>
            <w:rFonts w:ascii="Calibri"/>
            <w:color w:val="000080"/>
            <w:sz w:val="28"/>
            <w:u w:val="single" w:color="000080"/>
          </w:rPr>
          <w:t>fernando.urena@inin.gob.mx</w:t>
        </w:r>
      </w:hyperlink>
    </w:p>
    <w:p>
      <w:pPr>
        <w:pStyle w:val="BodyText"/>
        <w:rPr>
          <w:rFonts w:ascii="Calibri"/>
          <w:sz w:val="20"/>
        </w:rPr>
      </w:pPr>
    </w:p>
    <w:p>
      <w:pPr>
        <w:pStyle w:val="BodyText"/>
        <w:spacing w:before="5"/>
        <w:rPr>
          <w:rFonts w:ascii="Calibri"/>
          <w:sz w:val="15"/>
        </w:rPr>
      </w:pPr>
    </w:p>
    <w:p>
      <w:pPr>
        <w:spacing w:before="64"/>
        <w:ind w:left="110" w:right="2582" w:firstLine="0"/>
        <w:jc w:val="left"/>
        <w:rPr>
          <w:rFonts w:ascii="Calibri"/>
          <w:sz w:val="23"/>
        </w:rPr>
      </w:pPr>
      <w:r>
        <w:rPr>
          <w:rFonts w:ascii="Calibri"/>
          <w:sz w:val="23"/>
        </w:rPr>
        <w:t>Doi: </w:t>
      </w:r>
      <w:hyperlink r:id="rId176">
        <w:r>
          <w:rPr>
            <w:rFonts w:ascii="Calibri"/>
            <w:color w:val="000080"/>
            <w:sz w:val="23"/>
            <w:u w:val="single" w:color="000080"/>
          </w:rPr>
          <w:t>http://dx.doi.org/10.3926/oms.247</w:t>
        </w:r>
      </w:hyperlink>
    </w:p>
    <w:p>
      <w:pPr>
        <w:pStyle w:val="BodyText"/>
        <w:rPr>
          <w:rFonts w:ascii="Calibri"/>
          <w:sz w:val="20"/>
        </w:rPr>
      </w:pPr>
    </w:p>
    <w:p>
      <w:pPr>
        <w:pStyle w:val="BodyText"/>
        <w:spacing w:before="7"/>
        <w:rPr>
          <w:rFonts w:ascii="Calibri"/>
          <w:sz w:val="21"/>
        </w:rPr>
      </w:pPr>
    </w:p>
    <w:p>
      <w:pPr>
        <w:spacing w:before="63"/>
        <w:ind w:left="110" w:right="0" w:firstLine="0"/>
        <w:jc w:val="both"/>
        <w:rPr>
          <w:rFonts w:ascii="Calibri" w:hAnsi="Calibri"/>
          <w:b/>
          <w:sz w:val="23"/>
        </w:rPr>
      </w:pPr>
      <w:r>
        <w:rPr>
          <w:rFonts w:ascii="Calibri" w:hAnsi="Calibri"/>
          <w:b/>
          <w:sz w:val="23"/>
        </w:rPr>
        <w:t>Referenciar este capítulo</w:t>
      </w:r>
    </w:p>
    <w:p>
      <w:pPr>
        <w:spacing w:line="244" w:lineRule="auto" w:before="145"/>
        <w:ind w:left="110" w:right="1048" w:firstLine="0"/>
        <w:jc w:val="both"/>
        <w:rPr>
          <w:rFonts w:ascii="Calibri" w:hAnsi="Calibri"/>
          <w:sz w:val="23"/>
        </w:rPr>
      </w:pPr>
      <w:r>
        <w:rPr>
          <w:rFonts w:ascii="Calibri" w:hAnsi="Calibri"/>
          <w:sz w:val="23"/>
        </w:rPr>
        <w:t>Martinez-López, M., Martinez-Barrera, G., Barrera-Díaz, C.E., &amp; Ureña-Nuñez, </w:t>
      </w:r>
      <w:r>
        <w:rPr>
          <w:rFonts w:ascii="Calibri" w:hAnsi="Calibri"/>
          <w:spacing w:val="-11"/>
          <w:sz w:val="23"/>
        </w:rPr>
        <w:t>F. </w:t>
      </w:r>
      <w:r>
        <w:rPr>
          <w:rFonts w:ascii="Calibri" w:hAnsi="Calibri"/>
          <w:sz w:val="23"/>
        </w:rPr>
        <w:t>Materiales provenientes del reciclamiento de envases de </w:t>
      </w:r>
      <w:r>
        <w:rPr>
          <w:rFonts w:ascii="Calibri" w:hAnsi="Calibri"/>
          <w:spacing w:val="-6"/>
          <w:sz w:val="23"/>
        </w:rPr>
        <w:t>Tetra </w:t>
      </w:r>
      <w:r>
        <w:rPr>
          <w:rFonts w:ascii="Calibri" w:hAnsi="Calibri"/>
          <w:spacing w:val="-3"/>
          <w:sz w:val="23"/>
        </w:rPr>
        <w:t>Pak </w:t>
      </w:r>
      <w:r>
        <w:rPr>
          <w:rFonts w:ascii="Calibri" w:hAnsi="Calibri"/>
          <w:sz w:val="23"/>
        </w:rPr>
        <w:t>y su uso en concreto. En  Martinez  Barrera, G., Hernández Zaragoza, J.B., López Lara, </w:t>
      </w:r>
      <w:r>
        <w:rPr>
          <w:rFonts w:ascii="Calibri" w:hAnsi="Calibri"/>
          <w:spacing w:val="-8"/>
          <w:sz w:val="23"/>
        </w:rPr>
        <w:t>T., </w:t>
      </w:r>
      <w:r>
        <w:rPr>
          <w:rFonts w:ascii="Calibri" w:hAnsi="Calibri"/>
          <w:sz w:val="23"/>
        </w:rPr>
        <w:t>&amp; Menchaca Campos, C. (Eds.). </w:t>
      </w:r>
      <w:r>
        <w:rPr>
          <w:rFonts w:ascii="Calibri" w:hAnsi="Calibri"/>
          <w:i/>
          <w:sz w:val="23"/>
        </w:rPr>
        <w:t>Materiales </w:t>
      </w:r>
      <w:r>
        <w:rPr>
          <w:rFonts w:ascii="Calibri" w:hAnsi="Calibri"/>
          <w:i/>
          <w:sz w:val="23"/>
        </w:rPr>
        <w:t>Sustentables y Reciclados en la Construcción</w:t>
      </w:r>
      <w:r>
        <w:rPr>
          <w:rFonts w:ascii="Calibri" w:hAnsi="Calibri"/>
          <w:sz w:val="23"/>
        </w:rPr>
        <w:t>. Barcelona, España: OmniaScience. pp. </w:t>
      </w:r>
      <w:r>
        <w:rPr>
          <w:rFonts w:ascii="Calibri" w:hAnsi="Calibri"/>
          <w:spacing w:val="39"/>
          <w:sz w:val="23"/>
        </w:rPr>
        <w:t> </w:t>
      </w:r>
      <w:r>
        <w:rPr>
          <w:rFonts w:ascii="Calibri" w:hAnsi="Calibri"/>
          <w:sz w:val="23"/>
        </w:rPr>
        <w:t>123-143.</w:t>
      </w:r>
    </w:p>
    <w:p>
      <w:pPr>
        <w:spacing w:after="0" w:line="244" w:lineRule="auto"/>
        <w:jc w:val="both"/>
        <w:rPr>
          <w:rFonts w:ascii="Calibri" w:hAnsi="Calibri"/>
          <w:sz w:val="23"/>
        </w:rPr>
        <w:sectPr>
          <w:pgSz w:w="12240" w:h="15840"/>
          <w:pgMar w:header="0" w:footer="449" w:top="920" w:bottom="860" w:left="1140" w:right="720"/>
        </w:sectPr>
      </w:pPr>
    </w:p>
    <w:p>
      <w:pPr>
        <w:spacing w:before="42"/>
        <w:ind w:left="1916" w:right="641" w:firstLine="0"/>
        <w:jc w:val="left"/>
        <w:rPr>
          <w:rFonts w:ascii="Calibri" w:hAnsi="Calibri"/>
          <w:i/>
          <w:sz w:val="19"/>
        </w:rPr>
      </w:pPr>
      <w:r>
        <w:rPr>
          <w:rFonts w:ascii="Calibri" w:hAnsi="Calibri"/>
          <w:i/>
          <w:sz w:val="19"/>
        </w:rPr>
        <w:t>M. Martinez-López, G. Martinez-Barrera, C.E. Barrera-Díaz, F. Ureña-Nuñez</w:t>
      </w:r>
    </w:p>
    <w:p>
      <w:pPr>
        <w:pStyle w:val="BodyText"/>
        <w:spacing w:before="10"/>
        <w:rPr>
          <w:rFonts w:ascii="Calibri"/>
          <w:i/>
          <w:sz w:val="20"/>
        </w:rPr>
      </w:pPr>
    </w:p>
    <w:p>
      <w:pPr>
        <w:pStyle w:val="ListParagraph"/>
        <w:numPr>
          <w:ilvl w:val="0"/>
          <w:numId w:val="41"/>
        </w:numPr>
        <w:tabs>
          <w:tab w:pos="390" w:val="left" w:leader="none"/>
        </w:tabs>
        <w:spacing w:line="240" w:lineRule="auto" w:before="57" w:after="0"/>
        <w:ind w:left="389" w:right="0" w:hanging="287"/>
        <w:jc w:val="both"/>
        <w:rPr>
          <w:rFonts w:ascii="Calibri" w:hAnsi="Calibri"/>
          <w:b/>
          <w:sz w:val="28"/>
        </w:rPr>
      </w:pPr>
      <w:r>
        <w:rPr>
          <w:rFonts w:ascii="Calibri" w:hAnsi="Calibri"/>
          <w:b/>
          <w:w w:val="105"/>
          <w:sz w:val="28"/>
        </w:rPr>
        <w:t>Introducción</w:t>
      </w:r>
    </w:p>
    <w:p>
      <w:pPr>
        <w:pStyle w:val="BodyText"/>
        <w:spacing w:before="7"/>
        <w:rPr>
          <w:rFonts w:ascii="Calibri"/>
          <w:b/>
          <w:sz w:val="31"/>
        </w:rPr>
      </w:pPr>
    </w:p>
    <w:p>
      <w:pPr>
        <w:pStyle w:val="BodyText"/>
        <w:ind w:left="102" w:right="840"/>
        <w:jc w:val="both"/>
        <w:rPr>
          <w:rFonts w:ascii="Calibri" w:hAnsi="Calibri"/>
        </w:rPr>
      </w:pPr>
      <w:r>
        <w:rPr>
          <w:rFonts w:ascii="Calibri" w:hAnsi="Calibri"/>
        </w:rPr>
        <w:t>En la actualidad la industria requiere de materiales con propiedades muy particulares, que incluyen bajo peso, altamente resistentes y con prolongada vida útil. Propiedades que son consecuencia de la combinación de las propiedades características de dos o más materiales, y que se requieren para diversas aplicaciones (construcción, espaciales, subacuáticas, transportes, etc.).</w:t>
      </w:r>
    </w:p>
    <w:p>
      <w:pPr>
        <w:pStyle w:val="BodyText"/>
        <w:spacing w:before="142"/>
        <w:ind w:left="102" w:right="839"/>
        <w:jc w:val="both"/>
        <w:rPr>
          <w:rFonts w:ascii="Calibri" w:hAnsi="Calibri"/>
        </w:rPr>
      </w:pPr>
      <w:r>
        <w:rPr>
          <w:rFonts w:ascii="Calibri" w:hAnsi="Calibri"/>
        </w:rPr>
        <w:t>En términos generales, se considera que un material compuesto es un material multifase que conserva una proporción signifcativa de las propiedades de las fases constituyentes de manera que presente la mejor combinación posible. De acuerdo con este principio de acción combinada, las mejores propiedades se obtienen por la combinación de dos o más materiales diferentes. Muchos materiales compuestos tienen propiedades excepcionales. Si bien algunos materiales compuestos son naturales (como la madera o el hueso), la gran mayoría de los materiales compuestos utilizados en la actualidad son diseñados y “fabricados” por el hombre.</w:t>
      </w:r>
    </w:p>
    <w:p>
      <w:pPr>
        <w:pStyle w:val="BodyText"/>
        <w:spacing w:before="142"/>
        <w:ind w:left="102" w:right="839"/>
        <w:jc w:val="both"/>
        <w:rPr>
          <w:rFonts w:ascii="Calibri" w:hAnsi="Calibri"/>
        </w:rPr>
      </w:pPr>
      <w:r>
        <w:rPr>
          <w:rFonts w:ascii="Calibri" w:hAnsi="Calibri"/>
        </w:rPr>
        <w:t>La mayor parte de los materiales compuestos están formados por dos fases; matriz (fase continua) y refuerzo (fase dispersa). Las propiedades de los compuestos son función de las propiedades de las fases constituyentes, de sus proporciones relativas y de la geometría de las fases dispersas.</w:t>
      </w:r>
    </w:p>
    <w:p>
      <w:pPr>
        <w:pStyle w:val="BodyText"/>
        <w:spacing w:before="142"/>
        <w:ind w:left="102" w:right="837"/>
        <w:jc w:val="both"/>
        <w:rPr>
          <w:rFonts w:ascii="Calibri" w:hAnsi="Calibri"/>
        </w:rPr>
      </w:pPr>
      <w:r>
        <w:rPr>
          <w:rFonts w:ascii="Calibri" w:hAnsi="Calibri"/>
        </w:rPr>
        <w:t>Se han combinado ciertos metales, cerámicos y polímeros para producir una nueva generación de materiales para mejorar la combinación de propiedades mecánicas tales como rigidez, tenacidad y resistencia a la tracción a temperatura ambiente y a elevadas temperaturas. Como material matriz se han empleado polímeros como resinas termoplásticas (polipropileno, poliamida, etc.) o bien termofjas (poliésteres, melaminas, poliuretanos, etc.). Así como algunas aleaciones metálicas como las de aluminio o titanio.</w:t>
      </w:r>
    </w:p>
    <w:p>
      <w:pPr>
        <w:pStyle w:val="BodyText"/>
        <w:spacing w:before="142"/>
        <w:ind w:left="102" w:right="838"/>
        <w:jc w:val="both"/>
        <w:rPr>
          <w:rFonts w:ascii="Calibri" w:hAnsi="Calibri"/>
        </w:rPr>
      </w:pPr>
      <w:r>
        <w:rPr>
          <w:rFonts w:ascii="Calibri" w:hAnsi="Calibri"/>
        </w:rPr>
        <w:t>La fase dispersa puede estar constituida por particulas o por fbras. En el caso de las fbras los materiales empleados con mayor frecuencia son: vidrio, aramida o Kevlar, Carbono (nanotubos), Boro y Carburo de Silicio. La geometría de la fase dispersa signifca, en este contexto, la forma, el tamaño, la distribución y la orientación de las particulas, como se puede observar en la Figura 1.</w:t>
      </w:r>
    </w:p>
    <w:p>
      <w:pPr>
        <w:spacing w:after="0"/>
        <w:jc w:val="both"/>
        <w:rPr>
          <w:rFonts w:ascii="Calibri" w:hAnsi="Calibri"/>
        </w:rPr>
        <w:sectPr>
          <w:pgSz w:w="12240" w:h="15840"/>
          <w:pgMar w:header="0" w:footer="449" w:top="660" w:bottom="760" w:left="1100" w:right="780"/>
        </w:sectPr>
      </w:pPr>
    </w:p>
    <w:p>
      <w:pPr>
        <w:spacing w:before="55"/>
        <w:ind w:left="176" w:right="972" w:firstLine="0"/>
        <w:jc w:val="center"/>
        <w:rPr>
          <w:rFonts w:ascii="Calibri"/>
          <w:i/>
          <w:sz w:val="19"/>
        </w:rPr>
      </w:pPr>
      <w:r>
        <w:rPr>
          <w:rFonts w:ascii="Calibri"/>
          <w:i/>
          <w:sz w:val="19"/>
        </w:rPr>
        <w:t>Materiales provenientes del reciclamiento de envases de Tetra Pak y su uso en concreto</w:t>
      </w:r>
    </w:p>
    <w:p>
      <w:pPr>
        <w:pStyle w:val="BodyText"/>
        <w:spacing w:before="10"/>
        <w:rPr>
          <w:rFonts w:ascii="Calibri"/>
          <w:i/>
          <w:sz w:val="21"/>
        </w:rPr>
      </w:pPr>
      <w:r>
        <w:rPr/>
        <w:drawing>
          <wp:anchor distT="0" distB="0" distL="0" distR="0" allowOverlap="1" layoutInCell="1" locked="0" behindDoc="0" simplePos="0" relativeHeight="5968">
            <wp:simplePos x="0" y="0"/>
            <wp:positionH relativeFrom="page">
              <wp:posOffset>1432636</wp:posOffset>
            </wp:positionH>
            <wp:positionV relativeFrom="paragraph">
              <wp:posOffset>194457</wp:posOffset>
            </wp:positionV>
            <wp:extent cx="4610730" cy="2823972"/>
            <wp:effectExtent l="0" t="0" r="0" b="0"/>
            <wp:wrapTopAndBottom/>
            <wp:docPr id="97" name="image115.png" descr=""/>
            <wp:cNvGraphicFramePr>
              <a:graphicFrameLocks noChangeAspect="1"/>
            </wp:cNvGraphicFramePr>
            <a:graphic>
              <a:graphicData uri="http://schemas.openxmlformats.org/drawingml/2006/picture">
                <pic:pic>
                  <pic:nvPicPr>
                    <pic:cNvPr id="98" name="image115.png"/>
                    <pic:cNvPicPr/>
                  </pic:nvPicPr>
                  <pic:blipFill>
                    <a:blip r:embed="rId177" cstate="print"/>
                    <a:stretch>
                      <a:fillRect/>
                    </a:stretch>
                  </pic:blipFill>
                  <pic:spPr>
                    <a:xfrm>
                      <a:off x="0" y="0"/>
                      <a:ext cx="4610730" cy="2823972"/>
                    </a:xfrm>
                    <a:prstGeom prst="rect">
                      <a:avLst/>
                    </a:prstGeom>
                  </pic:spPr>
                </pic:pic>
              </a:graphicData>
            </a:graphic>
          </wp:anchor>
        </w:drawing>
      </w:r>
    </w:p>
    <w:p>
      <w:pPr>
        <w:spacing w:before="4"/>
        <w:ind w:left="176" w:right="1028" w:firstLine="0"/>
        <w:jc w:val="center"/>
        <w:rPr>
          <w:rFonts w:ascii="Calibri" w:hAnsi="Calibri"/>
          <w:i/>
          <w:sz w:val="21"/>
        </w:rPr>
      </w:pPr>
      <w:r>
        <w:rPr>
          <w:rFonts w:ascii="Calibri" w:hAnsi="Calibri"/>
          <w:i/>
          <w:w w:val="105"/>
          <w:sz w:val="21"/>
        </w:rPr>
        <w:t>Figura 1. Geometría de la fase dispersa. a) concentración, b) tamaño,</w:t>
      </w:r>
    </w:p>
    <w:p>
      <w:pPr>
        <w:pStyle w:val="ListParagraph"/>
        <w:numPr>
          <w:ilvl w:val="0"/>
          <w:numId w:val="9"/>
        </w:numPr>
        <w:tabs>
          <w:tab w:pos="3284" w:val="left" w:leader="none"/>
        </w:tabs>
        <w:spacing w:line="240" w:lineRule="auto" w:before="7" w:after="0"/>
        <w:ind w:left="3283" w:right="0" w:hanging="204"/>
        <w:jc w:val="left"/>
        <w:rPr>
          <w:rFonts w:ascii="Calibri" w:hAnsi="Calibri"/>
          <w:i/>
          <w:sz w:val="21"/>
        </w:rPr>
      </w:pPr>
      <w:r>
        <w:rPr>
          <w:rFonts w:ascii="Calibri" w:hAnsi="Calibri"/>
          <w:i/>
          <w:w w:val="105"/>
          <w:sz w:val="21"/>
        </w:rPr>
        <w:t>forma,</w:t>
      </w:r>
      <w:r>
        <w:rPr>
          <w:rFonts w:ascii="Calibri" w:hAnsi="Calibri"/>
          <w:i/>
          <w:spacing w:val="-21"/>
          <w:w w:val="105"/>
          <w:sz w:val="21"/>
        </w:rPr>
        <w:t> </w:t>
      </w:r>
      <w:r>
        <w:rPr>
          <w:rFonts w:ascii="Calibri" w:hAnsi="Calibri"/>
          <w:i/>
          <w:w w:val="105"/>
          <w:sz w:val="21"/>
        </w:rPr>
        <w:t>d)</w:t>
      </w:r>
      <w:r>
        <w:rPr>
          <w:rFonts w:ascii="Calibri" w:hAnsi="Calibri"/>
          <w:i/>
          <w:spacing w:val="-22"/>
          <w:w w:val="105"/>
          <w:sz w:val="21"/>
        </w:rPr>
        <w:t> </w:t>
      </w:r>
      <w:r>
        <w:rPr>
          <w:rFonts w:ascii="Calibri" w:hAnsi="Calibri"/>
          <w:i/>
          <w:w w:val="105"/>
          <w:sz w:val="21"/>
        </w:rPr>
        <w:t>distribución</w:t>
      </w:r>
      <w:r>
        <w:rPr>
          <w:rFonts w:ascii="Calibri" w:hAnsi="Calibri"/>
          <w:i/>
          <w:spacing w:val="-22"/>
          <w:w w:val="105"/>
          <w:sz w:val="21"/>
        </w:rPr>
        <w:t> </w:t>
      </w:r>
      <w:r>
        <w:rPr>
          <w:rFonts w:ascii="Calibri" w:hAnsi="Calibri"/>
          <w:i/>
          <w:w w:val="105"/>
          <w:sz w:val="21"/>
        </w:rPr>
        <w:t>y</w:t>
      </w:r>
      <w:r>
        <w:rPr>
          <w:rFonts w:ascii="Calibri" w:hAnsi="Calibri"/>
          <w:i/>
          <w:spacing w:val="-21"/>
          <w:w w:val="105"/>
          <w:sz w:val="21"/>
        </w:rPr>
        <w:t> </w:t>
      </w:r>
      <w:r>
        <w:rPr>
          <w:rFonts w:ascii="Calibri" w:hAnsi="Calibri"/>
          <w:i/>
          <w:w w:val="105"/>
          <w:sz w:val="21"/>
        </w:rPr>
        <w:t>e)</w:t>
      </w:r>
      <w:r>
        <w:rPr>
          <w:rFonts w:ascii="Calibri" w:hAnsi="Calibri"/>
          <w:i/>
          <w:spacing w:val="-22"/>
          <w:w w:val="105"/>
          <w:sz w:val="21"/>
        </w:rPr>
        <w:t> </w:t>
      </w:r>
      <w:r>
        <w:rPr>
          <w:rFonts w:ascii="Calibri" w:hAnsi="Calibri"/>
          <w:i/>
          <w:w w:val="105"/>
          <w:sz w:val="21"/>
        </w:rPr>
        <w:t>orientación</w:t>
      </w:r>
    </w:p>
    <w:p>
      <w:pPr>
        <w:pStyle w:val="BodyText"/>
        <w:rPr>
          <w:rFonts w:ascii="Calibri"/>
          <w:i/>
          <w:sz w:val="22"/>
        </w:rPr>
      </w:pPr>
    </w:p>
    <w:p>
      <w:pPr>
        <w:pStyle w:val="BodyText"/>
        <w:rPr>
          <w:rFonts w:ascii="Calibri"/>
          <w:i/>
          <w:sz w:val="22"/>
        </w:rPr>
      </w:pPr>
    </w:p>
    <w:p>
      <w:pPr>
        <w:pStyle w:val="BodyText"/>
        <w:spacing w:before="8"/>
        <w:rPr>
          <w:rFonts w:ascii="Calibri"/>
          <w:i/>
          <w:sz w:val="16"/>
        </w:rPr>
      </w:pPr>
    </w:p>
    <w:p>
      <w:pPr>
        <w:pStyle w:val="BodyText"/>
        <w:spacing w:before="1"/>
        <w:ind w:left="109" w:right="903"/>
        <w:jc w:val="both"/>
        <w:rPr>
          <w:rFonts w:ascii="Calibri"/>
        </w:rPr>
      </w:pPr>
      <w:r>
        <w:rPr>
          <w:rFonts w:ascii="Calibri"/>
        </w:rPr>
        <w:t>La Figura 2 muestra un esquema simple para clasifcar los materiales compuestos que, en esencia, consta de tres divisiones: compuestos reforzados con particulas, compuestos </w:t>
      </w:r>
      <w:r>
        <w:rPr>
          <w:rFonts w:ascii="Calibri"/>
          <w:spacing w:val="-2"/>
        </w:rPr>
        <w:t>reforzados </w:t>
      </w:r>
      <w:r>
        <w:rPr>
          <w:rFonts w:ascii="Calibri"/>
        </w:rPr>
        <w:t>con fbras y compuestos estructurales.</w:t>
      </w:r>
    </w:p>
    <w:p>
      <w:pPr>
        <w:pStyle w:val="BodyText"/>
        <w:spacing w:before="143"/>
        <w:ind w:left="109" w:right="895"/>
        <w:jc w:val="both"/>
        <w:rPr>
          <w:rFonts w:ascii="Calibri" w:hAnsi="Calibri"/>
        </w:rPr>
      </w:pPr>
      <w:r>
        <w:rPr>
          <w:rFonts w:ascii="Calibri" w:hAnsi="Calibri"/>
        </w:rPr>
        <w:t>Las particulas de la fase dispersa de los materiales compuestos reforzados con particulas son equiaxiales (es </w:t>
      </w:r>
      <w:r>
        <w:rPr>
          <w:rFonts w:ascii="Calibri" w:hAnsi="Calibri"/>
          <w:spacing w:val="-5"/>
        </w:rPr>
        <w:t>decir, </w:t>
      </w:r>
      <w:r>
        <w:rPr>
          <w:rFonts w:ascii="Calibri" w:hAnsi="Calibri"/>
        </w:rPr>
        <w:t>las dimensiones de las particulas son aproximadamente iguales en todas las direcciones); la fase dispersa delos materiales compuestos reforzados con fbras tiene la geometría de una fbra (es </w:t>
      </w:r>
      <w:r>
        <w:rPr>
          <w:rFonts w:ascii="Calibri" w:hAnsi="Calibri"/>
          <w:spacing w:val="-4"/>
        </w:rPr>
        <w:t>decir, </w:t>
      </w:r>
      <w:r>
        <w:rPr>
          <w:rFonts w:ascii="Calibri" w:hAnsi="Calibri"/>
        </w:rPr>
        <w:t>una relación longitud/diámetro muy alta). Los materiales compuestos estructurales son materiales compuestos combinados con materiales homogéneos.</w:t>
      </w:r>
    </w:p>
    <w:p>
      <w:pPr>
        <w:pStyle w:val="BodyText"/>
        <w:rPr>
          <w:rFonts w:ascii="Calibri"/>
          <w:sz w:val="20"/>
        </w:rPr>
      </w:pPr>
    </w:p>
    <w:p>
      <w:pPr>
        <w:pStyle w:val="BodyText"/>
        <w:spacing w:before="2"/>
        <w:rPr>
          <w:rFonts w:ascii="Calibri"/>
        </w:rPr>
      </w:pPr>
      <w:r>
        <w:rPr/>
        <w:drawing>
          <wp:anchor distT="0" distB="0" distL="0" distR="0" allowOverlap="1" layoutInCell="1" locked="0" behindDoc="0" simplePos="0" relativeHeight="5992">
            <wp:simplePos x="0" y="0"/>
            <wp:positionH relativeFrom="page">
              <wp:posOffset>1964007</wp:posOffset>
            </wp:positionH>
            <wp:positionV relativeFrom="paragraph">
              <wp:posOffset>212096</wp:posOffset>
            </wp:positionV>
            <wp:extent cx="3563952" cy="2577750"/>
            <wp:effectExtent l="0" t="0" r="0" b="0"/>
            <wp:wrapTopAndBottom/>
            <wp:docPr id="99" name="image116.png" descr=""/>
            <wp:cNvGraphicFramePr>
              <a:graphicFrameLocks noChangeAspect="1"/>
            </wp:cNvGraphicFramePr>
            <a:graphic>
              <a:graphicData uri="http://schemas.openxmlformats.org/drawingml/2006/picture">
                <pic:pic>
                  <pic:nvPicPr>
                    <pic:cNvPr id="100" name="image116.png"/>
                    <pic:cNvPicPr/>
                  </pic:nvPicPr>
                  <pic:blipFill>
                    <a:blip r:embed="rId178" cstate="print"/>
                    <a:stretch>
                      <a:fillRect/>
                    </a:stretch>
                  </pic:blipFill>
                  <pic:spPr>
                    <a:xfrm>
                      <a:off x="0" y="0"/>
                      <a:ext cx="3563952" cy="2577750"/>
                    </a:xfrm>
                    <a:prstGeom prst="rect">
                      <a:avLst/>
                    </a:prstGeom>
                  </pic:spPr>
                </pic:pic>
              </a:graphicData>
            </a:graphic>
          </wp:anchor>
        </w:drawing>
      </w:r>
    </w:p>
    <w:p>
      <w:pPr>
        <w:spacing w:before="0"/>
        <w:ind w:left="176" w:right="1027" w:firstLine="0"/>
        <w:jc w:val="center"/>
        <w:rPr>
          <w:rFonts w:ascii="Calibri" w:hAnsi="Calibri"/>
          <w:i/>
          <w:sz w:val="21"/>
        </w:rPr>
      </w:pPr>
      <w:r>
        <w:rPr>
          <w:rFonts w:ascii="Calibri" w:hAnsi="Calibri"/>
          <w:i/>
          <w:w w:val="105"/>
          <w:sz w:val="21"/>
        </w:rPr>
        <w:t>Figura 2. Clasifcación de materiales compuestos</w:t>
      </w:r>
    </w:p>
    <w:p>
      <w:pPr>
        <w:spacing w:after="0"/>
        <w:jc w:val="center"/>
        <w:rPr>
          <w:rFonts w:ascii="Calibri" w:hAnsi="Calibri"/>
          <w:sz w:val="21"/>
        </w:rPr>
        <w:sectPr>
          <w:pgSz w:w="12240" w:h="15840"/>
          <w:pgMar w:header="0" w:footer="449" w:top="1340" w:bottom="700" w:left="1080" w:right="720"/>
        </w:sectPr>
      </w:pPr>
    </w:p>
    <w:p>
      <w:pPr>
        <w:spacing w:before="51"/>
        <w:ind w:left="1877" w:right="0" w:firstLine="0"/>
        <w:jc w:val="left"/>
        <w:rPr>
          <w:rFonts w:ascii="Calibri" w:hAnsi="Calibri"/>
          <w:i/>
          <w:sz w:val="18"/>
        </w:rPr>
      </w:pPr>
      <w:r>
        <w:rPr>
          <w:rFonts w:ascii="Calibri" w:hAnsi="Calibri"/>
          <w:i/>
          <w:w w:val="105"/>
          <w:sz w:val="18"/>
        </w:rPr>
        <w:t>M. Martinez-López, G. Martinez-Barrera, C.E. Barrera-Díaz, F. Ureña-Nuñez</w:t>
      </w:r>
    </w:p>
    <w:p>
      <w:pPr>
        <w:pStyle w:val="BodyText"/>
        <w:spacing w:before="6"/>
        <w:rPr>
          <w:rFonts w:ascii="Calibri"/>
          <w:i/>
        </w:rPr>
      </w:pPr>
    </w:p>
    <w:p>
      <w:pPr>
        <w:pStyle w:val="Heading5"/>
        <w:numPr>
          <w:ilvl w:val="1"/>
          <w:numId w:val="41"/>
        </w:numPr>
        <w:tabs>
          <w:tab w:pos="604" w:val="left" w:leader="none"/>
        </w:tabs>
        <w:spacing w:line="240" w:lineRule="auto" w:before="0" w:after="0"/>
        <w:ind w:left="603" w:right="0" w:hanging="498"/>
        <w:jc w:val="both"/>
        <w:rPr>
          <w:rFonts w:ascii="Calibri"/>
        </w:rPr>
      </w:pPr>
      <w:r>
        <w:rPr>
          <w:rFonts w:ascii="Calibri"/>
        </w:rPr>
        <w:t>Interface</w:t>
      </w:r>
      <w:r>
        <w:rPr>
          <w:rFonts w:ascii="Calibri"/>
          <w:spacing w:val="-14"/>
        </w:rPr>
        <w:t> </w:t>
      </w:r>
      <w:r>
        <w:rPr>
          <w:rFonts w:ascii="Calibri"/>
        </w:rPr>
        <w:t>Matriz-Refuerzo</w:t>
      </w:r>
      <w:r>
        <w:rPr>
          <w:rFonts w:ascii="Calibri"/>
          <w:spacing w:val="-16"/>
        </w:rPr>
        <w:t> </w:t>
      </w:r>
      <w:r>
        <w:rPr>
          <w:rFonts w:ascii="Calibri"/>
        </w:rPr>
        <w:t>en</w:t>
      </w:r>
      <w:r>
        <w:rPr>
          <w:rFonts w:ascii="Calibri"/>
          <w:spacing w:val="-16"/>
        </w:rPr>
        <w:t> </w:t>
      </w:r>
      <w:r>
        <w:rPr>
          <w:rFonts w:ascii="Calibri"/>
        </w:rPr>
        <w:t>Materiales</w:t>
      </w:r>
      <w:r>
        <w:rPr>
          <w:rFonts w:ascii="Calibri"/>
          <w:spacing w:val="-15"/>
        </w:rPr>
        <w:t> </w:t>
      </w:r>
      <w:r>
        <w:rPr>
          <w:rFonts w:ascii="Calibri"/>
        </w:rPr>
        <w:t>Compuestos</w:t>
      </w:r>
    </w:p>
    <w:p>
      <w:pPr>
        <w:pStyle w:val="BodyText"/>
        <w:rPr>
          <w:rFonts w:ascii="Calibri"/>
          <w:b/>
          <w:sz w:val="31"/>
        </w:rPr>
      </w:pPr>
    </w:p>
    <w:p>
      <w:pPr>
        <w:spacing w:line="244" w:lineRule="auto" w:before="0"/>
        <w:ind w:left="105" w:right="927" w:firstLine="0"/>
        <w:jc w:val="both"/>
        <w:rPr>
          <w:rFonts w:ascii="Calibri" w:hAnsi="Calibri"/>
          <w:sz w:val="23"/>
        </w:rPr>
      </w:pPr>
      <w:r>
        <w:rPr>
          <w:rFonts w:ascii="Calibri" w:hAnsi="Calibri"/>
          <w:sz w:val="23"/>
        </w:rPr>
        <w:t>Dos aspectos muy importantes en el desarrollo de materiales compuestos son: a) La unión entre  el refuerzo y la matriz, y b) La transmisión de esfuerzos mecánicos entre el refuerzo y la</w:t>
      </w:r>
      <w:r>
        <w:rPr>
          <w:rFonts w:ascii="Calibri" w:hAnsi="Calibri"/>
          <w:spacing w:val="46"/>
          <w:sz w:val="23"/>
        </w:rPr>
        <w:t> </w:t>
      </w:r>
      <w:r>
        <w:rPr>
          <w:rFonts w:ascii="Calibri" w:hAnsi="Calibri"/>
          <w:sz w:val="23"/>
        </w:rPr>
        <w:t>matriz.</w:t>
      </w:r>
    </w:p>
    <w:p>
      <w:pPr>
        <w:spacing w:line="244" w:lineRule="auto" w:before="139"/>
        <w:ind w:left="105" w:right="918" w:firstLine="0"/>
        <w:jc w:val="both"/>
        <w:rPr>
          <w:rFonts w:ascii="Calibri" w:hAnsi="Calibri"/>
          <w:sz w:val="23"/>
        </w:rPr>
      </w:pPr>
      <w:r>
        <w:rPr>
          <w:rFonts w:ascii="Calibri" w:hAnsi="Calibri"/>
          <w:sz w:val="23"/>
        </w:rPr>
        <w:t>Además de las características del refuerzo y de la matriz, las propiedades de los materiales compuestos dependerán de cómo sea la interfase (la región de contacto) entre estos dos componentes. Si la interfase es débil, la transferencia de </w:t>
      </w:r>
      <w:r>
        <w:rPr>
          <w:rFonts w:ascii="Calibri" w:hAnsi="Calibri"/>
          <w:spacing w:val="-3"/>
          <w:sz w:val="23"/>
        </w:rPr>
        <w:t>carga </w:t>
      </w:r>
      <w:r>
        <w:rPr>
          <w:rFonts w:ascii="Calibri" w:hAnsi="Calibri"/>
          <w:sz w:val="23"/>
        </w:rPr>
        <w:t>de la matriz al refuerzo no será efciente y/o bien será la matriz la que termine soportando las cargas (y fallando, puesto que no   es muy resistente), o se producirán huecos entre la matriz y las fbras, lo cual llevará a la rotura   del material</w:t>
      </w:r>
      <w:r>
        <w:rPr>
          <w:rFonts w:ascii="Calibri" w:hAnsi="Calibri"/>
          <w:spacing w:val="12"/>
          <w:sz w:val="23"/>
        </w:rPr>
        <w:t> </w:t>
      </w:r>
      <w:r>
        <w:rPr>
          <w:rFonts w:ascii="Calibri" w:hAnsi="Calibri"/>
          <w:sz w:val="23"/>
        </w:rPr>
        <w:t>compuesto.</w:t>
      </w:r>
    </w:p>
    <w:p>
      <w:pPr>
        <w:spacing w:line="244" w:lineRule="auto" w:before="139"/>
        <w:ind w:left="105" w:right="904" w:firstLine="0"/>
        <w:jc w:val="both"/>
        <w:rPr>
          <w:rFonts w:ascii="Calibri" w:hAnsi="Calibri"/>
          <w:sz w:val="23"/>
        </w:rPr>
      </w:pPr>
      <w:r>
        <w:rPr>
          <w:rFonts w:ascii="Calibri" w:hAnsi="Calibri"/>
          <w:sz w:val="23"/>
        </w:rPr>
        <w:t>Lograr una buena adhesión entre la matriz y el refuerzo no es tarea fácil, </w:t>
      </w:r>
      <w:r>
        <w:rPr>
          <w:rFonts w:ascii="Calibri" w:hAnsi="Calibri"/>
          <w:spacing w:val="-3"/>
          <w:sz w:val="23"/>
        </w:rPr>
        <w:t>ya </w:t>
      </w:r>
      <w:r>
        <w:rPr>
          <w:rFonts w:ascii="Calibri" w:hAnsi="Calibri"/>
          <w:sz w:val="23"/>
        </w:rPr>
        <w:t>que en general se  </w:t>
      </w:r>
      <w:r>
        <w:rPr>
          <w:rFonts w:ascii="Calibri" w:hAnsi="Calibri"/>
          <w:spacing w:val="-3"/>
          <w:sz w:val="23"/>
        </w:rPr>
        <w:t>trata  </w:t>
      </w:r>
      <w:r>
        <w:rPr>
          <w:rFonts w:ascii="Calibri" w:hAnsi="Calibri"/>
          <w:sz w:val="23"/>
        </w:rPr>
        <w:t>de materiales diferentes (polímero, cerámico, metal), y una adecuada adhesión depende   del contacto íntimo de los átomos en la superfcie de uno y otro componente (Prikryl, Cech,  </w:t>
      </w:r>
      <w:r>
        <w:rPr>
          <w:rFonts w:ascii="Calibri" w:hAnsi="Calibri"/>
          <w:spacing w:val="-3"/>
          <w:sz w:val="23"/>
        </w:rPr>
        <w:t>Balkova </w:t>
      </w:r>
      <w:r>
        <w:rPr>
          <w:rFonts w:ascii="Calibri" w:hAnsi="Calibri"/>
          <w:sz w:val="23"/>
        </w:rPr>
        <w:t>&amp; Venek, 2003) . Razón por la cual se ha desarrollado toda un área de aditivos que permiten mayor compatibilidad con la matriz, y aumenten la adhesión entre los componentes    del material</w:t>
      </w:r>
      <w:r>
        <w:rPr>
          <w:rFonts w:ascii="Calibri" w:hAnsi="Calibri"/>
          <w:spacing w:val="12"/>
          <w:sz w:val="23"/>
        </w:rPr>
        <w:t> </w:t>
      </w:r>
      <w:r>
        <w:rPr>
          <w:rFonts w:ascii="Calibri" w:hAnsi="Calibri"/>
          <w:sz w:val="23"/>
        </w:rPr>
        <w:t>compuesto.</w:t>
      </w:r>
    </w:p>
    <w:p>
      <w:pPr>
        <w:spacing w:line="244" w:lineRule="auto" w:before="139"/>
        <w:ind w:left="105" w:right="922" w:firstLine="0"/>
        <w:jc w:val="both"/>
        <w:rPr>
          <w:rFonts w:ascii="Calibri" w:hAnsi="Calibri"/>
          <w:sz w:val="23"/>
        </w:rPr>
      </w:pPr>
      <w:r>
        <w:rPr>
          <w:rFonts w:ascii="Calibri" w:hAnsi="Calibri"/>
          <w:sz w:val="23"/>
        </w:rPr>
        <w:t>Se sugiere tener a la matriz en estado líquido e “impregnar” perfectamente al refuerzo. De esta forma se consigue una buena unión en la interfase. La impregnabilidad o mojado se defne como  la capacidad de un líquido para extenderse por una superfcie sólida. Una buena impregnabilidad signifca que la matriz fuirá perfectamente por la superfcie del refuerzo y desplazará todo el      aire. En general, cuando la tensión superfcial del refuerzo es igual o mayor que la de la matriz, se </w:t>
      </w:r>
      <w:r>
        <w:rPr>
          <w:rFonts w:ascii="Calibri" w:hAnsi="Calibri"/>
          <w:spacing w:val="-3"/>
          <w:sz w:val="23"/>
        </w:rPr>
        <w:t>garantiza </w:t>
      </w:r>
      <w:r>
        <w:rPr>
          <w:rFonts w:ascii="Calibri" w:hAnsi="Calibri"/>
          <w:sz w:val="23"/>
        </w:rPr>
        <w:t>una buena</w:t>
      </w:r>
      <w:r>
        <w:rPr>
          <w:rFonts w:ascii="Calibri" w:hAnsi="Calibri"/>
          <w:spacing w:val="44"/>
          <w:sz w:val="23"/>
        </w:rPr>
        <w:t> </w:t>
      </w:r>
      <w:r>
        <w:rPr>
          <w:rFonts w:ascii="Calibri" w:hAnsi="Calibri"/>
          <w:sz w:val="23"/>
        </w:rPr>
        <w:t>impregnación.</w:t>
      </w:r>
    </w:p>
    <w:p>
      <w:pPr>
        <w:spacing w:line="244" w:lineRule="auto" w:before="139"/>
        <w:ind w:left="105" w:right="909" w:firstLine="0"/>
        <w:jc w:val="both"/>
        <w:rPr>
          <w:rFonts w:ascii="Calibri" w:hAnsi="Calibri"/>
          <w:sz w:val="23"/>
        </w:rPr>
      </w:pPr>
      <w:r>
        <w:rPr>
          <w:rFonts w:ascii="Calibri" w:hAnsi="Calibri"/>
          <w:sz w:val="23"/>
        </w:rPr>
        <w:t>Existen diferentes tipos de unión en la interfase: a) </w:t>
      </w:r>
      <w:r>
        <w:rPr>
          <w:rFonts w:ascii="Calibri" w:hAnsi="Calibri"/>
          <w:i/>
          <w:sz w:val="23"/>
        </w:rPr>
        <w:t>Unión mecánica</w:t>
      </w:r>
      <w:r>
        <w:rPr>
          <w:rFonts w:ascii="Calibri" w:hAnsi="Calibri"/>
          <w:sz w:val="23"/>
        </w:rPr>
        <w:t>, en donde las rugosidades entre ambas superfcies dan lugar a la unión. A mayor rugosidad más efectiva es la unión en la interfase. Este tipo de unión es poco efectiva para esfuerzos de tracción pero efectiva para esfuerzos cortantes; b) </w:t>
      </w:r>
      <w:r>
        <w:rPr>
          <w:rFonts w:ascii="Calibri" w:hAnsi="Calibri"/>
          <w:i/>
          <w:sz w:val="23"/>
        </w:rPr>
        <w:t>Unión electrostática</w:t>
      </w:r>
      <w:r>
        <w:rPr>
          <w:rFonts w:ascii="Calibri" w:hAnsi="Calibri"/>
          <w:sz w:val="23"/>
        </w:rPr>
        <w:t>, acontece cuando una de las superfcies tiene </w:t>
      </w:r>
      <w:r>
        <w:rPr>
          <w:rFonts w:ascii="Calibri" w:hAnsi="Calibri"/>
          <w:spacing w:val="-3"/>
          <w:sz w:val="23"/>
        </w:rPr>
        <w:t>carga </w:t>
      </w:r>
      <w:r>
        <w:rPr>
          <w:rFonts w:ascii="Calibri" w:hAnsi="Calibri"/>
          <w:sz w:val="23"/>
        </w:rPr>
        <w:t>positiva y la otra negativa; c)</w:t>
      </w:r>
      <w:r>
        <w:rPr>
          <w:rFonts w:ascii="Calibri" w:hAnsi="Calibri"/>
          <w:i/>
          <w:sz w:val="23"/>
        </w:rPr>
        <w:t>Unión química</w:t>
      </w:r>
      <w:r>
        <w:rPr>
          <w:rFonts w:ascii="Calibri" w:hAnsi="Calibri"/>
          <w:sz w:val="23"/>
        </w:rPr>
        <w:t>, se da cuando la superfcie del refuerzo tiene grupos químicos compatibles con grupos químicos de la matriz. La resistencia de la unión depende del número de uniones por unidad de área; y d) </w:t>
      </w:r>
      <w:r>
        <w:rPr>
          <w:rFonts w:ascii="Calibri" w:hAnsi="Calibri"/>
          <w:i/>
          <w:sz w:val="23"/>
        </w:rPr>
        <w:t>Unión mediante interdifusión</w:t>
      </w:r>
      <w:r>
        <w:rPr>
          <w:rFonts w:ascii="Calibri" w:hAnsi="Calibri"/>
          <w:sz w:val="23"/>
        </w:rPr>
        <w:t>, en este tipo de unión  la superfcie del refuerzo y de la matriz tienen cadenas poliméricas que se difunden entre ellas.     La resistencia de esta unión depende del número de entrelazamientos entre cadenas y aumenta con la adición de disolventes o </w:t>
      </w:r>
      <w:r>
        <w:rPr>
          <w:rFonts w:ascii="Calibri" w:hAnsi="Calibri"/>
          <w:spacing w:val="25"/>
          <w:sz w:val="23"/>
        </w:rPr>
        <w:t> </w:t>
      </w:r>
      <w:r>
        <w:rPr>
          <w:rFonts w:ascii="Calibri" w:hAnsi="Calibri"/>
          <w:sz w:val="23"/>
        </w:rPr>
        <w:t>plastifcantes.</w:t>
      </w:r>
    </w:p>
    <w:p>
      <w:pPr>
        <w:spacing w:line="244" w:lineRule="auto" w:before="139"/>
        <w:ind w:left="105" w:right="905" w:firstLine="0"/>
        <w:jc w:val="both"/>
        <w:rPr>
          <w:rFonts w:ascii="Calibri" w:hAnsi="Calibri"/>
          <w:sz w:val="23"/>
        </w:rPr>
      </w:pPr>
      <w:r>
        <w:rPr>
          <w:rFonts w:ascii="Calibri" w:hAnsi="Calibri"/>
          <w:sz w:val="23"/>
        </w:rPr>
        <w:t>Las interacciones matriz/refuerzo en materiales compuestos con refuerzo de fbras pueden ser estudiadas a cuatro escalas distintas dependiendo del rango de distancias matriz/refuerzo en el que se produzcan: a) </w:t>
      </w:r>
      <w:r>
        <w:rPr>
          <w:rFonts w:ascii="Calibri" w:hAnsi="Calibri"/>
          <w:i/>
          <w:sz w:val="23"/>
        </w:rPr>
        <w:t>A escala molecular </w:t>
      </w:r>
      <w:r>
        <w:rPr>
          <w:rFonts w:ascii="Calibri" w:hAnsi="Calibri"/>
          <w:sz w:val="23"/>
        </w:rPr>
        <w:t>las interacciones entre las distintas fases están determinadas por las propiedades químicas de cada una de las fases, de manera que entre ellas   se producen enlaces químicos, interacciones de tipo ácido-base y fuerzas de </w:t>
      </w:r>
      <w:r>
        <w:rPr>
          <w:rFonts w:ascii="Calibri" w:hAnsi="Calibri"/>
          <w:spacing w:val="-5"/>
          <w:sz w:val="23"/>
        </w:rPr>
        <w:t>Van </w:t>
      </w:r>
      <w:r>
        <w:rPr>
          <w:rFonts w:ascii="Calibri" w:hAnsi="Calibri"/>
          <w:sz w:val="23"/>
        </w:rPr>
        <w:t>der Waalsb) </w:t>
      </w:r>
      <w:r>
        <w:rPr>
          <w:rFonts w:ascii="Calibri" w:hAnsi="Calibri"/>
          <w:i/>
          <w:sz w:val="23"/>
        </w:rPr>
        <w:t>A </w:t>
      </w:r>
      <w:r>
        <w:rPr>
          <w:rFonts w:ascii="Calibri" w:hAnsi="Calibri"/>
          <w:i/>
          <w:sz w:val="23"/>
        </w:rPr>
        <w:t>escala microscópica, </w:t>
      </w:r>
      <w:r>
        <w:rPr>
          <w:rFonts w:ascii="Calibri" w:hAnsi="Calibri"/>
          <w:sz w:val="23"/>
        </w:rPr>
        <w:t>las interacciones interfaciales se describen en función de ciertos parámetros cuando el material compuesto es sometido a algún  esfuerzo;  c) </w:t>
      </w:r>
      <w:r>
        <w:rPr>
          <w:rFonts w:ascii="Calibri" w:hAnsi="Calibri"/>
          <w:i/>
          <w:sz w:val="23"/>
        </w:rPr>
        <w:t>A  escala  mesoscópica</w:t>
      </w:r>
      <w:r>
        <w:rPr>
          <w:rFonts w:ascii="Calibri" w:hAnsi="Calibri"/>
          <w:sz w:val="23"/>
        </w:rPr>
        <w:t>se considera la infuencia de la distribución del refuerzo en la matriz, mientras que d) </w:t>
      </w:r>
      <w:r>
        <w:rPr>
          <w:rFonts w:ascii="Calibri" w:hAnsi="Calibri"/>
          <w:i/>
          <w:sz w:val="23"/>
        </w:rPr>
        <w:t>A escala </w:t>
      </w:r>
      <w:r>
        <w:rPr>
          <w:rFonts w:ascii="Calibri" w:hAnsi="Calibri"/>
          <w:i/>
          <w:spacing w:val="4"/>
          <w:sz w:val="23"/>
        </w:rPr>
        <w:t>macroscópica </w:t>
      </w:r>
      <w:r>
        <w:rPr>
          <w:rFonts w:ascii="Calibri" w:hAnsi="Calibri"/>
          <w:sz w:val="23"/>
        </w:rPr>
        <w:t>se </w:t>
      </w:r>
      <w:r>
        <w:rPr>
          <w:rFonts w:ascii="Calibri" w:hAnsi="Calibri"/>
          <w:spacing w:val="-3"/>
          <w:sz w:val="23"/>
        </w:rPr>
        <w:t>trata </w:t>
      </w:r>
      <w:r>
        <w:rPr>
          <w:rFonts w:ascii="Calibri" w:hAnsi="Calibri"/>
          <w:sz w:val="23"/>
        </w:rPr>
        <w:t>al material compuesto de manera global como si fuese una mezcla homogénea </w:t>
      </w:r>
      <w:r>
        <w:rPr>
          <w:rFonts w:ascii="Calibri" w:hAnsi="Calibri"/>
          <w:spacing w:val="-4"/>
          <w:sz w:val="23"/>
        </w:rPr>
        <w:t>(Mäder, </w:t>
      </w:r>
      <w:r>
        <w:rPr>
          <w:rFonts w:ascii="Calibri" w:hAnsi="Calibri"/>
          <w:spacing w:val="-3"/>
          <w:sz w:val="23"/>
        </w:rPr>
        <w:t>Zhandarov, </w:t>
      </w:r>
      <w:r>
        <w:rPr>
          <w:rFonts w:ascii="Calibri" w:hAnsi="Calibri"/>
          <w:sz w:val="23"/>
        </w:rPr>
        <w:t>Gao, Zhou &amp; Nutt, </w:t>
      </w:r>
      <w:r>
        <w:rPr>
          <w:rFonts w:ascii="Calibri" w:hAnsi="Calibri"/>
          <w:spacing w:val="21"/>
          <w:sz w:val="23"/>
        </w:rPr>
        <w:t> </w:t>
      </w:r>
      <w:r>
        <w:rPr>
          <w:rFonts w:ascii="Calibri" w:hAnsi="Calibri"/>
          <w:sz w:val="23"/>
        </w:rPr>
        <w:t>2002).</w:t>
      </w:r>
    </w:p>
    <w:p>
      <w:pPr>
        <w:spacing w:line="244" w:lineRule="auto" w:before="139"/>
        <w:ind w:left="105" w:right="917" w:firstLine="0"/>
        <w:jc w:val="both"/>
        <w:rPr>
          <w:rFonts w:ascii="Calibri" w:hAnsi="Calibri"/>
          <w:sz w:val="23"/>
        </w:rPr>
      </w:pPr>
      <w:r>
        <w:rPr>
          <w:rFonts w:ascii="Calibri" w:hAnsi="Calibri"/>
          <w:sz w:val="23"/>
        </w:rPr>
        <w:t>Otro planteamiento considera al material compuesto como un conjunto de tres partes: refuerzo (FI), agente de acoplamiento (SI) y matriz (MI). La modifcación de la interfase a través de la</w:t>
      </w:r>
    </w:p>
    <w:p>
      <w:pPr>
        <w:spacing w:after="0" w:line="244" w:lineRule="auto"/>
        <w:jc w:val="both"/>
        <w:rPr>
          <w:rFonts w:ascii="Calibri" w:hAnsi="Calibri"/>
          <w:sz w:val="23"/>
        </w:rPr>
        <w:sectPr>
          <w:pgSz w:w="12240" w:h="15840"/>
          <w:pgMar w:header="0" w:footer="449" w:top="720" w:bottom="760" w:left="1240" w:right="780"/>
        </w:sectPr>
      </w:pPr>
    </w:p>
    <w:p>
      <w:pPr>
        <w:spacing w:before="58"/>
        <w:ind w:left="1476" w:right="0" w:firstLine="0"/>
        <w:jc w:val="left"/>
        <w:rPr>
          <w:rFonts w:ascii="Calibri"/>
          <w:i/>
          <w:sz w:val="19"/>
        </w:rPr>
      </w:pPr>
      <w:r>
        <w:rPr>
          <w:rFonts w:ascii="Calibri"/>
          <w:i/>
          <w:w w:val="105"/>
          <w:sz w:val="19"/>
        </w:rPr>
        <w:t>Materiales provenientes del reciclamiento de envases de Tetra Pak y su uso en concreto</w:t>
      </w:r>
    </w:p>
    <w:p>
      <w:pPr>
        <w:pStyle w:val="BodyText"/>
        <w:rPr>
          <w:rFonts w:ascii="Calibri"/>
          <w:i/>
          <w:sz w:val="26"/>
        </w:rPr>
      </w:pPr>
    </w:p>
    <w:p>
      <w:pPr>
        <w:pStyle w:val="BodyText"/>
        <w:spacing w:line="244" w:lineRule="auto" w:before="1"/>
        <w:ind w:left="104" w:right="676"/>
        <w:jc w:val="both"/>
        <w:rPr>
          <w:rFonts w:ascii="Calibri" w:hAnsi="Calibri"/>
        </w:rPr>
      </w:pPr>
      <w:r>
        <w:rPr>
          <w:rFonts w:ascii="Calibri" w:hAnsi="Calibri"/>
        </w:rPr>
        <w:t>modifcación química o fsica de la superfcie del refuerzo es uno de los métodos más comunes     que se emplean con objeto de mejorar la adhesión matriz/refuerzo y mejorar las propiedades fnales del material compuesto (Kim &amp; Gao, 2000; Gonon, Chabert, Bernard, </w:t>
      </w:r>
      <w:r>
        <w:rPr>
          <w:rFonts w:ascii="Calibri" w:hAnsi="Calibri"/>
          <w:spacing w:val="-5"/>
        </w:rPr>
        <w:t>Van </w:t>
      </w:r>
      <w:r>
        <w:rPr>
          <w:rFonts w:ascii="Calibri" w:hAnsi="Calibri"/>
        </w:rPr>
        <w:t>Hoyweghen &amp; Gerard,</w:t>
      </w:r>
      <w:r>
        <w:rPr>
          <w:rFonts w:ascii="Calibri" w:hAnsi="Calibri"/>
          <w:spacing w:val="12"/>
        </w:rPr>
        <w:t> </w:t>
      </w:r>
      <w:r>
        <w:rPr>
          <w:rFonts w:ascii="Calibri" w:hAnsi="Calibri"/>
        </w:rPr>
        <w:t>1997).</w:t>
      </w:r>
    </w:p>
    <w:p>
      <w:pPr>
        <w:pStyle w:val="BodyText"/>
        <w:spacing w:line="244" w:lineRule="auto" w:before="147"/>
        <w:ind w:left="104" w:right="665"/>
        <w:jc w:val="both"/>
        <w:rPr>
          <w:rFonts w:ascii="Calibri" w:hAnsi="Calibri"/>
        </w:rPr>
      </w:pPr>
      <w:r>
        <w:rPr>
          <w:rFonts w:ascii="Calibri" w:hAnsi="Calibri"/>
        </w:rPr>
        <w:t>Existen diversos estudios sobre la variación de la resistencia de la interfase de materiales compuestos, en algunos de ellos se modifca la superfcie del refuerzo por inclusión de un agente  de acoplamiento silano y/o otros agentes compatibilizantes con distintos tipos de matrices. La modifcación de la estructura superfcial del refuerzo hace que la interfase generada sea más resistente, es </w:t>
      </w:r>
      <w:r>
        <w:rPr>
          <w:rFonts w:ascii="Calibri" w:hAnsi="Calibri"/>
          <w:spacing w:val="-4"/>
        </w:rPr>
        <w:t>decir, </w:t>
      </w:r>
      <w:r>
        <w:rPr>
          <w:rFonts w:ascii="Calibri" w:hAnsi="Calibri"/>
        </w:rPr>
        <w:t>que tenga mayor capacidad para transferir cargas mecánicas desde la matriz   al refuerzo. La inclusión del agente de acoplamiento sobre la superfcie del </w:t>
      </w:r>
      <w:r>
        <w:rPr>
          <w:rFonts w:ascii="Calibri" w:hAnsi="Calibri"/>
          <w:spacing w:val="-3"/>
        </w:rPr>
        <w:t>refuerzo, </w:t>
      </w:r>
      <w:r>
        <w:rPr>
          <w:rFonts w:ascii="Calibri" w:hAnsi="Calibri"/>
        </w:rPr>
        <w:t>además de mejorar las interacciones refuerzo/matriz, genera una superfcie  químicamente activa  gracias  a  los grupos funcionales que pueden estar presentes en el silano. Estos grupos funcionales pueden interaccionar químicamente con la matriz o pueden servir como  puntos  de  anclaje  de marcadores (González-Benito, Cabanelas, </w:t>
      </w:r>
      <w:r>
        <w:rPr>
          <w:rFonts w:ascii="Calibri" w:hAnsi="Calibri"/>
          <w:spacing w:val="-5"/>
        </w:rPr>
        <w:t>Aznar, </w:t>
      </w:r>
      <w:r>
        <w:rPr>
          <w:rFonts w:ascii="Calibri" w:hAnsi="Calibri"/>
        </w:rPr>
        <w:t>Vigil, </w:t>
      </w:r>
      <w:r>
        <w:rPr>
          <w:rFonts w:ascii="Calibri" w:hAnsi="Calibri"/>
          <w:spacing w:val="-3"/>
        </w:rPr>
        <w:t>Bravo </w:t>
      </w:r>
      <w:r>
        <w:rPr>
          <w:rFonts w:ascii="Calibri" w:hAnsi="Calibri"/>
        </w:rPr>
        <w:t>&amp; Baselga, 1996; Lenhart, </w:t>
      </w:r>
      <w:r>
        <w:rPr>
          <w:rFonts w:ascii="Calibri" w:hAnsi="Calibri"/>
          <w:spacing w:val="-3"/>
        </w:rPr>
        <w:t>Dunkers, </w:t>
      </w:r>
      <w:r>
        <w:rPr>
          <w:rFonts w:ascii="Calibri" w:hAnsi="Calibri"/>
          <w:spacing w:val="-5"/>
        </w:rPr>
        <w:t>Van </w:t>
      </w:r>
      <w:r>
        <w:rPr>
          <w:rFonts w:ascii="Calibri" w:hAnsi="Calibri"/>
        </w:rPr>
        <w:t>Zanten &amp; Parnas,</w:t>
      </w:r>
      <w:r>
        <w:rPr>
          <w:rFonts w:ascii="Calibri" w:hAnsi="Calibri"/>
          <w:spacing w:val="43"/>
        </w:rPr>
        <w:t> </w:t>
      </w:r>
      <w:r>
        <w:rPr>
          <w:rFonts w:ascii="Calibri" w:hAnsi="Calibri"/>
        </w:rPr>
        <w:t>2000).</w:t>
      </w:r>
    </w:p>
    <w:p>
      <w:pPr>
        <w:pStyle w:val="BodyText"/>
        <w:spacing w:line="244" w:lineRule="auto" w:before="147"/>
        <w:ind w:left="104" w:right="663"/>
        <w:jc w:val="both"/>
        <w:rPr>
          <w:rFonts w:ascii="Calibri" w:hAnsi="Calibri"/>
        </w:rPr>
      </w:pPr>
      <w:r>
        <w:rPr>
          <w:rFonts w:ascii="Calibri" w:hAnsi="Calibri"/>
        </w:rPr>
        <w:t>Es de suma importancia obtener información acerca de los mecanismos de generación de la interfase, lo que implica estudiar factores como la reactividad entre la matriz y la superfcie del refuerzo, el grado de miscibilidad entre la matriz y el agente de acoplamiento, o la difusión preferencial de algunos componentes de la matriz hacia la superfcie del refuerzo ( Olmos &amp; González-Benito, 2010).</w:t>
      </w:r>
    </w:p>
    <w:p>
      <w:pPr>
        <w:pStyle w:val="BodyText"/>
        <w:rPr>
          <w:rFonts w:ascii="Calibri"/>
        </w:rPr>
      </w:pPr>
    </w:p>
    <w:p>
      <w:pPr>
        <w:pStyle w:val="BodyText"/>
        <w:rPr>
          <w:rFonts w:ascii="Calibri"/>
        </w:rPr>
      </w:pPr>
    </w:p>
    <w:p>
      <w:pPr>
        <w:pStyle w:val="ListParagraph"/>
        <w:numPr>
          <w:ilvl w:val="0"/>
          <w:numId w:val="41"/>
        </w:numPr>
        <w:tabs>
          <w:tab w:pos="398" w:val="left" w:leader="none"/>
        </w:tabs>
        <w:spacing w:line="240" w:lineRule="auto" w:before="150" w:after="0"/>
        <w:ind w:left="397" w:right="0" w:hanging="293"/>
        <w:jc w:val="both"/>
        <w:rPr>
          <w:rFonts w:ascii="Calibri"/>
          <w:b/>
          <w:sz w:val="29"/>
        </w:rPr>
      </w:pPr>
      <w:r>
        <w:rPr>
          <w:rFonts w:ascii="Calibri"/>
          <w:b/>
          <w:sz w:val="29"/>
        </w:rPr>
        <w:t>Envases </w:t>
      </w:r>
      <w:r>
        <w:rPr>
          <w:rFonts w:ascii="Calibri"/>
          <w:b/>
          <w:spacing w:val="-7"/>
          <w:sz w:val="29"/>
        </w:rPr>
        <w:t>Tetra</w:t>
      </w:r>
      <w:r>
        <w:rPr>
          <w:rFonts w:ascii="Calibri"/>
          <w:b/>
          <w:spacing w:val="18"/>
          <w:sz w:val="29"/>
        </w:rPr>
        <w:t> </w:t>
      </w:r>
      <w:r>
        <w:rPr>
          <w:rFonts w:ascii="Calibri"/>
          <w:b/>
          <w:spacing w:val="-3"/>
          <w:sz w:val="29"/>
        </w:rPr>
        <w:t>Pak</w:t>
      </w:r>
    </w:p>
    <w:p>
      <w:pPr>
        <w:pStyle w:val="BodyText"/>
        <w:spacing w:before="8"/>
        <w:rPr>
          <w:rFonts w:ascii="Calibri"/>
          <w:b/>
          <w:sz w:val="32"/>
        </w:rPr>
      </w:pPr>
    </w:p>
    <w:p>
      <w:pPr>
        <w:pStyle w:val="BodyText"/>
        <w:spacing w:line="244" w:lineRule="auto"/>
        <w:ind w:left="104" w:right="675"/>
        <w:jc w:val="both"/>
        <w:rPr>
          <w:rFonts w:ascii="Calibri" w:hAnsi="Calibri"/>
        </w:rPr>
      </w:pPr>
      <w:r>
        <w:rPr>
          <w:rFonts w:ascii="Calibri" w:hAnsi="Calibri"/>
        </w:rPr>
        <w:t>En los años </w:t>
      </w:r>
      <w:r>
        <w:rPr>
          <w:rFonts w:ascii="Calibri" w:hAnsi="Calibri"/>
          <w:spacing w:val="-4"/>
        </w:rPr>
        <w:t>50’s </w:t>
      </w:r>
      <w:r>
        <w:rPr>
          <w:rFonts w:ascii="Calibri" w:hAnsi="Calibri"/>
        </w:rPr>
        <w:t>Ruben Rausing diseño los envases de </w:t>
      </w:r>
      <w:r>
        <w:rPr>
          <w:rFonts w:ascii="Calibri" w:hAnsi="Calibri"/>
          <w:spacing w:val="-7"/>
        </w:rPr>
        <w:t>Tetra </w:t>
      </w:r>
      <w:r>
        <w:rPr>
          <w:rFonts w:ascii="Calibri" w:hAnsi="Calibri"/>
          <w:spacing w:val="-3"/>
        </w:rPr>
        <w:t>Pak </w:t>
      </w:r>
      <w:r>
        <w:rPr>
          <w:rFonts w:ascii="Calibri" w:hAnsi="Calibri"/>
        </w:rPr>
        <w:t>siguiendo  uno  de  los  fundamentos de la sustentabilidad: ahorrar más de lo que cuesta, en el aspecto económico, ambiental y</w:t>
      </w:r>
      <w:r>
        <w:rPr>
          <w:rFonts w:ascii="Calibri" w:hAnsi="Calibri"/>
          <w:spacing w:val="24"/>
        </w:rPr>
        <w:t> </w:t>
      </w:r>
      <w:r>
        <w:rPr>
          <w:rFonts w:ascii="Calibri" w:hAnsi="Calibri"/>
        </w:rPr>
        <w:t>social.</w:t>
      </w:r>
    </w:p>
    <w:p>
      <w:pPr>
        <w:pStyle w:val="BodyText"/>
        <w:spacing w:line="244" w:lineRule="auto" w:before="147"/>
        <w:ind w:left="104" w:right="674"/>
        <w:jc w:val="both"/>
        <w:rPr>
          <w:rFonts w:ascii="Calibri" w:hAnsi="Calibri"/>
        </w:rPr>
      </w:pPr>
      <w:r>
        <w:rPr>
          <w:rFonts w:ascii="Calibri" w:hAnsi="Calibri"/>
        </w:rPr>
        <w:t>Con el desarrollo de la industria del plástico se ha promovido indiscriminadamente el uso de envases de </w:t>
      </w:r>
      <w:r>
        <w:rPr>
          <w:rFonts w:ascii="Calibri" w:hAnsi="Calibri"/>
          <w:spacing w:val="-6"/>
        </w:rPr>
        <w:t>Tetra </w:t>
      </w:r>
      <w:r>
        <w:rPr>
          <w:rFonts w:ascii="Calibri" w:hAnsi="Calibri"/>
        </w:rPr>
        <w:t>Pak, los que después de una muy corta vida útil se convierten en basura, contribuyendo a deteriorar el medio ambiente. Una vez que cumplió su  función  como  contenedor para alimentos presenta un valor agregado, ya que puede: a) ser incinerado para producir energía, b) reciclado, para la fabricación de papel, y c) utilizado para fabricación de láminas y productos</w:t>
      </w:r>
      <w:r>
        <w:rPr>
          <w:rFonts w:ascii="Calibri" w:hAnsi="Calibri"/>
          <w:spacing w:val="44"/>
        </w:rPr>
        <w:t> </w:t>
      </w:r>
      <w:r>
        <w:rPr>
          <w:rFonts w:ascii="Calibri" w:hAnsi="Calibri"/>
        </w:rPr>
        <w:t>aglomerados.</w:t>
      </w:r>
    </w:p>
    <w:p>
      <w:pPr>
        <w:pStyle w:val="BodyText"/>
        <w:spacing w:line="244" w:lineRule="auto" w:before="147"/>
        <w:ind w:left="104" w:right="678"/>
        <w:jc w:val="both"/>
        <w:rPr>
          <w:rFonts w:ascii="Calibri" w:hAnsi="Calibri"/>
        </w:rPr>
      </w:pPr>
      <w:r>
        <w:rPr>
          <w:rFonts w:ascii="Calibri" w:hAnsi="Calibri"/>
        </w:rPr>
        <w:t>Los envases de </w:t>
      </w:r>
      <w:r>
        <w:rPr>
          <w:rFonts w:ascii="Calibri" w:hAnsi="Calibri"/>
          <w:spacing w:val="-7"/>
        </w:rPr>
        <w:t>Tetra </w:t>
      </w:r>
      <w:r>
        <w:rPr>
          <w:rFonts w:ascii="Calibri" w:hAnsi="Calibri"/>
          <w:spacing w:val="-3"/>
        </w:rPr>
        <w:t>Pak </w:t>
      </w:r>
      <w:r>
        <w:rPr>
          <w:rFonts w:ascii="Calibri" w:hAnsi="Calibri"/>
        </w:rPr>
        <w:t>se reciclan de diferentes maneras. El proceso general comienza con el acopio de los envases </w:t>
      </w:r>
      <w:r>
        <w:rPr>
          <w:rFonts w:ascii="Calibri" w:hAnsi="Calibri"/>
          <w:spacing w:val="-7"/>
        </w:rPr>
        <w:t>Tetra </w:t>
      </w:r>
      <w:r>
        <w:rPr>
          <w:rFonts w:ascii="Calibri" w:hAnsi="Calibri"/>
          <w:spacing w:val="-3"/>
        </w:rPr>
        <w:t>Pak </w:t>
      </w:r>
      <w:r>
        <w:rPr>
          <w:rFonts w:ascii="Calibri" w:hAnsi="Calibri"/>
        </w:rPr>
        <w:t>para su posterior </w:t>
      </w:r>
      <w:r>
        <w:rPr>
          <w:rFonts w:ascii="Calibri" w:hAnsi="Calibri"/>
          <w:spacing w:val="-4"/>
        </w:rPr>
        <w:t>”repulpeado”. </w:t>
      </w:r>
      <w:r>
        <w:rPr>
          <w:rFonts w:ascii="Calibri" w:hAnsi="Calibri"/>
        </w:rPr>
        <w:t>En este proceso se logra separar los envases en dos componentes: a) celulosa y b) polietileno-aluminio. Estos  materiales  se  pueden comprimir para formar material aglomerado o separarlo en sus diferentes componentes para la fabricación de otros productos (Figura</w:t>
      </w:r>
      <w:r>
        <w:rPr>
          <w:rFonts w:ascii="Calibri" w:hAnsi="Calibri"/>
          <w:spacing w:val="45"/>
        </w:rPr>
        <w:t> </w:t>
      </w:r>
      <w:r>
        <w:rPr>
          <w:rFonts w:ascii="Calibri" w:hAnsi="Calibri"/>
        </w:rPr>
        <w:t>3).</w:t>
      </w:r>
    </w:p>
    <w:p>
      <w:pPr>
        <w:spacing w:after="0" w:line="244" w:lineRule="auto"/>
        <w:jc w:val="both"/>
        <w:rPr>
          <w:rFonts w:ascii="Calibri" w:hAnsi="Calibri"/>
        </w:rPr>
        <w:sectPr>
          <w:pgSz w:w="12240" w:h="15840"/>
          <w:pgMar w:header="0" w:footer="449" w:top="1340" w:bottom="860" w:left="1100" w:right="720"/>
        </w:sectPr>
      </w:pPr>
    </w:p>
    <w:p>
      <w:pPr>
        <w:spacing w:before="54"/>
        <w:ind w:left="2037" w:right="1246" w:firstLine="0"/>
        <w:jc w:val="left"/>
        <w:rPr>
          <w:rFonts w:ascii="Calibri" w:hAnsi="Calibri"/>
          <w:i/>
          <w:sz w:val="20"/>
        </w:rPr>
      </w:pPr>
      <w:r>
        <w:rPr>
          <w:rFonts w:ascii="Calibri" w:hAnsi="Calibri"/>
          <w:i/>
          <w:sz w:val="20"/>
        </w:rPr>
        <w:t>M. Martinez-López, G. Martinez-Barrera, C.E. Barrera-Díaz, F.  Ureña-Nuñez</w:t>
      </w:r>
    </w:p>
    <w:p>
      <w:pPr>
        <w:pStyle w:val="BodyText"/>
        <w:spacing w:before="5"/>
        <w:rPr>
          <w:rFonts w:ascii="Calibri"/>
          <w:i/>
          <w:sz w:val="23"/>
        </w:rPr>
      </w:pPr>
      <w:r>
        <w:rPr/>
        <w:drawing>
          <wp:anchor distT="0" distB="0" distL="0" distR="0" allowOverlap="1" layoutInCell="1" locked="0" behindDoc="0" simplePos="0" relativeHeight="6016">
            <wp:simplePos x="0" y="0"/>
            <wp:positionH relativeFrom="page">
              <wp:posOffset>1331379</wp:posOffset>
            </wp:positionH>
            <wp:positionV relativeFrom="paragraph">
              <wp:posOffset>206214</wp:posOffset>
            </wp:positionV>
            <wp:extent cx="5171693" cy="2131218"/>
            <wp:effectExtent l="0" t="0" r="0" b="0"/>
            <wp:wrapTopAndBottom/>
            <wp:docPr id="101" name="image117.png" descr=""/>
            <wp:cNvGraphicFramePr>
              <a:graphicFrameLocks noChangeAspect="1"/>
            </wp:cNvGraphicFramePr>
            <a:graphic>
              <a:graphicData uri="http://schemas.openxmlformats.org/drawingml/2006/picture">
                <pic:pic>
                  <pic:nvPicPr>
                    <pic:cNvPr id="102" name="image117.png"/>
                    <pic:cNvPicPr/>
                  </pic:nvPicPr>
                  <pic:blipFill>
                    <a:blip r:embed="rId179" cstate="print"/>
                    <a:stretch>
                      <a:fillRect/>
                    </a:stretch>
                  </pic:blipFill>
                  <pic:spPr>
                    <a:xfrm>
                      <a:off x="0" y="0"/>
                      <a:ext cx="5171693" cy="2131218"/>
                    </a:xfrm>
                    <a:prstGeom prst="rect">
                      <a:avLst/>
                    </a:prstGeom>
                  </pic:spPr>
                </pic:pic>
              </a:graphicData>
            </a:graphic>
          </wp:anchor>
        </w:drawing>
      </w:r>
    </w:p>
    <w:p>
      <w:pPr>
        <w:spacing w:before="0"/>
        <w:ind w:left="3284" w:right="2582" w:firstLine="0"/>
        <w:jc w:val="left"/>
        <w:rPr>
          <w:rFonts w:ascii="Calibri"/>
          <w:i/>
          <w:sz w:val="23"/>
        </w:rPr>
      </w:pPr>
      <w:r>
        <w:rPr>
          <w:rFonts w:ascii="Calibri"/>
          <w:i/>
          <w:sz w:val="23"/>
        </w:rPr>
        <w:t>Figura 3. Reciclaje de envases Tetra Pak</w:t>
      </w:r>
    </w:p>
    <w:p>
      <w:pPr>
        <w:pStyle w:val="BodyText"/>
        <w:rPr>
          <w:rFonts w:ascii="Calibri"/>
          <w:i/>
          <w:sz w:val="22"/>
        </w:rPr>
      </w:pPr>
    </w:p>
    <w:p>
      <w:pPr>
        <w:pStyle w:val="BodyText"/>
        <w:rPr>
          <w:rFonts w:ascii="Calibri"/>
          <w:i/>
          <w:sz w:val="22"/>
        </w:rPr>
      </w:pPr>
    </w:p>
    <w:p>
      <w:pPr>
        <w:pStyle w:val="BodyText"/>
        <w:spacing w:before="6"/>
        <w:rPr>
          <w:rFonts w:ascii="Calibri"/>
          <w:i/>
          <w:sz w:val="20"/>
        </w:rPr>
      </w:pPr>
    </w:p>
    <w:p>
      <w:pPr>
        <w:spacing w:line="244" w:lineRule="auto" w:before="0"/>
        <w:ind w:left="112" w:right="274" w:firstLine="0"/>
        <w:jc w:val="both"/>
        <w:rPr>
          <w:rFonts w:ascii="Calibri" w:hAnsi="Calibri"/>
          <w:sz w:val="25"/>
        </w:rPr>
      </w:pPr>
      <w:r>
        <w:rPr>
          <w:rFonts w:ascii="Calibri" w:hAnsi="Calibri"/>
          <w:sz w:val="25"/>
        </w:rPr>
        <w:t>En 2012 </w:t>
      </w:r>
      <w:r>
        <w:rPr>
          <w:rFonts w:ascii="Calibri" w:hAnsi="Calibri"/>
          <w:spacing w:val="-7"/>
          <w:sz w:val="25"/>
        </w:rPr>
        <w:t>Tetra </w:t>
      </w:r>
      <w:r>
        <w:rPr>
          <w:rFonts w:ascii="Calibri" w:hAnsi="Calibri"/>
          <w:spacing w:val="-3"/>
          <w:sz w:val="25"/>
        </w:rPr>
        <w:t>Pak </w:t>
      </w:r>
      <w:r>
        <w:rPr>
          <w:rFonts w:ascii="Calibri" w:hAnsi="Calibri"/>
          <w:sz w:val="25"/>
        </w:rPr>
        <w:t>produjo 173,234 millones de envases para  170 países. Tiene  en operación  8707 máquinas de envasado y 67 mil unidades de procesamiento, además de 11 centros de investigación y desarrollo y reporto más de 11 mil millones de euros en ventas en 2012 (</w:t>
      </w:r>
      <w:r>
        <w:rPr>
          <w:rFonts w:ascii="Calibri" w:hAnsi="Calibri"/>
          <w:color w:val="000080"/>
          <w:sz w:val="25"/>
          <w:u w:val="single" w:color="000080"/>
        </w:rPr>
        <w:t>http://www.tetrapak.com</w:t>
      </w:r>
      <w:r>
        <w:rPr>
          <w:rFonts w:ascii="Calibri" w:hAnsi="Calibri"/>
          <w:sz w:val="25"/>
        </w:rPr>
        <w:t>).</w:t>
      </w:r>
    </w:p>
    <w:p>
      <w:pPr>
        <w:spacing w:line="244" w:lineRule="auto" w:before="151"/>
        <w:ind w:left="112" w:right="262" w:firstLine="0"/>
        <w:jc w:val="both"/>
        <w:rPr>
          <w:rFonts w:ascii="Calibri" w:hAnsi="Calibri"/>
          <w:sz w:val="25"/>
        </w:rPr>
      </w:pPr>
      <w:r>
        <w:rPr>
          <w:rFonts w:ascii="Calibri" w:hAnsi="Calibri"/>
          <w:sz w:val="25"/>
        </w:rPr>
        <w:t>En 2013, la tasa de reciclaje de envases de </w:t>
      </w:r>
      <w:r>
        <w:rPr>
          <w:rFonts w:ascii="Calibri" w:hAnsi="Calibri"/>
          <w:spacing w:val="-6"/>
          <w:sz w:val="25"/>
        </w:rPr>
        <w:t>Tetra </w:t>
      </w:r>
      <w:r>
        <w:rPr>
          <w:rFonts w:ascii="Calibri" w:hAnsi="Calibri"/>
          <w:sz w:val="25"/>
        </w:rPr>
        <w:t>Pak en el mundo alcanzó un 24,5% con casi 43   mil millones de envases reciclados. Respecto a </w:t>
      </w:r>
      <w:r>
        <w:rPr>
          <w:rFonts w:ascii="Calibri" w:hAnsi="Calibri"/>
          <w:spacing w:val="-3"/>
          <w:sz w:val="25"/>
        </w:rPr>
        <w:t>México, </w:t>
      </w:r>
      <w:r>
        <w:rPr>
          <w:rFonts w:ascii="Calibri" w:hAnsi="Calibri"/>
          <w:sz w:val="25"/>
        </w:rPr>
        <w:t>esta tasa se ha incrementado notablemente. En el 2003 el porcentaje de reciclaje </w:t>
      </w:r>
      <w:r>
        <w:rPr>
          <w:rFonts w:ascii="Calibri" w:hAnsi="Calibri"/>
          <w:spacing w:val="-3"/>
          <w:sz w:val="25"/>
        </w:rPr>
        <w:t>era </w:t>
      </w:r>
      <w:r>
        <w:rPr>
          <w:rFonts w:ascii="Calibri" w:hAnsi="Calibri"/>
          <w:sz w:val="25"/>
        </w:rPr>
        <w:t>de 0.9% mientras que para 2013 se incrementó hasta 24%</w:t>
      </w:r>
      <w:r>
        <w:rPr>
          <w:rFonts w:ascii="Calibri" w:hAnsi="Calibri"/>
          <w:spacing w:val="10"/>
          <w:sz w:val="25"/>
        </w:rPr>
        <w:t> </w:t>
      </w:r>
      <w:r>
        <w:rPr>
          <w:rFonts w:ascii="Calibri" w:hAnsi="Calibri"/>
          <w:sz w:val="25"/>
        </w:rPr>
        <w:t>(</w:t>
      </w:r>
      <w:r>
        <w:rPr>
          <w:rFonts w:ascii="Calibri" w:hAnsi="Calibri"/>
          <w:color w:val="000080"/>
          <w:sz w:val="25"/>
          <w:u w:val="single" w:color="000080"/>
        </w:rPr>
        <w:t>http://www.tetrapak.com</w:t>
      </w:r>
      <w:r>
        <w:rPr>
          <w:rFonts w:ascii="Calibri" w:hAnsi="Calibri"/>
          <w:sz w:val="25"/>
        </w:rPr>
        <w:t>).</w:t>
      </w:r>
    </w:p>
    <w:p>
      <w:pPr>
        <w:spacing w:line="244" w:lineRule="auto" w:before="151"/>
        <w:ind w:left="112" w:right="274" w:firstLine="0"/>
        <w:jc w:val="both"/>
        <w:rPr>
          <w:rFonts w:ascii="Calibri" w:hAnsi="Calibri"/>
          <w:sz w:val="25"/>
        </w:rPr>
      </w:pPr>
      <w:r>
        <w:rPr>
          <w:rFonts w:ascii="Calibri" w:hAnsi="Calibri"/>
          <w:sz w:val="25"/>
        </w:rPr>
        <w:t>A la fecha, las escasas tecnologías que existen para el reciclaje de envases de </w:t>
      </w:r>
      <w:r>
        <w:rPr>
          <w:rFonts w:ascii="Calibri" w:hAnsi="Calibri"/>
          <w:spacing w:val="-6"/>
          <w:sz w:val="25"/>
        </w:rPr>
        <w:t>Tetras </w:t>
      </w:r>
      <w:r>
        <w:rPr>
          <w:rFonts w:ascii="Calibri" w:hAnsi="Calibri"/>
          <w:spacing w:val="-3"/>
          <w:sz w:val="25"/>
        </w:rPr>
        <w:t>Pak </w:t>
      </w:r>
      <w:r>
        <w:rPr>
          <w:rFonts w:ascii="Calibri" w:hAnsi="Calibri"/>
          <w:sz w:val="25"/>
        </w:rPr>
        <w:t>están basadas en la molienda mecánica y el uso de sustancias químicas para la reducción de tamaño y   la separación de los materiales respectivamente. No se han propuesto tecnologías limpias para el reciclaje.</w:t>
      </w:r>
    </w:p>
    <w:p>
      <w:pPr>
        <w:spacing w:line="244" w:lineRule="auto" w:before="151"/>
        <w:ind w:left="112" w:right="280" w:firstLine="0"/>
        <w:jc w:val="both"/>
        <w:rPr>
          <w:rFonts w:ascii="Calibri" w:hAnsi="Calibri"/>
          <w:sz w:val="25"/>
        </w:rPr>
      </w:pPr>
      <w:r>
        <w:rPr>
          <w:rFonts w:ascii="Calibri" w:hAnsi="Calibri"/>
          <w:sz w:val="25"/>
        </w:rPr>
        <w:t>Los envases de Tetra Pak para bebidas están constituidos de papel (75%), polietileno de baja densidad (20%) y aluminio (5%); y conformados por 6 capas (Figura 4), cuyas funciones  son:</w:t>
      </w:r>
    </w:p>
    <w:p>
      <w:pPr>
        <w:pStyle w:val="ListParagraph"/>
        <w:numPr>
          <w:ilvl w:val="0"/>
          <w:numId w:val="42"/>
        </w:numPr>
        <w:tabs>
          <w:tab w:pos="1026" w:val="left" w:leader="none"/>
          <w:tab w:pos="1027" w:val="left" w:leader="none"/>
        </w:tabs>
        <w:spacing w:line="240" w:lineRule="auto" w:before="151" w:after="0"/>
        <w:ind w:left="1026" w:right="0" w:hanging="457"/>
        <w:jc w:val="left"/>
        <w:rPr>
          <w:rFonts w:ascii="Calibri"/>
          <w:sz w:val="25"/>
        </w:rPr>
      </w:pPr>
      <w:r>
        <w:rPr>
          <w:rFonts w:ascii="Calibri"/>
          <w:sz w:val="25"/>
        </w:rPr>
        <w:t>Primera capa: Polietileno (protege el </w:t>
      </w:r>
      <w:r>
        <w:rPr>
          <w:rFonts w:ascii="Calibri"/>
          <w:spacing w:val="-2"/>
          <w:sz w:val="25"/>
        </w:rPr>
        <w:t>envase </w:t>
      </w:r>
      <w:r>
        <w:rPr>
          <w:rFonts w:ascii="Calibri"/>
          <w:sz w:val="25"/>
        </w:rPr>
        <w:t>de la humedad  exterior).</w:t>
      </w:r>
    </w:p>
    <w:p>
      <w:pPr>
        <w:pStyle w:val="ListParagraph"/>
        <w:numPr>
          <w:ilvl w:val="0"/>
          <w:numId w:val="42"/>
        </w:numPr>
        <w:tabs>
          <w:tab w:pos="1026" w:val="left" w:leader="none"/>
          <w:tab w:pos="1027" w:val="left" w:leader="none"/>
        </w:tabs>
        <w:spacing w:line="240" w:lineRule="auto" w:before="170" w:after="0"/>
        <w:ind w:left="1026" w:right="0" w:hanging="457"/>
        <w:jc w:val="left"/>
        <w:rPr>
          <w:rFonts w:ascii="Calibri"/>
          <w:sz w:val="25"/>
        </w:rPr>
      </w:pPr>
      <w:r>
        <w:rPr>
          <w:rFonts w:ascii="Calibri"/>
          <w:sz w:val="25"/>
        </w:rPr>
        <w:t>Segunda capa: Papel (brinda resistencia y</w:t>
      </w:r>
      <w:r>
        <w:rPr>
          <w:rFonts w:ascii="Calibri"/>
          <w:spacing w:val="39"/>
          <w:sz w:val="25"/>
        </w:rPr>
        <w:t> </w:t>
      </w:r>
      <w:r>
        <w:rPr>
          <w:rFonts w:ascii="Calibri"/>
          <w:sz w:val="25"/>
        </w:rPr>
        <w:t>estabilidad).</w:t>
      </w:r>
    </w:p>
    <w:p>
      <w:pPr>
        <w:pStyle w:val="ListParagraph"/>
        <w:numPr>
          <w:ilvl w:val="0"/>
          <w:numId w:val="42"/>
        </w:numPr>
        <w:tabs>
          <w:tab w:pos="1026" w:val="left" w:leader="none"/>
          <w:tab w:pos="1027" w:val="left" w:leader="none"/>
        </w:tabs>
        <w:spacing w:line="240" w:lineRule="auto" w:before="170" w:after="0"/>
        <w:ind w:left="1026" w:right="0" w:hanging="457"/>
        <w:jc w:val="left"/>
        <w:rPr>
          <w:rFonts w:ascii="Calibri"/>
          <w:sz w:val="25"/>
        </w:rPr>
      </w:pPr>
      <w:r>
        <w:rPr>
          <w:rFonts w:ascii="Calibri"/>
          <w:spacing w:val="-6"/>
          <w:sz w:val="25"/>
        </w:rPr>
        <w:t>Tercera </w:t>
      </w:r>
      <w:r>
        <w:rPr>
          <w:rFonts w:ascii="Calibri"/>
          <w:sz w:val="25"/>
        </w:rPr>
        <w:t>capa: Polietileno (ofrece adherencia fjando las capas de papel y  </w:t>
      </w:r>
      <w:r>
        <w:rPr>
          <w:rFonts w:ascii="Calibri"/>
          <w:spacing w:val="39"/>
          <w:sz w:val="25"/>
        </w:rPr>
        <w:t> </w:t>
      </w:r>
      <w:r>
        <w:rPr>
          <w:rFonts w:ascii="Calibri"/>
          <w:sz w:val="25"/>
        </w:rPr>
        <w:t>aluminio).</w:t>
      </w:r>
    </w:p>
    <w:p>
      <w:pPr>
        <w:pStyle w:val="ListParagraph"/>
        <w:numPr>
          <w:ilvl w:val="0"/>
          <w:numId w:val="42"/>
        </w:numPr>
        <w:tabs>
          <w:tab w:pos="1026" w:val="left" w:leader="none"/>
          <w:tab w:pos="1027" w:val="left" w:leader="none"/>
        </w:tabs>
        <w:spacing w:line="240" w:lineRule="auto" w:before="170" w:after="0"/>
        <w:ind w:left="1026" w:right="0" w:hanging="457"/>
        <w:jc w:val="left"/>
        <w:rPr>
          <w:rFonts w:ascii="Calibri" w:hAnsi="Calibri"/>
          <w:sz w:val="25"/>
        </w:rPr>
      </w:pPr>
      <w:r>
        <w:rPr>
          <w:rFonts w:ascii="Calibri" w:hAnsi="Calibri"/>
          <w:sz w:val="25"/>
        </w:rPr>
        <w:t>Cuarta capa: Aluminio (evita la entrada de oxígeno, luz y pérdida de</w:t>
      </w:r>
      <w:r>
        <w:rPr>
          <w:rFonts w:ascii="Calibri" w:hAnsi="Calibri"/>
          <w:spacing w:val="54"/>
          <w:sz w:val="25"/>
        </w:rPr>
        <w:t> </w:t>
      </w:r>
      <w:r>
        <w:rPr>
          <w:rFonts w:ascii="Calibri" w:hAnsi="Calibri"/>
          <w:sz w:val="25"/>
        </w:rPr>
        <w:t>aromas).</w:t>
      </w:r>
    </w:p>
    <w:p>
      <w:pPr>
        <w:pStyle w:val="ListParagraph"/>
        <w:numPr>
          <w:ilvl w:val="0"/>
          <w:numId w:val="42"/>
        </w:numPr>
        <w:tabs>
          <w:tab w:pos="1026" w:val="left" w:leader="none"/>
          <w:tab w:pos="1027" w:val="left" w:leader="none"/>
        </w:tabs>
        <w:spacing w:line="240" w:lineRule="auto" w:before="170" w:after="0"/>
        <w:ind w:left="1026" w:right="0" w:hanging="457"/>
        <w:jc w:val="left"/>
        <w:rPr>
          <w:rFonts w:ascii="Calibri" w:hAnsi="Calibri"/>
          <w:sz w:val="25"/>
        </w:rPr>
      </w:pPr>
      <w:r>
        <w:rPr>
          <w:rFonts w:ascii="Calibri" w:hAnsi="Calibri"/>
          <w:sz w:val="25"/>
        </w:rPr>
        <w:t>Quinta capa: Polietileno (evita que el alimento esté en contacto con el</w:t>
      </w:r>
      <w:r>
        <w:rPr>
          <w:rFonts w:ascii="Calibri" w:hAnsi="Calibri"/>
          <w:spacing w:val="51"/>
          <w:sz w:val="25"/>
        </w:rPr>
        <w:t> </w:t>
      </w:r>
      <w:r>
        <w:rPr>
          <w:rFonts w:ascii="Calibri" w:hAnsi="Calibri"/>
          <w:sz w:val="25"/>
        </w:rPr>
        <w:t>aluminio).</w:t>
      </w:r>
    </w:p>
    <w:p>
      <w:pPr>
        <w:pStyle w:val="ListParagraph"/>
        <w:numPr>
          <w:ilvl w:val="0"/>
          <w:numId w:val="42"/>
        </w:numPr>
        <w:tabs>
          <w:tab w:pos="1026" w:val="left" w:leader="none"/>
          <w:tab w:pos="1027" w:val="left" w:leader="none"/>
        </w:tabs>
        <w:spacing w:line="240" w:lineRule="auto" w:before="170" w:after="0"/>
        <w:ind w:left="1026" w:right="0" w:hanging="457"/>
        <w:jc w:val="left"/>
        <w:rPr>
          <w:rFonts w:ascii="Calibri" w:hAnsi="Calibri"/>
          <w:sz w:val="25"/>
        </w:rPr>
      </w:pPr>
      <w:r>
        <w:rPr>
          <w:rFonts w:ascii="Calibri" w:hAnsi="Calibri"/>
          <w:sz w:val="25"/>
        </w:rPr>
        <w:t>Sexta capa: Polietileno (garantiza por completo la protección del</w:t>
      </w:r>
      <w:r>
        <w:rPr>
          <w:rFonts w:ascii="Calibri" w:hAnsi="Calibri"/>
          <w:spacing w:val="40"/>
          <w:sz w:val="25"/>
        </w:rPr>
        <w:t> </w:t>
      </w:r>
      <w:r>
        <w:rPr>
          <w:rFonts w:ascii="Calibri" w:hAnsi="Calibri"/>
          <w:sz w:val="25"/>
        </w:rPr>
        <w:t>alimento).</w:t>
      </w:r>
    </w:p>
    <w:p>
      <w:pPr>
        <w:spacing w:after="0" w:line="240" w:lineRule="auto"/>
        <w:jc w:val="left"/>
        <w:rPr>
          <w:rFonts w:ascii="Calibri" w:hAnsi="Calibri"/>
          <w:sz w:val="25"/>
        </w:rPr>
        <w:sectPr>
          <w:pgSz w:w="12240" w:h="15840"/>
          <w:pgMar w:header="0" w:footer="449" w:top="1340" w:bottom="760" w:left="1080" w:right="780"/>
        </w:sectPr>
      </w:pPr>
    </w:p>
    <w:p>
      <w:pPr>
        <w:spacing w:before="51"/>
        <w:ind w:left="1442" w:right="2119" w:firstLine="0"/>
        <w:jc w:val="center"/>
        <w:rPr>
          <w:rFonts w:ascii="Calibri"/>
          <w:i/>
          <w:sz w:val="19"/>
        </w:rPr>
      </w:pPr>
      <w:r>
        <w:rPr>
          <w:rFonts w:ascii="Calibri"/>
          <w:i/>
          <w:sz w:val="19"/>
        </w:rPr>
        <w:t>Materiales provenientes del reciclamiento de envases de Tetra Pak y su uso en concreto</w:t>
      </w:r>
    </w:p>
    <w:p>
      <w:pPr>
        <w:pStyle w:val="BodyText"/>
        <w:spacing w:before="3"/>
        <w:rPr>
          <w:rFonts w:ascii="Calibri"/>
          <w:i/>
          <w:sz w:val="23"/>
        </w:rPr>
      </w:pPr>
      <w:r>
        <w:rPr/>
        <w:drawing>
          <wp:anchor distT="0" distB="0" distL="0" distR="0" allowOverlap="1" layoutInCell="1" locked="0" behindDoc="0" simplePos="0" relativeHeight="6040">
            <wp:simplePos x="0" y="0"/>
            <wp:positionH relativeFrom="page">
              <wp:posOffset>1908779</wp:posOffset>
            </wp:positionH>
            <wp:positionV relativeFrom="paragraph">
              <wp:posOffset>205352</wp:posOffset>
            </wp:positionV>
            <wp:extent cx="3843606" cy="3385851"/>
            <wp:effectExtent l="0" t="0" r="0" b="0"/>
            <wp:wrapTopAndBottom/>
            <wp:docPr id="103" name="image118.png" descr=""/>
            <wp:cNvGraphicFramePr>
              <a:graphicFrameLocks noChangeAspect="1"/>
            </wp:cNvGraphicFramePr>
            <a:graphic>
              <a:graphicData uri="http://schemas.openxmlformats.org/drawingml/2006/picture">
                <pic:pic>
                  <pic:nvPicPr>
                    <pic:cNvPr id="104" name="image118.png"/>
                    <pic:cNvPicPr/>
                  </pic:nvPicPr>
                  <pic:blipFill>
                    <a:blip r:embed="rId181" cstate="print"/>
                    <a:stretch>
                      <a:fillRect/>
                    </a:stretch>
                  </pic:blipFill>
                  <pic:spPr>
                    <a:xfrm>
                      <a:off x="0" y="0"/>
                      <a:ext cx="3843606" cy="3385851"/>
                    </a:xfrm>
                    <a:prstGeom prst="rect">
                      <a:avLst/>
                    </a:prstGeom>
                  </pic:spPr>
                </pic:pic>
              </a:graphicData>
            </a:graphic>
          </wp:anchor>
        </w:drawing>
      </w:r>
    </w:p>
    <w:p>
      <w:pPr>
        <w:spacing w:before="0"/>
        <w:ind w:left="1437" w:right="2119" w:firstLine="0"/>
        <w:jc w:val="center"/>
        <w:rPr>
          <w:rFonts w:ascii="Calibri"/>
          <w:i/>
          <w:sz w:val="21"/>
        </w:rPr>
      </w:pPr>
      <w:r>
        <w:rPr>
          <w:rFonts w:ascii="Calibri"/>
          <w:i/>
          <w:w w:val="105"/>
          <w:sz w:val="21"/>
        </w:rPr>
        <w:t>Figura 4. Envase Tetra Pak</w:t>
      </w:r>
    </w:p>
    <w:p>
      <w:pPr>
        <w:pStyle w:val="BodyText"/>
        <w:rPr>
          <w:rFonts w:ascii="Calibri"/>
          <w:i/>
          <w:sz w:val="22"/>
        </w:rPr>
      </w:pPr>
    </w:p>
    <w:p>
      <w:pPr>
        <w:pStyle w:val="BodyText"/>
        <w:spacing w:before="1"/>
        <w:rPr>
          <w:rFonts w:ascii="Calibri"/>
          <w:i/>
          <w:sz w:val="31"/>
        </w:rPr>
      </w:pPr>
    </w:p>
    <w:p>
      <w:pPr>
        <w:pStyle w:val="BodyText"/>
        <w:spacing w:line="292" w:lineRule="exact"/>
        <w:ind w:left="104" w:right="600"/>
        <w:rPr>
          <w:rFonts w:ascii="Calibri" w:hAnsi="Calibri"/>
        </w:rPr>
      </w:pPr>
      <w:r>
        <w:rPr>
          <w:rFonts w:ascii="Calibri" w:hAnsi="Calibri"/>
        </w:rPr>
        <w:t>El papel utilizado en la elaboración de envases Tetra Pak es celulosa (C</w:t>
      </w:r>
      <w:r>
        <w:rPr>
          <w:rFonts w:ascii="Calibri" w:hAnsi="Calibri"/>
          <w:position w:val="-2"/>
          <w:sz w:val="14"/>
        </w:rPr>
        <w:t>6</w:t>
      </w:r>
      <w:r>
        <w:rPr>
          <w:rFonts w:ascii="Calibri" w:hAnsi="Calibri"/>
        </w:rPr>
        <w:t>H</w:t>
      </w:r>
      <w:r>
        <w:rPr>
          <w:rFonts w:ascii="Calibri" w:hAnsi="Calibri"/>
          <w:position w:val="-2"/>
          <w:sz w:val="14"/>
        </w:rPr>
        <w:t>10</w:t>
      </w:r>
      <w:r>
        <w:rPr>
          <w:rFonts w:ascii="Calibri" w:hAnsi="Calibri"/>
        </w:rPr>
        <w:t>O</w:t>
      </w:r>
      <w:r>
        <w:rPr>
          <w:rFonts w:ascii="Calibri" w:hAnsi="Calibri"/>
          <w:position w:val="-2"/>
          <w:sz w:val="14"/>
        </w:rPr>
        <w:t>5</w:t>
      </w:r>
      <w:r>
        <w:rPr>
          <w:rFonts w:ascii="Calibri" w:hAnsi="Calibri"/>
        </w:rPr>
        <w:t>)</w:t>
      </w:r>
      <w:r>
        <w:rPr>
          <w:rFonts w:ascii="Calibri" w:hAnsi="Calibri"/>
          <w:position w:val="-2"/>
          <w:sz w:val="14"/>
        </w:rPr>
        <w:t>200 </w:t>
      </w:r>
      <w:r>
        <w:rPr>
          <w:rFonts w:ascii="Calibri" w:hAnsi="Calibri"/>
        </w:rPr>
        <w:t>la cual se forma por la unión de moléculas de β-glucopiranosa mediante enlaces β-1,4-O-glucosídico.</w:t>
      </w:r>
    </w:p>
    <w:p>
      <w:pPr>
        <w:pStyle w:val="BodyText"/>
        <w:spacing w:before="150"/>
        <w:ind w:left="104" w:right="600"/>
        <w:rPr>
          <w:rFonts w:ascii="Calibri" w:hAnsi="Calibri"/>
        </w:rPr>
      </w:pPr>
      <w:r>
        <w:rPr>
          <w:rFonts w:ascii="Calibri" w:hAnsi="Calibri"/>
        </w:rPr>
        <w:t>Las propiedades del polietileno, aluminio y polialuminio utilizado en la elaboración de envases se muestra en las Tablas 1, 2 y 3.</w:t>
      </w:r>
    </w:p>
    <w:p>
      <w:pPr>
        <w:pStyle w:val="BodyText"/>
        <w:rPr>
          <w:rFonts w:ascii="Calibri"/>
          <w:sz w:val="20"/>
        </w:rPr>
      </w:pPr>
    </w:p>
    <w:p>
      <w:pPr>
        <w:pStyle w:val="BodyText"/>
        <w:spacing w:before="9"/>
        <w:rPr>
          <w:rFonts w:ascii="Calibri"/>
          <w:sz w:val="25"/>
        </w:rPr>
      </w:pPr>
    </w:p>
    <w:tbl>
      <w:tblPr>
        <w:tblW w:w="0" w:type="auto"/>
        <w:jc w:val="left"/>
        <w:tblInd w:w="2107" w:type="dxa"/>
        <w:tblBorders>
          <w:top w:val="single" w:sz="1" w:space="0" w:color="000001"/>
          <w:left w:val="single" w:sz="1" w:space="0" w:color="000001"/>
          <w:bottom w:val="single" w:sz="1" w:space="0" w:color="000001"/>
          <w:right w:val="single" w:sz="1" w:space="0" w:color="000001"/>
          <w:insideH w:val="single" w:sz="1" w:space="0" w:color="000001"/>
          <w:insideV w:val="single" w:sz="1" w:space="0" w:color="000001"/>
        </w:tblBorders>
        <w:tblLayout w:type="fixed"/>
        <w:tblCellMar>
          <w:top w:w="0" w:type="dxa"/>
          <w:left w:w="0" w:type="dxa"/>
          <w:bottom w:w="0" w:type="dxa"/>
          <w:right w:w="0" w:type="dxa"/>
        </w:tblCellMar>
        <w:tblLook w:val="01E0"/>
      </w:tblPr>
      <w:tblGrid>
        <w:gridCol w:w="4478"/>
        <w:gridCol w:w="965"/>
      </w:tblGrid>
      <w:tr>
        <w:trPr>
          <w:trHeight w:val="266" w:hRule="exact"/>
        </w:trPr>
        <w:tc>
          <w:tcPr>
            <w:tcW w:w="4478" w:type="dxa"/>
          </w:tcPr>
          <w:p>
            <w:pPr>
              <w:pStyle w:val="TableParagraph"/>
              <w:spacing w:before="3"/>
              <w:ind w:left="101"/>
              <w:rPr>
                <w:b/>
                <w:sz w:val="21"/>
              </w:rPr>
            </w:pPr>
            <w:r>
              <w:rPr>
                <w:b/>
                <w:w w:val="105"/>
                <w:sz w:val="21"/>
              </w:rPr>
              <w:t>Propiedad</w:t>
            </w:r>
          </w:p>
        </w:tc>
        <w:tc>
          <w:tcPr>
            <w:tcW w:w="965" w:type="dxa"/>
          </w:tcPr>
          <w:p>
            <w:pPr>
              <w:pStyle w:val="TableParagraph"/>
              <w:spacing w:before="3"/>
              <w:ind w:left="219" w:right="213"/>
              <w:jc w:val="center"/>
              <w:rPr>
                <w:b/>
                <w:sz w:val="21"/>
              </w:rPr>
            </w:pPr>
            <w:r>
              <w:rPr>
                <w:b/>
                <w:w w:val="105"/>
                <w:sz w:val="21"/>
              </w:rPr>
              <w:t>Valor</w:t>
            </w:r>
          </w:p>
        </w:tc>
      </w:tr>
      <w:tr>
        <w:trPr>
          <w:trHeight w:val="264" w:hRule="exact"/>
        </w:trPr>
        <w:tc>
          <w:tcPr>
            <w:tcW w:w="4478" w:type="dxa"/>
          </w:tcPr>
          <w:p>
            <w:pPr>
              <w:pStyle w:val="TableParagraph"/>
              <w:spacing w:before="2"/>
              <w:ind w:left="101"/>
              <w:rPr>
                <w:sz w:val="21"/>
              </w:rPr>
            </w:pPr>
            <w:r>
              <w:rPr>
                <w:w w:val="105"/>
                <w:sz w:val="21"/>
              </w:rPr>
              <w:t>Punto de Fusión, ºC</w:t>
            </w:r>
          </w:p>
        </w:tc>
        <w:tc>
          <w:tcPr>
            <w:tcW w:w="965" w:type="dxa"/>
          </w:tcPr>
          <w:p>
            <w:pPr>
              <w:pStyle w:val="TableParagraph"/>
              <w:spacing w:before="2"/>
              <w:ind w:left="218" w:right="213"/>
              <w:jc w:val="center"/>
              <w:rPr>
                <w:sz w:val="21"/>
              </w:rPr>
            </w:pPr>
            <w:r>
              <w:rPr>
                <w:w w:val="105"/>
                <w:sz w:val="21"/>
              </w:rPr>
              <w:t>110</w:t>
            </w:r>
          </w:p>
        </w:tc>
      </w:tr>
      <w:tr>
        <w:trPr>
          <w:trHeight w:val="266" w:hRule="exact"/>
        </w:trPr>
        <w:tc>
          <w:tcPr>
            <w:tcW w:w="4478" w:type="dxa"/>
          </w:tcPr>
          <w:p>
            <w:pPr>
              <w:pStyle w:val="TableParagraph"/>
              <w:spacing w:before="2"/>
              <w:ind w:left="101"/>
              <w:rPr>
                <w:sz w:val="21"/>
              </w:rPr>
            </w:pPr>
            <w:r>
              <w:rPr>
                <w:w w:val="105"/>
                <w:sz w:val="21"/>
              </w:rPr>
              <w:t>Densidad</w:t>
            </w:r>
          </w:p>
        </w:tc>
        <w:tc>
          <w:tcPr>
            <w:tcW w:w="965" w:type="dxa"/>
          </w:tcPr>
          <w:p>
            <w:pPr/>
          </w:p>
        </w:tc>
      </w:tr>
      <w:tr>
        <w:trPr>
          <w:trHeight w:val="264" w:hRule="exact"/>
        </w:trPr>
        <w:tc>
          <w:tcPr>
            <w:tcW w:w="4478" w:type="dxa"/>
          </w:tcPr>
          <w:p>
            <w:pPr>
              <w:pStyle w:val="TableParagraph"/>
              <w:spacing w:before="2"/>
              <w:ind w:left="101"/>
              <w:rPr>
                <w:sz w:val="21"/>
              </w:rPr>
            </w:pPr>
            <w:r>
              <w:rPr>
                <w:w w:val="105"/>
                <w:sz w:val="21"/>
              </w:rPr>
              <w:t>a 20ºC</w:t>
            </w:r>
          </w:p>
        </w:tc>
        <w:tc>
          <w:tcPr>
            <w:tcW w:w="965" w:type="dxa"/>
          </w:tcPr>
          <w:p>
            <w:pPr>
              <w:pStyle w:val="TableParagraph"/>
              <w:spacing w:before="2"/>
              <w:ind w:left="214" w:right="213"/>
              <w:jc w:val="center"/>
              <w:rPr>
                <w:sz w:val="21"/>
              </w:rPr>
            </w:pPr>
            <w:r>
              <w:rPr>
                <w:w w:val="105"/>
                <w:sz w:val="21"/>
              </w:rPr>
              <w:t>0.92</w:t>
            </w:r>
          </w:p>
        </w:tc>
      </w:tr>
      <w:tr>
        <w:trPr>
          <w:trHeight w:val="266" w:hRule="exact"/>
        </w:trPr>
        <w:tc>
          <w:tcPr>
            <w:tcW w:w="4478" w:type="dxa"/>
          </w:tcPr>
          <w:p>
            <w:pPr>
              <w:pStyle w:val="TableParagraph"/>
              <w:spacing w:before="2"/>
              <w:ind w:left="101"/>
              <w:rPr>
                <w:sz w:val="21"/>
              </w:rPr>
            </w:pPr>
            <w:r>
              <w:rPr>
                <w:w w:val="105"/>
                <w:sz w:val="21"/>
              </w:rPr>
              <w:t>a 50ºC</w:t>
            </w:r>
          </w:p>
        </w:tc>
        <w:tc>
          <w:tcPr>
            <w:tcW w:w="965" w:type="dxa"/>
          </w:tcPr>
          <w:p>
            <w:pPr>
              <w:pStyle w:val="TableParagraph"/>
              <w:spacing w:before="2"/>
              <w:ind w:left="213" w:right="213"/>
              <w:jc w:val="center"/>
              <w:rPr>
                <w:sz w:val="21"/>
              </w:rPr>
            </w:pPr>
            <w:r>
              <w:rPr>
                <w:w w:val="105"/>
                <w:sz w:val="21"/>
              </w:rPr>
              <w:t>0.90</w:t>
            </w:r>
          </w:p>
        </w:tc>
      </w:tr>
      <w:tr>
        <w:trPr>
          <w:trHeight w:val="264" w:hRule="exact"/>
        </w:trPr>
        <w:tc>
          <w:tcPr>
            <w:tcW w:w="4478" w:type="dxa"/>
          </w:tcPr>
          <w:p>
            <w:pPr>
              <w:pStyle w:val="TableParagraph"/>
              <w:spacing w:before="2"/>
              <w:ind w:left="101"/>
              <w:rPr>
                <w:sz w:val="21"/>
              </w:rPr>
            </w:pPr>
            <w:r>
              <w:rPr>
                <w:w w:val="105"/>
                <w:sz w:val="21"/>
              </w:rPr>
              <w:t>a 80ºC</w:t>
            </w:r>
          </w:p>
        </w:tc>
        <w:tc>
          <w:tcPr>
            <w:tcW w:w="965" w:type="dxa"/>
          </w:tcPr>
          <w:p>
            <w:pPr>
              <w:pStyle w:val="TableParagraph"/>
              <w:spacing w:before="2"/>
              <w:ind w:left="213" w:right="213"/>
              <w:jc w:val="center"/>
              <w:rPr>
                <w:sz w:val="21"/>
              </w:rPr>
            </w:pPr>
            <w:r>
              <w:rPr>
                <w:w w:val="105"/>
                <w:sz w:val="21"/>
              </w:rPr>
              <w:t>0.87</w:t>
            </w:r>
          </w:p>
        </w:tc>
      </w:tr>
      <w:tr>
        <w:trPr>
          <w:trHeight w:val="266" w:hRule="exact"/>
        </w:trPr>
        <w:tc>
          <w:tcPr>
            <w:tcW w:w="4478" w:type="dxa"/>
          </w:tcPr>
          <w:p>
            <w:pPr>
              <w:pStyle w:val="TableParagraph"/>
              <w:spacing w:before="2"/>
              <w:ind w:left="101"/>
              <w:rPr>
                <w:sz w:val="21"/>
              </w:rPr>
            </w:pPr>
            <w:r>
              <w:rPr>
                <w:w w:val="105"/>
                <w:sz w:val="21"/>
              </w:rPr>
              <w:t>a 110ºC</w:t>
            </w:r>
          </w:p>
        </w:tc>
        <w:tc>
          <w:tcPr>
            <w:tcW w:w="965" w:type="dxa"/>
          </w:tcPr>
          <w:p>
            <w:pPr>
              <w:pStyle w:val="TableParagraph"/>
              <w:spacing w:before="2"/>
              <w:ind w:left="213" w:right="213"/>
              <w:jc w:val="center"/>
              <w:rPr>
                <w:sz w:val="21"/>
              </w:rPr>
            </w:pPr>
            <w:r>
              <w:rPr>
                <w:w w:val="105"/>
                <w:sz w:val="21"/>
              </w:rPr>
              <w:t>0.81</w:t>
            </w:r>
          </w:p>
        </w:tc>
      </w:tr>
      <w:tr>
        <w:trPr>
          <w:trHeight w:val="264" w:hRule="exact"/>
        </w:trPr>
        <w:tc>
          <w:tcPr>
            <w:tcW w:w="4478" w:type="dxa"/>
          </w:tcPr>
          <w:p>
            <w:pPr>
              <w:pStyle w:val="TableParagraph"/>
              <w:spacing w:line="259" w:lineRule="exact"/>
              <w:ind w:left="101"/>
              <w:rPr>
                <w:sz w:val="12"/>
              </w:rPr>
            </w:pPr>
            <w:r>
              <w:rPr>
                <w:w w:val="105"/>
                <w:sz w:val="21"/>
              </w:rPr>
              <w:t>Módulo de Young, Kg/cm</w:t>
            </w:r>
            <w:r>
              <w:rPr>
                <w:w w:val="105"/>
                <w:position w:val="9"/>
                <w:sz w:val="12"/>
              </w:rPr>
              <w:t>2</w:t>
            </w:r>
          </w:p>
        </w:tc>
        <w:tc>
          <w:tcPr>
            <w:tcW w:w="965" w:type="dxa"/>
          </w:tcPr>
          <w:p>
            <w:pPr>
              <w:pStyle w:val="TableParagraph"/>
              <w:spacing w:before="3"/>
              <w:ind w:left="216" w:right="213"/>
              <w:jc w:val="center"/>
              <w:rPr>
                <w:sz w:val="21"/>
              </w:rPr>
            </w:pPr>
            <w:r>
              <w:rPr>
                <w:w w:val="105"/>
                <w:sz w:val="21"/>
              </w:rPr>
              <w:t>1.6</w:t>
            </w:r>
          </w:p>
        </w:tc>
      </w:tr>
      <w:tr>
        <w:trPr>
          <w:trHeight w:val="266" w:hRule="exact"/>
        </w:trPr>
        <w:tc>
          <w:tcPr>
            <w:tcW w:w="4478" w:type="dxa"/>
          </w:tcPr>
          <w:p>
            <w:pPr>
              <w:pStyle w:val="TableParagraph"/>
              <w:spacing w:line="259" w:lineRule="exact"/>
              <w:ind w:left="101"/>
              <w:rPr>
                <w:sz w:val="12"/>
              </w:rPr>
            </w:pPr>
            <w:r>
              <w:rPr>
                <w:w w:val="105"/>
                <w:sz w:val="21"/>
              </w:rPr>
              <w:t>Resistencia a la tracción a 20 ºC, Kg/cm</w:t>
            </w:r>
            <w:r>
              <w:rPr>
                <w:w w:val="105"/>
                <w:position w:val="9"/>
                <w:sz w:val="12"/>
              </w:rPr>
              <w:t>2</w:t>
            </w:r>
          </w:p>
        </w:tc>
        <w:tc>
          <w:tcPr>
            <w:tcW w:w="965" w:type="dxa"/>
          </w:tcPr>
          <w:p>
            <w:pPr>
              <w:pStyle w:val="TableParagraph"/>
              <w:spacing w:before="3"/>
              <w:ind w:left="219" w:right="213"/>
              <w:jc w:val="center"/>
              <w:rPr>
                <w:sz w:val="21"/>
              </w:rPr>
            </w:pPr>
            <w:r>
              <w:rPr>
                <w:w w:val="105"/>
                <w:sz w:val="21"/>
              </w:rPr>
              <w:t>150</w:t>
            </w:r>
          </w:p>
        </w:tc>
      </w:tr>
      <w:tr>
        <w:trPr>
          <w:trHeight w:val="264" w:hRule="exact"/>
        </w:trPr>
        <w:tc>
          <w:tcPr>
            <w:tcW w:w="4478" w:type="dxa"/>
          </w:tcPr>
          <w:p>
            <w:pPr>
              <w:pStyle w:val="TableParagraph"/>
              <w:spacing w:before="2"/>
              <w:ind w:left="102"/>
              <w:rPr>
                <w:sz w:val="21"/>
              </w:rPr>
            </w:pPr>
            <w:r>
              <w:rPr>
                <w:w w:val="105"/>
                <w:sz w:val="21"/>
              </w:rPr>
              <w:t>Dureza Brinell (bola de 2 mm de diám. y 3 kg)</w:t>
            </w:r>
          </w:p>
        </w:tc>
        <w:tc>
          <w:tcPr>
            <w:tcW w:w="965" w:type="dxa"/>
          </w:tcPr>
          <w:p>
            <w:pPr>
              <w:pStyle w:val="TableParagraph"/>
              <w:spacing w:before="2"/>
              <w:ind w:left="3"/>
              <w:jc w:val="center"/>
              <w:rPr>
                <w:sz w:val="21"/>
              </w:rPr>
            </w:pPr>
            <w:r>
              <w:rPr>
                <w:w w:val="102"/>
                <w:sz w:val="21"/>
              </w:rPr>
              <w:t>2</w:t>
            </w:r>
          </w:p>
        </w:tc>
      </w:tr>
    </w:tbl>
    <w:p>
      <w:pPr>
        <w:spacing w:before="72"/>
        <w:ind w:left="2430" w:right="600" w:firstLine="0"/>
        <w:jc w:val="left"/>
        <w:rPr>
          <w:rFonts w:ascii="Calibri" w:hAnsi="Calibri"/>
          <w:i/>
          <w:sz w:val="21"/>
        </w:rPr>
      </w:pPr>
      <w:r>
        <w:rPr>
          <w:rFonts w:ascii="Calibri" w:hAnsi="Calibri"/>
          <w:i/>
          <w:w w:val="105"/>
          <w:sz w:val="21"/>
        </w:rPr>
        <w:t>Tabla 1. Propiedades fsicas y mecánicas del polietileno</w:t>
      </w: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rPr>
          <w:rFonts w:ascii="Calibri"/>
          <w:i/>
          <w:sz w:val="20"/>
        </w:rPr>
      </w:pPr>
    </w:p>
    <w:p>
      <w:pPr>
        <w:pStyle w:val="BodyText"/>
        <w:spacing w:before="6"/>
        <w:rPr>
          <w:rFonts w:ascii="Calibri"/>
          <w:i/>
          <w:sz w:val="26"/>
        </w:rPr>
      </w:pPr>
    </w:p>
    <w:p>
      <w:pPr>
        <w:spacing w:after="0"/>
        <w:rPr>
          <w:rFonts w:ascii="Calibri"/>
          <w:sz w:val="26"/>
        </w:rPr>
        <w:sectPr>
          <w:footerReference w:type="default" r:id="rId180"/>
          <w:pgSz w:w="12240" w:h="15840"/>
          <w:pgMar w:footer="0" w:header="0" w:top="880" w:bottom="280" w:left="1200" w:right="720"/>
        </w:sectPr>
      </w:pPr>
    </w:p>
    <w:p>
      <w:pPr>
        <w:pStyle w:val="BodyText"/>
        <w:spacing w:before="7"/>
        <w:rPr>
          <w:rFonts w:ascii="Calibri"/>
          <w:i/>
          <w:sz w:val="19"/>
        </w:rPr>
      </w:pPr>
    </w:p>
    <w:p>
      <w:pPr>
        <w:spacing w:before="0"/>
        <w:ind w:left="3351" w:right="-5" w:firstLine="0"/>
        <w:jc w:val="left"/>
        <w:rPr>
          <w:rFonts w:ascii="Calibri"/>
          <w:i/>
          <w:sz w:val="21"/>
        </w:rPr>
      </w:pPr>
      <w:r>
        <w:rPr/>
        <w:pict>
          <v:shape style="position:absolute;margin-left:165.357605pt;margin-top:-97.098839pt;width:272.350pt;height:92.9pt;mso-position-horizontal-relative:page;mso-position-vertical-relative:paragraph;z-index:6064" type="#_x0000_t202" filled="false" stroked="false">
            <v:textbox inset="0,0,0,0">
              <w:txbxContent>
                <w:tbl>
                  <w:tblPr>
                    <w:tblW w:w="0" w:type="auto"/>
                    <w:jc w:val="left"/>
                    <w:tblBorders>
                      <w:top w:val="single" w:sz="1" w:space="0" w:color="000001"/>
                      <w:left w:val="single" w:sz="1" w:space="0" w:color="000001"/>
                      <w:bottom w:val="single" w:sz="1" w:space="0" w:color="000001"/>
                      <w:right w:val="single" w:sz="1" w:space="0" w:color="000001"/>
                      <w:insideH w:val="single" w:sz="1" w:space="0" w:color="000001"/>
                      <w:insideV w:val="single" w:sz="1" w:space="0" w:color="000001"/>
                    </w:tblBorders>
                    <w:tblLayout w:type="fixed"/>
                    <w:tblCellMar>
                      <w:top w:w="0" w:type="dxa"/>
                      <w:left w:w="0" w:type="dxa"/>
                      <w:bottom w:w="0" w:type="dxa"/>
                      <w:right w:w="0" w:type="dxa"/>
                    </w:tblCellMar>
                    <w:tblLook w:val="01E0"/>
                  </w:tblPr>
                  <w:tblGrid>
                    <w:gridCol w:w="3986"/>
                    <w:gridCol w:w="1457"/>
                  </w:tblGrid>
                  <w:tr>
                    <w:trPr>
                      <w:trHeight w:val="264" w:hRule="exact"/>
                    </w:trPr>
                    <w:tc>
                      <w:tcPr>
                        <w:tcW w:w="3986" w:type="dxa"/>
                      </w:tcPr>
                      <w:p>
                        <w:pPr>
                          <w:pStyle w:val="TableParagraph"/>
                          <w:spacing w:before="3"/>
                          <w:ind w:left="101"/>
                          <w:rPr>
                            <w:b/>
                            <w:sz w:val="21"/>
                          </w:rPr>
                        </w:pPr>
                        <w:r>
                          <w:rPr>
                            <w:b/>
                            <w:w w:val="105"/>
                            <w:sz w:val="21"/>
                          </w:rPr>
                          <w:t>Propiedad</w:t>
                        </w:r>
                      </w:p>
                    </w:tc>
                    <w:tc>
                      <w:tcPr>
                        <w:tcW w:w="1457" w:type="dxa"/>
                      </w:tcPr>
                      <w:p>
                        <w:pPr>
                          <w:pStyle w:val="TableParagraph"/>
                          <w:spacing w:before="3"/>
                          <w:ind w:left="464" w:right="460"/>
                          <w:jc w:val="center"/>
                          <w:rPr>
                            <w:b/>
                            <w:sz w:val="21"/>
                          </w:rPr>
                        </w:pPr>
                        <w:r>
                          <w:rPr>
                            <w:b/>
                            <w:w w:val="105"/>
                            <w:sz w:val="21"/>
                          </w:rPr>
                          <w:t>Valor</w:t>
                        </w:r>
                      </w:p>
                    </w:tc>
                  </w:tr>
                  <w:tr>
                    <w:trPr>
                      <w:trHeight w:val="266" w:hRule="exact"/>
                    </w:trPr>
                    <w:tc>
                      <w:tcPr>
                        <w:tcW w:w="3986" w:type="dxa"/>
                      </w:tcPr>
                      <w:p>
                        <w:pPr>
                          <w:pStyle w:val="TableParagraph"/>
                          <w:spacing w:line="259" w:lineRule="exact"/>
                          <w:ind w:left="101"/>
                          <w:rPr>
                            <w:sz w:val="12"/>
                          </w:rPr>
                        </w:pPr>
                        <w:r>
                          <w:rPr>
                            <w:w w:val="105"/>
                            <w:sz w:val="21"/>
                          </w:rPr>
                          <w:t>Densidad, kg/cm</w:t>
                        </w:r>
                        <w:r>
                          <w:rPr>
                            <w:w w:val="105"/>
                            <w:position w:val="9"/>
                            <w:sz w:val="12"/>
                          </w:rPr>
                          <w:t>3</w:t>
                        </w:r>
                      </w:p>
                    </w:tc>
                    <w:tc>
                      <w:tcPr>
                        <w:tcW w:w="1457" w:type="dxa"/>
                      </w:tcPr>
                      <w:p>
                        <w:pPr>
                          <w:pStyle w:val="TableParagraph"/>
                          <w:spacing w:before="3"/>
                          <w:ind w:left="462" w:right="460"/>
                          <w:jc w:val="center"/>
                          <w:rPr>
                            <w:sz w:val="21"/>
                          </w:rPr>
                        </w:pPr>
                        <w:r>
                          <w:rPr>
                            <w:w w:val="105"/>
                            <w:sz w:val="21"/>
                          </w:rPr>
                          <w:t>2.69</w:t>
                        </w:r>
                      </w:p>
                    </w:tc>
                  </w:tr>
                  <w:tr>
                    <w:trPr>
                      <w:trHeight w:val="264" w:hRule="exact"/>
                    </w:trPr>
                    <w:tc>
                      <w:tcPr>
                        <w:tcW w:w="3986" w:type="dxa"/>
                      </w:tcPr>
                      <w:p>
                        <w:pPr>
                          <w:pStyle w:val="TableParagraph"/>
                          <w:spacing w:before="2"/>
                          <w:ind w:left="101"/>
                          <w:rPr>
                            <w:sz w:val="21"/>
                          </w:rPr>
                        </w:pPr>
                        <w:r>
                          <w:rPr>
                            <w:w w:val="105"/>
                            <w:sz w:val="21"/>
                          </w:rPr>
                          <w:t>Punto de fusión, °C</w:t>
                        </w:r>
                      </w:p>
                    </w:tc>
                    <w:tc>
                      <w:tcPr>
                        <w:tcW w:w="1457" w:type="dxa"/>
                      </w:tcPr>
                      <w:p>
                        <w:pPr>
                          <w:pStyle w:val="TableParagraph"/>
                          <w:spacing w:before="2"/>
                          <w:ind w:left="463" w:right="460"/>
                          <w:jc w:val="center"/>
                          <w:rPr>
                            <w:sz w:val="21"/>
                          </w:rPr>
                        </w:pPr>
                        <w:r>
                          <w:rPr>
                            <w:w w:val="105"/>
                            <w:sz w:val="21"/>
                          </w:rPr>
                          <w:t>660</w:t>
                        </w:r>
                      </w:p>
                    </w:tc>
                  </w:tr>
                  <w:tr>
                    <w:trPr>
                      <w:trHeight w:val="266" w:hRule="exact"/>
                    </w:trPr>
                    <w:tc>
                      <w:tcPr>
                        <w:tcW w:w="3986" w:type="dxa"/>
                      </w:tcPr>
                      <w:p>
                        <w:pPr>
                          <w:pStyle w:val="TableParagraph"/>
                          <w:spacing w:before="2"/>
                          <w:ind w:left="101"/>
                          <w:rPr>
                            <w:sz w:val="21"/>
                          </w:rPr>
                        </w:pPr>
                        <w:r>
                          <w:rPr>
                            <w:w w:val="105"/>
                            <w:sz w:val="21"/>
                          </w:rPr>
                          <w:t>Punto de ebullición, °C</w:t>
                        </w:r>
                      </w:p>
                    </w:tc>
                    <w:tc>
                      <w:tcPr>
                        <w:tcW w:w="1457" w:type="dxa"/>
                      </w:tcPr>
                      <w:p>
                        <w:pPr>
                          <w:pStyle w:val="TableParagraph"/>
                          <w:spacing w:before="2"/>
                          <w:ind w:left="462" w:right="460"/>
                          <w:jc w:val="center"/>
                          <w:rPr>
                            <w:sz w:val="21"/>
                          </w:rPr>
                        </w:pPr>
                        <w:r>
                          <w:rPr>
                            <w:w w:val="105"/>
                            <w:sz w:val="21"/>
                          </w:rPr>
                          <w:t>2.51</w:t>
                        </w:r>
                      </w:p>
                    </w:tc>
                  </w:tr>
                  <w:tr>
                    <w:trPr>
                      <w:trHeight w:val="264" w:hRule="exact"/>
                    </w:trPr>
                    <w:tc>
                      <w:tcPr>
                        <w:tcW w:w="3986" w:type="dxa"/>
                      </w:tcPr>
                      <w:p>
                        <w:pPr>
                          <w:pStyle w:val="TableParagraph"/>
                          <w:spacing w:before="2"/>
                          <w:ind w:left="101"/>
                          <w:rPr>
                            <w:sz w:val="21"/>
                          </w:rPr>
                        </w:pPr>
                        <w:r>
                          <w:rPr>
                            <w:sz w:val="21"/>
                          </w:rPr>
                          <w:t>Conductividad eléctrica,  S/m</w:t>
                        </w:r>
                      </w:p>
                    </w:tc>
                    <w:tc>
                      <w:tcPr>
                        <w:tcW w:w="1457" w:type="dxa"/>
                      </w:tcPr>
                      <w:p>
                        <w:pPr>
                          <w:pStyle w:val="TableParagraph"/>
                          <w:spacing w:line="259" w:lineRule="exact"/>
                          <w:ind w:left="301"/>
                          <w:rPr>
                            <w:sz w:val="12"/>
                          </w:rPr>
                        </w:pPr>
                        <w:r>
                          <w:rPr>
                            <w:w w:val="105"/>
                            <w:sz w:val="21"/>
                          </w:rPr>
                          <w:t>37.7 x 10</w:t>
                        </w:r>
                        <w:r>
                          <w:rPr>
                            <w:w w:val="105"/>
                            <w:position w:val="9"/>
                            <w:sz w:val="12"/>
                          </w:rPr>
                          <w:t>6</w:t>
                        </w:r>
                      </w:p>
                    </w:tc>
                  </w:tr>
                  <w:tr>
                    <w:trPr>
                      <w:trHeight w:val="266" w:hRule="exact"/>
                    </w:trPr>
                    <w:tc>
                      <w:tcPr>
                        <w:tcW w:w="3986" w:type="dxa"/>
                      </w:tcPr>
                      <w:p>
                        <w:pPr>
                          <w:pStyle w:val="TableParagraph"/>
                          <w:spacing w:before="3"/>
                          <w:ind w:left="101"/>
                          <w:rPr>
                            <w:sz w:val="21"/>
                          </w:rPr>
                        </w:pPr>
                        <w:r>
                          <w:rPr>
                            <w:sz w:val="21"/>
                          </w:rPr>
                          <w:t>Conductividad  térmica, W/(K·m)</w:t>
                        </w:r>
                      </w:p>
                    </w:tc>
                    <w:tc>
                      <w:tcPr>
                        <w:tcW w:w="1457" w:type="dxa"/>
                      </w:tcPr>
                      <w:p>
                        <w:pPr>
                          <w:pStyle w:val="TableParagraph"/>
                          <w:spacing w:before="3"/>
                          <w:ind w:left="464" w:right="460"/>
                          <w:jc w:val="center"/>
                          <w:rPr>
                            <w:sz w:val="21"/>
                          </w:rPr>
                        </w:pPr>
                        <w:r>
                          <w:rPr>
                            <w:w w:val="105"/>
                            <w:sz w:val="21"/>
                          </w:rPr>
                          <w:t>237</w:t>
                        </w:r>
                      </w:p>
                    </w:tc>
                  </w:tr>
                  <w:tr>
                    <w:trPr>
                      <w:trHeight w:val="264" w:hRule="exact"/>
                    </w:trPr>
                    <w:tc>
                      <w:tcPr>
                        <w:tcW w:w="3986" w:type="dxa"/>
                      </w:tcPr>
                      <w:p>
                        <w:pPr>
                          <w:pStyle w:val="TableParagraph"/>
                          <w:spacing w:before="2"/>
                          <w:ind w:left="102"/>
                          <w:rPr>
                            <w:sz w:val="21"/>
                          </w:rPr>
                        </w:pPr>
                        <w:r>
                          <w:rPr>
                            <w:w w:val="105"/>
                            <w:sz w:val="21"/>
                          </w:rPr>
                          <w:t>Módulo elástico, GPa</w:t>
                        </w:r>
                      </w:p>
                    </w:tc>
                    <w:tc>
                      <w:tcPr>
                        <w:tcW w:w="1457" w:type="dxa"/>
                      </w:tcPr>
                      <w:p>
                        <w:pPr>
                          <w:pStyle w:val="TableParagraph"/>
                          <w:spacing w:before="2"/>
                          <w:ind w:left="462" w:right="460"/>
                          <w:jc w:val="center"/>
                          <w:rPr>
                            <w:sz w:val="21"/>
                          </w:rPr>
                        </w:pPr>
                        <w:r>
                          <w:rPr>
                            <w:w w:val="105"/>
                            <w:sz w:val="21"/>
                          </w:rPr>
                          <w:t>70</w:t>
                        </w:r>
                      </w:p>
                    </w:tc>
                  </w:tr>
                </w:tbl>
                <w:p>
                  <w:pPr>
                    <w:pStyle w:val="BodyText"/>
                  </w:pPr>
                </w:p>
              </w:txbxContent>
            </v:textbox>
            <w10:wrap type="none"/>
          </v:shape>
        </w:pict>
      </w:r>
      <w:r>
        <w:rPr>
          <w:rFonts w:ascii="Calibri"/>
          <w:i/>
          <w:spacing w:val="-5"/>
          <w:w w:val="105"/>
          <w:sz w:val="21"/>
        </w:rPr>
        <w:t>Tabla</w:t>
      </w:r>
      <w:r>
        <w:rPr>
          <w:rFonts w:ascii="Calibri"/>
          <w:i/>
          <w:spacing w:val="-18"/>
          <w:w w:val="105"/>
          <w:sz w:val="21"/>
        </w:rPr>
        <w:t> </w:t>
      </w:r>
      <w:r>
        <w:rPr>
          <w:rFonts w:ascii="Calibri"/>
          <w:i/>
          <w:w w:val="105"/>
          <w:sz w:val="21"/>
        </w:rPr>
        <w:t>2.</w:t>
      </w:r>
      <w:r>
        <w:rPr>
          <w:rFonts w:ascii="Calibri"/>
          <w:i/>
          <w:spacing w:val="-19"/>
          <w:w w:val="105"/>
          <w:sz w:val="21"/>
        </w:rPr>
        <w:t> </w:t>
      </w:r>
      <w:r>
        <w:rPr>
          <w:rFonts w:ascii="Calibri"/>
          <w:i/>
          <w:w w:val="105"/>
          <w:sz w:val="21"/>
        </w:rPr>
        <w:t>Propiedades</w:t>
      </w:r>
      <w:r>
        <w:rPr>
          <w:rFonts w:ascii="Calibri"/>
          <w:i/>
          <w:spacing w:val="-18"/>
          <w:w w:val="105"/>
          <w:sz w:val="21"/>
        </w:rPr>
        <w:t> </w:t>
      </w:r>
      <w:r>
        <w:rPr>
          <w:rFonts w:ascii="Calibri"/>
          <w:i/>
          <w:w w:val="105"/>
          <w:sz w:val="21"/>
        </w:rPr>
        <w:t>del</w:t>
      </w:r>
      <w:r>
        <w:rPr>
          <w:rFonts w:ascii="Calibri"/>
          <w:i/>
          <w:spacing w:val="-19"/>
          <w:w w:val="105"/>
          <w:sz w:val="21"/>
        </w:rPr>
        <w:t> </w:t>
      </w:r>
      <w:r>
        <w:rPr>
          <w:rFonts w:ascii="Calibri"/>
          <w:i/>
          <w:w w:val="105"/>
          <w:sz w:val="21"/>
        </w:rPr>
        <w:t>aluminio</w:t>
      </w:r>
    </w:p>
    <w:p>
      <w:pPr>
        <w:spacing w:line="513" w:lineRule="exact" w:before="0"/>
        <w:ind w:left="0" w:right="113" w:firstLine="0"/>
        <w:jc w:val="right"/>
        <w:rPr>
          <w:rFonts w:ascii="Palatino Linotype"/>
          <w:sz w:val="40"/>
        </w:rPr>
      </w:pPr>
      <w:r>
        <w:rPr/>
        <w:br w:type="column"/>
      </w:r>
      <w:r>
        <w:rPr>
          <w:rFonts w:ascii="Palatino Linotype"/>
          <w:color w:val="231F20"/>
          <w:w w:val="95"/>
          <w:sz w:val="40"/>
        </w:rPr>
        <w:t>128</w:t>
      </w:r>
    </w:p>
    <w:p>
      <w:pPr>
        <w:spacing w:after="0" w:line="513" w:lineRule="exact"/>
        <w:jc w:val="right"/>
        <w:rPr>
          <w:rFonts w:ascii="Palatino Linotype"/>
          <w:sz w:val="40"/>
        </w:rPr>
        <w:sectPr>
          <w:type w:val="continuous"/>
          <w:pgSz w:w="12240" w:h="15840"/>
          <w:pgMar w:top="1440" w:bottom="0" w:left="1200" w:right="720"/>
          <w:cols w:num="2" w:equalWidth="0">
            <w:col w:w="6284" w:space="40"/>
            <w:col w:w="3996"/>
          </w:cols>
        </w:sectPr>
      </w:pPr>
    </w:p>
    <w:p>
      <w:pPr>
        <w:spacing w:before="51"/>
        <w:ind w:left="1999" w:right="1246" w:firstLine="0"/>
        <w:jc w:val="left"/>
        <w:rPr>
          <w:rFonts w:ascii="Calibri" w:hAnsi="Calibri"/>
          <w:i/>
          <w:sz w:val="20"/>
        </w:rPr>
      </w:pPr>
      <w:r>
        <w:rPr>
          <w:rFonts w:ascii="Calibri" w:hAnsi="Calibri"/>
          <w:i/>
          <w:sz w:val="20"/>
        </w:rPr>
        <w:t>M. Martinez-López, G. Martinez-Barrera, C.E. Barrera-Díaz, F. Ureña-Nuñez</w:t>
      </w:r>
    </w:p>
    <w:p>
      <w:pPr>
        <w:pStyle w:val="BodyText"/>
        <w:spacing w:before="10"/>
        <w:rPr>
          <w:rFonts w:ascii="Calibri"/>
          <w:i/>
          <w:sz w:val="25"/>
        </w:rPr>
      </w:pPr>
    </w:p>
    <w:tbl>
      <w:tblPr>
        <w:tblW w:w="0" w:type="auto"/>
        <w:jc w:val="left"/>
        <w:tblInd w:w="2190" w:type="dxa"/>
        <w:tblBorders>
          <w:top w:val="single" w:sz="1" w:space="0" w:color="000009"/>
          <w:left w:val="single" w:sz="1" w:space="0" w:color="000009"/>
          <w:bottom w:val="single" w:sz="1" w:space="0" w:color="000009"/>
          <w:right w:val="single" w:sz="1" w:space="0" w:color="000009"/>
          <w:insideH w:val="single" w:sz="1" w:space="0" w:color="000009"/>
          <w:insideV w:val="single" w:sz="1" w:space="0" w:color="000009"/>
        </w:tblBorders>
        <w:tblLayout w:type="fixed"/>
        <w:tblCellMar>
          <w:top w:w="0" w:type="dxa"/>
          <w:left w:w="0" w:type="dxa"/>
          <w:bottom w:w="0" w:type="dxa"/>
          <w:right w:w="0" w:type="dxa"/>
        </w:tblCellMar>
        <w:tblLook w:val="01E0"/>
      </w:tblPr>
      <w:tblGrid>
        <w:gridCol w:w="4136"/>
        <w:gridCol w:w="1508"/>
      </w:tblGrid>
      <w:tr>
        <w:trPr>
          <w:trHeight w:val="276" w:hRule="exact"/>
        </w:trPr>
        <w:tc>
          <w:tcPr>
            <w:tcW w:w="4136" w:type="dxa"/>
          </w:tcPr>
          <w:p>
            <w:pPr>
              <w:pStyle w:val="TableParagraph"/>
              <w:spacing w:before="1"/>
              <w:ind w:left="108"/>
              <w:rPr>
                <w:b/>
                <w:sz w:val="22"/>
              </w:rPr>
            </w:pPr>
            <w:r>
              <w:rPr>
                <w:b/>
                <w:sz w:val="22"/>
              </w:rPr>
              <w:t>Propiedades</w:t>
            </w:r>
          </w:p>
        </w:tc>
        <w:tc>
          <w:tcPr>
            <w:tcW w:w="1508" w:type="dxa"/>
          </w:tcPr>
          <w:p>
            <w:pPr>
              <w:pStyle w:val="TableParagraph"/>
              <w:spacing w:before="1"/>
              <w:ind w:left="301" w:right="295"/>
              <w:jc w:val="center"/>
              <w:rPr>
                <w:b/>
                <w:sz w:val="22"/>
              </w:rPr>
            </w:pPr>
            <w:r>
              <w:rPr>
                <w:b/>
                <w:sz w:val="22"/>
              </w:rPr>
              <w:t>Valor</w:t>
            </w:r>
          </w:p>
        </w:tc>
      </w:tr>
      <w:tr>
        <w:trPr>
          <w:trHeight w:val="274" w:hRule="exact"/>
        </w:trPr>
        <w:tc>
          <w:tcPr>
            <w:tcW w:w="4136" w:type="dxa"/>
          </w:tcPr>
          <w:p>
            <w:pPr>
              <w:pStyle w:val="TableParagraph"/>
              <w:ind w:left="108"/>
              <w:rPr>
                <w:sz w:val="22"/>
              </w:rPr>
            </w:pPr>
            <w:r>
              <w:rPr>
                <w:sz w:val="22"/>
              </w:rPr>
              <w:t>Tensión a la ruptura, MPa</w:t>
            </w:r>
          </w:p>
        </w:tc>
        <w:tc>
          <w:tcPr>
            <w:tcW w:w="1508" w:type="dxa"/>
          </w:tcPr>
          <w:p>
            <w:pPr>
              <w:pStyle w:val="TableParagraph"/>
              <w:ind w:left="300" w:right="300"/>
              <w:jc w:val="center"/>
              <w:rPr>
                <w:sz w:val="22"/>
              </w:rPr>
            </w:pPr>
            <w:r>
              <w:rPr>
                <w:sz w:val="22"/>
              </w:rPr>
              <w:t>10.9</w:t>
            </w:r>
          </w:p>
        </w:tc>
      </w:tr>
      <w:tr>
        <w:trPr>
          <w:trHeight w:val="276" w:hRule="exact"/>
        </w:trPr>
        <w:tc>
          <w:tcPr>
            <w:tcW w:w="4136" w:type="dxa"/>
          </w:tcPr>
          <w:p>
            <w:pPr>
              <w:pStyle w:val="TableParagraph"/>
              <w:ind w:left="108"/>
              <w:rPr>
                <w:sz w:val="22"/>
              </w:rPr>
            </w:pPr>
            <w:r>
              <w:rPr>
                <w:sz w:val="22"/>
              </w:rPr>
              <w:t>Elongación a la ruptura, %</w:t>
            </w:r>
          </w:p>
        </w:tc>
        <w:tc>
          <w:tcPr>
            <w:tcW w:w="1508" w:type="dxa"/>
          </w:tcPr>
          <w:p>
            <w:pPr>
              <w:pStyle w:val="TableParagraph"/>
              <w:ind w:left="300" w:right="300"/>
              <w:jc w:val="center"/>
              <w:rPr>
                <w:sz w:val="22"/>
              </w:rPr>
            </w:pPr>
            <w:r>
              <w:rPr>
                <w:sz w:val="22"/>
              </w:rPr>
              <w:t>38.8</w:t>
            </w:r>
          </w:p>
        </w:tc>
      </w:tr>
      <w:tr>
        <w:trPr>
          <w:trHeight w:val="274" w:hRule="exact"/>
        </w:trPr>
        <w:tc>
          <w:tcPr>
            <w:tcW w:w="4136" w:type="dxa"/>
          </w:tcPr>
          <w:p>
            <w:pPr>
              <w:pStyle w:val="TableParagraph"/>
              <w:ind w:left="108"/>
              <w:rPr>
                <w:sz w:val="22"/>
              </w:rPr>
            </w:pPr>
            <w:r>
              <w:rPr>
                <w:sz w:val="22"/>
              </w:rPr>
              <w:t>Modulo elástico, MPa</w:t>
            </w:r>
          </w:p>
        </w:tc>
        <w:tc>
          <w:tcPr>
            <w:tcW w:w="1508" w:type="dxa"/>
          </w:tcPr>
          <w:p>
            <w:pPr>
              <w:pStyle w:val="TableParagraph"/>
              <w:ind w:left="301" w:right="295"/>
              <w:jc w:val="center"/>
              <w:rPr>
                <w:sz w:val="22"/>
              </w:rPr>
            </w:pPr>
            <w:r>
              <w:rPr>
                <w:sz w:val="22"/>
              </w:rPr>
              <w:t>177.6</w:t>
            </w:r>
          </w:p>
        </w:tc>
      </w:tr>
      <w:tr>
        <w:trPr>
          <w:trHeight w:val="276" w:hRule="exact"/>
        </w:trPr>
        <w:tc>
          <w:tcPr>
            <w:tcW w:w="4136" w:type="dxa"/>
          </w:tcPr>
          <w:p>
            <w:pPr>
              <w:pStyle w:val="TableParagraph"/>
              <w:ind w:left="108"/>
              <w:rPr>
                <w:sz w:val="22"/>
              </w:rPr>
            </w:pPr>
            <w:r>
              <w:rPr>
                <w:sz w:val="22"/>
              </w:rPr>
              <w:t>Resistencia al impacto Izod, MPa</w:t>
            </w:r>
          </w:p>
        </w:tc>
        <w:tc>
          <w:tcPr>
            <w:tcW w:w="1508" w:type="dxa"/>
          </w:tcPr>
          <w:p>
            <w:pPr>
              <w:pStyle w:val="TableParagraph"/>
              <w:ind w:left="301" w:right="295"/>
              <w:jc w:val="center"/>
              <w:rPr>
                <w:sz w:val="22"/>
              </w:rPr>
            </w:pPr>
            <w:r>
              <w:rPr>
                <w:sz w:val="22"/>
              </w:rPr>
              <w:t>302.0</w:t>
            </w:r>
          </w:p>
        </w:tc>
      </w:tr>
      <w:tr>
        <w:trPr>
          <w:trHeight w:val="274" w:hRule="exact"/>
        </w:trPr>
        <w:tc>
          <w:tcPr>
            <w:tcW w:w="4136" w:type="dxa"/>
          </w:tcPr>
          <w:p>
            <w:pPr>
              <w:pStyle w:val="TableParagraph"/>
              <w:ind w:left="108"/>
              <w:rPr>
                <w:sz w:val="22"/>
              </w:rPr>
            </w:pPr>
            <w:r>
              <w:rPr>
                <w:sz w:val="22"/>
              </w:rPr>
              <w:t>Conductividad eléctrica, S/cm</w:t>
            </w:r>
          </w:p>
        </w:tc>
        <w:tc>
          <w:tcPr>
            <w:tcW w:w="1508" w:type="dxa"/>
          </w:tcPr>
          <w:p>
            <w:pPr>
              <w:pStyle w:val="TableParagraph"/>
              <w:spacing w:line="269" w:lineRule="exact"/>
              <w:ind w:left="301" w:right="300"/>
              <w:jc w:val="center"/>
              <w:rPr>
                <w:sz w:val="13"/>
              </w:rPr>
            </w:pPr>
            <w:r>
              <w:rPr>
                <w:sz w:val="22"/>
              </w:rPr>
              <w:t>1.11 x10</w:t>
            </w:r>
            <w:r>
              <w:rPr>
                <w:position w:val="9"/>
                <w:sz w:val="13"/>
              </w:rPr>
              <w:t>-8</w:t>
            </w:r>
          </w:p>
        </w:tc>
      </w:tr>
      <w:tr>
        <w:trPr>
          <w:trHeight w:val="276" w:hRule="exact"/>
        </w:trPr>
        <w:tc>
          <w:tcPr>
            <w:tcW w:w="4136" w:type="dxa"/>
          </w:tcPr>
          <w:p>
            <w:pPr>
              <w:pStyle w:val="TableParagraph"/>
              <w:spacing w:line="269" w:lineRule="exact"/>
              <w:ind w:left="108"/>
              <w:rPr>
                <w:sz w:val="13"/>
              </w:rPr>
            </w:pPr>
            <w:r>
              <w:rPr>
                <w:sz w:val="22"/>
              </w:rPr>
              <w:t>Densidad, g/cm</w:t>
            </w:r>
            <w:r>
              <w:rPr>
                <w:position w:val="9"/>
                <w:sz w:val="13"/>
              </w:rPr>
              <w:t>3</w:t>
            </w:r>
          </w:p>
        </w:tc>
        <w:tc>
          <w:tcPr>
            <w:tcW w:w="1508" w:type="dxa"/>
          </w:tcPr>
          <w:p>
            <w:pPr>
              <w:pStyle w:val="TableParagraph"/>
              <w:spacing w:before="1"/>
              <w:ind w:left="301" w:right="298"/>
              <w:jc w:val="center"/>
              <w:rPr>
                <w:sz w:val="22"/>
              </w:rPr>
            </w:pPr>
            <w:r>
              <w:rPr>
                <w:sz w:val="22"/>
              </w:rPr>
              <w:t>0.9</w:t>
            </w:r>
          </w:p>
        </w:tc>
      </w:tr>
    </w:tbl>
    <w:p>
      <w:pPr>
        <w:spacing w:before="85"/>
        <w:ind w:left="1718" w:right="1246" w:firstLine="0"/>
        <w:jc w:val="left"/>
        <w:rPr>
          <w:rFonts w:ascii="Calibri"/>
          <w:i/>
          <w:sz w:val="22"/>
        </w:rPr>
      </w:pPr>
      <w:r>
        <w:rPr>
          <w:rFonts w:ascii="Calibri"/>
          <w:i/>
          <w:sz w:val="22"/>
        </w:rPr>
        <w:t>Tabla 3. Propiedades del polietileno-aluminio de los envases de Tetra   Pak</w:t>
      </w:r>
    </w:p>
    <w:p>
      <w:pPr>
        <w:pStyle w:val="BodyText"/>
        <w:rPr>
          <w:rFonts w:ascii="Calibri"/>
          <w:i/>
          <w:sz w:val="22"/>
        </w:rPr>
      </w:pPr>
    </w:p>
    <w:p>
      <w:pPr>
        <w:pStyle w:val="BodyText"/>
        <w:rPr>
          <w:rFonts w:ascii="Calibri"/>
          <w:i/>
          <w:sz w:val="22"/>
        </w:rPr>
      </w:pPr>
    </w:p>
    <w:p>
      <w:pPr>
        <w:pStyle w:val="BodyText"/>
        <w:spacing w:before="11"/>
        <w:rPr>
          <w:rFonts w:ascii="Calibri"/>
          <w:i/>
          <w:sz w:val="18"/>
        </w:rPr>
      </w:pPr>
    </w:p>
    <w:p>
      <w:pPr>
        <w:pStyle w:val="ListParagraph"/>
        <w:numPr>
          <w:ilvl w:val="1"/>
          <w:numId w:val="41"/>
        </w:numPr>
        <w:tabs>
          <w:tab w:pos="554" w:val="left" w:leader="none"/>
        </w:tabs>
        <w:spacing w:line="240" w:lineRule="auto" w:before="0" w:after="0"/>
        <w:ind w:left="553" w:right="0" w:hanging="440"/>
        <w:jc w:val="both"/>
        <w:rPr>
          <w:rFonts w:ascii="Calibri"/>
          <w:b/>
          <w:sz w:val="25"/>
        </w:rPr>
      </w:pPr>
      <w:r>
        <w:rPr>
          <w:rFonts w:ascii="Calibri"/>
          <w:b/>
          <w:sz w:val="25"/>
        </w:rPr>
        <w:t>Reciclamiento</w:t>
      </w:r>
      <w:r>
        <w:rPr>
          <w:rFonts w:ascii="Calibri"/>
          <w:b/>
          <w:spacing w:val="-12"/>
          <w:sz w:val="25"/>
        </w:rPr>
        <w:t> </w:t>
      </w:r>
      <w:r>
        <w:rPr>
          <w:rFonts w:ascii="Calibri"/>
          <w:b/>
          <w:sz w:val="25"/>
        </w:rPr>
        <w:t>de</w:t>
      </w:r>
      <w:r>
        <w:rPr>
          <w:rFonts w:ascii="Calibri"/>
          <w:b/>
          <w:spacing w:val="-11"/>
          <w:sz w:val="25"/>
        </w:rPr>
        <w:t> </w:t>
      </w:r>
      <w:r>
        <w:rPr>
          <w:rFonts w:ascii="Calibri"/>
          <w:b/>
          <w:sz w:val="25"/>
        </w:rPr>
        <w:t>Envases</w:t>
      </w:r>
      <w:r>
        <w:rPr>
          <w:rFonts w:ascii="Calibri"/>
          <w:b/>
          <w:spacing w:val="-10"/>
          <w:sz w:val="25"/>
        </w:rPr>
        <w:t> </w:t>
      </w:r>
      <w:r>
        <w:rPr>
          <w:rFonts w:ascii="Calibri"/>
          <w:b/>
          <w:sz w:val="25"/>
        </w:rPr>
        <w:t>de</w:t>
      </w:r>
      <w:r>
        <w:rPr>
          <w:rFonts w:ascii="Calibri"/>
          <w:b/>
          <w:spacing w:val="-13"/>
          <w:sz w:val="25"/>
        </w:rPr>
        <w:t> </w:t>
      </w:r>
      <w:r>
        <w:rPr>
          <w:rFonts w:ascii="Calibri"/>
          <w:b/>
          <w:spacing w:val="-6"/>
          <w:sz w:val="25"/>
        </w:rPr>
        <w:t>Tetra</w:t>
      </w:r>
      <w:r>
        <w:rPr>
          <w:rFonts w:ascii="Calibri"/>
          <w:b/>
          <w:spacing w:val="-11"/>
          <w:sz w:val="25"/>
        </w:rPr>
        <w:t> </w:t>
      </w:r>
      <w:r>
        <w:rPr>
          <w:rFonts w:ascii="Calibri"/>
          <w:b/>
          <w:sz w:val="25"/>
        </w:rPr>
        <w:t>Pak</w:t>
      </w:r>
    </w:p>
    <w:p>
      <w:pPr>
        <w:spacing w:before="145"/>
        <w:ind w:left="113" w:right="479" w:firstLine="0"/>
        <w:jc w:val="both"/>
        <w:rPr>
          <w:rFonts w:ascii="Calibri" w:hAnsi="Calibri"/>
          <w:sz w:val="25"/>
        </w:rPr>
      </w:pPr>
      <w:r>
        <w:rPr>
          <w:rFonts w:ascii="Calibri" w:hAnsi="Calibri"/>
          <w:sz w:val="25"/>
        </w:rPr>
        <w:t>Cada año, </w:t>
      </w:r>
      <w:r>
        <w:rPr>
          <w:rFonts w:ascii="Calibri" w:hAnsi="Calibri"/>
          <w:spacing w:val="-7"/>
          <w:sz w:val="25"/>
        </w:rPr>
        <w:t>Tetra </w:t>
      </w:r>
      <w:r>
        <w:rPr>
          <w:rFonts w:ascii="Calibri" w:hAnsi="Calibri"/>
          <w:spacing w:val="-3"/>
          <w:sz w:val="25"/>
        </w:rPr>
        <w:t>Pak </w:t>
      </w:r>
      <w:r>
        <w:rPr>
          <w:rFonts w:ascii="Calibri" w:hAnsi="Calibri"/>
          <w:sz w:val="25"/>
        </w:rPr>
        <w:t>produce más de 170 mil millones de empaques para contener toda clase de productos,</w:t>
      </w:r>
      <w:r>
        <w:rPr>
          <w:rFonts w:ascii="Calibri" w:hAnsi="Calibri"/>
          <w:spacing w:val="-9"/>
          <w:sz w:val="25"/>
        </w:rPr>
        <w:t> </w:t>
      </w:r>
      <w:r>
        <w:rPr>
          <w:rFonts w:ascii="Calibri" w:hAnsi="Calibri"/>
          <w:sz w:val="25"/>
        </w:rPr>
        <w:t>los</w:t>
      </w:r>
      <w:r>
        <w:rPr>
          <w:rFonts w:ascii="Calibri" w:hAnsi="Calibri"/>
          <w:spacing w:val="-7"/>
          <w:sz w:val="25"/>
        </w:rPr>
        <w:t> </w:t>
      </w:r>
      <w:r>
        <w:rPr>
          <w:rFonts w:ascii="Calibri" w:hAnsi="Calibri"/>
          <w:sz w:val="25"/>
        </w:rPr>
        <w:t>cuales</w:t>
      </w:r>
      <w:r>
        <w:rPr>
          <w:rFonts w:ascii="Calibri" w:hAnsi="Calibri"/>
          <w:spacing w:val="-7"/>
          <w:sz w:val="25"/>
        </w:rPr>
        <w:t> </w:t>
      </w:r>
      <w:r>
        <w:rPr>
          <w:rFonts w:ascii="Calibri" w:hAnsi="Calibri"/>
          <w:sz w:val="25"/>
        </w:rPr>
        <w:t>se</w:t>
      </w:r>
      <w:r>
        <w:rPr>
          <w:rFonts w:ascii="Calibri" w:hAnsi="Calibri"/>
          <w:spacing w:val="-9"/>
          <w:sz w:val="25"/>
        </w:rPr>
        <w:t> </w:t>
      </w:r>
      <w:r>
        <w:rPr>
          <w:rFonts w:ascii="Calibri" w:hAnsi="Calibri"/>
          <w:sz w:val="25"/>
        </w:rPr>
        <w:t>distribuyen</w:t>
      </w:r>
      <w:r>
        <w:rPr>
          <w:rFonts w:ascii="Calibri" w:hAnsi="Calibri"/>
          <w:spacing w:val="-8"/>
          <w:sz w:val="25"/>
        </w:rPr>
        <w:t> </w:t>
      </w:r>
      <w:r>
        <w:rPr>
          <w:rFonts w:ascii="Calibri" w:hAnsi="Calibri"/>
          <w:sz w:val="25"/>
        </w:rPr>
        <w:t>en</w:t>
      </w:r>
      <w:r>
        <w:rPr>
          <w:rFonts w:ascii="Calibri" w:hAnsi="Calibri"/>
          <w:spacing w:val="-8"/>
          <w:sz w:val="25"/>
        </w:rPr>
        <w:t> </w:t>
      </w:r>
      <w:r>
        <w:rPr>
          <w:rFonts w:ascii="Calibri" w:hAnsi="Calibri"/>
          <w:sz w:val="25"/>
        </w:rPr>
        <w:t>más</w:t>
      </w:r>
      <w:r>
        <w:rPr>
          <w:rFonts w:ascii="Calibri" w:hAnsi="Calibri"/>
          <w:spacing w:val="-7"/>
          <w:sz w:val="25"/>
        </w:rPr>
        <w:t> </w:t>
      </w:r>
      <w:r>
        <w:rPr>
          <w:rFonts w:ascii="Calibri" w:hAnsi="Calibri"/>
          <w:sz w:val="25"/>
        </w:rPr>
        <w:t>de</w:t>
      </w:r>
      <w:r>
        <w:rPr>
          <w:rFonts w:ascii="Calibri" w:hAnsi="Calibri"/>
          <w:spacing w:val="-9"/>
          <w:sz w:val="25"/>
        </w:rPr>
        <w:t> </w:t>
      </w:r>
      <w:r>
        <w:rPr>
          <w:rFonts w:ascii="Calibri" w:hAnsi="Calibri"/>
          <w:sz w:val="25"/>
        </w:rPr>
        <w:t>170</w:t>
      </w:r>
      <w:r>
        <w:rPr>
          <w:rFonts w:ascii="Calibri" w:hAnsi="Calibri"/>
          <w:spacing w:val="-9"/>
          <w:sz w:val="25"/>
        </w:rPr>
        <w:t> </w:t>
      </w:r>
      <w:r>
        <w:rPr>
          <w:rFonts w:ascii="Calibri" w:hAnsi="Calibri"/>
          <w:sz w:val="25"/>
        </w:rPr>
        <w:t>países.</w:t>
      </w:r>
      <w:r>
        <w:rPr>
          <w:rFonts w:ascii="Calibri" w:hAnsi="Calibri"/>
          <w:spacing w:val="-8"/>
          <w:sz w:val="25"/>
        </w:rPr>
        <w:t> </w:t>
      </w:r>
      <w:r>
        <w:rPr>
          <w:rFonts w:ascii="Calibri" w:hAnsi="Calibri"/>
          <w:sz w:val="25"/>
        </w:rPr>
        <w:t>Su</w:t>
      </w:r>
      <w:r>
        <w:rPr>
          <w:rFonts w:ascii="Calibri" w:hAnsi="Calibri"/>
          <w:spacing w:val="-8"/>
          <w:sz w:val="25"/>
        </w:rPr>
        <w:t> </w:t>
      </w:r>
      <w:r>
        <w:rPr>
          <w:rFonts w:ascii="Calibri" w:hAnsi="Calibri"/>
          <w:sz w:val="25"/>
        </w:rPr>
        <w:t>uso</w:t>
      </w:r>
      <w:r>
        <w:rPr>
          <w:rFonts w:ascii="Calibri" w:hAnsi="Calibri"/>
          <w:spacing w:val="-9"/>
          <w:sz w:val="25"/>
        </w:rPr>
        <w:t> </w:t>
      </w:r>
      <w:r>
        <w:rPr>
          <w:rFonts w:ascii="Calibri" w:hAnsi="Calibri"/>
          <w:sz w:val="25"/>
        </w:rPr>
        <w:t>y</w:t>
      </w:r>
      <w:r>
        <w:rPr>
          <w:rFonts w:ascii="Calibri" w:hAnsi="Calibri"/>
          <w:spacing w:val="-8"/>
          <w:sz w:val="25"/>
        </w:rPr>
        <w:t> </w:t>
      </w:r>
      <w:r>
        <w:rPr>
          <w:rFonts w:ascii="Calibri" w:hAnsi="Calibri"/>
          <w:sz w:val="25"/>
        </w:rPr>
        <w:t>comercialización</w:t>
      </w:r>
      <w:r>
        <w:rPr>
          <w:rFonts w:ascii="Calibri" w:hAnsi="Calibri"/>
          <w:spacing w:val="-8"/>
          <w:sz w:val="25"/>
        </w:rPr>
        <w:t> </w:t>
      </w:r>
      <w:r>
        <w:rPr>
          <w:rFonts w:ascii="Calibri" w:hAnsi="Calibri"/>
          <w:sz w:val="25"/>
        </w:rPr>
        <w:t>generan</w:t>
      </w:r>
      <w:r>
        <w:rPr>
          <w:rFonts w:ascii="Calibri" w:hAnsi="Calibri"/>
          <w:spacing w:val="-6"/>
          <w:sz w:val="25"/>
        </w:rPr>
        <w:t> </w:t>
      </w:r>
      <w:r>
        <w:rPr>
          <w:rFonts w:ascii="Calibri" w:hAnsi="Calibri"/>
          <w:sz w:val="25"/>
        </w:rPr>
        <w:t>una </w:t>
      </w:r>
      <w:r>
        <w:rPr>
          <w:rFonts w:ascii="Calibri" w:hAnsi="Calibri"/>
          <w:spacing w:val="-3"/>
          <w:sz w:val="25"/>
        </w:rPr>
        <w:t>gran </w:t>
      </w:r>
      <w:r>
        <w:rPr>
          <w:rFonts w:ascii="Calibri" w:hAnsi="Calibri"/>
          <w:sz w:val="25"/>
        </w:rPr>
        <w:t>cantidad de residuos. Con el propósito de reutilizar los materiales que lo conforman, desde hace varios años se han presentado diversas propuestas para su reciclaje, debido al gran interés desde el punto de vista económico y ambiental. El reciclaje a nivel mundial de envases </w:t>
      </w:r>
      <w:r>
        <w:rPr>
          <w:rFonts w:ascii="Calibri" w:hAnsi="Calibri"/>
          <w:spacing w:val="-3"/>
          <w:sz w:val="25"/>
        </w:rPr>
        <w:t>post- </w:t>
      </w:r>
      <w:r>
        <w:rPr>
          <w:rFonts w:ascii="Calibri" w:hAnsi="Calibri"/>
          <w:sz w:val="25"/>
        </w:rPr>
        <w:t>consumo de </w:t>
      </w:r>
      <w:r>
        <w:rPr>
          <w:rFonts w:ascii="Calibri" w:hAnsi="Calibri"/>
          <w:spacing w:val="-7"/>
          <w:sz w:val="25"/>
        </w:rPr>
        <w:t>Tetra </w:t>
      </w:r>
      <w:r>
        <w:rPr>
          <w:rFonts w:ascii="Calibri" w:hAnsi="Calibri"/>
          <w:sz w:val="25"/>
        </w:rPr>
        <w:t>Pak se ha incrementado en los últimos años. </w:t>
      </w:r>
      <w:r>
        <w:rPr>
          <w:rFonts w:ascii="Calibri" w:hAnsi="Calibri"/>
          <w:spacing w:val="-3"/>
          <w:sz w:val="25"/>
        </w:rPr>
        <w:t>Durante </w:t>
      </w:r>
      <w:r>
        <w:rPr>
          <w:rFonts w:ascii="Calibri" w:hAnsi="Calibri"/>
          <w:sz w:val="25"/>
        </w:rPr>
        <w:t>los años 2011 y 2012 se reciclaron</w:t>
      </w:r>
      <w:r>
        <w:rPr>
          <w:rFonts w:ascii="Calibri" w:hAnsi="Calibri"/>
          <w:spacing w:val="-15"/>
          <w:sz w:val="25"/>
        </w:rPr>
        <w:t> </w:t>
      </w:r>
      <w:r>
        <w:rPr>
          <w:rFonts w:ascii="Calibri" w:hAnsi="Calibri"/>
          <w:sz w:val="25"/>
        </w:rPr>
        <w:t>3.6</w:t>
      </w:r>
      <w:r>
        <w:rPr>
          <w:rFonts w:ascii="Calibri" w:hAnsi="Calibri"/>
          <w:spacing w:val="-14"/>
          <w:sz w:val="25"/>
        </w:rPr>
        <w:t> </w:t>
      </w:r>
      <w:r>
        <w:rPr>
          <w:rFonts w:ascii="Calibri" w:hAnsi="Calibri"/>
          <w:sz w:val="25"/>
        </w:rPr>
        <w:t>billiones</w:t>
      </w:r>
      <w:r>
        <w:rPr>
          <w:rFonts w:ascii="Calibri" w:hAnsi="Calibri"/>
          <w:spacing w:val="-14"/>
          <w:sz w:val="25"/>
        </w:rPr>
        <w:t> </w:t>
      </w:r>
      <w:r>
        <w:rPr>
          <w:rFonts w:ascii="Calibri" w:hAnsi="Calibri"/>
          <w:sz w:val="25"/>
        </w:rPr>
        <w:t>de</w:t>
      </w:r>
      <w:r>
        <w:rPr>
          <w:rFonts w:ascii="Calibri" w:hAnsi="Calibri"/>
          <w:spacing w:val="-14"/>
          <w:sz w:val="25"/>
        </w:rPr>
        <w:t> </w:t>
      </w:r>
      <w:r>
        <w:rPr>
          <w:rFonts w:ascii="Calibri" w:hAnsi="Calibri"/>
          <w:sz w:val="25"/>
        </w:rPr>
        <w:t>envases</w:t>
      </w:r>
      <w:r>
        <w:rPr>
          <w:rFonts w:ascii="Calibri" w:hAnsi="Calibri"/>
          <w:spacing w:val="-16"/>
          <w:sz w:val="25"/>
        </w:rPr>
        <w:t> </w:t>
      </w:r>
      <w:r>
        <w:rPr>
          <w:rFonts w:ascii="Calibri" w:hAnsi="Calibri"/>
          <w:sz w:val="25"/>
        </w:rPr>
        <w:t>de</w:t>
      </w:r>
      <w:r>
        <w:rPr>
          <w:rFonts w:ascii="Calibri" w:hAnsi="Calibri"/>
          <w:spacing w:val="-16"/>
          <w:sz w:val="25"/>
        </w:rPr>
        <w:t> </w:t>
      </w:r>
      <w:r>
        <w:rPr>
          <w:rFonts w:ascii="Calibri" w:hAnsi="Calibri"/>
          <w:spacing w:val="-6"/>
          <w:sz w:val="25"/>
        </w:rPr>
        <w:t>Tetra</w:t>
      </w:r>
      <w:r>
        <w:rPr>
          <w:rFonts w:ascii="Calibri" w:hAnsi="Calibri"/>
          <w:spacing w:val="-16"/>
          <w:sz w:val="25"/>
        </w:rPr>
        <w:t> </w:t>
      </w:r>
      <w:r>
        <w:rPr>
          <w:rFonts w:ascii="Calibri" w:hAnsi="Calibri"/>
          <w:sz w:val="25"/>
        </w:rPr>
        <w:t>Pak</w:t>
      </w:r>
      <w:r>
        <w:rPr>
          <w:rFonts w:ascii="Calibri" w:hAnsi="Calibri"/>
          <w:spacing w:val="-15"/>
          <w:sz w:val="25"/>
        </w:rPr>
        <w:t> </w:t>
      </w:r>
      <w:r>
        <w:rPr>
          <w:rFonts w:ascii="Calibri" w:hAnsi="Calibri"/>
          <w:sz w:val="25"/>
        </w:rPr>
        <w:t>(</w:t>
      </w:r>
      <w:r>
        <w:rPr>
          <w:rFonts w:ascii="Calibri" w:hAnsi="Calibri"/>
          <w:color w:val="000080"/>
          <w:sz w:val="25"/>
          <w:u w:val="single" w:color="000080"/>
        </w:rPr>
        <w:t>http://www.tetrapak.com</w:t>
      </w:r>
      <w:r>
        <w:rPr>
          <w:rFonts w:ascii="Calibri" w:hAnsi="Calibri"/>
          <w:sz w:val="25"/>
        </w:rPr>
        <w:t>).</w:t>
      </w:r>
    </w:p>
    <w:p>
      <w:pPr>
        <w:spacing w:before="147"/>
        <w:ind w:left="113" w:right="457" w:firstLine="0"/>
        <w:jc w:val="both"/>
        <w:rPr>
          <w:rFonts w:ascii="Calibri" w:hAnsi="Calibri"/>
          <w:sz w:val="25"/>
        </w:rPr>
      </w:pPr>
      <w:r>
        <w:rPr>
          <w:rFonts w:ascii="Calibri" w:hAnsi="Calibri"/>
          <w:sz w:val="25"/>
        </w:rPr>
        <w:t>El proceso más conocido para reciclar los envases multicapases el hidropulpado (Figura 5). En éste, las capas de polietileno y aluminio (polialuminio) se separan mecánicamente del cartón en un hidropulpeador; obteniéndose fbras de celulosa de alta calidad, que se utilizan en la producción de papel y cartón; el polialuminio representa el 25% del material reciclado, el cual se puede utilizar como materia prima para diferentes procesos de transformación de plástico, tales como: extrusión, moldeo por compresión, fabricación de materiales compuestos, mezclas con otros polímeros, roto-moldeo e inyección de plásticos (Atilla, Murathan, Guru &amp; Balbasi, 2007; Korkmaz, Yanik, Brebu &amp; Vasile, 2009).</w:t>
      </w:r>
    </w:p>
    <w:p>
      <w:pPr>
        <w:pStyle w:val="BodyText"/>
        <w:rPr>
          <w:rFonts w:ascii="Calibri"/>
          <w:sz w:val="20"/>
        </w:rPr>
      </w:pPr>
    </w:p>
    <w:p>
      <w:pPr>
        <w:pStyle w:val="BodyText"/>
        <w:spacing w:before="6"/>
        <w:rPr>
          <w:rFonts w:ascii="Calibri"/>
          <w:sz w:val="29"/>
        </w:rPr>
      </w:pPr>
    </w:p>
    <w:p>
      <w:pPr>
        <w:pStyle w:val="BodyText"/>
        <w:ind w:left="3027"/>
        <w:rPr>
          <w:rFonts w:ascii="Calibri"/>
          <w:sz w:val="20"/>
        </w:rPr>
      </w:pPr>
      <w:r>
        <w:rPr>
          <w:rFonts w:ascii="Calibri"/>
          <w:sz w:val="20"/>
        </w:rPr>
        <w:drawing>
          <wp:inline distT="0" distB="0" distL="0" distR="0">
            <wp:extent cx="2514587" cy="2514600"/>
            <wp:effectExtent l="0" t="0" r="0" b="0"/>
            <wp:docPr id="105" name="image119.png" descr=""/>
            <wp:cNvGraphicFramePr>
              <a:graphicFrameLocks noChangeAspect="1"/>
            </wp:cNvGraphicFramePr>
            <a:graphic>
              <a:graphicData uri="http://schemas.openxmlformats.org/drawingml/2006/picture">
                <pic:pic>
                  <pic:nvPicPr>
                    <pic:cNvPr id="106" name="image119.png"/>
                    <pic:cNvPicPr/>
                  </pic:nvPicPr>
                  <pic:blipFill>
                    <a:blip r:embed="rId183" cstate="print"/>
                    <a:stretch>
                      <a:fillRect/>
                    </a:stretch>
                  </pic:blipFill>
                  <pic:spPr>
                    <a:xfrm>
                      <a:off x="0" y="0"/>
                      <a:ext cx="2514587" cy="2514600"/>
                    </a:xfrm>
                    <a:prstGeom prst="rect">
                      <a:avLst/>
                    </a:prstGeom>
                  </pic:spPr>
                </pic:pic>
              </a:graphicData>
            </a:graphic>
          </wp:inline>
        </w:drawing>
      </w:r>
      <w:r>
        <w:rPr>
          <w:rFonts w:ascii="Calibri"/>
          <w:sz w:val="20"/>
        </w:rPr>
      </w:r>
    </w:p>
    <w:p>
      <w:pPr>
        <w:spacing w:after="0"/>
        <w:rPr>
          <w:rFonts w:ascii="Calibri"/>
          <w:sz w:val="20"/>
        </w:rPr>
        <w:sectPr>
          <w:footerReference w:type="default" r:id="rId182"/>
          <w:pgSz w:w="12240" w:h="15840"/>
          <w:pgMar w:footer="0" w:header="0" w:top="1340" w:bottom="0" w:left="1080" w:right="780"/>
        </w:sectPr>
      </w:pPr>
    </w:p>
    <w:p>
      <w:pPr>
        <w:spacing w:before="16"/>
        <w:ind w:left="3868" w:right="0" w:firstLine="0"/>
        <w:jc w:val="left"/>
        <w:rPr>
          <w:rFonts w:ascii="Calibri"/>
          <w:i/>
          <w:sz w:val="22"/>
        </w:rPr>
      </w:pPr>
      <w:r>
        <w:rPr>
          <w:rFonts w:ascii="Calibri"/>
          <w:i/>
          <w:sz w:val="22"/>
        </w:rPr>
        <w:t>Figura 5. Hidropulpeador</w:t>
      </w:r>
    </w:p>
    <w:p>
      <w:pPr>
        <w:spacing w:before="211"/>
        <w:ind w:left="0" w:right="110" w:firstLine="0"/>
        <w:jc w:val="right"/>
        <w:rPr>
          <w:rFonts w:ascii="Palatino Linotype"/>
          <w:sz w:val="40"/>
        </w:rPr>
      </w:pPr>
      <w:r>
        <w:rPr/>
        <w:br w:type="column"/>
      </w:r>
      <w:r>
        <w:rPr>
          <w:rFonts w:ascii="Palatino Linotype"/>
          <w:color w:val="231F20"/>
          <w:w w:val="95"/>
          <w:sz w:val="40"/>
        </w:rPr>
        <w:t>129</w:t>
      </w:r>
    </w:p>
    <w:p>
      <w:pPr>
        <w:spacing w:after="0"/>
        <w:jc w:val="right"/>
        <w:rPr>
          <w:rFonts w:ascii="Palatino Linotype"/>
          <w:sz w:val="40"/>
        </w:rPr>
        <w:sectPr>
          <w:type w:val="continuous"/>
          <w:pgSz w:w="12240" w:h="15840"/>
          <w:pgMar w:top="1440" w:bottom="0" w:left="1080" w:right="780"/>
          <w:cols w:num="2" w:equalWidth="0">
            <w:col w:w="7000" w:space="40"/>
            <w:col w:w="3340"/>
          </w:cols>
        </w:sectPr>
      </w:pPr>
    </w:p>
    <w:p>
      <w:pPr>
        <w:spacing w:before="52"/>
        <w:ind w:left="1474" w:right="2064" w:firstLine="0"/>
        <w:jc w:val="center"/>
        <w:rPr>
          <w:rFonts w:ascii="Calibri"/>
          <w:i/>
          <w:sz w:val="19"/>
        </w:rPr>
      </w:pPr>
      <w:r>
        <w:rPr>
          <w:rFonts w:ascii="Calibri"/>
          <w:i/>
          <w:sz w:val="19"/>
        </w:rPr>
        <w:t>Materiales provenientes del reciclamiento de envases de Tetra Pak y su uso en  concreto</w:t>
      </w:r>
    </w:p>
    <w:p>
      <w:pPr>
        <w:pStyle w:val="BodyText"/>
        <w:spacing w:before="5"/>
        <w:rPr>
          <w:rFonts w:ascii="Calibri"/>
          <w:i/>
          <w:sz w:val="25"/>
        </w:rPr>
      </w:pPr>
    </w:p>
    <w:p>
      <w:pPr>
        <w:pStyle w:val="BodyText"/>
        <w:spacing w:line="242" w:lineRule="auto" w:before="1"/>
        <w:ind w:left="117" w:right="696"/>
        <w:jc w:val="both"/>
        <w:rPr>
          <w:rFonts w:ascii="Calibri" w:hAnsi="Calibri"/>
        </w:rPr>
      </w:pPr>
      <w:r>
        <w:rPr>
          <w:rFonts w:ascii="Calibri" w:hAnsi="Calibri"/>
        </w:rPr>
        <w:t>La recuperación de polietileno-aluminio resulta atractiva para muchos empresarios cuando se recuperan grandes cantidades de este material; Otros procesos para la separación del aluminio del polietileno son:</w:t>
      </w:r>
    </w:p>
    <w:p>
      <w:pPr>
        <w:pStyle w:val="ListParagraph"/>
        <w:numPr>
          <w:ilvl w:val="0"/>
          <w:numId w:val="43"/>
        </w:numPr>
        <w:tabs>
          <w:tab w:pos="989" w:val="left" w:leader="none"/>
        </w:tabs>
        <w:spacing w:line="252" w:lineRule="auto" w:before="144" w:after="0"/>
        <w:ind w:left="988" w:right="699" w:hanging="436"/>
        <w:jc w:val="both"/>
        <w:rPr>
          <w:rFonts w:ascii="Calibri" w:hAnsi="Calibri"/>
          <w:sz w:val="24"/>
        </w:rPr>
      </w:pPr>
      <w:r>
        <w:rPr>
          <w:rFonts w:ascii="Calibri" w:hAnsi="Calibri"/>
          <w:sz w:val="24"/>
        </w:rPr>
        <w:t>El reciclado mecánico que permite que el polialuminio se separe, y sirva como materia prima para producir articulos de plástico como paneles y</w:t>
      </w:r>
      <w:r>
        <w:rPr>
          <w:rFonts w:ascii="Calibri" w:hAnsi="Calibri"/>
          <w:spacing w:val="3"/>
          <w:sz w:val="24"/>
        </w:rPr>
        <w:t> </w:t>
      </w:r>
      <w:r>
        <w:rPr>
          <w:rFonts w:ascii="Calibri" w:hAnsi="Calibri"/>
          <w:sz w:val="24"/>
        </w:rPr>
        <w:t>cepillos.</w:t>
      </w:r>
    </w:p>
    <w:p>
      <w:pPr>
        <w:pStyle w:val="ListParagraph"/>
        <w:numPr>
          <w:ilvl w:val="0"/>
          <w:numId w:val="43"/>
        </w:numPr>
        <w:tabs>
          <w:tab w:pos="989" w:val="left" w:leader="none"/>
        </w:tabs>
        <w:spacing w:line="244" w:lineRule="auto" w:before="133" w:after="0"/>
        <w:ind w:left="988" w:right="695" w:hanging="436"/>
        <w:jc w:val="both"/>
        <w:rPr>
          <w:rFonts w:ascii="Calibri" w:hAnsi="Calibri"/>
          <w:sz w:val="24"/>
        </w:rPr>
      </w:pPr>
      <w:r>
        <w:rPr>
          <w:rFonts w:ascii="Calibri" w:hAnsi="Calibri"/>
          <w:sz w:val="24"/>
        </w:rPr>
        <w:t>El uso del plasma térmico; tecnología que utiliza energía eléctrica para producir un chorro de plasma a 15,000°C. El calor ioniza la mezcla de plástico-aluminio, y da como resultado la transformación del plástico en parafna, y la recuperación del aluminio en   su forma pura</w:t>
      </w:r>
      <w:r>
        <w:rPr>
          <w:rFonts w:ascii="Calibri" w:hAnsi="Calibri"/>
          <w:spacing w:val="-34"/>
          <w:sz w:val="24"/>
        </w:rPr>
        <w:t> </w:t>
      </w:r>
      <w:r>
        <w:rPr>
          <w:rFonts w:ascii="Calibri" w:hAnsi="Calibri"/>
          <w:sz w:val="24"/>
        </w:rPr>
        <w:t>(</w:t>
      </w:r>
      <w:r>
        <w:rPr>
          <w:rFonts w:ascii="Calibri" w:hAnsi="Calibri"/>
          <w:color w:val="000080"/>
          <w:sz w:val="24"/>
          <w:u w:val="single" w:color="000080"/>
        </w:rPr>
        <w:t>http://www.tetrapak.com</w:t>
      </w:r>
      <w:r>
        <w:rPr>
          <w:rFonts w:ascii="Calibri" w:hAnsi="Calibri"/>
          <w:sz w:val="24"/>
        </w:rPr>
        <w:t>).</w:t>
      </w:r>
    </w:p>
    <w:p>
      <w:pPr>
        <w:pStyle w:val="ListParagraph"/>
        <w:numPr>
          <w:ilvl w:val="0"/>
          <w:numId w:val="43"/>
        </w:numPr>
        <w:tabs>
          <w:tab w:pos="989" w:val="left" w:leader="none"/>
        </w:tabs>
        <w:spacing w:line="242" w:lineRule="auto" w:before="141" w:after="0"/>
        <w:ind w:left="988" w:right="696" w:hanging="436"/>
        <w:jc w:val="both"/>
        <w:rPr>
          <w:rFonts w:ascii="Calibri" w:hAnsi="Calibri"/>
          <w:sz w:val="24"/>
        </w:rPr>
      </w:pPr>
      <w:r>
        <w:rPr>
          <w:rFonts w:ascii="Calibri" w:hAnsi="Calibri"/>
          <w:sz w:val="24"/>
        </w:rPr>
        <w:t>La incineración del polialuminio en hornos para producir energía y utilizarla en la industria del cemento; es decir el polialuminio es una alternativa de combustible, en sustitución del carbón. Durante el proceso de generación de energía se produce óxido  de aluminio, material que se requiere para la fabricación de cemento. Esta operación signifca ahorro de materias primas. Cabe mencionar que en el proceso normal de producción de cemento se utiliza la bauxita, la cual al calentarse produce óxido de </w:t>
      </w:r>
      <w:r>
        <w:rPr>
          <w:rFonts w:ascii="Calibri" w:hAnsi="Calibri"/>
          <w:spacing w:val="-1"/>
          <w:sz w:val="24"/>
        </w:rPr>
        <w:t>aluminio</w:t>
      </w:r>
      <w:r>
        <w:rPr>
          <w:rFonts w:ascii="Calibri" w:hAnsi="Calibri"/>
          <w:spacing w:val="8"/>
          <w:sz w:val="24"/>
        </w:rPr>
        <w:t> </w:t>
      </w:r>
      <w:r>
        <w:rPr>
          <w:rFonts w:ascii="Calibri" w:hAnsi="Calibri"/>
          <w:spacing w:val="-1"/>
          <w:sz w:val="24"/>
        </w:rPr>
        <w:t>((</w:t>
      </w:r>
      <w:r>
        <w:rPr>
          <w:rFonts w:ascii="Calibri" w:hAnsi="Calibri"/>
          <w:color w:val="000080"/>
          <w:spacing w:val="-1"/>
          <w:sz w:val="24"/>
          <w:u w:val="single" w:color="000080"/>
        </w:rPr>
        <w:t>http://www.tetrapak.com</w:t>
      </w:r>
      <w:r>
        <w:rPr>
          <w:rFonts w:ascii="Calibri" w:hAnsi="Calibri"/>
          <w:spacing w:val="-1"/>
          <w:sz w:val="24"/>
        </w:rPr>
        <w:t>).</w:t>
      </w:r>
    </w:p>
    <w:p>
      <w:pPr>
        <w:pStyle w:val="ListParagraph"/>
        <w:numPr>
          <w:ilvl w:val="0"/>
          <w:numId w:val="43"/>
        </w:numPr>
        <w:tabs>
          <w:tab w:pos="989" w:val="left" w:leader="none"/>
        </w:tabs>
        <w:spacing w:line="244" w:lineRule="auto" w:before="144" w:after="0"/>
        <w:ind w:left="988" w:right="700" w:hanging="436"/>
        <w:jc w:val="both"/>
        <w:rPr>
          <w:rFonts w:ascii="Calibri" w:hAnsi="Calibri"/>
          <w:sz w:val="24"/>
        </w:rPr>
      </w:pPr>
      <w:r>
        <w:rPr>
          <w:rFonts w:ascii="Calibri" w:hAnsi="Calibri"/>
          <w:sz w:val="24"/>
        </w:rPr>
        <w:t>Mediante pirólisis se separan estos materiales, recuperando aluminio de calidad. El polialuminio alimente a un horno rotativo donde el material se calienta en un ambiente inerte para evitar la combustión del polímero. El resultado de este proceso consiste en bloques de aluminio y gases pirolíticos de polímero (Korkmaz et al.,</w:t>
      </w:r>
      <w:r>
        <w:rPr>
          <w:rFonts w:ascii="Calibri" w:hAnsi="Calibri"/>
          <w:spacing w:val="2"/>
          <w:sz w:val="24"/>
        </w:rPr>
        <w:t> </w:t>
      </w:r>
      <w:r>
        <w:rPr>
          <w:rFonts w:ascii="Calibri" w:hAnsi="Calibri"/>
          <w:sz w:val="24"/>
        </w:rPr>
        <w:t>2009).</w:t>
      </w:r>
    </w:p>
    <w:p>
      <w:pPr>
        <w:pStyle w:val="BodyText"/>
        <w:spacing w:line="242" w:lineRule="auto" w:before="141"/>
        <w:ind w:left="117" w:right="702"/>
        <w:jc w:val="both"/>
        <w:rPr>
          <w:rFonts w:ascii="Calibri" w:hAnsi="Calibri"/>
        </w:rPr>
      </w:pPr>
      <w:r>
        <w:rPr>
          <w:rFonts w:ascii="Calibri" w:hAnsi="Calibri"/>
        </w:rPr>
        <w:t>Algunas empresas han creado equipos para limpiar el polialuminio después del proceso de reciclado. Estos equipos permiten una mayor efectividad en la recuperación de fbras y al mismo tiempo proveen polialuminio de mayor calidad para moldeo por inyección. Con estos materiales se han elaborado láminas que se utilizan para producir tejas de bajo costo para viviendas.</w:t>
      </w:r>
    </w:p>
    <w:p>
      <w:pPr>
        <w:pStyle w:val="BodyText"/>
        <w:rPr>
          <w:rFonts w:ascii="Calibri"/>
        </w:rPr>
      </w:pPr>
    </w:p>
    <w:p>
      <w:pPr>
        <w:pStyle w:val="BodyText"/>
        <w:spacing w:before="6"/>
        <w:rPr>
          <w:rFonts w:ascii="Calibri"/>
          <w:sz w:val="35"/>
        </w:rPr>
      </w:pPr>
    </w:p>
    <w:p>
      <w:pPr>
        <w:pStyle w:val="Heading4"/>
        <w:numPr>
          <w:ilvl w:val="0"/>
          <w:numId w:val="41"/>
        </w:numPr>
        <w:tabs>
          <w:tab w:pos="408" w:val="left" w:leader="none"/>
        </w:tabs>
        <w:spacing w:line="240" w:lineRule="auto" w:before="0" w:after="0"/>
        <w:ind w:left="407" w:right="0" w:hanging="290"/>
        <w:jc w:val="both"/>
      </w:pPr>
      <w:r>
        <w:rPr/>
        <w:t>Concreto Modifcado con Materiales de</w:t>
      </w:r>
      <w:r>
        <w:rPr>
          <w:spacing w:val="31"/>
        </w:rPr>
        <w:t> </w:t>
      </w:r>
      <w:r>
        <w:rPr/>
        <w:t>Desecho</w:t>
      </w:r>
    </w:p>
    <w:p>
      <w:pPr>
        <w:pStyle w:val="BodyText"/>
        <w:spacing w:before="7"/>
        <w:rPr>
          <w:rFonts w:ascii="Calibri"/>
          <w:b/>
          <w:sz w:val="32"/>
        </w:rPr>
      </w:pPr>
    </w:p>
    <w:p>
      <w:pPr>
        <w:numPr>
          <w:ilvl w:val="1"/>
          <w:numId w:val="41"/>
        </w:numPr>
        <w:tabs>
          <w:tab w:pos="546" w:val="left" w:leader="none"/>
        </w:tabs>
        <w:spacing w:before="0"/>
        <w:ind w:left="545" w:right="0" w:hanging="428"/>
        <w:jc w:val="both"/>
        <w:rPr>
          <w:rFonts w:ascii="Calibri" w:hAnsi="Calibri"/>
          <w:b/>
          <w:sz w:val="24"/>
        </w:rPr>
      </w:pPr>
      <w:r>
        <w:rPr>
          <w:rFonts w:ascii="Calibri" w:hAnsi="Calibri"/>
          <w:b/>
          <w:sz w:val="24"/>
        </w:rPr>
        <w:t>Concreto</w:t>
      </w:r>
      <w:r>
        <w:rPr>
          <w:rFonts w:ascii="Calibri" w:hAnsi="Calibri"/>
          <w:b/>
          <w:spacing w:val="-8"/>
          <w:sz w:val="24"/>
        </w:rPr>
        <w:t> </w:t>
      </w:r>
      <w:r>
        <w:rPr>
          <w:rFonts w:ascii="Calibri" w:hAnsi="Calibri"/>
          <w:b/>
          <w:sz w:val="24"/>
        </w:rPr>
        <w:t>Hidráulico</w:t>
      </w:r>
    </w:p>
    <w:p>
      <w:pPr>
        <w:pStyle w:val="BodyText"/>
        <w:spacing w:line="242" w:lineRule="auto" w:before="145"/>
        <w:ind w:left="117" w:right="700"/>
        <w:jc w:val="both"/>
        <w:rPr>
          <w:rFonts w:ascii="Calibri" w:hAnsi="Calibri"/>
        </w:rPr>
      </w:pPr>
      <w:r>
        <w:rPr>
          <w:rFonts w:ascii="Calibri" w:hAnsi="Calibri"/>
        </w:rPr>
        <w:t>Uno de los materiales compuestos por excelencia es el concreto, por mucho, el material de construcción más importante. A nivel mundial, más de 10 mil millones de toneladas se producen cada año. Su importancia radica en ser un material de ingeniería, lo que signifca que puede ser diseñado para satisfacer casi cualquier conjunto de especifcaciones de rendimiento, más que cualquier otro material disponible actualmente (Hardjito, 2008).</w:t>
      </w:r>
    </w:p>
    <w:p>
      <w:pPr>
        <w:pStyle w:val="BodyText"/>
        <w:spacing w:line="242" w:lineRule="auto" w:before="144"/>
        <w:ind w:left="117" w:right="701"/>
        <w:jc w:val="both"/>
        <w:rPr>
          <w:rFonts w:ascii="Calibri" w:hAnsi="Calibri"/>
        </w:rPr>
      </w:pPr>
      <w:r>
        <w:rPr>
          <w:rFonts w:ascii="Calibri" w:hAnsi="Calibri"/>
        </w:rPr>
        <w:t>Pero esta popularidad viene con un alto precio, que es a menudo pasado por alto: sólo para los volúmenes absolutos que se producen cada año, el concreto tiene un enorme impacto en el medio ambiente. En primer lugar, están las grandes cantidades de recursos naturales necesarios para producir estos miles de millones de toneladas de los componentes del concreto al año. Por ejemplo, se sabe que la producción de cada tonelada de cemento Portland libera casi una tonelada de dióxido de carbono (CO</w:t>
      </w:r>
      <w:r>
        <w:rPr>
          <w:rFonts w:ascii="Calibri" w:hAnsi="Calibri"/>
          <w:position w:val="-2"/>
          <w:sz w:val="14"/>
        </w:rPr>
        <w:t>2</w:t>
      </w:r>
      <w:r>
        <w:rPr>
          <w:rFonts w:ascii="Calibri" w:hAnsi="Calibri"/>
        </w:rPr>
        <w:t>) a la atmósfera, aunado al gran consumo de agua y energía.</w:t>
      </w:r>
    </w:p>
    <w:p>
      <w:pPr>
        <w:pStyle w:val="BodyText"/>
        <w:spacing w:line="289" w:lineRule="exact"/>
        <w:ind w:left="117"/>
        <w:jc w:val="both"/>
        <w:rPr>
          <w:rFonts w:ascii="Calibri"/>
        </w:rPr>
      </w:pPr>
      <w:r>
        <w:rPr>
          <w:rFonts w:ascii="Calibri"/>
        </w:rPr>
        <w:t>Se estima que, en todo el mundo, la industria del cemento es responsable de   aproximadamente</w:t>
      </w:r>
    </w:p>
    <w:p>
      <w:pPr>
        <w:pStyle w:val="BodyText"/>
        <w:spacing w:before="2"/>
        <w:ind w:left="117"/>
        <w:jc w:val="both"/>
        <w:rPr>
          <w:rFonts w:ascii="Palatino Linotype"/>
          <w:sz w:val="40"/>
        </w:rPr>
      </w:pPr>
      <w:r>
        <w:rPr>
          <w:rFonts w:ascii="Calibri"/>
        </w:rPr>
        <w:t>el 7% de todo el CO</w:t>
      </w:r>
      <w:r>
        <w:rPr>
          <w:rFonts w:ascii="Calibri"/>
          <w:position w:val="-2"/>
          <w:sz w:val="14"/>
        </w:rPr>
        <w:t>2  </w:t>
      </w:r>
      <w:r>
        <w:rPr>
          <w:rFonts w:ascii="Calibri"/>
        </w:rPr>
        <w:t>generado (Hardjito, Cheak &amp; Ho Lee, 2008; Aggarwal, Gupta &amp; Sachdeva,</w:t>
      </w:r>
      <w:r>
        <w:rPr>
          <w:rFonts w:ascii="Palatino Linotype"/>
          <w:color w:val="231F20"/>
          <w:position w:val="-23"/>
          <w:sz w:val="40"/>
        </w:rPr>
        <w:t>130</w:t>
      </w:r>
    </w:p>
    <w:p>
      <w:pPr>
        <w:spacing w:after="0"/>
        <w:jc w:val="both"/>
        <w:rPr>
          <w:rFonts w:ascii="Palatino Linotype"/>
          <w:sz w:val="40"/>
        </w:rPr>
        <w:sectPr>
          <w:footerReference w:type="default" r:id="rId184"/>
          <w:pgSz w:w="12240" w:h="15840"/>
          <w:pgMar w:footer="0" w:header="0" w:top="720" w:bottom="280" w:left="1180" w:right="720"/>
        </w:sectPr>
      </w:pPr>
    </w:p>
    <w:p>
      <w:pPr>
        <w:spacing w:before="47"/>
        <w:ind w:left="1957" w:right="1246" w:firstLine="0"/>
        <w:jc w:val="left"/>
        <w:rPr>
          <w:rFonts w:ascii="Calibri" w:hAnsi="Calibri"/>
          <w:i/>
          <w:sz w:val="19"/>
        </w:rPr>
      </w:pPr>
      <w:r>
        <w:rPr>
          <w:rFonts w:ascii="Calibri" w:hAnsi="Calibri"/>
          <w:i/>
          <w:w w:val="105"/>
          <w:sz w:val="19"/>
        </w:rPr>
        <w:t>M. Martinez-López, G. Martinez-Barrera, C.E. Barrera-Díaz, F. Ureña-Nuñez</w:t>
      </w:r>
    </w:p>
    <w:p>
      <w:pPr>
        <w:pStyle w:val="BodyText"/>
        <w:spacing w:before="10"/>
        <w:rPr>
          <w:rFonts w:ascii="Calibri"/>
          <w:i/>
          <w:sz w:val="25"/>
        </w:rPr>
      </w:pPr>
    </w:p>
    <w:p>
      <w:pPr>
        <w:pStyle w:val="BodyText"/>
        <w:spacing w:line="244" w:lineRule="auto"/>
        <w:ind w:left="110" w:right="681"/>
        <w:jc w:val="both"/>
        <w:rPr>
          <w:rFonts w:ascii="Calibri" w:hAnsi="Calibri"/>
        </w:rPr>
      </w:pPr>
      <w:r>
        <w:rPr>
          <w:rFonts w:ascii="Calibri" w:hAnsi="Calibri"/>
        </w:rPr>
        <w:t>2012). Un problema que a la larga genera es su demolición y eliminación de estructuras de concreto, pavimentos, etc, mismos que crean una carga ambiental, aportando una fracción considerable de los residuos sólidos en los países desarrollados.</w:t>
      </w:r>
    </w:p>
    <w:p>
      <w:pPr>
        <w:pStyle w:val="BodyText"/>
        <w:spacing w:line="244" w:lineRule="auto" w:before="145"/>
        <w:ind w:left="110" w:right="665"/>
        <w:jc w:val="both"/>
        <w:rPr>
          <w:rFonts w:ascii="Calibri" w:hAnsi="Calibri"/>
        </w:rPr>
      </w:pPr>
      <w:r>
        <w:rPr>
          <w:rFonts w:ascii="Calibri" w:hAnsi="Calibri"/>
        </w:rPr>
        <w:t>La industria del concreto se ha convertido en una víctima de su propio éxito y por lo tanto ahora  se enfrenta a grandes retos. En los últimos años se ha interesado en desarrollar novedosas investigaciones en temas relacionados con la construcción sostenible. Se han  propuesto diferentes herramientas y estrategias para cumplir con los desafos ambientales que representa, los cuales se pueden </w:t>
      </w:r>
      <w:r>
        <w:rPr>
          <w:rFonts w:ascii="Calibri" w:hAnsi="Calibri"/>
          <w:spacing w:val="-4"/>
        </w:rPr>
        <w:t>resumir, </w:t>
      </w:r>
      <w:r>
        <w:rPr>
          <w:rFonts w:ascii="Calibri" w:hAnsi="Calibri"/>
        </w:rPr>
        <w:t>entre otras,</w:t>
      </w:r>
      <w:r>
        <w:rPr>
          <w:rFonts w:ascii="Calibri" w:hAnsi="Calibri"/>
          <w:spacing w:val="46"/>
        </w:rPr>
        <w:t> </w:t>
      </w:r>
      <w:r>
        <w:rPr>
          <w:rFonts w:ascii="Calibri" w:hAnsi="Calibri"/>
        </w:rPr>
        <w:t>en:</w:t>
      </w:r>
    </w:p>
    <w:p>
      <w:pPr>
        <w:pStyle w:val="ListParagraph"/>
        <w:numPr>
          <w:ilvl w:val="2"/>
          <w:numId w:val="41"/>
        </w:numPr>
        <w:tabs>
          <w:tab w:pos="987" w:val="left" w:leader="none"/>
          <w:tab w:pos="988" w:val="left" w:leader="none"/>
        </w:tabs>
        <w:spacing w:line="254" w:lineRule="auto" w:before="145" w:after="0"/>
        <w:ind w:left="987" w:right="681" w:hanging="439"/>
        <w:jc w:val="left"/>
        <w:rPr>
          <w:rFonts w:ascii="Calibri"/>
          <w:sz w:val="24"/>
        </w:rPr>
      </w:pPr>
      <w:r>
        <w:rPr>
          <w:rFonts w:ascii="Calibri"/>
          <w:sz w:val="24"/>
        </w:rPr>
        <w:t>Aumentar el uso de materiales de desecho, especialmente aquellos que son subproductos de procesos</w:t>
      </w:r>
      <w:r>
        <w:rPr>
          <w:rFonts w:ascii="Calibri"/>
          <w:spacing w:val="22"/>
          <w:sz w:val="24"/>
        </w:rPr>
        <w:t> </w:t>
      </w:r>
      <w:r>
        <w:rPr>
          <w:rFonts w:ascii="Calibri"/>
          <w:sz w:val="24"/>
        </w:rPr>
        <w:t>industriales.</w:t>
      </w:r>
    </w:p>
    <w:p>
      <w:pPr>
        <w:pStyle w:val="ListParagraph"/>
        <w:numPr>
          <w:ilvl w:val="2"/>
          <w:numId w:val="41"/>
        </w:numPr>
        <w:tabs>
          <w:tab w:pos="987" w:val="left" w:leader="none"/>
          <w:tab w:pos="988" w:val="left" w:leader="none"/>
        </w:tabs>
        <w:spacing w:line="254" w:lineRule="auto" w:before="55" w:after="0"/>
        <w:ind w:left="987" w:right="682" w:hanging="439"/>
        <w:jc w:val="left"/>
        <w:rPr>
          <w:rFonts w:ascii="Calibri" w:hAnsi="Calibri"/>
          <w:sz w:val="24"/>
        </w:rPr>
      </w:pPr>
      <w:r>
        <w:rPr>
          <w:rFonts w:ascii="Calibri" w:hAnsi="Calibri"/>
          <w:sz w:val="24"/>
        </w:rPr>
        <w:t>Uso de materiales reciclados en lugar de los recursos naturales, esto hará que la  industria sea más</w:t>
      </w:r>
      <w:r>
        <w:rPr>
          <w:rFonts w:ascii="Calibri" w:hAnsi="Calibri"/>
          <w:spacing w:val="17"/>
          <w:sz w:val="24"/>
        </w:rPr>
        <w:t> </w:t>
      </w:r>
      <w:r>
        <w:rPr>
          <w:rFonts w:ascii="Calibri" w:hAnsi="Calibri"/>
          <w:sz w:val="24"/>
        </w:rPr>
        <w:t>sostenible.</w:t>
      </w:r>
    </w:p>
    <w:p>
      <w:pPr>
        <w:pStyle w:val="ListParagraph"/>
        <w:numPr>
          <w:ilvl w:val="2"/>
          <w:numId w:val="41"/>
        </w:numPr>
        <w:tabs>
          <w:tab w:pos="987" w:val="left" w:leader="none"/>
          <w:tab w:pos="988" w:val="left" w:leader="none"/>
        </w:tabs>
        <w:spacing w:line="254" w:lineRule="auto" w:before="57" w:after="0"/>
        <w:ind w:left="987" w:right="677" w:hanging="439"/>
        <w:jc w:val="left"/>
        <w:rPr>
          <w:rFonts w:ascii="Calibri" w:hAnsi="Calibri"/>
          <w:sz w:val="24"/>
        </w:rPr>
      </w:pPr>
      <w:r>
        <w:rPr>
          <w:rFonts w:ascii="Calibri" w:hAnsi="Calibri"/>
          <w:sz w:val="24"/>
        </w:rPr>
        <w:t>Mejorar la durabilidad, las propiedades mecánicas y de otro tipo, mediante la reducción de la cantidad de materiales necesarios para su</w:t>
      </w:r>
      <w:r>
        <w:rPr>
          <w:rFonts w:ascii="Calibri" w:hAnsi="Calibri"/>
          <w:spacing w:val="39"/>
          <w:sz w:val="24"/>
        </w:rPr>
        <w:t> </w:t>
      </w:r>
      <w:r>
        <w:rPr>
          <w:rFonts w:ascii="Calibri" w:hAnsi="Calibri"/>
          <w:sz w:val="24"/>
        </w:rPr>
        <w:t>sustitución.</w:t>
      </w:r>
    </w:p>
    <w:p>
      <w:pPr>
        <w:pStyle w:val="BodyText"/>
        <w:spacing w:line="244" w:lineRule="auto" w:before="55"/>
        <w:ind w:left="110" w:right="679"/>
        <w:jc w:val="both"/>
        <w:rPr>
          <w:rFonts w:ascii="Calibri" w:hAnsi="Calibri"/>
        </w:rPr>
      </w:pPr>
      <w:r>
        <w:rPr>
          <w:rFonts w:ascii="Calibri" w:hAnsi="Calibri"/>
        </w:rPr>
        <w:t>El uso de agregados reciclados en la elaboración de concreto permitirá solucionar entre otros: a) Problemas de contaminación ambiental: al aceptar materiales de demolición y plásticos desechados que no son reciclados debido al alto costo; b) Ahorros económicos: se reducirán los costos de transporte (menor consumo de combustibles y menor producción gases contaminantes); c) Ahorro de energía: por la menor explotación de canteras y lechos de dominio público; d) Consumo de materiales no renovables.</w:t>
      </w:r>
    </w:p>
    <w:p>
      <w:pPr>
        <w:pStyle w:val="BodyText"/>
        <w:spacing w:line="244" w:lineRule="auto" w:before="145"/>
        <w:ind w:left="110" w:right="677"/>
        <w:jc w:val="both"/>
        <w:rPr>
          <w:rFonts w:ascii="Calibri" w:hAnsi="Calibri"/>
        </w:rPr>
      </w:pPr>
      <w:r>
        <w:rPr>
          <w:rFonts w:ascii="Calibri" w:hAnsi="Calibri"/>
        </w:rPr>
        <w:t>Dentro de los materiales reciclados que se utilizan en concretos se encuentran: vidrio reciclado, plásticos, elastómero de los neumáticos, desechos de madera, residuos agrícolas y  fbras  de acero. Materiales que si no se reúsan tendrían que ir directamente a los</w:t>
      </w:r>
      <w:r>
        <w:rPr>
          <w:rFonts w:ascii="Calibri" w:hAnsi="Calibri"/>
          <w:spacing w:val="50"/>
        </w:rPr>
        <w:t> </w:t>
      </w:r>
      <w:r>
        <w:rPr>
          <w:rFonts w:ascii="Calibri" w:hAnsi="Calibri"/>
        </w:rPr>
        <w:t>vertederos.</w:t>
      </w:r>
    </w:p>
    <w:p>
      <w:pPr>
        <w:pStyle w:val="BodyText"/>
        <w:spacing w:line="244" w:lineRule="auto" w:before="145"/>
        <w:ind w:left="110" w:right="678"/>
        <w:jc w:val="both"/>
        <w:rPr>
          <w:rFonts w:ascii="Calibri" w:hAnsi="Calibri"/>
        </w:rPr>
      </w:pPr>
      <w:r>
        <w:rPr>
          <w:rFonts w:ascii="Calibri" w:hAnsi="Calibri"/>
        </w:rPr>
        <w:t>Los plásticos vienen en muchas formas diferentes y diversas formulaciones químicas. Esto complica el proceso de reciclaje debido a que los diferentes tipos de plásticos son generalmente mezclados, </w:t>
      </w:r>
      <w:r>
        <w:rPr>
          <w:rFonts w:ascii="Calibri" w:hAnsi="Calibri"/>
          <w:spacing w:val="-3"/>
        </w:rPr>
        <w:t>ya </w:t>
      </w:r>
      <w:r>
        <w:rPr>
          <w:rFonts w:ascii="Calibri" w:hAnsi="Calibri"/>
        </w:rPr>
        <w:t>que es poco rentable separarlos. Muchos plásticos se pueden reciclar de nuevo en materia prima para ser utilizados para la fabricación de materiales termoestables o diferentes plásticos. Sin embargo, la calidad es menor y menos uniforme que la del material virgen, por lo </w:t>
      </w:r>
      <w:r>
        <w:rPr>
          <w:rFonts w:ascii="Calibri" w:hAnsi="Calibri"/>
          <w:spacing w:val="-3"/>
        </w:rPr>
        <w:t>tanto, </w:t>
      </w:r>
      <w:r>
        <w:rPr>
          <w:rFonts w:ascii="Calibri" w:hAnsi="Calibri"/>
        </w:rPr>
        <w:t>los fabricantes generalmente preferen darle usos alternativos, por  ejemplo  como  “madera” de construcción</w:t>
      </w:r>
      <w:r>
        <w:rPr>
          <w:rFonts w:ascii="Calibri" w:hAnsi="Calibri"/>
          <w:spacing w:val="20"/>
        </w:rPr>
        <w:t> </w:t>
      </w:r>
      <w:r>
        <w:rPr>
          <w:rFonts w:ascii="Calibri" w:hAnsi="Calibri"/>
        </w:rPr>
        <w:t>plástica.</w:t>
      </w:r>
    </w:p>
    <w:p>
      <w:pPr>
        <w:pStyle w:val="BodyText"/>
        <w:spacing w:line="244" w:lineRule="auto" w:before="145"/>
        <w:ind w:left="110" w:right="683"/>
        <w:jc w:val="both"/>
        <w:rPr>
          <w:rFonts w:ascii="Calibri" w:hAnsi="Calibri"/>
        </w:rPr>
      </w:pPr>
      <w:r>
        <w:rPr>
          <w:rFonts w:ascii="Calibri" w:hAnsi="Calibri"/>
        </w:rPr>
        <w:t>Un obstáculo importante para el uso de plástico reciclado en el concreto hidráulico es la pobre adhesión entre las particulas de plástico y la matriz de cemento. Sin embargo, no todas las construcciones requieren de concretos con alta resistencia, por lo que se presenta una gran oportunidad para el uso parcial de plásticos reciclados como sustitutos de agregados en la industria del concreto. Se ha creado la necesidad de plantear investigaciones de bajo </w:t>
      </w:r>
      <w:r>
        <w:rPr>
          <w:rFonts w:ascii="Calibri" w:hAnsi="Calibri"/>
          <w:spacing w:val="-3"/>
        </w:rPr>
        <w:t>costo </w:t>
      </w:r>
      <w:r>
        <w:rPr>
          <w:rFonts w:ascii="Calibri" w:hAnsi="Calibri"/>
        </w:rPr>
        <w:t>para desarrollar métodos de sustitución de los agregados minerales del concreto por  plástico  </w:t>
      </w:r>
      <w:r>
        <w:rPr>
          <w:rFonts w:ascii="Calibri" w:hAnsi="Calibri"/>
          <w:spacing w:val="-4"/>
        </w:rPr>
        <w:t>reciclado.</w:t>
      </w:r>
    </w:p>
    <w:p>
      <w:pPr>
        <w:pStyle w:val="BodyText"/>
        <w:spacing w:line="244" w:lineRule="auto" w:before="145"/>
        <w:ind w:left="110" w:right="677"/>
        <w:jc w:val="both"/>
        <w:rPr>
          <w:rFonts w:ascii="Calibri" w:hAnsi="Calibri"/>
        </w:rPr>
      </w:pPr>
      <w:r>
        <w:rPr>
          <w:rFonts w:ascii="Calibri" w:hAnsi="Calibri"/>
        </w:rPr>
        <w:t>Se han llevado a cabo estudios sobre el reforzamiento de concreto con materiales de desecho. En uno de estos se utilizó el plástico de defensas de autos como sustituto del agregado grueso; obteniéndose disminución en la resistencia a la compresión, esto a causa de la pobre adhesión entre el plástico y la matriz del concreto. En otro estudio se agregaron materiales combinados,  por</w:t>
      </w:r>
      <w:r>
        <w:rPr>
          <w:rFonts w:ascii="Calibri" w:hAnsi="Calibri"/>
          <w:spacing w:val="39"/>
        </w:rPr>
        <w:t> </w:t>
      </w:r>
      <w:r>
        <w:rPr>
          <w:rFonts w:ascii="Calibri" w:hAnsi="Calibri"/>
        </w:rPr>
        <w:t>ejemplo</w:t>
      </w:r>
      <w:r>
        <w:rPr>
          <w:rFonts w:ascii="Calibri" w:hAnsi="Calibri"/>
          <w:spacing w:val="39"/>
        </w:rPr>
        <w:t> </w:t>
      </w:r>
      <w:r>
        <w:rPr>
          <w:rFonts w:ascii="Calibri" w:hAnsi="Calibri"/>
        </w:rPr>
        <w:t>un</w:t>
      </w:r>
      <w:r>
        <w:rPr>
          <w:rFonts w:ascii="Calibri" w:hAnsi="Calibri"/>
          <w:spacing w:val="40"/>
        </w:rPr>
        <w:t> </w:t>
      </w:r>
      <w:r>
        <w:rPr>
          <w:rFonts w:ascii="Calibri" w:hAnsi="Calibri"/>
        </w:rPr>
        <w:t>agente</w:t>
      </w:r>
      <w:r>
        <w:rPr>
          <w:rFonts w:ascii="Calibri" w:hAnsi="Calibri"/>
          <w:spacing w:val="39"/>
        </w:rPr>
        <w:t> </w:t>
      </w:r>
      <w:r>
        <w:rPr>
          <w:rFonts w:ascii="Calibri" w:hAnsi="Calibri"/>
        </w:rPr>
        <w:t>espumante</w:t>
      </w:r>
      <w:r>
        <w:rPr>
          <w:rFonts w:ascii="Calibri" w:hAnsi="Calibri"/>
          <w:spacing w:val="42"/>
        </w:rPr>
        <w:t> </w:t>
      </w:r>
      <w:r>
        <w:rPr>
          <w:rFonts w:ascii="Calibri" w:hAnsi="Calibri"/>
        </w:rPr>
        <w:t>y</w:t>
      </w:r>
      <w:r>
        <w:rPr>
          <w:rFonts w:ascii="Calibri" w:hAnsi="Calibri"/>
          <w:spacing w:val="38"/>
        </w:rPr>
        <w:t> </w:t>
      </w:r>
      <w:r>
        <w:rPr>
          <w:rFonts w:ascii="Calibri" w:hAnsi="Calibri"/>
        </w:rPr>
        <w:t>un</w:t>
      </w:r>
      <w:r>
        <w:rPr>
          <w:rFonts w:ascii="Calibri" w:hAnsi="Calibri"/>
          <w:spacing w:val="40"/>
        </w:rPr>
        <w:t> </w:t>
      </w:r>
      <w:r>
        <w:rPr>
          <w:rFonts w:ascii="Calibri" w:hAnsi="Calibri"/>
        </w:rPr>
        <w:t>bioplástico;</w:t>
      </w:r>
      <w:r>
        <w:rPr>
          <w:rFonts w:ascii="Calibri" w:hAnsi="Calibri"/>
          <w:spacing w:val="39"/>
        </w:rPr>
        <w:t> </w:t>
      </w:r>
      <w:r>
        <w:rPr>
          <w:rFonts w:ascii="Calibri" w:hAnsi="Calibri"/>
        </w:rPr>
        <w:t>sin</w:t>
      </w:r>
      <w:r>
        <w:rPr>
          <w:rFonts w:ascii="Calibri" w:hAnsi="Calibri"/>
          <w:spacing w:val="40"/>
        </w:rPr>
        <w:t> </w:t>
      </w:r>
      <w:r>
        <w:rPr>
          <w:rFonts w:ascii="Calibri" w:hAnsi="Calibri"/>
        </w:rPr>
        <w:t>embargo</w:t>
      </w:r>
      <w:r>
        <w:rPr>
          <w:rFonts w:ascii="Calibri" w:hAnsi="Calibri"/>
          <w:spacing w:val="42"/>
        </w:rPr>
        <w:t> </w:t>
      </w:r>
      <w:r>
        <w:rPr>
          <w:rFonts w:ascii="Calibri" w:hAnsi="Calibri"/>
        </w:rPr>
        <w:t>los</w:t>
      </w:r>
      <w:r>
        <w:rPr>
          <w:rFonts w:ascii="Calibri" w:hAnsi="Calibri"/>
          <w:spacing w:val="41"/>
        </w:rPr>
        <w:t> </w:t>
      </w:r>
      <w:r>
        <w:rPr>
          <w:rFonts w:ascii="Calibri" w:hAnsi="Calibri"/>
        </w:rPr>
        <w:t>costos</w:t>
      </w:r>
      <w:r>
        <w:rPr>
          <w:rFonts w:ascii="Calibri" w:hAnsi="Calibri"/>
          <w:spacing w:val="41"/>
        </w:rPr>
        <w:t> </w:t>
      </w:r>
      <w:r>
        <w:rPr>
          <w:rFonts w:ascii="Calibri" w:hAnsi="Calibri"/>
        </w:rPr>
        <w:t>de</w:t>
      </w:r>
      <w:r>
        <w:rPr>
          <w:rFonts w:ascii="Calibri" w:hAnsi="Calibri"/>
          <w:spacing w:val="39"/>
        </w:rPr>
        <w:t> </w:t>
      </w:r>
      <w:r>
        <w:rPr>
          <w:rFonts w:ascii="Calibri" w:hAnsi="Calibri"/>
        </w:rPr>
        <w:t>preparación</w:t>
      </w:r>
      <w:r>
        <w:rPr>
          <w:rFonts w:ascii="Calibri" w:hAnsi="Calibri"/>
          <w:spacing w:val="40"/>
        </w:rPr>
        <w:t> </w:t>
      </w:r>
      <w:r>
        <w:rPr>
          <w:rFonts w:ascii="Calibri" w:hAnsi="Calibri"/>
        </w:rPr>
        <w:t>y</w:t>
      </w:r>
    </w:p>
    <w:p>
      <w:pPr>
        <w:spacing w:after="0" w:line="244" w:lineRule="auto"/>
        <w:jc w:val="both"/>
        <w:rPr>
          <w:rFonts w:ascii="Calibri" w:hAnsi="Calibri"/>
        </w:rPr>
        <w:sectPr>
          <w:footerReference w:type="default" r:id="rId185"/>
          <w:pgSz w:w="12240" w:h="15840"/>
          <w:pgMar w:footer="0" w:header="0" w:top="800" w:bottom="0" w:left="1080" w:right="780"/>
        </w:sectPr>
      </w:pPr>
    </w:p>
    <w:p>
      <w:pPr>
        <w:pStyle w:val="BodyText"/>
        <w:spacing w:line="292" w:lineRule="exact"/>
        <w:ind w:left="110"/>
        <w:rPr>
          <w:rFonts w:ascii="Calibri" w:hAnsi="Calibri"/>
        </w:rPr>
      </w:pPr>
      <w:r>
        <w:rPr>
          <w:rFonts w:ascii="Calibri" w:hAnsi="Calibri"/>
        </w:rPr>
        <w:t>evaluación son costosos.</w:t>
      </w:r>
    </w:p>
    <w:p>
      <w:pPr>
        <w:spacing w:line="465" w:lineRule="exact" w:before="0"/>
        <w:ind w:left="110" w:right="0" w:firstLine="0"/>
        <w:jc w:val="left"/>
        <w:rPr>
          <w:rFonts w:ascii="Palatino Linotype"/>
          <w:sz w:val="40"/>
        </w:rPr>
      </w:pPr>
      <w:r>
        <w:rPr/>
        <w:br w:type="column"/>
      </w:r>
      <w:r>
        <w:rPr>
          <w:rFonts w:ascii="Palatino Linotype"/>
          <w:color w:val="231F20"/>
          <w:sz w:val="40"/>
        </w:rPr>
        <w:t>131</w:t>
      </w:r>
    </w:p>
    <w:p>
      <w:pPr>
        <w:spacing w:after="0" w:line="465" w:lineRule="exact"/>
        <w:jc w:val="left"/>
        <w:rPr>
          <w:rFonts w:ascii="Palatino Linotype"/>
          <w:sz w:val="40"/>
        </w:rPr>
        <w:sectPr>
          <w:type w:val="continuous"/>
          <w:pgSz w:w="12240" w:h="15840"/>
          <w:pgMar w:top="1440" w:bottom="0" w:left="1080" w:right="780"/>
          <w:cols w:num="2" w:equalWidth="0">
            <w:col w:w="2539" w:space="7043"/>
            <w:col w:w="798"/>
          </w:cols>
        </w:sectPr>
      </w:pPr>
    </w:p>
    <w:p>
      <w:pPr>
        <w:spacing w:before="51"/>
        <w:ind w:left="1452" w:right="1246" w:firstLine="0"/>
        <w:jc w:val="left"/>
        <w:rPr>
          <w:rFonts w:ascii="Calibri"/>
          <w:i/>
          <w:sz w:val="19"/>
        </w:rPr>
      </w:pPr>
      <w:r>
        <w:rPr>
          <w:rFonts w:ascii="Calibri"/>
          <w:i/>
          <w:sz w:val="19"/>
        </w:rPr>
        <w:t>Materiales provenientes del reciclamiento de envases de Tetra Pak y su uso en  concreto</w:t>
      </w:r>
    </w:p>
    <w:p>
      <w:pPr>
        <w:pStyle w:val="BodyText"/>
        <w:spacing w:before="3"/>
        <w:rPr>
          <w:rFonts w:ascii="Calibri"/>
          <w:i/>
          <w:sz w:val="25"/>
        </w:rPr>
      </w:pPr>
    </w:p>
    <w:p>
      <w:pPr>
        <w:pStyle w:val="BodyText"/>
        <w:ind w:left="102" w:right="781"/>
        <w:jc w:val="both"/>
        <w:rPr>
          <w:rFonts w:ascii="Calibri" w:hAnsi="Calibri"/>
        </w:rPr>
      </w:pPr>
      <w:r>
        <w:rPr>
          <w:rFonts w:ascii="Calibri" w:hAnsi="Calibri"/>
        </w:rPr>
        <w:t>Mostafzur Rahman (Rahman, Islam, Ahmed &amp; Salam, 2012) estudió los efectos causados por materiales poliméricos reciclados como sustitutos de los agregados en el concreto, en particular los polímeros: poliuretano-formaldehído (PUF) proveniente de envases, y polietileno de alta densidad (HDPE) proveniente de actividades comerciales. Los resultados muestran que la inclusión de estos materiales reciclados disminuyen signifcativamente la densidad, la porosidad  y la absorción de agua de los bloques de concreto y mampostería. El concreto elaborado con PUF tiene menor densidad que el elaborado con HDPE, el cual se recomienda utilizar en estructuras fotantes y construcciones que requieran de materiales</w:t>
      </w:r>
      <w:r>
        <w:rPr>
          <w:rFonts w:ascii="Calibri" w:hAnsi="Calibri"/>
          <w:spacing w:val="20"/>
        </w:rPr>
        <w:t> </w:t>
      </w:r>
      <w:r>
        <w:rPr>
          <w:rFonts w:ascii="Calibri" w:hAnsi="Calibri"/>
        </w:rPr>
        <w:t>ligeros.</w:t>
      </w:r>
    </w:p>
    <w:p>
      <w:pPr>
        <w:pStyle w:val="BodyText"/>
        <w:spacing w:before="146"/>
        <w:ind w:left="102" w:right="787"/>
        <w:jc w:val="both"/>
        <w:rPr>
          <w:rFonts w:ascii="Calibri" w:hAnsi="Calibri"/>
        </w:rPr>
      </w:pPr>
      <w:r>
        <w:rPr>
          <w:rFonts w:ascii="Calibri" w:hAnsi="Calibri"/>
          <w:spacing w:val="-3"/>
        </w:rPr>
        <w:t>Para </w:t>
      </w:r>
      <w:r>
        <w:rPr>
          <w:rFonts w:ascii="Calibri" w:hAnsi="Calibri"/>
        </w:rPr>
        <w:t>mejorar las propiedades mecánicas del concreto sin incrementar los costos pueden  utilizarse minerales de desecho de las industrias. </w:t>
      </w:r>
      <w:r>
        <w:rPr>
          <w:rFonts w:ascii="Calibri" w:hAnsi="Calibri"/>
          <w:spacing w:val="-3"/>
        </w:rPr>
        <w:t>Por </w:t>
      </w:r>
      <w:r>
        <w:rPr>
          <w:rFonts w:ascii="Calibri" w:hAnsi="Calibri"/>
        </w:rPr>
        <w:t>ejemplo, las cenizas pueden sustituir parcialmente al cemento debido a sus propiedades. Algunas ventajas de las cenizas en comparación con el cemento ordinario, son tener un menor calor de hidratación, debida que la reacción química es retardada y diferente; así como, presentar incremento de la homogeneidad debido a la eliminación de hidróxido de calcio. El calor de hidratación se puede mantener por debajo de los 15°C y con ello disminuir las tensiones térmicas y mantenerlas por debajo de la fuerza de agrietamiento de los concretos jóvenes. Hong Kong es el líder en esta tecnología y ha logrado sustituir el 93.7% del cemento en diversas</w:t>
      </w:r>
      <w:r>
        <w:rPr>
          <w:rFonts w:ascii="Calibri" w:hAnsi="Calibri"/>
          <w:spacing w:val="-32"/>
        </w:rPr>
        <w:t> </w:t>
      </w:r>
      <w:r>
        <w:rPr>
          <w:rFonts w:ascii="Calibri" w:hAnsi="Calibri"/>
        </w:rPr>
        <w:t>construcciones.</w:t>
      </w:r>
    </w:p>
    <w:p>
      <w:pPr>
        <w:pStyle w:val="BodyText"/>
        <w:spacing w:before="146"/>
        <w:ind w:left="102" w:right="788"/>
        <w:jc w:val="both"/>
        <w:rPr>
          <w:rFonts w:ascii="Calibri" w:hAnsi="Calibri"/>
        </w:rPr>
      </w:pPr>
      <w:r>
        <w:rPr>
          <w:rFonts w:ascii="Calibri" w:hAnsi="Calibri"/>
          <w:w w:val="105"/>
        </w:rPr>
        <w:t>El vidrio puede ser utilizado como un agregado en el </w:t>
      </w:r>
      <w:r>
        <w:rPr>
          <w:rFonts w:ascii="Calibri" w:hAnsi="Calibri"/>
          <w:spacing w:val="-3"/>
          <w:w w:val="105"/>
        </w:rPr>
        <w:t>concreto, </w:t>
      </w:r>
      <w:r>
        <w:rPr>
          <w:rFonts w:ascii="Calibri" w:hAnsi="Calibri"/>
          <w:w w:val="105"/>
        </w:rPr>
        <w:t>pero debe estar sujeto a las mismas</w:t>
      </w:r>
      <w:r>
        <w:rPr>
          <w:rFonts w:ascii="Calibri" w:hAnsi="Calibri"/>
          <w:spacing w:val="-25"/>
          <w:w w:val="105"/>
        </w:rPr>
        <w:t> </w:t>
      </w:r>
      <w:r>
        <w:rPr>
          <w:rFonts w:ascii="Calibri" w:hAnsi="Calibri"/>
          <w:w w:val="105"/>
        </w:rPr>
        <w:t>especifcaciones</w:t>
      </w:r>
      <w:r>
        <w:rPr>
          <w:rFonts w:ascii="Calibri" w:hAnsi="Calibri"/>
          <w:spacing w:val="-24"/>
          <w:w w:val="105"/>
        </w:rPr>
        <w:t> </w:t>
      </w:r>
      <w:r>
        <w:rPr>
          <w:rFonts w:ascii="Calibri" w:hAnsi="Calibri"/>
          <w:w w:val="105"/>
        </w:rPr>
        <w:t>que</w:t>
      </w:r>
      <w:r>
        <w:rPr>
          <w:rFonts w:ascii="Calibri" w:hAnsi="Calibri"/>
          <w:spacing w:val="-25"/>
          <w:w w:val="105"/>
        </w:rPr>
        <w:t> </w:t>
      </w:r>
      <w:r>
        <w:rPr>
          <w:rFonts w:ascii="Calibri" w:hAnsi="Calibri"/>
          <w:w w:val="105"/>
        </w:rPr>
        <w:t>la</w:t>
      </w:r>
      <w:r>
        <w:rPr>
          <w:rFonts w:ascii="Calibri" w:hAnsi="Calibri"/>
          <w:spacing w:val="-25"/>
          <w:w w:val="105"/>
        </w:rPr>
        <w:t> </w:t>
      </w:r>
      <w:r>
        <w:rPr>
          <w:rFonts w:ascii="Calibri" w:hAnsi="Calibri"/>
          <w:w w:val="105"/>
        </w:rPr>
        <w:t>de</w:t>
      </w:r>
      <w:r>
        <w:rPr>
          <w:rFonts w:ascii="Calibri" w:hAnsi="Calibri"/>
          <w:spacing w:val="-25"/>
          <w:w w:val="105"/>
        </w:rPr>
        <w:t> </w:t>
      </w:r>
      <w:r>
        <w:rPr>
          <w:rFonts w:ascii="Calibri" w:hAnsi="Calibri"/>
          <w:w w:val="105"/>
        </w:rPr>
        <w:t>los</w:t>
      </w:r>
      <w:r>
        <w:rPr>
          <w:rFonts w:ascii="Calibri" w:hAnsi="Calibri"/>
          <w:spacing w:val="-25"/>
          <w:w w:val="105"/>
        </w:rPr>
        <w:t> </w:t>
      </w:r>
      <w:r>
        <w:rPr>
          <w:rFonts w:ascii="Calibri" w:hAnsi="Calibri"/>
          <w:w w:val="105"/>
        </w:rPr>
        <w:t>agregados</w:t>
      </w:r>
      <w:r>
        <w:rPr>
          <w:rFonts w:ascii="Calibri" w:hAnsi="Calibri"/>
          <w:spacing w:val="-25"/>
          <w:w w:val="105"/>
        </w:rPr>
        <w:t> </w:t>
      </w:r>
      <w:r>
        <w:rPr>
          <w:rFonts w:ascii="Calibri" w:hAnsi="Calibri"/>
          <w:w w:val="105"/>
        </w:rPr>
        <w:t>naturales,</w:t>
      </w:r>
      <w:r>
        <w:rPr>
          <w:rFonts w:ascii="Calibri" w:hAnsi="Calibri"/>
          <w:spacing w:val="-25"/>
          <w:w w:val="105"/>
        </w:rPr>
        <w:t> </w:t>
      </w:r>
      <w:r>
        <w:rPr>
          <w:rFonts w:ascii="Calibri" w:hAnsi="Calibri"/>
          <w:w w:val="105"/>
        </w:rPr>
        <w:t>por</w:t>
      </w:r>
      <w:r>
        <w:rPr>
          <w:rFonts w:ascii="Calibri" w:hAnsi="Calibri"/>
          <w:spacing w:val="-24"/>
          <w:w w:val="105"/>
        </w:rPr>
        <w:t> </w:t>
      </w:r>
      <w:r>
        <w:rPr>
          <w:rFonts w:ascii="Calibri" w:hAnsi="Calibri"/>
          <w:w w:val="105"/>
        </w:rPr>
        <w:t>ejemplo,</w:t>
      </w:r>
      <w:r>
        <w:rPr>
          <w:rFonts w:ascii="Calibri" w:hAnsi="Calibri"/>
          <w:spacing w:val="-25"/>
          <w:w w:val="105"/>
        </w:rPr>
        <w:t> </w:t>
      </w:r>
      <w:r>
        <w:rPr>
          <w:rFonts w:ascii="Calibri" w:hAnsi="Calibri"/>
          <w:w w:val="105"/>
        </w:rPr>
        <w:t>uno</w:t>
      </w:r>
      <w:r>
        <w:rPr>
          <w:rFonts w:ascii="Calibri" w:hAnsi="Calibri"/>
          <w:spacing w:val="-25"/>
          <w:w w:val="105"/>
        </w:rPr>
        <w:t> </w:t>
      </w:r>
      <w:r>
        <w:rPr>
          <w:rFonts w:ascii="Calibri" w:hAnsi="Calibri"/>
          <w:w w:val="105"/>
        </w:rPr>
        <w:t>de</w:t>
      </w:r>
      <w:r>
        <w:rPr>
          <w:rFonts w:ascii="Calibri" w:hAnsi="Calibri"/>
          <w:spacing w:val="-25"/>
          <w:w w:val="105"/>
        </w:rPr>
        <w:t> </w:t>
      </w:r>
      <w:r>
        <w:rPr>
          <w:rFonts w:ascii="Calibri" w:hAnsi="Calibri"/>
          <w:w w:val="105"/>
        </w:rPr>
        <w:t>los</w:t>
      </w:r>
      <w:r>
        <w:rPr>
          <w:rFonts w:ascii="Calibri" w:hAnsi="Calibri"/>
          <w:spacing w:val="-24"/>
          <w:w w:val="105"/>
        </w:rPr>
        <w:t> </w:t>
      </w:r>
      <w:r>
        <w:rPr>
          <w:rFonts w:ascii="Calibri" w:hAnsi="Calibri"/>
          <w:w w:val="105"/>
        </w:rPr>
        <w:t>requisitos</w:t>
      </w:r>
      <w:r>
        <w:rPr>
          <w:rFonts w:ascii="Calibri" w:hAnsi="Calibri"/>
          <w:spacing w:val="-24"/>
          <w:w w:val="105"/>
        </w:rPr>
        <w:t> </w:t>
      </w:r>
      <w:r>
        <w:rPr>
          <w:rFonts w:ascii="Calibri" w:hAnsi="Calibri"/>
          <w:w w:val="105"/>
        </w:rPr>
        <w:t>es estar</w:t>
      </w:r>
      <w:r>
        <w:rPr>
          <w:rFonts w:ascii="Calibri" w:hAnsi="Calibri"/>
          <w:spacing w:val="-22"/>
          <w:w w:val="105"/>
        </w:rPr>
        <w:t> </w:t>
      </w:r>
      <w:r>
        <w:rPr>
          <w:rFonts w:ascii="Calibri" w:hAnsi="Calibri"/>
          <w:w w:val="105"/>
        </w:rPr>
        <w:t>libre</w:t>
      </w:r>
      <w:r>
        <w:rPr>
          <w:rFonts w:ascii="Calibri" w:hAnsi="Calibri"/>
          <w:spacing w:val="-24"/>
          <w:w w:val="105"/>
        </w:rPr>
        <w:t> </w:t>
      </w:r>
      <w:r>
        <w:rPr>
          <w:rFonts w:ascii="Calibri" w:hAnsi="Calibri"/>
          <w:w w:val="105"/>
        </w:rPr>
        <w:t>de</w:t>
      </w:r>
      <w:r>
        <w:rPr>
          <w:rFonts w:ascii="Calibri" w:hAnsi="Calibri"/>
          <w:spacing w:val="-24"/>
          <w:w w:val="105"/>
        </w:rPr>
        <w:t> </w:t>
      </w:r>
      <w:r>
        <w:rPr>
          <w:rFonts w:ascii="Calibri" w:hAnsi="Calibri"/>
          <w:w w:val="105"/>
        </w:rPr>
        <w:t>cantidades</w:t>
      </w:r>
      <w:r>
        <w:rPr>
          <w:rFonts w:ascii="Calibri" w:hAnsi="Calibri"/>
          <w:spacing w:val="-24"/>
          <w:w w:val="105"/>
        </w:rPr>
        <w:t> </w:t>
      </w:r>
      <w:r>
        <w:rPr>
          <w:rFonts w:ascii="Calibri" w:hAnsi="Calibri"/>
          <w:w w:val="105"/>
        </w:rPr>
        <w:t>perjudiciales</w:t>
      </w:r>
      <w:r>
        <w:rPr>
          <w:rFonts w:ascii="Calibri" w:hAnsi="Calibri"/>
          <w:spacing w:val="-23"/>
          <w:w w:val="105"/>
        </w:rPr>
        <w:t> </w:t>
      </w:r>
      <w:r>
        <w:rPr>
          <w:rFonts w:ascii="Calibri" w:hAnsi="Calibri"/>
          <w:w w:val="105"/>
        </w:rPr>
        <w:t>de</w:t>
      </w:r>
      <w:r>
        <w:rPr>
          <w:rFonts w:ascii="Calibri" w:hAnsi="Calibri"/>
          <w:spacing w:val="-23"/>
          <w:w w:val="105"/>
        </w:rPr>
        <w:t> </w:t>
      </w:r>
      <w:r>
        <w:rPr>
          <w:rFonts w:ascii="Calibri" w:hAnsi="Calibri"/>
          <w:w w:val="105"/>
        </w:rPr>
        <w:t>impurezas</w:t>
      </w:r>
      <w:r>
        <w:rPr>
          <w:rFonts w:ascii="Calibri" w:hAnsi="Calibri"/>
          <w:spacing w:val="-23"/>
          <w:w w:val="105"/>
        </w:rPr>
        <w:t> </w:t>
      </w:r>
      <w:r>
        <w:rPr>
          <w:rFonts w:ascii="Calibri" w:hAnsi="Calibri"/>
          <w:w w:val="105"/>
        </w:rPr>
        <w:t>orgánicas;</w:t>
      </w:r>
      <w:r>
        <w:rPr>
          <w:rFonts w:ascii="Calibri" w:hAnsi="Calibri"/>
          <w:spacing w:val="-24"/>
          <w:w w:val="105"/>
        </w:rPr>
        <w:t> </w:t>
      </w:r>
      <w:r>
        <w:rPr>
          <w:rFonts w:ascii="Calibri" w:hAnsi="Calibri"/>
          <w:w w:val="105"/>
        </w:rPr>
        <w:t>lo</w:t>
      </w:r>
      <w:r>
        <w:rPr>
          <w:rFonts w:ascii="Calibri" w:hAnsi="Calibri"/>
          <w:spacing w:val="-22"/>
          <w:w w:val="105"/>
        </w:rPr>
        <w:t> </w:t>
      </w:r>
      <w:r>
        <w:rPr>
          <w:rFonts w:ascii="Calibri" w:hAnsi="Calibri"/>
          <w:w w:val="105"/>
        </w:rPr>
        <w:t>que</w:t>
      </w:r>
      <w:r>
        <w:rPr>
          <w:rFonts w:ascii="Calibri" w:hAnsi="Calibri"/>
          <w:spacing w:val="-23"/>
          <w:w w:val="105"/>
        </w:rPr>
        <w:t> </w:t>
      </w:r>
      <w:r>
        <w:rPr>
          <w:rFonts w:ascii="Calibri" w:hAnsi="Calibri"/>
          <w:w w:val="105"/>
        </w:rPr>
        <w:t>implica</w:t>
      </w:r>
      <w:r>
        <w:rPr>
          <w:rFonts w:ascii="Calibri" w:hAnsi="Calibri"/>
          <w:spacing w:val="-24"/>
          <w:w w:val="105"/>
        </w:rPr>
        <w:t> </w:t>
      </w:r>
      <w:r>
        <w:rPr>
          <w:rFonts w:ascii="Calibri" w:hAnsi="Calibri"/>
          <w:w w:val="105"/>
        </w:rPr>
        <w:t>que</w:t>
      </w:r>
      <w:r>
        <w:rPr>
          <w:rFonts w:ascii="Calibri" w:hAnsi="Calibri"/>
          <w:spacing w:val="-22"/>
          <w:w w:val="105"/>
        </w:rPr>
        <w:t> </w:t>
      </w:r>
      <w:r>
        <w:rPr>
          <w:rFonts w:ascii="Calibri" w:hAnsi="Calibri"/>
          <w:w w:val="105"/>
        </w:rPr>
        <w:t>el</w:t>
      </w:r>
      <w:r>
        <w:rPr>
          <w:rFonts w:ascii="Calibri" w:hAnsi="Calibri"/>
          <w:spacing w:val="-24"/>
          <w:w w:val="105"/>
        </w:rPr>
        <w:t> </w:t>
      </w:r>
      <w:r>
        <w:rPr>
          <w:rFonts w:ascii="Calibri" w:hAnsi="Calibri"/>
          <w:w w:val="105"/>
        </w:rPr>
        <w:t>vidrio</w:t>
      </w:r>
      <w:r>
        <w:rPr>
          <w:rFonts w:ascii="Calibri" w:hAnsi="Calibri"/>
          <w:spacing w:val="-23"/>
          <w:w w:val="105"/>
        </w:rPr>
        <w:t> </w:t>
      </w:r>
      <w:r>
        <w:rPr>
          <w:rFonts w:ascii="Calibri" w:hAnsi="Calibri"/>
          <w:w w:val="105"/>
        </w:rPr>
        <w:t>debe </w:t>
      </w:r>
      <w:r>
        <w:rPr>
          <w:rFonts w:ascii="Calibri" w:hAnsi="Calibri"/>
          <w:spacing w:val="-3"/>
          <w:w w:val="105"/>
        </w:rPr>
        <w:t>lavarse</w:t>
      </w:r>
      <w:r>
        <w:rPr>
          <w:rFonts w:ascii="Calibri" w:hAnsi="Calibri"/>
          <w:spacing w:val="-30"/>
          <w:w w:val="105"/>
        </w:rPr>
        <w:t> </w:t>
      </w:r>
      <w:r>
        <w:rPr>
          <w:rFonts w:ascii="Calibri" w:hAnsi="Calibri"/>
          <w:w w:val="105"/>
        </w:rPr>
        <w:t>correctamente.</w:t>
      </w:r>
      <w:r>
        <w:rPr>
          <w:rFonts w:ascii="Calibri" w:hAnsi="Calibri"/>
          <w:spacing w:val="-30"/>
          <w:w w:val="105"/>
        </w:rPr>
        <w:t> </w:t>
      </w:r>
      <w:r>
        <w:rPr>
          <w:rFonts w:ascii="Calibri" w:hAnsi="Calibri"/>
          <w:w w:val="105"/>
        </w:rPr>
        <w:t>El</w:t>
      </w:r>
      <w:r>
        <w:rPr>
          <w:rFonts w:ascii="Calibri" w:hAnsi="Calibri"/>
          <w:spacing w:val="-29"/>
          <w:w w:val="105"/>
        </w:rPr>
        <w:t> </w:t>
      </w:r>
      <w:r>
        <w:rPr>
          <w:rFonts w:ascii="Calibri" w:hAnsi="Calibri"/>
          <w:w w:val="105"/>
        </w:rPr>
        <w:t>vidrio</w:t>
      </w:r>
      <w:r>
        <w:rPr>
          <w:rFonts w:ascii="Calibri" w:hAnsi="Calibri"/>
          <w:spacing w:val="-30"/>
          <w:w w:val="105"/>
        </w:rPr>
        <w:t> </w:t>
      </w:r>
      <w:r>
        <w:rPr>
          <w:rFonts w:ascii="Calibri" w:hAnsi="Calibri"/>
          <w:w w:val="105"/>
        </w:rPr>
        <w:t>tiene</w:t>
      </w:r>
      <w:r>
        <w:rPr>
          <w:rFonts w:ascii="Calibri" w:hAnsi="Calibri"/>
          <w:spacing w:val="-29"/>
          <w:w w:val="105"/>
        </w:rPr>
        <w:t> </w:t>
      </w:r>
      <w:r>
        <w:rPr>
          <w:rFonts w:ascii="Calibri" w:hAnsi="Calibri"/>
          <w:w w:val="105"/>
        </w:rPr>
        <w:t>la</w:t>
      </w:r>
      <w:r>
        <w:rPr>
          <w:rFonts w:ascii="Calibri" w:hAnsi="Calibri"/>
          <w:spacing w:val="-31"/>
          <w:w w:val="105"/>
        </w:rPr>
        <w:t> </w:t>
      </w:r>
      <w:r>
        <w:rPr>
          <w:rFonts w:ascii="Calibri" w:hAnsi="Calibri"/>
          <w:w w:val="105"/>
        </w:rPr>
        <w:t>capacidad</w:t>
      </w:r>
      <w:r>
        <w:rPr>
          <w:rFonts w:ascii="Calibri" w:hAnsi="Calibri"/>
          <w:spacing w:val="-30"/>
          <w:w w:val="105"/>
        </w:rPr>
        <w:t> </w:t>
      </w:r>
      <w:r>
        <w:rPr>
          <w:rFonts w:ascii="Calibri" w:hAnsi="Calibri"/>
          <w:w w:val="105"/>
        </w:rPr>
        <w:t>de</w:t>
      </w:r>
      <w:r>
        <w:rPr>
          <w:rFonts w:ascii="Calibri" w:hAnsi="Calibri"/>
          <w:spacing w:val="-30"/>
          <w:w w:val="105"/>
        </w:rPr>
        <w:t> </w:t>
      </w:r>
      <w:r>
        <w:rPr>
          <w:rFonts w:ascii="Calibri" w:hAnsi="Calibri"/>
          <w:w w:val="105"/>
        </w:rPr>
        <w:t>no</w:t>
      </w:r>
      <w:r>
        <w:rPr>
          <w:rFonts w:ascii="Calibri" w:hAnsi="Calibri"/>
          <w:spacing w:val="-29"/>
          <w:w w:val="105"/>
        </w:rPr>
        <w:t> </w:t>
      </w:r>
      <w:r>
        <w:rPr>
          <w:rFonts w:ascii="Calibri" w:hAnsi="Calibri"/>
          <w:w w:val="105"/>
        </w:rPr>
        <w:t>absorber</w:t>
      </w:r>
      <w:r>
        <w:rPr>
          <w:rFonts w:ascii="Calibri" w:hAnsi="Calibri"/>
          <w:spacing w:val="-31"/>
          <w:w w:val="105"/>
        </w:rPr>
        <w:t> </w:t>
      </w:r>
      <w:r>
        <w:rPr>
          <w:rFonts w:ascii="Calibri" w:hAnsi="Calibri"/>
          <w:w w:val="105"/>
        </w:rPr>
        <w:t>agua,</w:t>
      </w:r>
      <w:r>
        <w:rPr>
          <w:rFonts w:ascii="Calibri" w:hAnsi="Calibri"/>
          <w:spacing w:val="-31"/>
          <w:w w:val="105"/>
        </w:rPr>
        <w:t> </w:t>
      </w:r>
      <w:r>
        <w:rPr>
          <w:rFonts w:ascii="Calibri" w:hAnsi="Calibri"/>
          <w:w w:val="105"/>
        </w:rPr>
        <w:t>esto</w:t>
      </w:r>
      <w:r>
        <w:rPr>
          <w:rFonts w:ascii="Calibri" w:hAnsi="Calibri"/>
          <w:spacing w:val="-30"/>
          <w:w w:val="105"/>
        </w:rPr>
        <w:t> </w:t>
      </w:r>
      <w:r>
        <w:rPr>
          <w:rFonts w:ascii="Calibri" w:hAnsi="Calibri"/>
          <w:w w:val="105"/>
        </w:rPr>
        <w:t>es</w:t>
      </w:r>
      <w:r>
        <w:rPr>
          <w:rFonts w:ascii="Calibri" w:hAnsi="Calibri"/>
          <w:spacing w:val="-29"/>
          <w:w w:val="105"/>
        </w:rPr>
        <w:t> </w:t>
      </w:r>
      <w:r>
        <w:rPr>
          <w:rFonts w:ascii="Calibri" w:hAnsi="Calibri"/>
          <w:w w:val="105"/>
        </w:rPr>
        <w:t>una</w:t>
      </w:r>
      <w:r>
        <w:rPr>
          <w:rFonts w:ascii="Calibri" w:hAnsi="Calibri"/>
          <w:spacing w:val="-30"/>
          <w:w w:val="105"/>
        </w:rPr>
        <w:t> </w:t>
      </w:r>
      <w:r>
        <w:rPr>
          <w:rFonts w:ascii="Calibri" w:hAnsi="Calibri"/>
          <w:w w:val="105"/>
        </w:rPr>
        <w:t>ventaja</w:t>
      </w:r>
      <w:r>
        <w:rPr>
          <w:rFonts w:ascii="Calibri" w:hAnsi="Calibri"/>
          <w:spacing w:val="-31"/>
          <w:w w:val="105"/>
        </w:rPr>
        <w:t> </w:t>
      </w:r>
      <w:r>
        <w:rPr>
          <w:rFonts w:ascii="Calibri" w:hAnsi="Calibri"/>
          <w:w w:val="105"/>
        </w:rPr>
        <w:t>para concretos con aplicaciones específcas. Debido a la </w:t>
      </w:r>
      <w:r>
        <w:rPr>
          <w:rFonts w:ascii="Calibri" w:hAnsi="Calibri"/>
          <w:spacing w:val="-3"/>
          <w:w w:val="105"/>
        </w:rPr>
        <w:t>falta </w:t>
      </w:r>
      <w:r>
        <w:rPr>
          <w:rFonts w:ascii="Calibri" w:hAnsi="Calibri"/>
          <w:w w:val="105"/>
        </w:rPr>
        <w:t>de absorción de agua y las superfcies lisas</w:t>
      </w:r>
      <w:r>
        <w:rPr>
          <w:rFonts w:ascii="Calibri" w:hAnsi="Calibri"/>
          <w:spacing w:val="-26"/>
          <w:w w:val="105"/>
        </w:rPr>
        <w:t> </w:t>
      </w:r>
      <w:r>
        <w:rPr>
          <w:rFonts w:ascii="Calibri" w:hAnsi="Calibri"/>
          <w:w w:val="105"/>
        </w:rPr>
        <w:t>de</w:t>
      </w:r>
      <w:r>
        <w:rPr>
          <w:rFonts w:ascii="Calibri" w:hAnsi="Calibri"/>
          <w:spacing w:val="-26"/>
          <w:w w:val="105"/>
        </w:rPr>
        <w:t> </w:t>
      </w:r>
      <w:r>
        <w:rPr>
          <w:rFonts w:ascii="Calibri" w:hAnsi="Calibri"/>
          <w:w w:val="105"/>
        </w:rPr>
        <w:t>las</w:t>
      </w:r>
      <w:r>
        <w:rPr>
          <w:rFonts w:ascii="Calibri" w:hAnsi="Calibri"/>
          <w:spacing w:val="-26"/>
          <w:w w:val="105"/>
        </w:rPr>
        <w:t> </w:t>
      </w:r>
      <w:r>
        <w:rPr>
          <w:rFonts w:ascii="Calibri" w:hAnsi="Calibri"/>
          <w:w w:val="105"/>
        </w:rPr>
        <w:t>particulas</w:t>
      </w:r>
      <w:r>
        <w:rPr>
          <w:rFonts w:ascii="Calibri" w:hAnsi="Calibri"/>
          <w:spacing w:val="-26"/>
          <w:w w:val="105"/>
        </w:rPr>
        <w:t> </w:t>
      </w:r>
      <w:r>
        <w:rPr>
          <w:rFonts w:ascii="Calibri" w:hAnsi="Calibri"/>
          <w:w w:val="105"/>
        </w:rPr>
        <w:t>de</w:t>
      </w:r>
      <w:r>
        <w:rPr>
          <w:rFonts w:ascii="Calibri" w:hAnsi="Calibri"/>
          <w:spacing w:val="-26"/>
          <w:w w:val="105"/>
        </w:rPr>
        <w:t> </w:t>
      </w:r>
      <w:r>
        <w:rPr>
          <w:rFonts w:ascii="Calibri" w:hAnsi="Calibri"/>
          <w:w w:val="105"/>
        </w:rPr>
        <w:t>vidrio</w:t>
      </w:r>
      <w:r>
        <w:rPr>
          <w:rFonts w:ascii="Calibri" w:hAnsi="Calibri"/>
          <w:spacing w:val="-25"/>
          <w:w w:val="105"/>
        </w:rPr>
        <w:t> </w:t>
      </w:r>
      <w:r>
        <w:rPr>
          <w:rFonts w:ascii="Calibri" w:hAnsi="Calibri"/>
          <w:w w:val="105"/>
        </w:rPr>
        <w:t>utilizadas</w:t>
      </w:r>
      <w:r>
        <w:rPr>
          <w:rFonts w:ascii="Calibri" w:hAnsi="Calibri"/>
          <w:spacing w:val="-26"/>
          <w:w w:val="105"/>
        </w:rPr>
        <w:t> </w:t>
      </w:r>
      <w:r>
        <w:rPr>
          <w:rFonts w:ascii="Calibri" w:hAnsi="Calibri"/>
          <w:w w:val="105"/>
        </w:rPr>
        <w:t>en</w:t>
      </w:r>
      <w:r>
        <w:rPr>
          <w:rFonts w:ascii="Calibri" w:hAnsi="Calibri"/>
          <w:spacing w:val="-26"/>
          <w:w w:val="105"/>
        </w:rPr>
        <w:t> </w:t>
      </w:r>
      <w:r>
        <w:rPr>
          <w:rFonts w:ascii="Calibri" w:hAnsi="Calibri"/>
          <w:w w:val="105"/>
        </w:rPr>
        <w:t>el</w:t>
      </w:r>
      <w:r>
        <w:rPr>
          <w:rFonts w:ascii="Calibri" w:hAnsi="Calibri"/>
          <w:spacing w:val="-26"/>
          <w:w w:val="105"/>
        </w:rPr>
        <w:t> </w:t>
      </w:r>
      <w:r>
        <w:rPr>
          <w:rFonts w:ascii="Calibri" w:hAnsi="Calibri"/>
          <w:spacing w:val="-3"/>
          <w:w w:val="105"/>
        </w:rPr>
        <w:t>concreto,</w:t>
      </w:r>
      <w:r>
        <w:rPr>
          <w:rFonts w:ascii="Calibri" w:hAnsi="Calibri"/>
          <w:spacing w:val="-26"/>
          <w:w w:val="105"/>
        </w:rPr>
        <w:t> </w:t>
      </w:r>
      <w:r>
        <w:rPr>
          <w:rFonts w:ascii="Calibri" w:hAnsi="Calibri"/>
          <w:w w:val="105"/>
        </w:rPr>
        <w:t>las</w:t>
      </w:r>
      <w:r>
        <w:rPr>
          <w:rFonts w:ascii="Calibri" w:hAnsi="Calibri"/>
          <w:spacing w:val="-27"/>
          <w:w w:val="105"/>
        </w:rPr>
        <w:t> </w:t>
      </w:r>
      <w:r>
        <w:rPr>
          <w:rFonts w:ascii="Calibri" w:hAnsi="Calibri"/>
          <w:w w:val="105"/>
        </w:rPr>
        <w:t>propiedades</w:t>
      </w:r>
      <w:r>
        <w:rPr>
          <w:rFonts w:ascii="Calibri" w:hAnsi="Calibri"/>
          <w:spacing w:val="-26"/>
          <w:w w:val="105"/>
        </w:rPr>
        <w:t> </w:t>
      </w:r>
      <w:r>
        <w:rPr>
          <w:rFonts w:ascii="Calibri" w:hAnsi="Calibri"/>
          <w:w w:val="105"/>
        </w:rPr>
        <w:t>de</w:t>
      </w:r>
      <w:r>
        <w:rPr>
          <w:rFonts w:ascii="Calibri" w:hAnsi="Calibri"/>
          <w:spacing w:val="-26"/>
          <w:w w:val="105"/>
        </w:rPr>
        <w:t> </w:t>
      </w:r>
      <w:r>
        <w:rPr>
          <w:rFonts w:ascii="Calibri" w:hAnsi="Calibri"/>
          <w:w w:val="105"/>
        </w:rPr>
        <w:t>fujo</w:t>
      </w:r>
      <w:r>
        <w:rPr>
          <w:rFonts w:ascii="Calibri" w:hAnsi="Calibri"/>
          <w:spacing w:val="-26"/>
          <w:w w:val="105"/>
        </w:rPr>
        <w:t> </w:t>
      </w:r>
      <w:r>
        <w:rPr>
          <w:rFonts w:ascii="Calibri" w:hAnsi="Calibri"/>
          <w:w w:val="105"/>
        </w:rPr>
        <w:t>son</w:t>
      </w:r>
      <w:r>
        <w:rPr>
          <w:rFonts w:ascii="Calibri" w:hAnsi="Calibri"/>
          <w:spacing w:val="-26"/>
          <w:w w:val="105"/>
        </w:rPr>
        <w:t> </w:t>
      </w:r>
      <w:r>
        <w:rPr>
          <w:rFonts w:ascii="Calibri" w:hAnsi="Calibri"/>
          <w:w w:val="105"/>
        </w:rPr>
        <w:t>mejores</w:t>
      </w:r>
      <w:r>
        <w:rPr>
          <w:rFonts w:ascii="Calibri" w:hAnsi="Calibri"/>
          <w:spacing w:val="-26"/>
          <w:w w:val="105"/>
        </w:rPr>
        <w:t> </w:t>
      </w:r>
      <w:r>
        <w:rPr>
          <w:rFonts w:ascii="Calibri" w:hAnsi="Calibri"/>
          <w:w w:val="105"/>
        </w:rPr>
        <w:t>que las de concreto con agregados naturales. Esto se traduce en una mejor trabajabilidad y una menor</w:t>
      </w:r>
      <w:r>
        <w:rPr>
          <w:rFonts w:ascii="Calibri" w:hAnsi="Calibri"/>
          <w:spacing w:val="-35"/>
          <w:w w:val="105"/>
        </w:rPr>
        <w:t> </w:t>
      </w:r>
      <w:r>
        <w:rPr>
          <w:rFonts w:ascii="Calibri" w:hAnsi="Calibri"/>
          <w:w w:val="105"/>
        </w:rPr>
        <w:t>relación</w:t>
      </w:r>
      <w:r>
        <w:rPr>
          <w:rFonts w:ascii="Calibri" w:hAnsi="Calibri"/>
          <w:spacing w:val="-35"/>
          <w:w w:val="105"/>
        </w:rPr>
        <w:t> </w:t>
      </w:r>
      <w:r>
        <w:rPr>
          <w:rFonts w:ascii="Calibri" w:hAnsi="Calibri"/>
          <w:w w:val="105"/>
        </w:rPr>
        <w:t>agua-cemento;</w:t>
      </w:r>
      <w:r>
        <w:rPr>
          <w:rFonts w:ascii="Calibri" w:hAnsi="Calibri"/>
          <w:spacing w:val="-35"/>
          <w:w w:val="105"/>
        </w:rPr>
        <w:t> </w:t>
      </w:r>
      <w:r>
        <w:rPr>
          <w:rFonts w:ascii="Calibri" w:hAnsi="Calibri"/>
          <w:w w:val="105"/>
        </w:rPr>
        <w:t>además</w:t>
      </w:r>
      <w:r>
        <w:rPr>
          <w:rFonts w:ascii="Calibri" w:hAnsi="Calibri"/>
          <w:spacing w:val="-35"/>
          <w:w w:val="105"/>
        </w:rPr>
        <w:t> </w:t>
      </w:r>
      <w:r>
        <w:rPr>
          <w:rFonts w:ascii="Calibri" w:hAnsi="Calibri"/>
          <w:w w:val="105"/>
        </w:rPr>
        <w:t>de</w:t>
      </w:r>
      <w:r>
        <w:rPr>
          <w:rFonts w:ascii="Calibri" w:hAnsi="Calibri"/>
          <w:spacing w:val="-35"/>
          <w:w w:val="105"/>
        </w:rPr>
        <w:t> </w:t>
      </w:r>
      <w:r>
        <w:rPr>
          <w:rFonts w:ascii="Calibri" w:hAnsi="Calibri"/>
          <w:w w:val="105"/>
        </w:rPr>
        <w:t>obtenerse</w:t>
      </w:r>
      <w:r>
        <w:rPr>
          <w:rFonts w:ascii="Calibri" w:hAnsi="Calibri"/>
          <w:spacing w:val="-35"/>
          <w:w w:val="105"/>
        </w:rPr>
        <w:t> </w:t>
      </w:r>
      <w:r>
        <w:rPr>
          <w:rFonts w:ascii="Calibri" w:hAnsi="Calibri"/>
          <w:w w:val="105"/>
        </w:rPr>
        <w:t>mejoramiento</w:t>
      </w:r>
      <w:r>
        <w:rPr>
          <w:rFonts w:ascii="Calibri" w:hAnsi="Calibri"/>
          <w:spacing w:val="-34"/>
          <w:w w:val="105"/>
        </w:rPr>
        <w:t> </w:t>
      </w:r>
      <w:r>
        <w:rPr>
          <w:rFonts w:ascii="Calibri" w:hAnsi="Calibri"/>
          <w:w w:val="105"/>
        </w:rPr>
        <w:t>en</w:t>
      </w:r>
      <w:r>
        <w:rPr>
          <w:rFonts w:ascii="Calibri" w:hAnsi="Calibri"/>
          <w:spacing w:val="-34"/>
          <w:w w:val="105"/>
        </w:rPr>
        <w:t> </w:t>
      </w:r>
      <w:r>
        <w:rPr>
          <w:rFonts w:ascii="Calibri" w:hAnsi="Calibri"/>
          <w:w w:val="105"/>
        </w:rPr>
        <w:t>la</w:t>
      </w:r>
      <w:r>
        <w:rPr>
          <w:rFonts w:ascii="Calibri" w:hAnsi="Calibri"/>
          <w:spacing w:val="-35"/>
          <w:w w:val="105"/>
        </w:rPr>
        <w:t> </w:t>
      </w:r>
      <w:r>
        <w:rPr>
          <w:rFonts w:ascii="Calibri" w:hAnsi="Calibri"/>
          <w:w w:val="105"/>
        </w:rPr>
        <w:t>resistencia</w:t>
      </w:r>
      <w:r>
        <w:rPr>
          <w:rFonts w:ascii="Calibri" w:hAnsi="Calibri"/>
          <w:spacing w:val="-35"/>
          <w:w w:val="105"/>
        </w:rPr>
        <w:t> </w:t>
      </w:r>
      <w:r>
        <w:rPr>
          <w:rFonts w:ascii="Calibri" w:hAnsi="Calibri"/>
          <w:w w:val="105"/>
        </w:rPr>
        <w:t>mecánica</w:t>
      </w:r>
      <w:r>
        <w:rPr>
          <w:rFonts w:ascii="Calibri" w:hAnsi="Calibri"/>
          <w:spacing w:val="-35"/>
          <w:w w:val="105"/>
        </w:rPr>
        <w:t> </w:t>
      </w:r>
      <w:r>
        <w:rPr>
          <w:rFonts w:ascii="Calibri" w:hAnsi="Calibri"/>
          <w:w w:val="105"/>
        </w:rPr>
        <w:t>y propiedades</w:t>
      </w:r>
      <w:r>
        <w:rPr>
          <w:rFonts w:ascii="Calibri" w:hAnsi="Calibri"/>
          <w:spacing w:val="-16"/>
          <w:w w:val="105"/>
        </w:rPr>
        <w:t> </w:t>
      </w:r>
      <w:r>
        <w:rPr>
          <w:rFonts w:ascii="Calibri" w:hAnsi="Calibri"/>
          <w:w w:val="105"/>
        </w:rPr>
        <w:t>como</w:t>
      </w:r>
      <w:r>
        <w:rPr>
          <w:rFonts w:ascii="Calibri" w:hAnsi="Calibri"/>
          <w:spacing w:val="-15"/>
          <w:w w:val="105"/>
        </w:rPr>
        <w:t> </w:t>
      </w:r>
      <w:r>
        <w:rPr>
          <w:rFonts w:ascii="Calibri" w:hAnsi="Calibri"/>
          <w:w w:val="105"/>
        </w:rPr>
        <w:t>la</w:t>
      </w:r>
      <w:r>
        <w:rPr>
          <w:rFonts w:ascii="Calibri" w:hAnsi="Calibri"/>
          <w:spacing w:val="-16"/>
          <w:w w:val="105"/>
        </w:rPr>
        <w:t> </w:t>
      </w:r>
      <w:r>
        <w:rPr>
          <w:rFonts w:ascii="Calibri" w:hAnsi="Calibri"/>
          <w:w w:val="105"/>
        </w:rPr>
        <w:t>durabilidad</w:t>
      </w:r>
      <w:r>
        <w:rPr>
          <w:rFonts w:ascii="Calibri" w:hAnsi="Calibri"/>
          <w:spacing w:val="-15"/>
          <w:w w:val="105"/>
        </w:rPr>
        <w:t> </w:t>
      </w:r>
      <w:r>
        <w:rPr>
          <w:rFonts w:ascii="Calibri" w:hAnsi="Calibri"/>
          <w:w w:val="105"/>
        </w:rPr>
        <w:t>(sin</w:t>
      </w:r>
      <w:r>
        <w:rPr>
          <w:rFonts w:ascii="Calibri" w:hAnsi="Calibri"/>
          <w:spacing w:val="-15"/>
          <w:w w:val="105"/>
        </w:rPr>
        <w:t> </w:t>
      </w:r>
      <w:r>
        <w:rPr>
          <w:rFonts w:ascii="Calibri" w:hAnsi="Calibri"/>
          <w:w w:val="105"/>
        </w:rPr>
        <w:t>la</w:t>
      </w:r>
      <w:r>
        <w:rPr>
          <w:rFonts w:ascii="Calibri" w:hAnsi="Calibri"/>
          <w:spacing w:val="-16"/>
          <w:w w:val="105"/>
        </w:rPr>
        <w:t> </w:t>
      </w:r>
      <w:r>
        <w:rPr>
          <w:rFonts w:ascii="Calibri" w:hAnsi="Calibri"/>
          <w:w w:val="105"/>
        </w:rPr>
        <w:t>ayuda</w:t>
      </w:r>
      <w:r>
        <w:rPr>
          <w:rFonts w:ascii="Calibri" w:hAnsi="Calibri"/>
          <w:spacing w:val="-16"/>
          <w:w w:val="105"/>
        </w:rPr>
        <w:t> </w:t>
      </w:r>
      <w:r>
        <w:rPr>
          <w:rFonts w:ascii="Calibri" w:hAnsi="Calibri"/>
          <w:w w:val="105"/>
        </w:rPr>
        <w:t>de</w:t>
      </w:r>
      <w:r>
        <w:rPr>
          <w:rFonts w:ascii="Calibri" w:hAnsi="Calibri"/>
          <w:spacing w:val="-15"/>
          <w:w w:val="105"/>
        </w:rPr>
        <w:t> </w:t>
      </w:r>
      <w:r>
        <w:rPr>
          <w:rFonts w:ascii="Calibri" w:hAnsi="Calibri"/>
          <w:w w:val="105"/>
        </w:rPr>
        <w:t>un</w:t>
      </w:r>
      <w:r>
        <w:rPr>
          <w:rFonts w:ascii="Calibri" w:hAnsi="Calibri"/>
          <w:spacing w:val="-15"/>
          <w:w w:val="105"/>
        </w:rPr>
        <w:t> </w:t>
      </w:r>
      <w:r>
        <w:rPr>
          <w:rFonts w:ascii="Calibri" w:hAnsi="Calibri"/>
          <w:w w:val="105"/>
        </w:rPr>
        <w:t>superplastifcante).</w:t>
      </w:r>
      <w:r>
        <w:rPr>
          <w:rFonts w:ascii="Calibri" w:hAnsi="Calibri"/>
          <w:spacing w:val="-15"/>
          <w:w w:val="105"/>
        </w:rPr>
        <w:t> </w:t>
      </w:r>
      <w:r>
        <w:rPr>
          <w:rFonts w:ascii="Calibri" w:hAnsi="Calibri"/>
          <w:w w:val="105"/>
        </w:rPr>
        <w:t>Otra</w:t>
      </w:r>
      <w:r>
        <w:rPr>
          <w:rFonts w:ascii="Calibri" w:hAnsi="Calibri"/>
          <w:spacing w:val="-16"/>
          <w:w w:val="105"/>
        </w:rPr>
        <w:t> </w:t>
      </w:r>
      <w:r>
        <w:rPr>
          <w:rFonts w:ascii="Calibri" w:hAnsi="Calibri"/>
          <w:w w:val="105"/>
        </w:rPr>
        <w:t>ventaja</w:t>
      </w:r>
      <w:r>
        <w:rPr>
          <w:rFonts w:ascii="Calibri" w:hAnsi="Calibri"/>
          <w:spacing w:val="-16"/>
          <w:w w:val="105"/>
        </w:rPr>
        <w:t> </w:t>
      </w:r>
      <w:r>
        <w:rPr>
          <w:rFonts w:ascii="Calibri" w:hAnsi="Calibri"/>
          <w:w w:val="105"/>
        </w:rPr>
        <w:t>del</w:t>
      </w:r>
      <w:r>
        <w:rPr>
          <w:rFonts w:ascii="Calibri" w:hAnsi="Calibri"/>
          <w:spacing w:val="-16"/>
          <w:w w:val="105"/>
        </w:rPr>
        <w:t> </w:t>
      </w:r>
      <w:r>
        <w:rPr>
          <w:rFonts w:ascii="Calibri" w:hAnsi="Calibri"/>
          <w:w w:val="105"/>
        </w:rPr>
        <w:t>vidrio es su excelente </w:t>
      </w:r>
      <w:r>
        <w:rPr>
          <w:rFonts w:ascii="Calibri" w:hAnsi="Calibri"/>
          <w:spacing w:val="-3"/>
          <w:w w:val="105"/>
        </w:rPr>
        <w:t>dureza </w:t>
      </w:r>
      <w:r>
        <w:rPr>
          <w:rFonts w:ascii="Calibri" w:hAnsi="Calibri"/>
          <w:w w:val="105"/>
        </w:rPr>
        <w:t>y resistencia a la abrasión lo que lo hace un material adecuado para adoquines,</w:t>
      </w:r>
      <w:r>
        <w:rPr>
          <w:rFonts w:ascii="Calibri" w:hAnsi="Calibri"/>
          <w:spacing w:val="-37"/>
          <w:w w:val="105"/>
        </w:rPr>
        <w:t> </w:t>
      </w:r>
      <w:r>
        <w:rPr>
          <w:rFonts w:ascii="Calibri" w:hAnsi="Calibri"/>
          <w:w w:val="105"/>
        </w:rPr>
        <w:t>baldosas,</w:t>
      </w:r>
      <w:r>
        <w:rPr>
          <w:rFonts w:ascii="Calibri" w:hAnsi="Calibri"/>
          <w:spacing w:val="-37"/>
          <w:w w:val="105"/>
        </w:rPr>
        <w:t> </w:t>
      </w:r>
      <w:r>
        <w:rPr>
          <w:rFonts w:ascii="Calibri" w:hAnsi="Calibri"/>
          <w:w w:val="105"/>
        </w:rPr>
        <w:t>y</w:t>
      </w:r>
      <w:r>
        <w:rPr>
          <w:rFonts w:ascii="Calibri" w:hAnsi="Calibri"/>
          <w:spacing w:val="-37"/>
          <w:w w:val="105"/>
        </w:rPr>
        <w:t> </w:t>
      </w:r>
      <w:r>
        <w:rPr>
          <w:rFonts w:ascii="Calibri" w:hAnsi="Calibri"/>
          <w:w w:val="105"/>
        </w:rPr>
        <w:t>otras</w:t>
      </w:r>
      <w:r>
        <w:rPr>
          <w:rFonts w:ascii="Calibri" w:hAnsi="Calibri"/>
          <w:spacing w:val="-37"/>
          <w:w w:val="105"/>
        </w:rPr>
        <w:t> </w:t>
      </w:r>
      <w:r>
        <w:rPr>
          <w:rFonts w:ascii="Calibri" w:hAnsi="Calibri"/>
          <w:w w:val="105"/>
        </w:rPr>
        <w:t>aplicaciones</w:t>
      </w:r>
      <w:r>
        <w:rPr>
          <w:rFonts w:ascii="Calibri" w:hAnsi="Calibri"/>
          <w:spacing w:val="-37"/>
          <w:w w:val="105"/>
        </w:rPr>
        <w:t> </w:t>
      </w:r>
      <w:r>
        <w:rPr>
          <w:rFonts w:ascii="Calibri" w:hAnsi="Calibri"/>
          <w:w w:val="105"/>
        </w:rPr>
        <w:t>sometidas</w:t>
      </w:r>
      <w:r>
        <w:rPr>
          <w:rFonts w:ascii="Calibri" w:hAnsi="Calibri"/>
          <w:spacing w:val="-37"/>
          <w:w w:val="105"/>
        </w:rPr>
        <w:t> </w:t>
      </w:r>
      <w:r>
        <w:rPr>
          <w:rFonts w:ascii="Calibri" w:hAnsi="Calibri"/>
          <w:w w:val="105"/>
        </w:rPr>
        <w:t>a</w:t>
      </w:r>
      <w:r>
        <w:rPr>
          <w:rFonts w:ascii="Calibri" w:hAnsi="Calibri"/>
          <w:spacing w:val="-37"/>
          <w:w w:val="105"/>
        </w:rPr>
        <w:t> </w:t>
      </w:r>
      <w:r>
        <w:rPr>
          <w:rFonts w:ascii="Calibri" w:hAnsi="Calibri"/>
          <w:w w:val="105"/>
        </w:rPr>
        <w:t>un</w:t>
      </w:r>
      <w:r>
        <w:rPr>
          <w:rFonts w:ascii="Calibri" w:hAnsi="Calibri"/>
          <w:spacing w:val="-37"/>
          <w:w w:val="105"/>
        </w:rPr>
        <w:t> </w:t>
      </w:r>
      <w:r>
        <w:rPr>
          <w:rFonts w:ascii="Calibri" w:hAnsi="Calibri"/>
          <w:w w:val="105"/>
        </w:rPr>
        <w:t>gran</w:t>
      </w:r>
      <w:r>
        <w:rPr>
          <w:rFonts w:ascii="Calibri" w:hAnsi="Calibri"/>
          <w:spacing w:val="-37"/>
          <w:w w:val="105"/>
        </w:rPr>
        <w:t> </w:t>
      </w:r>
      <w:r>
        <w:rPr>
          <w:rFonts w:ascii="Calibri" w:hAnsi="Calibri"/>
          <w:w w:val="105"/>
        </w:rPr>
        <w:t>desgaste</w:t>
      </w:r>
      <w:r>
        <w:rPr>
          <w:rFonts w:ascii="Calibri" w:hAnsi="Calibri"/>
          <w:spacing w:val="-37"/>
          <w:w w:val="105"/>
        </w:rPr>
        <w:t> </w:t>
      </w:r>
      <w:r>
        <w:rPr>
          <w:rFonts w:ascii="Calibri" w:hAnsi="Calibri"/>
          <w:w w:val="105"/>
        </w:rPr>
        <w:t>por</w:t>
      </w:r>
      <w:r>
        <w:rPr>
          <w:rFonts w:ascii="Calibri" w:hAnsi="Calibri"/>
          <w:spacing w:val="-37"/>
          <w:w w:val="105"/>
        </w:rPr>
        <w:t> </w:t>
      </w:r>
      <w:r>
        <w:rPr>
          <w:rFonts w:ascii="Calibri" w:hAnsi="Calibri"/>
          <w:w w:val="105"/>
        </w:rPr>
        <w:t>el</w:t>
      </w:r>
      <w:r>
        <w:rPr>
          <w:rFonts w:ascii="Calibri" w:hAnsi="Calibri"/>
          <w:spacing w:val="-36"/>
          <w:w w:val="105"/>
        </w:rPr>
        <w:t> </w:t>
      </w:r>
      <w:r>
        <w:rPr>
          <w:rFonts w:ascii="Calibri" w:hAnsi="Calibri"/>
          <w:w w:val="105"/>
        </w:rPr>
        <w:t>uso.</w:t>
      </w:r>
    </w:p>
    <w:p>
      <w:pPr>
        <w:pStyle w:val="BodyText"/>
        <w:spacing w:before="146"/>
        <w:ind w:left="102" w:right="788"/>
        <w:jc w:val="both"/>
        <w:rPr>
          <w:rFonts w:ascii="Calibri" w:hAnsi="Calibri"/>
        </w:rPr>
      </w:pPr>
      <w:r>
        <w:rPr>
          <w:rFonts w:ascii="Calibri" w:hAnsi="Calibri"/>
        </w:rPr>
        <w:t>El concreto </w:t>
      </w:r>
      <w:r>
        <w:rPr>
          <w:rFonts w:ascii="Calibri" w:hAnsi="Calibri"/>
          <w:spacing w:val="-3"/>
        </w:rPr>
        <w:t>reforzado </w:t>
      </w:r>
      <w:r>
        <w:rPr>
          <w:rFonts w:ascii="Calibri" w:hAnsi="Calibri"/>
        </w:rPr>
        <w:t>con fbras se utiliza cada vez más en toda la industria de la construcción. La adición de grandes cantidades de fbras cortas y uniformemente dispersadas, tiene el efecto de modifcar las propiedades de la matriz de concreto. Las principales ventajas son mejora en la ductilidad y la capacidad de disipación de energía, que han sido ampliamente documentados en la literatura. Quizás aún más importante es el papel que juegan las fbras para  controlar  las  fsuras de la matriz de concreto. Las fbras retardan la generación y propagación de las grietas,   por lo que la permeabilidad del concreto puede ser conservada, lo que se traduce en una mayor durabilidad. Los tipos más comunes de fbras son de acero, polipropileno, nylon y las resistentes  a los álcalis como son las fbras de vidrio. </w:t>
      </w:r>
      <w:r>
        <w:rPr>
          <w:rFonts w:ascii="Calibri" w:hAnsi="Calibri"/>
          <w:spacing w:val="-5"/>
        </w:rPr>
        <w:t>Todas </w:t>
      </w:r>
      <w:r>
        <w:rPr>
          <w:rFonts w:ascii="Calibri" w:hAnsi="Calibri"/>
        </w:rPr>
        <w:t>estas fbras se fabrican usualmente de material virgen. Sin embargo, las fbras provenientes de materiales reciclados podrían mejorar algunas propiedades mecánicas de</w:t>
      </w:r>
      <w:r>
        <w:rPr>
          <w:rFonts w:ascii="Calibri" w:hAnsi="Calibri"/>
          <w:spacing w:val="-18"/>
        </w:rPr>
        <w:t> </w:t>
      </w:r>
      <w:r>
        <w:rPr>
          <w:rFonts w:ascii="Calibri" w:hAnsi="Calibri"/>
        </w:rPr>
        <w:t>concretos.</w:t>
      </w:r>
    </w:p>
    <w:p>
      <w:pPr>
        <w:pStyle w:val="BodyText"/>
        <w:rPr>
          <w:rFonts w:ascii="Calibri"/>
          <w:sz w:val="20"/>
        </w:rPr>
      </w:pPr>
    </w:p>
    <w:p>
      <w:pPr>
        <w:pStyle w:val="BodyText"/>
        <w:spacing w:before="11"/>
        <w:rPr>
          <w:rFonts w:ascii="Calibri"/>
          <w:sz w:val="28"/>
        </w:rPr>
      </w:pPr>
    </w:p>
    <w:p>
      <w:pPr>
        <w:numPr>
          <w:ilvl w:val="1"/>
          <w:numId w:val="44"/>
        </w:numPr>
        <w:tabs>
          <w:tab w:pos="529" w:val="left" w:leader="none"/>
        </w:tabs>
        <w:spacing w:before="60"/>
        <w:ind w:left="528" w:right="0" w:hanging="426"/>
        <w:jc w:val="left"/>
        <w:rPr>
          <w:rFonts w:ascii="Calibri" w:hAnsi="Calibri"/>
          <w:b/>
          <w:sz w:val="24"/>
        </w:rPr>
      </w:pPr>
      <w:r>
        <w:rPr>
          <w:rFonts w:ascii="Calibri" w:hAnsi="Calibri"/>
          <w:b/>
          <w:sz w:val="24"/>
        </w:rPr>
        <w:t>Concreto</w:t>
      </w:r>
      <w:r>
        <w:rPr>
          <w:rFonts w:ascii="Calibri" w:hAnsi="Calibri"/>
          <w:b/>
          <w:spacing w:val="-11"/>
          <w:sz w:val="24"/>
        </w:rPr>
        <w:t> </w:t>
      </w:r>
      <w:r>
        <w:rPr>
          <w:rFonts w:ascii="Calibri" w:hAnsi="Calibri"/>
          <w:b/>
          <w:sz w:val="24"/>
        </w:rPr>
        <w:t>Polimérico</w:t>
      </w:r>
    </w:p>
    <w:p>
      <w:pPr>
        <w:pStyle w:val="BodyText"/>
        <w:spacing w:before="146"/>
        <w:ind w:left="102" w:right="757"/>
        <w:rPr>
          <w:rFonts w:ascii="Calibri" w:hAnsi="Calibri"/>
        </w:rPr>
      </w:pPr>
      <w:r>
        <w:rPr>
          <w:rFonts w:ascii="Calibri" w:hAnsi="Calibri"/>
        </w:rPr>
        <w:t>De los materiales de construcción existentes, el concreto hidráulico a base de cemento Portland (CCP),  es  el  material más utilizado  para construcciones  en  el mundo.  No  obstante,   presenta</w:t>
      </w:r>
    </w:p>
    <w:p>
      <w:pPr>
        <w:pStyle w:val="BodyText"/>
        <w:spacing w:line="419" w:lineRule="exact"/>
        <w:ind w:left="102"/>
        <w:rPr>
          <w:rFonts w:ascii="Palatino Linotype"/>
          <w:sz w:val="40"/>
        </w:rPr>
      </w:pPr>
      <w:r>
        <w:rPr>
          <w:rFonts w:ascii="Calibri"/>
        </w:rPr>
        <w:t>algunas desventajas como alto grado de porosidad que afecta directamente su rendimiento y </w:t>
      </w:r>
      <w:r>
        <w:rPr>
          <w:rFonts w:ascii="Palatino Linotype"/>
          <w:color w:val="231F20"/>
          <w:position w:val="-6"/>
          <w:sz w:val="40"/>
        </w:rPr>
        <w:t>132</w:t>
      </w:r>
    </w:p>
    <w:p>
      <w:pPr>
        <w:spacing w:after="0" w:line="419" w:lineRule="exact"/>
        <w:rPr>
          <w:rFonts w:ascii="Palatino Linotype"/>
          <w:sz w:val="40"/>
        </w:rPr>
        <w:sectPr>
          <w:footerReference w:type="default" r:id="rId186"/>
          <w:pgSz w:w="12240" w:h="15840"/>
          <w:pgMar w:footer="0" w:header="0" w:top="780" w:bottom="280" w:left="1140" w:right="720"/>
        </w:sectPr>
      </w:pPr>
    </w:p>
    <w:p>
      <w:pPr>
        <w:spacing w:before="44"/>
        <w:ind w:left="1950" w:right="1246" w:firstLine="0"/>
        <w:jc w:val="left"/>
        <w:rPr>
          <w:rFonts w:ascii="Calibri" w:hAnsi="Calibri"/>
          <w:i/>
          <w:sz w:val="19"/>
        </w:rPr>
      </w:pPr>
      <w:r>
        <w:rPr>
          <w:rFonts w:ascii="Calibri" w:hAnsi="Calibri"/>
          <w:i/>
          <w:sz w:val="19"/>
        </w:rPr>
        <w:t>M. Martinez-López, G. Martinez-Barrera, C.E. Barrera-Díaz, F.   Ureña-Nuñez</w:t>
      </w:r>
    </w:p>
    <w:p>
      <w:pPr>
        <w:pStyle w:val="BodyText"/>
        <w:spacing w:before="7"/>
        <w:rPr>
          <w:rFonts w:ascii="Calibri"/>
          <w:i/>
          <w:sz w:val="25"/>
        </w:rPr>
      </w:pPr>
    </w:p>
    <w:p>
      <w:pPr>
        <w:pStyle w:val="BodyText"/>
        <w:spacing w:line="242" w:lineRule="auto" w:before="1"/>
        <w:ind w:left="109" w:right="717"/>
        <w:jc w:val="both"/>
        <w:rPr>
          <w:rFonts w:ascii="Calibri" w:hAnsi="Calibri"/>
        </w:rPr>
      </w:pPr>
      <w:r>
        <w:rPr>
          <w:rFonts w:ascii="Calibri" w:hAnsi="Calibri"/>
        </w:rPr>
        <w:t>limita sus aplicaciones; la débil adherencia a ciertos materiales; baja resistencia a medios agresivos y al agua salada; así como pobre aislamiento eléctrico. Razones por las cuales se han buscado y propuesto tecnologías alternas que toman en cuenta otros materiales, como los polímeros.</w:t>
      </w:r>
    </w:p>
    <w:p>
      <w:pPr>
        <w:pStyle w:val="BodyText"/>
        <w:spacing w:line="242" w:lineRule="auto" w:before="146"/>
        <w:ind w:left="109" w:right="699"/>
        <w:jc w:val="both"/>
        <w:rPr>
          <w:rFonts w:ascii="Calibri" w:hAnsi="Calibri"/>
        </w:rPr>
      </w:pPr>
      <w:r>
        <w:rPr>
          <w:rFonts w:ascii="Calibri" w:hAnsi="Calibri"/>
        </w:rPr>
        <w:t>El Concreto Polimérico (CP) es un material compuesto que consta de la mezcla de una resina termoestable y agregados minerales, a diferencia del agua y el cemento tipo Portland utilizados en la elaboración del cemento hidráulico. En la actualidad el concreto polimérico se emplea en el área de la construcción para la elaboración de pisos industriales, mesones para baños y cocinas, saunas, tanques para almacenamiento de agua y prefabricados para el campo de la construcción; igualmente se usa en aplicaciones eléctricas tales como: aisladores para transmisión de alta tensión, soporte para aislamiento de bujes, núcleos sólidos para aislamiento (Mayra, Valencia &amp; Mina,</w:t>
      </w:r>
      <w:r>
        <w:rPr>
          <w:rFonts w:ascii="Calibri" w:hAnsi="Calibri"/>
          <w:spacing w:val="10"/>
        </w:rPr>
        <w:t> </w:t>
      </w:r>
      <w:r>
        <w:rPr>
          <w:rFonts w:ascii="Calibri" w:hAnsi="Calibri"/>
        </w:rPr>
        <w:t>2010).</w:t>
      </w:r>
    </w:p>
    <w:p>
      <w:pPr>
        <w:pStyle w:val="BodyText"/>
        <w:spacing w:before="146"/>
        <w:ind w:left="109"/>
        <w:jc w:val="both"/>
        <w:rPr>
          <w:rFonts w:ascii="Calibri" w:hAnsi="Calibri"/>
        </w:rPr>
      </w:pPr>
      <w:r>
        <w:rPr>
          <w:rFonts w:ascii="Calibri" w:hAnsi="Calibri"/>
        </w:rPr>
        <w:t>Las características y propiedades (Tabla 4),de los concretos poliméricos son:</w:t>
      </w:r>
    </w:p>
    <w:p>
      <w:pPr>
        <w:pStyle w:val="ListParagraph"/>
        <w:numPr>
          <w:ilvl w:val="2"/>
          <w:numId w:val="44"/>
        </w:numPr>
        <w:tabs>
          <w:tab w:pos="984" w:val="left" w:leader="none"/>
          <w:tab w:pos="985" w:val="left" w:leader="none"/>
        </w:tabs>
        <w:spacing w:line="240" w:lineRule="auto" w:before="149" w:after="0"/>
        <w:ind w:left="984" w:right="0" w:hanging="437"/>
        <w:jc w:val="left"/>
        <w:rPr>
          <w:rFonts w:ascii="Calibri" w:hAnsi="Calibri"/>
          <w:sz w:val="24"/>
        </w:rPr>
      </w:pPr>
      <w:r>
        <w:rPr>
          <w:rFonts w:ascii="Calibri" w:hAnsi="Calibri"/>
          <w:sz w:val="24"/>
        </w:rPr>
        <w:t>Ligereza: de una decima parte a una </w:t>
      </w:r>
      <w:r>
        <w:rPr>
          <w:rFonts w:ascii="Calibri" w:hAnsi="Calibri"/>
          <w:spacing w:val="-3"/>
          <w:sz w:val="24"/>
        </w:rPr>
        <w:t>tercera </w:t>
      </w:r>
      <w:r>
        <w:rPr>
          <w:rFonts w:ascii="Calibri" w:hAnsi="Calibri"/>
          <w:sz w:val="24"/>
        </w:rPr>
        <w:t>parte del peso del concreto</w:t>
      </w:r>
      <w:r>
        <w:rPr>
          <w:rFonts w:ascii="Calibri" w:hAnsi="Calibri"/>
          <w:spacing w:val="33"/>
          <w:sz w:val="24"/>
        </w:rPr>
        <w:t> </w:t>
      </w:r>
      <w:r>
        <w:rPr>
          <w:rFonts w:ascii="Calibri" w:hAnsi="Calibri"/>
          <w:sz w:val="24"/>
        </w:rPr>
        <w:t>hidráulico.</w:t>
      </w:r>
    </w:p>
    <w:p>
      <w:pPr>
        <w:pStyle w:val="ListParagraph"/>
        <w:numPr>
          <w:ilvl w:val="2"/>
          <w:numId w:val="44"/>
        </w:numPr>
        <w:tabs>
          <w:tab w:pos="984" w:val="left" w:leader="none"/>
          <w:tab w:pos="985" w:val="left" w:leader="none"/>
        </w:tabs>
        <w:spacing w:line="252" w:lineRule="auto" w:before="161" w:after="0"/>
        <w:ind w:left="984" w:right="712" w:hanging="437"/>
        <w:jc w:val="left"/>
        <w:rPr>
          <w:rFonts w:ascii="Calibri" w:hAnsi="Calibri"/>
          <w:sz w:val="24"/>
        </w:rPr>
      </w:pPr>
      <w:r>
        <w:rPr>
          <w:rFonts w:ascii="Calibri" w:hAnsi="Calibri"/>
          <w:sz w:val="24"/>
        </w:rPr>
        <w:t>Alta resistencia: Resistencia a la compresión, fexión y tracción desde tres hasta cinco veces mayor que la del concreto</w:t>
      </w:r>
      <w:r>
        <w:rPr>
          <w:rFonts w:ascii="Calibri" w:hAnsi="Calibri"/>
          <w:spacing w:val="3"/>
          <w:sz w:val="24"/>
        </w:rPr>
        <w:t> </w:t>
      </w:r>
      <w:r>
        <w:rPr>
          <w:rFonts w:ascii="Calibri" w:hAnsi="Calibri"/>
          <w:sz w:val="24"/>
        </w:rPr>
        <w:t>hidráulico.</w:t>
      </w:r>
    </w:p>
    <w:p>
      <w:pPr>
        <w:pStyle w:val="ListParagraph"/>
        <w:numPr>
          <w:ilvl w:val="2"/>
          <w:numId w:val="44"/>
        </w:numPr>
        <w:tabs>
          <w:tab w:pos="984" w:val="left" w:leader="none"/>
          <w:tab w:pos="985" w:val="left" w:leader="none"/>
        </w:tabs>
        <w:spacing w:line="240" w:lineRule="auto" w:before="134" w:after="0"/>
        <w:ind w:left="984" w:right="0" w:hanging="437"/>
        <w:jc w:val="left"/>
        <w:rPr>
          <w:rFonts w:ascii="Calibri" w:hAnsi="Calibri"/>
          <w:sz w:val="24"/>
        </w:rPr>
      </w:pPr>
      <w:r>
        <w:rPr>
          <w:rFonts w:ascii="Calibri" w:hAnsi="Calibri"/>
          <w:sz w:val="24"/>
        </w:rPr>
        <w:t>Menores costos de instalación - fácil de </w:t>
      </w:r>
      <w:r>
        <w:rPr>
          <w:rFonts w:ascii="Calibri" w:hAnsi="Calibri"/>
          <w:spacing w:val="-3"/>
          <w:sz w:val="24"/>
        </w:rPr>
        <w:t>manejar, </w:t>
      </w:r>
      <w:r>
        <w:rPr>
          <w:rFonts w:ascii="Calibri" w:hAnsi="Calibri"/>
          <w:sz w:val="24"/>
        </w:rPr>
        <w:t>no son necesarios equipos</w:t>
      </w:r>
      <w:r>
        <w:rPr>
          <w:rFonts w:ascii="Calibri" w:hAnsi="Calibri"/>
          <w:spacing w:val="45"/>
          <w:sz w:val="24"/>
        </w:rPr>
        <w:t> </w:t>
      </w:r>
      <w:r>
        <w:rPr>
          <w:rFonts w:ascii="Calibri" w:hAnsi="Calibri"/>
          <w:sz w:val="24"/>
        </w:rPr>
        <w:t>especiales.</w:t>
      </w:r>
    </w:p>
    <w:p>
      <w:pPr>
        <w:pStyle w:val="ListParagraph"/>
        <w:numPr>
          <w:ilvl w:val="2"/>
          <w:numId w:val="44"/>
        </w:numPr>
        <w:tabs>
          <w:tab w:pos="984" w:val="left" w:leader="none"/>
          <w:tab w:pos="985" w:val="left" w:leader="none"/>
        </w:tabs>
        <w:spacing w:line="240" w:lineRule="auto" w:before="161" w:after="0"/>
        <w:ind w:left="984" w:right="0" w:hanging="437"/>
        <w:jc w:val="left"/>
        <w:rPr>
          <w:rFonts w:ascii="Calibri" w:hAnsi="Calibri"/>
          <w:sz w:val="24"/>
        </w:rPr>
      </w:pPr>
      <w:r>
        <w:rPr>
          <w:rFonts w:ascii="Calibri" w:hAnsi="Calibri"/>
          <w:sz w:val="24"/>
        </w:rPr>
        <w:t>Estable bajo condiciones de congelación /</w:t>
      </w:r>
      <w:r>
        <w:rPr>
          <w:rFonts w:ascii="Calibri" w:hAnsi="Calibri"/>
          <w:spacing w:val="23"/>
          <w:sz w:val="24"/>
        </w:rPr>
        <w:t> </w:t>
      </w:r>
      <w:r>
        <w:rPr>
          <w:rFonts w:ascii="Calibri" w:hAnsi="Calibri"/>
          <w:sz w:val="24"/>
        </w:rPr>
        <w:t>descongelación.</w:t>
      </w:r>
    </w:p>
    <w:p>
      <w:pPr>
        <w:pStyle w:val="ListParagraph"/>
        <w:numPr>
          <w:ilvl w:val="2"/>
          <w:numId w:val="44"/>
        </w:numPr>
        <w:tabs>
          <w:tab w:pos="984" w:val="left" w:leader="none"/>
          <w:tab w:pos="985" w:val="left" w:leader="none"/>
        </w:tabs>
        <w:spacing w:line="240" w:lineRule="auto" w:before="161" w:after="0"/>
        <w:ind w:left="984" w:right="0" w:hanging="437"/>
        <w:jc w:val="left"/>
        <w:rPr>
          <w:rFonts w:ascii="Calibri" w:hAnsi="Calibri"/>
          <w:sz w:val="24"/>
        </w:rPr>
      </w:pPr>
      <w:r>
        <w:rPr>
          <w:rFonts w:ascii="Calibri" w:hAnsi="Calibri"/>
          <w:sz w:val="24"/>
        </w:rPr>
        <w:t>Baja absorción de agua: menor del 1% según la norma ASTM</w:t>
      </w:r>
      <w:r>
        <w:rPr>
          <w:rFonts w:ascii="Calibri" w:hAnsi="Calibri"/>
          <w:spacing w:val="41"/>
          <w:sz w:val="24"/>
        </w:rPr>
        <w:t> </w:t>
      </w:r>
      <w:r>
        <w:rPr>
          <w:rFonts w:ascii="Calibri" w:hAnsi="Calibri"/>
          <w:sz w:val="24"/>
        </w:rPr>
        <w:t>D-570.</w:t>
      </w:r>
    </w:p>
    <w:p>
      <w:pPr>
        <w:pStyle w:val="ListParagraph"/>
        <w:numPr>
          <w:ilvl w:val="2"/>
          <w:numId w:val="44"/>
        </w:numPr>
        <w:tabs>
          <w:tab w:pos="984" w:val="left" w:leader="none"/>
          <w:tab w:pos="985" w:val="left" w:leader="none"/>
        </w:tabs>
        <w:spacing w:line="252" w:lineRule="auto" w:before="161" w:after="0"/>
        <w:ind w:left="984" w:right="723" w:hanging="437"/>
        <w:jc w:val="left"/>
        <w:rPr>
          <w:rFonts w:ascii="Calibri" w:hAnsi="Calibri"/>
          <w:sz w:val="24"/>
        </w:rPr>
      </w:pPr>
      <w:r>
        <w:rPr>
          <w:rFonts w:ascii="Calibri" w:hAnsi="Calibri"/>
          <w:sz w:val="24"/>
        </w:rPr>
        <w:t>Resistente a la corrosión: Resistente a ataques químicos, al ambiente y otras formas de deterioro.</w:t>
      </w:r>
    </w:p>
    <w:p>
      <w:pPr>
        <w:pStyle w:val="ListParagraph"/>
        <w:numPr>
          <w:ilvl w:val="2"/>
          <w:numId w:val="44"/>
        </w:numPr>
        <w:tabs>
          <w:tab w:pos="984" w:val="left" w:leader="none"/>
          <w:tab w:pos="985" w:val="left" w:leader="none"/>
        </w:tabs>
        <w:spacing w:line="240" w:lineRule="auto" w:before="134" w:after="0"/>
        <w:ind w:left="984" w:right="0" w:hanging="437"/>
        <w:jc w:val="left"/>
        <w:rPr>
          <w:rFonts w:ascii="Calibri" w:hAnsi="Calibri"/>
          <w:sz w:val="24"/>
        </w:rPr>
      </w:pPr>
      <w:r>
        <w:rPr>
          <w:rFonts w:ascii="Calibri" w:hAnsi="Calibri"/>
          <w:sz w:val="24"/>
        </w:rPr>
        <w:t>Rentable: Supera a los materiales convencionales por más tiempo de vida</w:t>
      </w:r>
      <w:r>
        <w:rPr>
          <w:rFonts w:ascii="Calibri" w:hAnsi="Calibri"/>
          <w:spacing w:val="25"/>
          <w:sz w:val="24"/>
        </w:rPr>
        <w:t> </w:t>
      </w:r>
      <w:r>
        <w:rPr>
          <w:rFonts w:ascii="Calibri" w:hAnsi="Calibri"/>
          <w:sz w:val="24"/>
        </w:rPr>
        <w:t>útil.</w:t>
      </w:r>
    </w:p>
    <w:p>
      <w:pPr>
        <w:pStyle w:val="ListParagraph"/>
        <w:numPr>
          <w:ilvl w:val="2"/>
          <w:numId w:val="44"/>
        </w:numPr>
        <w:tabs>
          <w:tab w:pos="984" w:val="left" w:leader="none"/>
          <w:tab w:pos="985" w:val="left" w:leader="none"/>
        </w:tabs>
        <w:spacing w:line="240" w:lineRule="auto" w:before="161" w:after="0"/>
        <w:ind w:left="984" w:right="0" w:hanging="437"/>
        <w:jc w:val="left"/>
        <w:rPr>
          <w:rFonts w:ascii="Calibri" w:hAnsi="Calibri"/>
          <w:sz w:val="24"/>
        </w:rPr>
      </w:pPr>
      <w:r>
        <w:rPr>
          <w:rFonts w:ascii="Calibri" w:hAnsi="Calibri"/>
          <w:sz w:val="24"/>
        </w:rPr>
        <w:t>No conductor: No requieren de conexión a</w:t>
      </w:r>
      <w:r>
        <w:rPr>
          <w:rFonts w:ascii="Calibri" w:hAnsi="Calibri"/>
          <w:spacing w:val="10"/>
          <w:sz w:val="24"/>
        </w:rPr>
        <w:t> </w:t>
      </w:r>
      <w:r>
        <w:rPr>
          <w:rFonts w:ascii="Calibri" w:hAnsi="Calibri"/>
          <w:sz w:val="24"/>
        </w:rPr>
        <w:t>tierra.</w:t>
      </w:r>
    </w:p>
    <w:p>
      <w:pPr>
        <w:pStyle w:val="BodyText"/>
        <w:rPr>
          <w:rFonts w:ascii="Calibri"/>
          <w:sz w:val="20"/>
        </w:rPr>
      </w:pPr>
    </w:p>
    <w:p>
      <w:pPr>
        <w:pStyle w:val="BodyText"/>
        <w:rPr>
          <w:rFonts w:ascii="Calibri"/>
          <w:sz w:val="20"/>
        </w:rPr>
      </w:pPr>
    </w:p>
    <w:p>
      <w:pPr>
        <w:pStyle w:val="BodyText"/>
        <w:spacing w:before="11"/>
        <w:rPr>
          <w:rFonts w:ascii="Calibri"/>
          <w:sz w:val="16"/>
        </w:rPr>
      </w:pPr>
    </w:p>
    <w:tbl>
      <w:tblPr>
        <w:tblW w:w="0" w:type="auto"/>
        <w:jc w:val="left"/>
        <w:tblInd w:w="2136" w:type="dxa"/>
        <w:tblBorders>
          <w:top w:val="single" w:sz="1" w:space="0" w:color="000001"/>
          <w:left w:val="single" w:sz="1" w:space="0" w:color="000001"/>
          <w:bottom w:val="single" w:sz="1" w:space="0" w:color="000001"/>
          <w:right w:val="single" w:sz="1" w:space="0" w:color="000001"/>
          <w:insideH w:val="single" w:sz="1" w:space="0" w:color="000001"/>
          <w:insideV w:val="single" w:sz="1" w:space="0" w:color="000001"/>
        </w:tblBorders>
        <w:tblLayout w:type="fixed"/>
        <w:tblCellMar>
          <w:top w:w="0" w:type="dxa"/>
          <w:left w:w="0" w:type="dxa"/>
          <w:bottom w:w="0" w:type="dxa"/>
          <w:right w:w="0" w:type="dxa"/>
        </w:tblCellMar>
        <w:tblLook w:val="01E0"/>
      </w:tblPr>
      <w:tblGrid>
        <w:gridCol w:w="3697"/>
        <w:gridCol w:w="1812"/>
      </w:tblGrid>
      <w:tr>
        <w:trPr>
          <w:trHeight w:val="270" w:hRule="exact"/>
        </w:trPr>
        <w:tc>
          <w:tcPr>
            <w:tcW w:w="3697" w:type="dxa"/>
          </w:tcPr>
          <w:p>
            <w:pPr>
              <w:pStyle w:val="TableParagraph"/>
              <w:spacing w:line="264" w:lineRule="exact"/>
              <w:ind w:left="105"/>
              <w:rPr>
                <w:b/>
                <w:sz w:val="22"/>
              </w:rPr>
            </w:pPr>
            <w:r>
              <w:rPr>
                <w:b/>
                <w:sz w:val="22"/>
              </w:rPr>
              <w:t>Propiedad</w:t>
            </w:r>
          </w:p>
        </w:tc>
        <w:tc>
          <w:tcPr>
            <w:tcW w:w="1812" w:type="dxa"/>
          </w:tcPr>
          <w:p>
            <w:pPr>
              <w:pStyle w:val="TableParagraph"/>
              <w:spacing w:line="264" w:lineRule="exact"/>
              <w:ind w:left="304" w:right="298"/>
              <w:jc w:val="center"/>
              <w:rPr>
                <w:b/>
                <w:sz w:val="22"/>
              </w:rPr>
            </w:pPr>
            <w:r>
              <w:rPr>
                <w:b/>
                <w:sz w:val="22"/>
              </w:rPr>
              <w:t>Valor</w:t>
            </w:r>
          </w:p>
        </w:tc>
      </w:tr>
      <w:tr>
        <w:trPr>
          <w:trHeight w:val="267" w:hRule="exact"/>
        </w:trPr>
        <w:tc>
          <w:tcPr>
            <w:tcW w:w="3697" w:type="dxa"/>
          </w:tcPr>
          <w:p>
            <w:pPr>
              <w:pStyle w:val="TableParagraph"/>
              <w:spacing w:line="264" w:lineRule="exact"/>
              <w:ind w:left="105"/>
              <w:rPr>
                <w:sz w:val="12"/>
              </w:rPr>
            </w:pPr>
            <w:r>
              <w:rPr>
                <w:sz w:val="22"/>
              </w:rPr>
              <w:t>Resistencia a la compresión, kg/cm</w:t>
            </w:r>
            <w:r>
              <w:rPr>
                <w:position w:val="9"/>
                <w:sz w:val="12"/>
              </w:rPr>
              <w:t>2</w:t>
            </w:r>
          </w:p>
        </w:tc>
        <w:tc>
          <w:tcPr>
            <w:tcW w:w="1812" w:type="dxa"/>
          </w:tcPr>
          <w:p>
            <w:pPr>
              <w:pStyle w:val="TableParagraph"/>
              <w:spacing w:line="264" w:lineRule="exact"/>
              <w:ind w:left="258" w:right="299"/>
              <w:jc w:val="center"/>
              <w:rPr>
                <w:sz w:val="22"/>
              </w:rPr>
            </w:pPr>
            <w:r>
              <w:rPr>
                <w:sz w:val="22"/>
              </w:rPr>
              <w:t>900-1500</w:t>
            </w:r>
          </w:p>
        </w:tc>
      </w:tr>
      <w:tr>
        <w:trPr>
          <w:trHeight w:val="270" w:hRule="exact"/>
        </w:trPr>
        <w:tc>
          <w:tcPr>
            <w:tcW w:w="3697" w:type="dxa"/>
          </w:tcPr>
          <w:p>
            <w:pPr>
              <w:pStyle w:val="TableParagraph"/>
              <w:spacing w:line="264" w:lineRule="exact"/>
              <w:ind w:left="105"/>
              <w:rPr>
                <w:sz w:val="12"/>
              </w:rPr>
            </w:pPr>
            <w:r>
              <w:rPr>
                <w:sz w:val="22"/>
              </w:rPr>
              <w:t>Resistencia a la tensión, kg/cm</w:t>
            </w:r>
            <w:r>
              <w:rPr>
                <w:position w:val="9"/>
                <w:sz w:val="12"/>
              </w:rPr>
              <w:t>2</w:t>
            </w:r>
          </w:p>
        </w:tc>
        <w:tc>
          <w:tcPr>
            <w:tcW w:w="1812" w:type="dxa"/>
          </w:tcPr>
          <w:p>
            <w:pPr>
              <w:pStyle w:val="TableParagraph"/>
              <w:spacing w:line="264" w:lineRule="exact"/>
              <w:ind w:left="252" w:right="299"/>
              <w:jc w:val="center"/>
              <w:rPr>
                <w:sz w:val="22"/>
              </w:rPr>
            </w:pPr>
            <w:r>
              <w:rPr>
                <w:sz w:val="22"/>
              </w:rPr>
              <w:t>120-190</w:t>
            </w:r>
          </w:p>
        </w:tc>
      </w:tr>
      <w:tr>
        <w:trPr>
          <w:trHeight w:val="267" w:hRule="exact"/>
        </w:trPr>
        <w:tc>
          <w:tcPr>
            <w:tcW w:w="3697" w:type="dxa"/>
          </w:tcPr>
          <w:p>
            <w:pPr>
              <w:pStyle w:val="TableParagraph"/>
              <w:spacing w:line="264" w:lineRule="exact"/>
              <w:ind w:left="105"/>
              <w:rPr>
                <w:sz w:val="12"/>
              </w:rPr>
            </w:pPr>
            <w:r>
              <w:rPr>
                <w:sz w:val="22"/>
              </w:rPr>
              <w:t>Resistencia a la tensión, kg/cm</w:t>
            </w:r>
            <w:r>
              <w:rPr>
                <w:position w:val="9"/>
                <w:sz w:val="12"/>
              </w:rPr>
              <w:t>2</w:t>
            </w:r>
          </w:p>
        </w:tc>
        <w:tc>
          <w:tcPr>
            <w:tcW w:w="1812" w:type="dxa"/>
          </w:tcPr>
          <w:p>
            <w:pPr>
              <w:pStyle w:val="TableParagraph"/>
              <w:spacing w:line="264" w:lineRule="exact"/>
              <w:ind w:left="252" w:right="299"/>
              <w:jc w:val="center"/>
              <w:rPr>
                <w:sz w:val="22"/>
              </w:rPr>
            </w:pPr>
            <w:r>
              <w:rPr>
                <w:sz w:val="22"/>
              </w:rPr>
              <w:t>190-300</w:t>
            </w:r>
          </w:p>
        </w:tc>
      </w:tr>
      <w:tr>
        <w:trPr>
          <w:trHeight w:val="270" w:hRule="exact"/>
        </w:trPr>
        <w:tc>
          <w:tcPr>
            <w:tcW w:w="3697" w:type="dxa"/>
          </w:tcPr>
          <w:p>
            <w:pPr>
              <w:pStyle w:val="TableParagraph"/>
              <w:spacing w:line="264" w:lineRule="exact"/>
              <w:ind w:left="105"/>
              <w:rPr>
                <w:sz w:val="12"/>
              </w:rPr>
            </w:pPr>
            <w:r>
              <w:rPr>
                <w:sz w:val="22"/>
              </w:rPr>
              <w:t>Peso específco, kg/dm</w:t>
            </w:r>
            <w:r>
              <w:rPr>
                <w:position w:val="9"/>
                <w:sz w:val="12"/>
              </w:rPr>
              <w:t>3</w:t>
            </w:r>
          </w:p>
        </w:tc>
        <w:tc>
          <w:tcPr>
            <w:tcW w:w="1812" w:type="dxa"/>
          </w:tcPr>
          <w:p>
            <w:pPr>
              <w:pStyle w:val="TableParagraph"/>
              <w:spacing w:line="264" w:lineRule="exact"/>
              <w:ind w:left="254" w:right="299"/>
              <w:jc w:val="center"/>
              <w:rPr>
                <w:sz w:val="22"/>
              </w:rPr>
            </w:pPr>
            <w:r>
              <w:rPr>
                <w:sz w:val="22"/>
              </w:rPr>
              <w:t>1.8-2.3</w:t>
            </w:r>
          </w:p>
        </w:tc>
      </w:tr>
      <w:tr>
        <w:trPr>
          <w:trHeight w:val="267" w:hRule="exact"/>
        </w:trPr>
        <w:tc>
          <w:tcPr>
            <w:tcW w:w="3697" w:type="dxa"/>
          </w:tcPr>
          <w:p>
            <w:pPr>
              <w:pStyle w:val="TableParagraph"/>
              <w:spacing w:line="264" w:lineRule="exact"/>
              <w:ind w:left="105"/>
              <w:rPr>
                <w:sz w:val="12"/>
              </w:rPr>
            </w:pPr>
            <w:r>
              <w:rPr>
                <w:sz w:val="22"/>
              </w:rPr>
              <w:t>Módulo de elasticidad, kg/cm</w:t>
            </w:r>
            <w:r>
              <w:rPr>
                <w:position w:val="9"/>
                <w:sz w:val="12"/>
              </w:rPr>
              <w:t>2</w:t>
            </w:r>
          </w:p>
        </w:tc>
        <w:tc>
          <w:tcPr>
            <w:tcW w:w="1812" w:type="dxa"/>
          </w:tcPr>
          <w:p>
            <w:pPr>
              <w:pStyle w:val="TableParagraph"/>
              <w:spacing w:line="264" w:lineRule="exact"/>
              <w:ind w:left="304" w:right="299"/>
              <w:jc w:val="center"/>
              <w:rPr>
                <w:sz w:val="12"/>
              </w:rPr>
            </w:pPr>
            <w:r>
              <w:rPr>
                <w:sz w:val="22"/>
              </w:rPr>
              <w:t>0.4-0.45 x10</w:t>
            </w:r>
            <w:r>
              <w:rPr>
                <w:position w:val="9"/>
                <w:sz w:val="12"/>
              </w:rPr>
              <w:t>6</w:t>
            </w:r>
          </w:p>
        </w:tc>
      </w:tr>
      <w:tr>
        <w:trPr>
          <w:trHeight w:val="270" w:hRule="exact"/>
        </w:trPr>
        <w:tc>
          <w:tcPr>
            <w:tcW w:w="3697" w:type="dxa"/>
          </w:tcPr>
          <w:p>
            <w:pPr>
              <w:pStyle w:val="TableParagraph"/>
              <w:spacing w:line="264" w:lineRule="exact"/>
              <w:ind w:left="105"/>
              <w:rPr>
                <w:sz w:val="22"/>
              </w:rPr>
            </w:pPr>
            <w:r>
              <w:rPr>
                <w:sz w:val="22"/>
              </w:rPr>
              <w:t>Absorción de agua, %</w:t>
            </w:r>
          </w:p>
        </w:tc>
        <w:tc>
          <w:tcPr>
            <w:tcW w:w="1812" w:type="dxa"/>
          </w:tcPr>
          <w:p>
            <w:pPr>
              <w:pStyle w:val="TableParagraph"/>
              <w:spacing w:line="264" w:lineRule="exact"/>
              <w:ind w:left="254" w:right="299"/>
              <w:jc w:val="center"/>
              <w:rPr>
                <w:sz w:val="22"/>
              </w:rPr>
            </w:pPr>
            <w:r>
              <w:rPr>
                <w:sz w:val="22"/>
              </w:rPr>
              <w:t>0.3-0.6</w:t>
            </w:r>
          </w:p>
        </w:tc>
      </w:tr>
      <w:tr>
        <w:trPr>
          <w:trHeight w:val="267" w:hRule="exact"/>
        </w:trPr>
        <w:tc>
          <w:tcPr>
            <w:tcW w:w="3697" w:type="dxa"/>
          </w:tcPr>
          <w:p>
            <w:pPr>
              <w:pStyle w:val="TableParagraph"/>
              <w:spacing w:line="264" w:lineRule="exact"/>
              <w:ind w:left="105"/>
              <w:rPr>
                <w:sz w:val="22"/>
              </w:rPr>
            </w:pPr>
            <w:r>
              <w:rPr>
                <w:sz w:val="22"/>
              </w:rPr>
              <w:t>Conductividad térmica, Kcal/mh°C</w:t>
            </w:r>
          </w:p>
        </w:tc>
        <w:tc>
          <w:tcPr>
            <w:tcW w:w="1812" w:type="dxa"/>
          </w:tcPr>
          <w:p>
            <w:pPr>
              <w:pStyle w:val="TableParagraph"/>
              <w:spacing w:line="264" w:lineRule="exact"/>
              <w:ind w:left="254" w:right="299"/>
              <w:jc w:val="center"/>
              <w:rPr>
                <w:sz w:val="22"/>
              </w:rPr>
            </w:pPr>
            <w:r>
              <w:rPr>
                <w:sz w:val="22"/>
              </w:rPr>
              <w:t>0.8-2.6</w:t>
            </w:r>
          </w:p>
        </w:tc>
      </w:tr>
      <w:tr>
        <w:trPr>
          <w:trHeight w:val="270" w:hRule="exact"/>
        </w:trPr>
        <w:tc>
          <w:tcPr>
            <w:tcW w:w="3697" w:type="dxa"/>
          </w:tcPr>
          <w:p>
            <w:pPr>
              <w:pStyle w:val="TableParagraph"/>
              <w:spacing w:line="264" w:lineRule="exact"/>
              <w:ind w:left="105"/>
              <w:rPr>
                <w:sz w:val="12"/>
              </w:rPr>
            </w:pPr>
            <w:r>
              <w:rPr>
                <w:sz w:val="22"/>
              </w:rPr>
              <w:t>Resistencia a la abrasión, cm</w:t>
            </w:r>
            <w:r>
              <w:rPr>
                <w:position w:val="9"/>
                <w:sz w:val="12"/>
              </w:rPr>
              <w:t>3</w:t>
            </w:r>
            <w:r>
              <w:rPr>
                <w:sz w:val="22"/>
              </w:rPr>
              <w:t>/cm</w:t>
            </w:r>
            <w:r>
              <w:rPr>
                <w:position w:val="9"/>
                <w:sz w:val="12"/>
              </w:rPr>
              <w:t>2</w:t>
            </w:r>
          </w:p>
        </w:tc>
        <w:tc>
          <w:tcPr>
            <w:tcW w:w="1812" w:type="dxa"/>
          </w:tcPr>
          <w:p>
            <w:pPr>
              <w:pStyle w:val="TableParagraph"/>
              <w:spacing w:line="264" w:lineRule="exact"/>
              <w:ind w:left="304" w:right="298"/>
              <w:jc w:val="center"/>
              <w:rPr>
                <w:sz w:val="22"/>
              </w:rPr>
            </w:pPr>
            <w:r>
              <w:rPr>
                <w:sz w:val="22"/>
              </w:rPr>
              <w:t>0.025</w:t>
            </w:r>
          </w:p>
        </w:tc>
      </w:tr>
      <w:tr>
        <w:trPr>
          <w:trHeight w:val="267" w:hRule="exact"/>
        </w:trPr>
        <w:tc>
          <w:tcPr>
            <w:tcW w:w="3697" w:type="dxa"/>
          </w:tcPr>
          <w:p>
            <w:pPr>
              <w:pStyle w:val="TableParagraph"/>
              <w:spacing w:line="264" w:lineRule="exact"/>
              <w:ind w:left="105"/>
              <w:rPr>
                <w:sz w:val="22"/>
              </w:rPr>
            </w:pPr>
            <w:r>
              <w:rPr>
                <w:sz w:val="22"/>
              </w:rPr>
              <w:t>Resistencia a la temperatura, °C</w:t>
            </w:r>
          </w:p>
        </w:tc>
        <w:tc>
          <w:tcPr>
            <w:tcW w:w="1812" w:type="dxa"/>
          </w:tcPr>
          <w:p>
            <w:pPr>
              <w:pStyle w:val="TableParagraph"/>
              <w:spacing w:line="264" w:lineRule="exact"/>
              <w:ind w:left="299" w:right="299"/>
              <w:jc w:val="center"/>
              <w:rPr>
                <w:sz w:val="22"/>
              </w:rPr>
            </w:pPr>
            <w:r>
              <w:rPr>
                <w:sz w:val="22"/>
              </w:rPr>
              <w:t>-40 -100</w:t>
            </w:r>
          </w:p>
        </w:tc>
      </w:tr>
    </w:tbl>
    <w:p>
      <w:pPr>
        <w:spacing w:before="78"/>
        <w:ind w:left="2903" w:right="2582" w:firstLine="0"/>
        <w:jc w:val="left"/>
        <w:rPr>
          <w:rFonts w:ascii="Calibri" w:hAnsi="Calibri"/>
          <w:i/>
          <w:sz w:val="22"/>
        </w:rPr>
      </w:pPr>
      <w:r>
        <w:rPr>
          <w:rFonts w:ascii="Calibri" w:hAnsi="Calibri"/>
          <w:i/>
          <w:sz w:val="22"/>
        </w:rPr>
        <w:t>Tabla 4. Propiedades del Concreto Polimérico</w:t>
      </w:r>
    </w:p>
    <w:p>
      <w:pPr>
        <w:pStyle w:val="BodyText"/>
        <w:rPr>
          <w:rFonts w:ascii="Calibri"/>
          <w:i/>
          <w:sz w:val="20"/>
        </w:rPr>
      </w:pPr>
    </w:p>
    <w:p>
      <w:pPr>
        <w:pStyle w:val="BodyText"/>
        <w:rPr>
          <w:rFonts w:ascii="Calibri"/>
          <w:i/>
          <w:sz w:val="20"/>
        </w:rPr>
      </w:pPr>
    </w:p>
    <w:p>
      <w:pPr>
        <w:pStyle w:val="BodyText"/>
        <w:spacing w:before="7"/>
        <w:rPr>
          <w:rFonts w:ascii="Calibri"/>
          <w:i/>
          <w:sz w:val="16"/>
        </w:rPr>
      </w:pPr>
    </w:p>
    <w:p>
      <w:pPr>
        <w:pStyle w:val="BodyText"/>
        <w:spacing w:line="242" w:lineRule="auto" w:before="61"/>
        <w:ind w:left="109" w:right="712"/>
        <w:jc w:val="both"/>
        <w:rPr>
          <w:rFonts w:ascii="Calibri" w:hAnsi="Calibri"/>
        </w:rPr>
      </w:pPr>
      <w:r>
        <w:rPr>
          <w:rFonts w:ascii="Calibri" w:hAnsi="Calibri"/>
        </w:rPr>
        <w:t>Las matrices utilizadas en concretos poliméricos sonplásticos termoestables, tales como resinas epoxi, resinas de poliéster ortoftálicas, de poliéster isoftálicas, vinil éster o bisfenólicas; las de poliéster son las más ampliamente utilizadas (Tabla 5).</w:t>
      </w:r>
    </w:p>
    <w:p>
      <w:pPr>
        <w:pStyle w:val="Heading2"/>
        <w:spacing w:line="421" w:lineRule="exact"/>
        <w:ind w:left="0" w:right="110"/>
        <w:jc w:val="right"/>
      </w:pPr>
      <w:r>
        <w:rPr>
          <w:color w:val="231F20"/>
          <w:w w:val="95"/>
        </w:rPr>
        <w:t>133</w:t>
      </w:r>
    </w:p>
    <w:p>
      <w:pPr>
        <w:spacing w:after="0" w:line="421" w:lineRule="exact"/>
        <w:jc w:val="right"/>
        <w:sectPr>
          <w:footerReference w:type="default" r:id="rId187"/>
          <w:pgSz w:w="12240" w:h="15840"/>
          <w:pgMar w:footer="0" w:header="0" w:top="740" w:bottom="0" w:left="1080" w:right="780"/>
        </w:sectPr>
      </w:pPr>
    </w:p>
    <w:p>
      <w:pPr>
        <w:spacing w:before="53"/>
        <w:ind w:left="1468" w:right="0" w:firstLine="0"/>
        <w:jc w:val="left"/>
        <w:rPr>
          <w:rFonts w:ascii="Calibri"/>
          <w:i/>
          <w:sz w:val="19"/>
        </w:rPr>
      </w:pPr>
      <w:r>
        <w:rPr>
          <w:rFonts w:ascii="Calibri"/>
          <w:i/>
          <w:sz w:val="19"/>
        </w:rPr>
        <w:t>Materiales provenientes del reciclamiento de envases de Tetra Pak y su uso en  concreto</w:t>
      </w:r>
    </w:p>
    <w:p>
      <w:pPr>
        <w:pStyle w:val="BodyText"/>
        <w:spacing w:before="3"/>
        <w:rPr>
          <w:rFonts w:ascii="Calibri"/>
          <w:i/>
          <w:sz w:val="25"/>
        </w:rPr>
      </w:pPr>
    </w:p>
    <w:tbl>
      <w:tblPr>
        <w:tblW w:w="0" w:type="auto"/>
        <w:jc w:val="left"/>
        <w:tblInd w:w="108" w:type="dxa"/>
        <w:tblBorders>
          <w:top w:val="single" w:sz="1" w:space="0" w:color="000001"/>
          <w:left w:val="single" w:sz="1" w:space="0" w:color="000001"/>
          <w:bottom w:val="single" w:sz="1" w:space="0" w:color="000001"/>
          <w:right w:val="single" w:sz="1" w:space="0" w:color="000001"/>
          <w:insideH w:val="single" w:sz="1" w:space="0" w:color="000001"/>
          <w:insideV w:val="single" w:sz="1" w:space="0" w:color="000001"/>
        </w:tblBorders>
        <w:tblLayout w:type="fixed"/>
        <w:tblCellMar>
          <w:top w:w="0" w:type="dxa"/>
          <w:left w:w="0" w:type="dxa"/>
          <w:bottom w:w="0" w:type="dxa"/>
          <w:right w:w="0" w:type="dxa"/>
        </w:tblCellMar>
        <w:tblLook w:val="01E0"/>
      </w:tblPr>
      <w:tblGrid>
        <w:gridCol w:w="1235"/>
        <w:gridCol w:w="823"/>
        <w:gridCol w:w="1235"/>
        <w:gridCol w:w="1373"/>
        <w:gridCol w:w="1172"/>
        <w:gridCol w:w="1235"/>
        <w:gridCol w:w="1100"/>
        <w:gridCol w:w="1368"/>
      </w:tblGrid>
      <w:tr>
        <w:trPr>
          <w:trHeight w:val="802" w:hRule="exact"/>
        </w:trPr>
        <w:tc>
          <w:tcPr>
            <w:tcW w:w="1235" w:type="dxa"/>
          </w:tcPr>
          <w:p>
            <w:pPr>
              <w:pStyle w:val="TableParagraph"/>
              <w:spacing w:before="4"/>
              <w:ind w:left="396" w:right="396"/>
              <w:jc w:val="center"/>
              <w:rPr>
                <w:b/>
                <w:sz w:val="21"/>
              </w:rPr>
            </w:pPr>
            <w:r>
              <w:rPr>
                <w:b/>
                <w:w w:val="105"/>
                <w:sz w:val="21"/>
              </w:rPr>
              <w:t>Tipo</w:t>
            </w:r>
          </w:p>
        </w:tc>
        <w:tc>
          <w:tcPr>
            <w:tcW w:w="823" w:type="dxa"/>
          </w:tcPr>
          <w:p>
            <w:pPr>
              <w:pStyle w:val="TableParagraph"/>
              <w:spacing w:line="249" w:lineRule="auto" w:before="4"/>
              <w:ind w:left="129" w:right="91" w:hanging="32"/>
              <w:rPr>
                <w:b/>
                <w:sz w:val="21"/>
              </w:rPr>
            </w:pPr>
            <w:r>
              <w:rPr>
                <w:b/>
                <w:sz w:val="21"/>
              </w:rPr>
              <w:t>Dureza </w:t>
            </w:r>
            <w:r>
              <w:rPr>
                <w:b/>
                <w:w w:val="105"/>
                <w:sz w:val="21"/>
              </w:rPr>
              <w:t>Barcol</w:t>
            </w:r>
          </w:p>
        </w:tc>
        <w:tc>
          <w:tcPr>
            <w:tcW w:w="1235" w:type="dxa"/>
          </w:tcPr>
          <w:p>
            <w:pPr>
              <w:pStyle w:val="TableParagraph"/>
              <w:spacing w:line="249" w:lineRule="auto" w:before="4"/>
              <w:ind w:left="90" w:right="85" w:hanging="50"/>
              <w:jc w:val="center"/>
              <w:rPr>
                <w:b/>
                <w:sz w:val="21"/>
              </w:rPr>
            </w:pPr>
            <w:r>
              <w:rPr>
                <w:b/>
                <w:w w:val="105"/>
                <w:sz w:val="21"/>
              </w:rPr>
              <w:t>Resistencia a la</w:t>
            </w:r>
            <w:r>
              <w:rPr>
                <w:b/>
                <w:spacing w:val="-13"/>
                <w:w w:val="105"/>
                <w:sz w:val="21"/>
              </w:rPr>
              <w:t> </w:t>
            </w:r>
            <w:r>
              <w:rPr>
                <w:b/>
                <w:spacing w:val="-4"/>
                <w:w w:val="105"/>
                <w:sz w:val="21"/>
              </w:rPr>
              <w:t>Tensión </w:t>
            </w:r>
            <w:r>
              <w:rPr>
                <w:b/>
                <w:w w:val="105"/>
                <w:sz w:val="21"/>
              </w:rPr>
              <w:t>(MPa)</w:t>
            </w:r>
          </w:p>
        </w:tc>
        <w:tc>
          <w:tcPr>
            <w:tcW w:w="1373" w:type="dxa"/>
          </w:tcPr>
          <w:p>
            <w:pPr>
              <w:pStyle w:val="TableParagraph"/>
              <w:spacing w:line="249" w:lineRule="auto" w:before="4"/>
              <w:ind w:left="171" w:right="165"/>
              <w:jc w:val="center"/>
              <w:rPr>
                <w:b/>
                <w:sz w:val="21"/>
              </w:rPr>
            </w:pPr>
            <w:r>
              <w:rPr>
                <w:b/>
                <w:w w:val="105"/>
                <w:sz w:val="21"/>
              </w:rPr>
              <w:t>Módulo de</w:t>
            </w:r>
            <w:r>
              <w:rPr>
                <w:b/>
                <w:w w:val="103"/>
                <w:sz w:val="21"/>
              </w:rPr>
              <w:t> </w:t>
            </w:r>
            <w:r>
              <w:rPr>
                <w:b/>
                <w:w w:val="105"/>
                <w:sz w:val="21"/>
              </w:rPr>
              <w:t>Tensión (GPa)</w:t>
            </w:r>
          </w:p>
        </w:tc>
        <w:tc>
          <w:tcPr>
            <w:tcW w:w="1172" w:type="dxa"/>
          </w:tcPr>
          <w:p>
            <w:pPr>
              <w:pStyle w:val="TableParagraph"/>
              <w:spacing w:line="249" w:lineRule="auto" w:before="4"/>
              <w:ind w:left="442" w:hanging="344"/>
              <w:rPr>
                <w:b/>
                <w:sz w:val="21"/>
              </w:rPr>
            </w:pPr>
            <w:r>
              <w:rPr>
                <w:b/>
                <w:sz w:val="21"/>
              </w:rPr>
              <w:t>Elongación </w:t>
            </w:r>
            <w:r>
              <w:rPr>
                <w:b/>
                <w:w w:val="105"/>
                <w:sz w:val="21"/>
              </w:rPr>
              <w:t>(%)</w:t>
            </w:r>
          </w:p>
        </w:tc>
        <w:tc>
          <w:tcPr>
            <w:tcW w:w="1235" w:type="dxa"/>
          </w:tcPr>
          <w:p>
            <w:pPr>
              <w:pStyle w:val="TableParagraph"/>
              <w:spacing w:line="249" w:lineRule="auto" w:before="4"/>
              <w:ind w:left="91" w:right="106" w:hanging="28"/>
              <w:jc w:val="center"/>
              <w:rPr>
                <w:b/>
                <w:sz w:val="21"/>
              </w:rPr>
            </w:pPr>
            <w:r>
              <w:rPr>
                <w:b/>
                <w:sz w:val="21"/>
              </w:rPr>
              <w:t>Resistencia </w:t>
            </w:r>
            <w:r>
              <w:rPr>
                <w:b/>
                <w:w w:val="105"/>
                <w:sz w:val="21"/>
              </w:rPr>
              <w:t>a la Flexión (MPa)</w:t>
            </w:r>
          </w:p>
        </w:tc>
        <w:tc>
          <w:tcPr>
            <w:tcW w:w="1100" w:type="dxa"/>
          </w:tcPr>
          <w:p>
            <w:pPr>
              <w:pStyle w:val="TableParagraph"/>
              <w:spacing w:line="249" w:lineRule="auto" w:before="4"/>
              <w:ind w:left="33" w:right="29"/>
              <w:jc w:val="center"/>
              <w:rPr>
                <w:b/>
                <w:sz w:val="21"/>
              </w:rPr>
            </w:pPr>
            <w:r>
              <w:rPr>
                <w:b/>
                <w:w w:val="105"/>
                <w:sz w:val="21"/>
              </w:rPr>
              <w:t>Módulo de</w:t>
            </w:r>
            <w:r>
              <w:rPr>
                <w:b/>
                <w:w w:val="103"/>
                <w:sz w:val="21"/>
              </w:rPr>
              <w:t> </w:t>
            </w:r>
            <w:r>
              <w:rPr>
                <w:b/>
                <w:w w:val="105"/>
                <w:sz w:val="21"/>
              </w:rPr>
              <w:t>Flexión (GPa)</w:t>
            </w:r>
          </w:p>
        </w:tc>
        <w:tc>
          <w:tcPr>
            <w:tcW w:w="1368" w:type="dxa"/>
          </w:tcPr>
          <w:p>
            <w:pPr>
              <w:pStyle w:val="TableParagraph"/>
              <w:spacing w:line="249" w:lineRule="auto" w:before="4"/>
              <w:ind w:left="37" w:right="31" w:hanging="4"/>
              <w:jc w:val="center"/>
              <w:rPr>
                <w:b/>
                <w:sz w:val="21"/>
              </w:rPr>
            </w:pPr>
            <w:r>
              <w:rPr>
                <w:b/>
                <w:w w:val="105"/>
                <w:sz w:val="21"/>
              </w:rPr>
              <w:t>Resistencia a la</w:t>
            </w:r>
            <w:r>
              <w:rPr>
                <w:b/>
                <w:spacing w:val="-23"/>
                <w:w w:val="105"/>
                <w:sz w:val="21"/>
              </w:rPr>
              <w:t> </w:t>
            </w:r>
            <w:r>
              <w:rPr>
                <w:b/>
                <w:w w:val="105"/>
                <w:sz w:val="21"/>
              </w:rPr>
              <w:t>Compresión (MPa)</w:t>
            </w:r>
          </w:p>
        </w:tc>
      </w:tr>
      <w:tr>
        <w:trPr>
          <w:trHeight w:val="266" w:hRule="exact"/>
        </w:trPr>
        <w:tc>
          <w:tcPr>
            <w:tcW w:w="1235" w:type="dxa"/>
          </w:tcPr>
          <w:p>
            <w:pPr>
              <w:pStyle w:val="TableParagraph"/>
              <w:spacing w:before="4"/>
              <w:ind w:left="103"/>
              <w:rPr>
                <w:sz w:val="21"/>
              </w:rPr>
            </w:pPr>
            <w:r>
              <w:rPr>
                <w:w w:val="105"/>
                <w:sz w:val="21"/>
              </w:rPr>
              <w:t>Ortoftálica</w:t>
            </w:r>
          </w:p>
        </w:tc>
        <w:tc>
          <w:tcPr>
            <w:tcW w:w="823" w:type="dxa"/>
          </w:tcPr>
          <w:p>
            <w:pPr>
              <w:pStyle w:val="TableParagraph"/>
              <w:spacing w:before="4"/>
              <w:ind w:left="338"/>
              <w:rPr>
                <w:sz w:val="21"/>
              </w:rPr>
            </w:pPr>
            <w:r>
              <w:rPr>
                <w:w w:val="103"/>
                <w:sz w:val="21"/>
              </w:rPr>
              <w:t>…</w:t>
            </w:r>
          </w:p>
        </w:tc>
        <w:tc>
          <w:tcPr>
            <w:tcW w:w="1235" w:type="dxa"/>
          </w:tcPr>
          <w:p>
            <w:pPr>
              <w:pStyle w:val="TableParagraph"/>
              <w:spacing w:before="4"/>
              <w:ind w:left="487" w:right="482"/>
              <w:jc w:val="center"/>
              <w:rPr>
                <w:sz w:val="21"/>
              </w:rPr>
            </w:pPr>
            <w:r>
              <w:rPr>
                <w:w w:val="105"/>
                <w:sz w:val="21"/>
              </w:rPr>
              <w:t>55</w:t>
            </w:r>
          </w:p>
        </w:tc>
        <w:tc>
          <w:tcPr>
            <w:tcW w:w="1373" w:type="dxa"/>
          </w:tcPr>
          <w:p>
            <w:pPr>
              <w:pStyle w:val="TableParagraph"/>
              <w:spacing w:before="4"/>
              <w:ind w:right="490"/>
              <w:jc w:val="right"/>
              <w:rPr>
                <w:sz w:val="21"/>
              </w:rPr>
            </w:pPr>
            <w:r>
              <w:rPr>
                <w:sz w:val="21"/>
              </w:rPr>
              <w:t>3.45</w:t>
            </w:r>
          </w:p>
        </w:tc>
        <w:tc>
          <w:tcPr>
            <w:tcW w:w="1172" w:type="dxa"/>
          </w:tcPr>
          <w:p>
            <w:pPr>
              <w:pStyle w:val="TableParagraph"/>
              <w:spacing w:before="4"/>
              <w:ind w:right="442"/>
              <w:jc w:val="right"/>
              <w:rPr>
                <w:sz w:val="21"/>
              </w:rPr>
            </w:pPr>
            <w:r>
              <w:rPr>
                <w:sz w:val="21"/>
              </w:rPr>
              <w:t>2.1</w:t>
            </w:r>
          </w:p>
        </w:tc>
        <w:tc>
          <w:tcPr>
            <w:tcW w:w="1235" w:type="dxa"/>
          </w:tcPr>
          <w:p>
            <w:pPr>
              <w:pStyle w:val="TableParagraph"/>
              <w:spacing w:before="4"/>
              <w:ind w:right="502"/>
              <w:jc w:val="right"/>
              <w:rPr>
                <w:sz w:val="21"/>
              </w:rPr>
            </w:pPr>
            <w:r>
              <w:rPr>
                <w:sz w:val="21"/>
              </w:rPr>
              <w:t>80</w:t>
            </w:r>
          </w:p>
        </w:tc>
        <w:tc>
          <w:tcPr>
            <w:tcW w:w="1100" w:type="dxa"/>
          </w:tcPr>
          <w:p>
            <w:pPr>
              <w:pStyle w:val="TableParagraph"/>
              <w:spacing w:before="4"/>
              <w:ind w:left="29" w:right="29"/>
              <w:jc w:val="center"/>
              <w:rPr>
                <w:sz w:val="21"/>
              </w:rPr>
            </w:pPr>
            <w:r>
              <w:rPr>
                <w:w w:val="105"/>
                <w:sz w:val="21"/>
              </w:rPr>
              <w:t>3.45</w:t>
            </w:r>
          </w:p>
        </w:tc>
        <w:tc>
          <w:tcPr>
            <w:tcW w:w="1368" w:type="dxa"/>
          </w:tcPr>
          <w:p>
            <w:pPr>
              <w:pStyle w:val="TableParagraph"/>
              <w:spacing w:before="4"/>
              <w:ind w:left="3"/>
              <w:jc w:val="center"/>
              <w:rPr>
                <w:sz w:val="21"/>
              </w:rPr>
            </w:pPr>
            <w:r>
              <w:rPr>
                <w:w w:val="103"/>
                <w:sz w:val="21"/>
              </w:rPr>
              <w:t>…</w:t>
            </w:r>
          </w:p>
        </w:tc>
      </w:tr>
      <w:tr>
        <w:trPr>
          <w:trHeight w:val="269" w:hRule="exact"/>
        </w:trPr>
        <w:tc>
          <w:tcPr>
            <w:tcW w:w="1235" w:type="dxa"/>
          </w:tcPr>
          <w:p>
            <w:pPr>
              <w:pStyle w:val="TableParagraph"/>
              <w:spacing w:before="4"/>
              <w:ind w:left="103"/>
              <w:rPr>
                <w:sz w:val="21"/>
              </w:rPr>
            </w:pPr>
            <w:r>
              <w:rPr>
                <w:w w:val="105"/>
                <w:sz w:val="21"/>
              </w:rPr>
              <w:t>Isoftálica</w:t>
            </w:r>
          </w:p>
        </w:tc>
        <w:tc>
          <w:tcPr>
            <w:tcW w:w="823" w:type="dxa"/>
          </w:tcPr>
          <w:p>
            <w:pPr>
              <w:pStyle w:val="TableParagraph"/>
              <w:spacing w:before="4"/>
              <w:ind w:left="302" w:right="91"/>
              <w:rPr>
                <w:sz w:val="21"/>
              </w:rPr>
            </w:pPr>
            <w:r>
              <w:rPr>
                <w:w w:val="105"/>
                <w:sz w:val="21"/>
              </w:rPr>
              <w:t>40</w:t>
            </w:r>
          </w:p>
        </w:tc>
        <w:tc>
          <w:tcPr>
            <w:tcW w:w="1235" w:type="dxa"/>
          </w:tcPr>
          <w:p>
            <w:pPr>
              <w:pStyle w:val="TableParagraph"/>
              <w:spacing w:before="4"/>
              <w:ind w:left="487" w:right="482"/>
              <w:jc w:val="center"/>
              <w:rPr>
                <w:sz w:val="21"/>
              </w:rPr>
            </w:pPr>
            <w:r>
              <w:rPr>
                <w:w w:val="105"/>
                <w:sz w:val="21"/>
              </w:rPr>
              <w:t>75</w:t>
            </w:r>
          </w:p>
        </w:tc>
        <w:tc>
          <w:tcPr>
            <w:tcW w:w="1373" w:type="dxa"/>
          </w:tcPr>
          <w:p>
            <w:pPr>
              <w:pStyle w:val="TableParagraph"/>
              <w:spacing w:before="4"/>
              <w:ind w:right="490"/>
              <w:jc w:val="right"/>
              <w:rPr>
                <w:sz w:val="21"/>
              </w:rPr>
            </w:pPr>
            <w:r>
              <w:rPr>
                <w:sz w:val="21"/>
              </w:rPr>
              <w:t>3.38</w:t>
            </w:r>
          </w:p>
        </w:tc>
        <w:tc>
          <w:tcPr>
            <w:tcW w:w="1172" w:type="dxa"/>
          </w:tcPr>
          <w:p>
            <w:pPr>
              <w:pStyle w:val="TableParagraph"/>
              <w:spacing w:before="4"/>
              <w:ind w:right="442"/>
              <w:jc w:val="right"/>
              <w:rPr>
                <w:sz w:val="21"/>
              </w:rPr>
            </w:pPr>
            <w:r>
              <w:rPr>
                <w:sz w:val="21"/>
              </w:rPr>
              <w:t>3.3</w:t>
            </w:r>
          </w:p>
        </w:tc>
        <w:tc>
          <w:tcPr>
            <w:tcW w:w="1235" w:type="dxa"/>
          </w:tcPr>
          <w:p>
            <w:pPr>
              <w:pStyle w:val="TableParagraph"/>
              <w:spacing w:before="4"/>
              <w:ind w:right="445"/>
              <w:jc w:val="right"/>
              <w:rPr>
                <w:sz w:val="21"/>
              </w:rPr>
            </w:pPr>
            <w:r>
              <w:rPr>
                <w:sz w:val="21"/>
              </w:rPr>
              <w:t>130</w:t>
            </w:r>
          </w:p>
        </w:tc>
        <w:tc>
          <w:tcPr>
            <w:tcW w:w="1100" w:type="dxa"/>
          </w:tcPr>
          <w:p>
            <w:pPr>
              <w:pStyle w:val="TableParagraph"/>
              <w:spacing w:before="4"/>
              <w:ind w:left="29" w:right="29"/>
              <w:jc w:val="center"/>
              <w:rPr>
                <w:sz w:val="21"/>
              </w:rPr>
            </w:pPr>
            <w:r>
              <w:rPr>
                <w:w w:val="105"/>
                <w:sz w:val="21"/>
              </w:rPr>
              <w:t>3.59</w:t>
            </w:r>
          </w:p>
        </w:tc>
        <w:tc>
          <w:tcPr>
            <w:tcW w:w="1368" w:type="dxa"/>
          </w:tcPr>
          <w:p>
            <w:pPr>
              <w:pStyle w:val="TableParagraph"/>
              <w:spacing w:before="4"/>
              <w:ind w:left="497" w:right="493"/>
              <w:jc w:val="center"/>
              <w:rPr>
                <w:sz w:val="21"/>
              </w:rPr>
            </w:pPr>
            <w:r>
              <w:rPr>
                <w:w w:val="105"/>
                <w:sz w:val="21"/>
              </w:rPr>
              <w:t>120</w:t>
            </w:r>
          </w:p>
        </w:tc>
      </w:tr>
      <w:tr>
        <w:trPr>
          <w:trHeight w:val="266" w:hRule="exact"/>
        </w:trPr>
        <w:tc>
          <w:tcPr>
            <w:tcW w:w="1235" w:type="dxa"/>
          </w:tcPr>
          <w:p>
            <w:pPr>
              <w:pStyle w:val="TableParagraph"/>
              <w:spacing w:before="4"/>
              <w:ind w:left="103"/>
              <w:rPr>
                <w:sz w:val="21"/>
              </w:rPr>
            </w:pPr>
            <w:r>
              <w:rPr>
                <w:w w:val="105"/>
                <w:sz w:val="21"/>
              </w:rPr>
              <w:t>BPA</w:t>
            </w:r>
          </w:p>
        </w:tc>
        <w:tc>
          <w:tcPr>
            <w:tcW w:w="823" w:type="dxa"/>
          </w:tcPr>
          <w:p>
            <w:pPr>
              <w:pStyle w:val="TableParagraph"/>
              <w:spacing w:before="4"/>
              <w:ind w:left="302" w:right="91"/>
              <w:rPr>
                <w:sz w:val="21"/>
              </w:rPr>
            </w:pPr>
            <w:r>
              <w:rPr>
                <w:w w:val="105"/>
                <w:sz w:val="21"/>
              </w:rPr>
              <w:t>34</w:t>
            </w:r>
          </w:p>
        </w:tc>
        <w:tc>
          <w:tcPr>
            <w:tcW w:w="1235" w:type="dxa"/>
          </w:tcPr>
          <w:p>
            <w:pPr>
              <w:pStyle w:val="TableParagraph"/>
              <w:spacing w:before="4"/>
              <w:ind w:left="487" w:right="482"/>
              <w:jc w:val="center"/>
              <w:rPr>
                <w:sz w:val="21"/>
              </w:rPr>
            </w:pPr>
            <w:r>
              <w:rPr>
                <w:w w:val="105"/>
                <w:sz w:val="21"/>
              </w:rPr>
              <w:t>40</w:t>
            </w:r>
          </w:p>
        </w:tc>
        <w:tc>
          <w:tcPr>
            <w:tcW w:w="1373" w:type="dxa"/>
          </w:tcPr>
          <w:p>
            <w:pPr>
              <w:pStyle w:val="TableParagraph"/>
              <w:spacing w:before="4"/>
              <w:ind w:right="490"/>
              <w:jc w:val="right"/>
              <w:rPr>
                <w:sz w:val="21"/>
              </w:rPr>
            </w:pPr>
            <w:r>
              <w:rPr>
                <w:sz w:val="21"/>
              </w:rPr>
              <w:t>2.83</w:t>
            </w:r>
          </w:p>
        </w:tc>
        <w:tc>
          <w:tcPr>
            <w:tcW w:w="1172" w:type="dxa"/>
          </w:tcPr>
          <w:p>
            <w:pPr>
              <w:pStyle w:val="TableParagraph"/>
              <w:spacing w:before="4"/>
              <w:ind w:right="442"/>
              <w:jc w:val="right"/>
              <w:rPr>
                <w:sz w:val="21"/>
              </w:rPr>
            </w:pPr>
            <w:r>
              <w:rPr>
                <w:sz w:val="21"/>
              </w:rPr>
              <w:t>1.4</w:t>
            </w:r>
          </w:p>
        </w:tc>
        <w:tc>
          <w:tcPr>
            <w:tcW w:w="1235" w:type="dxa"/>
          </w:tcPr>
          <w:p>
            <w:pPr>
              <w:pStyle w:val="TableParagraph"/>
              <w:spacing w:before="4"/>
              <w:ind w:right="445"/>
              <w:jc w:val="right"/>
              <w:rPr>
                <w:sz w:val="21"/>
              </w:rPr>
            </w:pPr>
            <w:r>
              <w:rPr>
                <w:sz w:val="21"/>
              </w:rPr>
              <w:t>110</w:t>
            </w:r>
          </w:p>
        </w:tc>
        <w:tc>
          <w:tcPr>
            <w:tcW w:w="1100" w:type="dxa"/>
          </w:tcPr>
          <w:p>
            <w:pPr>
              <w:pStyle w:val="TableParagraph"/>
              <w:spacing w:before="4"/>
              <w:ind w:left="29" w:right="29"/>
              <w:jc w:val="center"/>
              <w:rPr>
                <w:sz w:val="21"/>
              </w:rPr>
            </w:pPr>
            <w:r>
              <w:rPr>
                <w:w w:val="105"/>
                <w:sz w:val="21"/>
              </w:rPr>
              <w:t>3.38</w:t>
            </w:r>
          </w:p>
        </w:tc>
        <w:tc>
          <w:tcPr>
            <w:tcW w:w="1368" w:type="dxa"/>
          </w:tcPr>
          <w:p>
            <w:pPr>
              <w:pStyle w:val="TableParagraph"/>
              <w:spacing w:before="4"/>
              <w:ind w:left="497" w:right="493"/>
              <w:jc w:val="center"/>
              <w:rPr>
                <w:sz w:val="21"/>
              </w:rPr>
            </w:pPr>
            <w:r>
              <w:rPr>
                <w:w w:val="105"/>
                <w:sz w:val="21"/>
              </w:rPr>
              <w:t>100</w:t>
            </w:r>
          </w:p>
        </w:tc>
      </w:tr>
      <w:tr>
        <w:trPr>
          <w:trHeight w:val="269" w:hRule="exact"/>
        </w:trPr>
        <w:tc>
          <w:tcPr>
            <w:tcW w:w="1235" w:type="dxa"/>
          </w:tcPr>
          <w:p>
            <w:pPr>
              <w:pStyle w:val="TableParagraph"/>
              <w:spacing w:before="4"/>
              <w:ind w:left="103"/>
              <w:rPr>
                <w:sz w:val="21"/>
              </w:rPr>
            </w:pPr>
            <w:r>
              <w:rPr>
                <w:w w:val="105"/>
                <w:sz w:val="21"/>
              </w:rPr>
              <w:t>Vinil Ester</w:t>
            </w:r>
          </w:p>
        </w:tc>
        <w:tc>
          <w:tcPr>
            <w:tcW w:w="823" w:type="dxa"/>
          </w:tcPr>
          <w:p>
            <w:pPr>
              <w:pStyle w:val="TableParagraph"/>
              <w:spacing w:before="4"/>
              <w:ind w:left="302" w:right="91"/>
              <w:rPr>
                <w:sz w:val="21"/>
              </w:rPr>
            </w:pPr>
            <w:r>
              <w:rPr>
                <w:w w:val="105"/>
                <w:sz w:val="21"/>
              </w:rPr>
              <w:t>35</w:t>
            </w:r>
          </w:p>
        </w:tc>
        <w:tc>
          <w:tcPr>
            <w:tcW w:w="1235" w:type="dxa"/>
          </w:tcPr>
          <w:p>
            <w:pPr>
              <w:pStyle w:val="TableParagraph"/>
              <w:spacing w:before="4"/>
              <w:ind w:left="487" w:right="482"/>
              <w:jc w:val="center"/>
              <w:rPr>
                <w:sz w:val="21"/>
              </w:rPr>
            </w:pPr>
            <w:r>
              <w:rPr>
                <w:w w:val="105"/>
                <w:sz w:val="21"/>
              </w:rPr>
              <w:t>80</w:t>
            </w:r>
          </w:p>
        </w:tc>
        <w:tc>
          <w:tcPr>
            <w:tcW w:w="1373" w:type="dxa"/>
          </w:tcPr>
          <w:p>
            <w:pPr>
              <w:pStyle w:val="TableParagraph"/>
              <w:spacing w:before="4"/>
              <w:ind w:right="490"/>
              <w:jc w:val="right"/>
              <w:rPr>
                <w:sz w:val="21"/>
              </w:rPr>
            </w:pPr>
            <w:r>
              <w:rPr>
                <w:sz w:val="21"/>
              </w:rPr>
              <w:t>3.59</w:t>
            </w:r>
          </w:p>
        </w:tc>
        <w:tc>
          <w:tcPr>
            <w:tcW w:w="1172" w:type="dxa"/>
          </w:tcPr>
          <w:p>
            <w:pPr>
              <w:pStyle w:val="TableParagraph"/>
              <w:spacing w:before="4"/>
              <w:ind w:right="442"/>
              <w:jc w:val="right"/>
              <w:rPr>
                <w:sz w:val="21"/>
              </w:rPr>
            </w:pPr>
            <w:r>
              <w:rPr>
                <w:sz w:val="21"/>
              </w:rPr>
              <w:t>4.0</w:t>
            </w:r>
          </w:p>
        </w:tc>
        <w:tc>
          <w:tcPr>
            <w:tcW w:w="1235" w:type="dxa"/>
          </w:tcPr>
          <w:p>
            <w:pPr>
              <w:pStyle w:val="TableParagraph"/>
              <w:spacing w:before="4"/>
              <w:ind w:right="445"/>
              <w:jc w:val="right"/>
              <w:rPr>
                <w:sz w:val="21"/>
              </w:rPr>
            </w:pPr>
            <w:r>
              <w:rPr>
                <w:sz w:val="21"/>
              </w:rPr>
              <w:t>140</w:t>
            </w:r>
          </w:p>
        </w:tc>
        <w:tc>
          <w:tcPr>
            <w:tcW w:w="1100" w:type="dxa"/>
          </w:tcPr>
          <w:p>
            <w:pPr>
              <w:pStyle w:val="TableParagraph"/>
              <w:spacing w:before="4"/>
              <w:ind w:left="31" w:right="29"/>
              <w:jc w:val="center"/>
              <w:rPr>
                <w:sz w:val="21"/>
              </w:rPr>
            </w:pPr>
            <w:r>
              <w:rPr>
                <w:w w:val="105"/>
                <w:sz w:val="21"/>
              </w:rPr>
              <w:t>3.72</w:t>
            </w:r>
          </w:p>
        </w:tc>
        <w:tc>
          <w:tcPr>
            <w:tcW w:w="1368" w:type="dxa"/>
          </w:tcPr>
          <w:p>
            <w:pPr>
              <w:pStyle w:val="TableParagraph"/>
              <w:spacing w:before="4"/>
              <w:ind w:left="3"/>
              <w:jc w:val="center"/>
              <w:rPr>
                <w:sz w:val="21"/>
              </w:rPr>
            </w:pPr>
            <w:r>
              <w:rPr>
                <w:w w:val="103"/>
                <w:sz w:val="21"/>
              </w:rPr>
              <w:t>…</w:t>
            </w:r>
          </w:p>
        </w:tc>
      </w:tr>
    </w:tbl>
    <w:p>
      <w:pPr>
        <w:spacing w:before="86"/>
        <w:ind w:left="2464" w:right="0" w:firstLine="0"/>
        <w:jc w:val="left"/>
        <w:rPr>
          <w:rFonts w:ascii="Calibri" w:hAnsi="Calibri"/>
          <w:i/>
          <w:sz w:val="21"/>
        </w:rPr>
      </w:pPr>
      <w:r>
        <w:rPr>
          <w:rFonts w:ascii="Calibri" w:hAnsi="Calibri"/>
          <w:i/>
          <w:w w:val="105"/>
          <w:sz w:val="21"/>
        </w:rPr>
        <w:t>Tabla 5. Propiedades mecánicas de resinas de poliéster</w:t>
      </w:r>
    </w:p>
    <w:p>
      <w:pPr>
        <w:pStyle w:val="BodyText"/>
        <w:rPr>
          <w:rFonts w:ascii="Calibri"/>
          <w:i/>
          <w:sz w:val="22"/>
        </w:rPr>
      </w:pPr>
    </w:p>
    <w:p>
      <w:pPr>
        <w:pStyle w:val="BodyText"/>
        <w:rPr>
          <w:rFonts w:ascii="Calibri"/>
          <w:i/>
          <w:sz w:val="22"/>
        </w:rPr>
      </w:pPr>
    </w:p>
    <w:p>
      <w:pPr>
        <w:pStyle w:val="BodyText"/>
        <w:spacing w:before="7"/>
        <w:rPr>
          <w:rFonts w:ascii="Calibri"/>
          <w:i/>
          <w:sz w:val="17"/>
        </w:rPr>
      </w:pPr>
    </w:p>
    <w:p>
      <w:pPr>
        <w:pStyle w:val="BodyText"/>
        <w:spacing w:line="242" w:lineRule="auto"/>
        <w:ind w:left="112" w:right="682"/>
        <w:jc w:val="both"/>
        <w:rPr>
          <w:rFonts w:ascii="Calibri" w:hAnsi="Calibri"/>
        </w:rPr>
      </w:pPr>
      <w:r>
        <w:rPr>
          <w:rFonts w:ascii="Calibri" w:hAnsi="Calibri"/>
        </w:rPr>
        <w:t>El concreto polimérico es de tres a cinco veces más resistente que el concreto hidráulico ha alcanzado valores de hasta 150 MPa (Martinez-Barrera, Villareal, Vigueras-Santiago, Hernandez- Lopez &amp; Brostow, 2008), pero su fragilidad en el punto de fallaha limitado su utilidad en aplicaciones donde intervienen grandes cargas, por lo que es necesario mejorar la rigidez y el comportamiento esfuerzo-deformación, primordialmente en lo referente al módulo de Young. Para solucionar este problema se han propuesto: a) llevar a cabo procesos de post-curado, consistente en calentar a cierta temperatura el concreto por determinado tiempo, realizándolo por etapas, o bien b) reforzarlo con fbras, entre las que se encuentran las fbras sintéticas o las naturales; cuya infuencia se ve refejada en el mejoramiento de propiedades como la rigidez y la ductilidad (Martinez-Barrera, Vigueras-Santiago, Martinez-López, Ribeiro, Ferreira &amp; Brostow, 2013).</w:t>
      </w:r>
    </w:p>
    <w:p>
      <w:pPr>
        <w:pStyle w:val="BodyText"/>
        <w:spacing w:line="242" w:lineRule="auto" w:before="145"/>
        <w:ind w:left="112" w:right="700"/>
        <w:jc w:val="both"/>
        <w:rPr>
          <w:rFonts w:ascii="Calibri" w:hAnsi="Calibri"/>
        </w:rPr>
      </w:pPr>
      <w:r>
        <w:rPr>
          <w:rFonts w:ascii="Calibri" w:hAnsi="Calibri"/>
        </w:rPr>
        <w:t>Uno de los problemas asociados con el uso de resinas de poliéster en la elaboración de concretos poliméricos es su contracción volumétrica de 6 a 8% durante el curado. Esto limita tener una superfcie de alta calidad, así como adecuada estabilidad dimensional. Razón por la cual, las propiedades fsicas de concretos a base de resina poliéster son controladas por el material de refuerzo (Davallo, Pasdar &amp; Mohseni, 2010).</w:t>
      </w:r>
    </w:p>
    <w:p>
      <w:pPr>
        <w:pStyle w:val="BodyText"/>
        <w:spacing w:line="242" w:lineRule="auto" w:before="145"/>
        <w:ind w:left="112" w:right="692"/>
        <w:jc w:val="both"/>
        <w:rPr>
          <w:rFonts w:ascii="Calibri" w:hAnsi="Calibri"/>
        </w:rPr>
      </w:pPr>
      <w:r>
        <w:rPr>
          <w:rFonts w:ascii="Calibri" w:hAnsi="Calibri"/>
        </w:rPr>
        <w:t>En concretos poliméricos también se han realizado estudios con materiales reciclados. João Marciano (Reis, 2009) estudió el comportamiento mecánico de concretos elaborados con resina </w:t>
      </w:r>
      <w:r>
        <w:rPr>
          <w:rFonts w:ascii="Calibri" w:hAnsi="Calibri"/>
          <w:spacing w:val="-4"/>
        </w:rPr>
        <w:t>poliéster, </w:t>
      </w:r>
      <w:r>
        <w:rPr>
          <w:rFonts w:ascii="Calibri" w:hAnsi="Calibri"/>
        </w:rPr>
        <w:t>arena virgen y arena reciclada proveniente de procesos de fundición (metalúrgicos).  Los resultados muestran mejor comportamiento mecánico, principalmente en la resistencia a la compresión, que el concreto polimérico elaborado con arena reciclada. </w:t>
      </w:r>
      <w:r>
        <w:rPr>
          <w:rFonts w:ascii="Calibri" w:hAnsi="Calibri"/>
          <w:spacing w:val="-4"/>
        </w:rPr>
        <w:t>También </w:t>
      </w:r>
      <w:r>
        <w:rPr>
          <w:rFonts w:ascii="Calibri" w:hAnsi="Calibri"/>
        </w:rPr>
        <w:t>João y Marco (Reis, Silva-Nunes &amp; Cerri-Triques, 2009) estudiaron el efecto de fbras textiles de poliéster recicladas procedentes de la industria del vestido. Se analizaron las propiedades mecánicas, la fractura y la propagación de grietas del concreto polimérico. Los resultados muestran mejoramiento en propiedades mecánicas con el uso de las fbras </w:t>
      </w:r>
      <w:r>
        <w:rPr>
          <w:rFonts w:ascii="Calibri" w:hAnsi="Calibri"/>
          <w:spacing w:val="2"/>
        </w:rPr>
        <w:t> </w:t>
      </w:r>
      <w:r>
        <w:rPr>
          <w:rFonts w:ascii="Calibri" w:hAnsi="Calibri"/>
        </w:rPr>
        <w:t>recicladas.</w:t>
      </w:r>
    </w:p>
    <w:p>
      <w:pPr>
        <w:pStyle w:val="BodyText"/>
        <w:rPr>
          <w:rFonts w:ascii="Calibri"/>
        </w:rPr>
      </w:pPr>
    </w:p>
    <w:p>
      <w:pPr>
        <w:pStyle w:val="BodyText"/>
        <w:spacing w:before="6"/>
        <w:rPr>
          <w:rFonts w:ascii="Calibri"/>
          <w:sz w:val="35"/>
        </w:rPr>
      </w:pPr>
    </w:p>
    <w:p>
      <w:pPr>
        <w:pStyle w:val="Heading4"/>
        <w:numPr>
          <w:ilvl w:val="0"/>
          <w:numId w:val="41"/>
        </w:numPr>
        <w:tabs>
          <w:tab w:pos="403" w:val="left" w:leader="none"/>
        </w:tabs>
        <w:spacing w:line="240" w:lineRule="auto" w:before="0" w:after="0"/>
        <w:ind w:left="402" w:right="0" w:hanging="290"/>
        <w:jc w:val="both"/>
      </w:pPr>
      <w:r>
        <w:rPr/>
        <w:t>Caso de Estudio: Concreto </w:t>
      </w:r>
      <w:r>
        <w:rPr>
          <w:spacing w:val="-3"/>
        </w:rPr>
        <w:t>Reforzado </w:t>
      </w:r>
      <w:r>
        <w:rPr/>
        <w:t>con Materiales Reciclados de </w:t>
      </w:r>
      <w:r>
        <w:rPr>
          <w:spacing w:val="-8"/>
        </w:rPr>
        <w:t>Tetra</w:t>
      </w:r>
      <w:r>
        <w:rPr>
          <w:spacing w:val="-29"/>
        </w:rPr>
        <w:t> </w:t>
      </w:r>
      <w:r>
        <w:rPr/>
        <w:t>Pak</w:t>
      </w:r>
    </w:p>
    <w:p>
      <w:pPr>
        <w:pStyle w:val="BodyText"/>
        <w:rPr>
          <w:rFonts w:ascii="Calibri"/>
          <w:b/>
          <w:sz w:val="32"/>
        </w:rPr>
      </w:pPr>
    </w:p>
    <w:p>
      <w:pPr>
        <w:pStyle w:val="BodyText"/>
        <w:spacing w:line="242" w:lineRule="auto"/>
        <w:ind w:left="112" w:right="695"/>
        <w:jc w:val="both"/>
        <w:rPr>
          <w:rFonts w:ascii="Calibri" w:hAnsi="Calibri"/>
        </w:rPr>
      </w:pPr>
      <w:r>
        <w:rPr>
          <w:rFonts w:ascii="Calibri" w:hAnsi="Calibri"/>
        </w:rPr>
        <w:t>Son escasos los estudios que involucran el uso de los materiales de reciclo de envases de Tetra Pak. No obstante, M. Hidalgo (Hidalgo, 2011) estudió la viabilidad del uso de polietileno de baja densidad (LDPE) y el aluminio reciclados de envases Tetra Pak para la fabricación de tableros rígidos utilizando una prensa caliente. El polietieleno-aluminio es se modifcado al compactarlo   a</w:t>
      </w:r>
    </w:p>
    <w:p>
      <w:pPr>
        <w:pStyle w:val="BodyText"/>
        <w:spacing w:line="418" w:lineRule="exact"/>
        <w:ind w:left="112"/>
        <w:jc w:val="both"/>
        <w:rPr>
          <w:rFonts w:ascii="Palatino Linotype" w:hAnsi="Palatino Linotype"/>
          <w:sz w:val="40"/>
        </w:rPr>
      </w:pPr>
      <w:r>
        <w:rPr>
          <w:rFonts w:ascii="Calibri" w:hAnsi="Calibri"/>
        </w:rPr>
        <w:t>46 Psi de presión y una temperatura de 180°C. Los resultados muestran mayor resistencia a la</w:t>
      </w:r>
      <w:r>
        <w:rPr>
          <w:rFonts w:ascii="Palatino Linotype" w:hAnsi="Palatino Linotype"/>
          <w:color w:val="231F20"/>
          <w:position w:val="-6"/>
          <w:sz w:val="40"/>
        </w:rPr>
        <w:t>134</w:t>
      </w:r>
    </w:p>
    <w:p>
      <w:pPr>
        <w:spacing w:after="0" w:line="418" w:lineRule="exact"/>
        <w:jc w:val="both"/>
        <w:rPr>
          <w:rFonts w:ascii="Palatino Linotype" w:hAnsi="Palatino Linotype"/>
          <w:sz w:val="40"/>
        </w:rPr>
        <w:sectPr>
          <w:footerReference w:type="default" r:id="rId188"/>
          <w:pgSz w:w="12240" w:h="15840"/>
          <w:pgMar w:footer="0" w:header="0" w:top="1060" w:bottom="280" w:left="1180" w:right="720"/>
        </w:sectPr>
      </w:pPr>
    </w:p>
    <w:p>
      <w:pPr>
        <w:spacing w:before="52"/>
        <w:ind w:left="2012" w:right="1246" w:firstLine="0"/>
        <w:jc w:val="left"/>
        <w:rPr>
          <w:rFonts w:ascii="Calibri" w:hAnsi="Calibri"/>
          <w:i/>
          <w:sz w:val="20"/>
        </w:rPr>
      </w:pPr>
      <w:r>
        <w:rPr>
          <w:rFonts w:ascii="Calibri" w:hAnsi="Calibri"/>
          <w:i/>
          <w:sz w:val="20"/>
        </w:rPr>
        <w:t>M. Martinez-López, G. Martinez-Barrera, C.E. Barrera-Díaz, F. Ureña-Nuñez</w:t>
      </w:r>
    </w:p>
    <w:p>
      <w:pPr>
        <w:pStyle w:val="BodyText"/>
        <w:spacing w:before="2"/>
        <w:rPr>
          <w:rFonts w:ascii="Calibri"/>
          <w:i/>
          <w:sz w:val="26"/>
        </w:rPr>
      </w:pPr>
    </w:p>
    <w:p>
      <w:pPr>
        <w:spacing w:before="0"/>
        <w:ind w:left="111" w:right="407" w:firstLine="0"/>
        <w:jc w:val="both"/>
        <w:rPr>
          <w:rFonts w:ascii="Calibri" w:hAnsi="Calibri"/>
          <w:sz w:val="25"/>
        </w:rPr>
      </w:pPr>
      <w:r>
        <w:rPr>
          <w:rFonts w:ascii="Calibri" w:hAnsi="Calibri"/>
          <w:sz w:val="25"/>
        </w:rPr>
        <w:t>tracción y menor absorción de agua; con los cuales los tableros producidos pueden ser utilizados en la fabricación de bobinas de cable.</w:t>
      </w:r>
    </w:p>
    <w:p>
      <w:pPr>
        <w:spacing w:before="151"/>
        <w:ind w:left="111" w:right="394" w:firstLine="0"/>
        <w:jc w:val="both"/>
        <w:rPr>
          <w:rFonts w:ascii="Calibri" w:hAnsi="Calibri"/>
          <w:sz w:val="25"/>
        </w:rPr>
      </w:pPr>
      <w:r>
        <w:rPr>
          <w:rFonts w:ascii="Calibri" w:hAnsi="Calibri"/>
          <w:sz w:val="25"/>
        </w:rPr>
        <w:t>Hashem Rhamin (Rahamin, Madhoushi, Tabarsa &amp; Firuzabad, 2013) publicó un estudio sobre la elaboración de paneles con densidad de 1 g/mm</w:t>
      </w:r>
      <w:r>
        <w:rPr>
          <w:rFonts w:ascii="Calibri" w:hAnsi="Calibri"/>
          <w:position w:val="10"/>
          <w:sz w:val="14"/>
        </w:rPr>
        <w:t>3 </w:t>
      </w:r>
      <w:r>
        <w:rPr>
          <w:rFonts w:ascii="Calibri" w:hAnsi="Calibri"/>
          <w:sz w:val="25"/>
        </w:rPr>
        <w:t>a partir de envases Tetra Pak. El material compuesto fue elaborado con laminillas de 5x5 cm de Tetra Pak y resina de Melanina Urea Formaldehido (MUF). Se utilizaron tres diferentes concentraciones (0, 9 y 12 %) con dos tiempos de prensado (10 y 12 min). Se evaluaron las propiedades fsicas y mecánicas (absorción de agua, hinchamiento, módulo de ruptura, módulo de elasticidad). Los resultados muestran mejoramiento en las propiedades mecánicas.</w:t>
      </w:r>
    </w:p>
    <w:p>
      <w:pPr>
        <w:spacing w:before="151"/>
        <w:ind w:left="111" w:right="406" w:firstLine="0"/>
        <w:jc w:val="both"/>
        <w:rPr>
          <w:rFonts w:ascii="Calibri" w:hAnsi="Calibri"/>
          <w:sz w:val="25"/>
        </w:rPr>
      </w:pPr>
      <w:r>
        <w:rPr>
          <w:rFonts w:ascii="Calibri" w:hAnsi="Calibri"/>
          <w:sz w:val="25"/>
        </w:rPr>
        <w:t>En un estudio realizado por los autores, se evaluó el efecto de las particulas de Tetra Pak en concretos poliméricos. Se realizaron ensayos de compresión y fexión, así como el cálculo del módulo de Young; con la fnalidad de conocer el efecto de las particulas en la deformación.</w:t>
      </w:r>
    </w:p>
    <w:p>
      <w:pPr>
        <w:spacing w:before="151"/>
        <w:ind w:left="111" w:right="407" w:firstLine="0"/>
        <w:jc w:val="both"/>
        <w:rPr>
          <w:rFonts w:ascii="Calibri" w:hAnsi="Calibri"/>
          <w:sz w:val="25"/>
        </w:rPr>
      </w:pPr>
      <w:r>
        <w:rPr>
          <w:rFonts w:ascii="Calibri" w:hAnsi="Calibri"/>
          <w:sz w:val="25"/>
        </w:rPr>
        <w:t>Las probetas de concreto polimérico se elaboraron con resina poliéster insaturada ortoftálica y arena sílice. Cuyas propiedades se mencionan en las Tablas 6 y 7.</w:t>
      </w:r>
    </w:p>
    <w:p>
      <w:pPr>
        <w:pStyle w:val="BodyText"/>
        <w:rPr>
          <w:rFonts w:ascii="Calibri"/>
          <w:sz w:val="20"/>
        </w:rPr>
      </w:pPr>
    </w:p>
    <w:p>
      <w:pPr>
        <w:pStyle w:val="BodyText"/>
        <w:rPr>
          <w:rFonts w:ascii="Calibri"/>
          <w:sz w:val="20"/>
        </w:rPr>
      </w:pPr>
    </w:p>
    <w:p>
      <w:pPr>
        <w:pStyle w:val="BodyText"/>
        <w:spacing w:before="7" w:after="1"/>
        <w:rPr>
          <w:rFonts w:ascii="Calibri"/>
          <w:sz w:val="17"/>
        </w:rPr>
      </w:pPr>
    </w:p>
    <w:tbl>
      <w:tblPr>
        <w:tblW w:w="0" w:type="auto"/>
        <w:jc w:val="left"/>
        <w:tblInd w:w="1850" w:type="dxa"/>
        <w:tblBorders>
          <w:top w:val="single" w:sz="1" w:space="0" w:color="000001"/>
          <w:left w:val="single" w:sz="1" w:space="0" w:color="000001"/>
          <w:bottom w:val="single" w:sz="1" w:space="0" w:color="000001"/>
          <w:right w:val="single" w:sz="1" w:space="0" w:color="000001"/>
          <w:insideH w:val="single" w:sz="1" w:space="0" w:color="000001"/>
          <w:insideV w:val="single" w:sz="1" w:space="0" w:color="000001"/>
        </w:tblBorders>
        <w:tblLayout w:type="fixed"/>
        <w:tblCellMar>
          <w:top w:w="0" w:type="dxa"/>
          <w:left w:w="0" w:type="dxa"/>
          <w:bottom w:w="0" w:type="dxa"/>
          <w:right w:w="0" w:type="dxa"/>
        </w:tblCellMar>
        <w:tblLook w:val="01E0"/>
      </w:tblPr>
      <w:tblGrid>
        <w:gridCol w:w="3196"/>
        <w:gridCol w:w="3199"/>
      </w:tblGrid>
      <w:tr>
        <w:trPr>
          <w:trHeight w:val="278" w:hRule="exact"/>
        </w:trPr>
        <w:tc>
          <w:tcPr>
            <w:tcW w:w="3196" w:type="dxa"/>
          </w:tcPr>
          <w:p>
            <w:pPr>
              <w:pStyle w:val="TableParagraph"/>
              <w:spacing w:before="2"/>
              <w:ind w:left="106"/>
              <w:rPr>
                <w:b/>
                <w:sz w:val="22"/>
              </w:rPr>
            </w:pPr>
            <w:r>
              <w:rPr>
                <w:b/>
                <w:w w:val="105"/>
                <w:sz w:val="22"/>
              </w:rPr>
              <w:t>Propiedades</w:t>
            </w:r>
          </w:p>
        </w:tc>
        <w:tc>
          <w:tcPr>
            <w:tcW w:w="3199" w:type="dxa"/>
          </w:tcPr>
          <w:p>
            <w:pPr>
              <w:pStyle w:val="TableParagraph"/>
              <w:spacing w:before="2"/>
              <w:ind w:left="286" w:right="284"/>
              <w:jc w:val="center"/>
              <w:rPr>
                <w:b/>
                <w:sz w:val="22"/>
              </w:rPr>
            </w:pPr>
            <w:r>
              <w:rPr>
                <w:b/>
                <w:w w:val="110"/>
                <w:sz w:val="22"/>
              </w:rPr>
              <w:t>Especifcaciones</w:t>
            </w:r>
          </w:p>
        </w:tc>
      </w:tr>
      <w:tr>
        <w:trPr>
          <w:trHeight w:val="276" w:hRule="exact"/>
        </w:trPr>
        <w:tc>
          <w:tcPr>
            <w:tcW w:w="3196" w:type="dxa"/>
          </w:tcPr>
          <w:p>
            <w:pPr>
              <w:pStyle w:val="TableParagraph"/>
              <w:spacing w:before="2"/>
              <w:ind w:left="106"/>
              <w:rPr>
                <w:sz w:val="22"/>
              </w:rPr>
            </w:pPr>
            <w:r>
              <w:rPr>
                <w:sz w:val="22"/>
              </w:rPr>
              <w:t>No volátiles</w:t>
            </w:r>
          </w:p>
        </w:tc>
        <w:tc>
          <w:tcPr>
            <w:tcW w:w="3199" w:type="dxa"/>
          </w:tcPr>
          <w:p>
            <w:pPr>
              <w:pStyle w:val="TableParagraph"/>
              <w:spacing w:before="2"/>
              <w:ind w:left="286" w:right="282"/>
              <w:jc w:val="center"/>
              <w:rPr>
                <w:sz w:val="22"/>
              </w:rPr>
            </w:pPr>
            <w:r>
              <w:rPr>
                <w:w w:val="105"/>
                <w:sz w:val="22"/>
              </w:rPr>
              <w:t>60 – 64 %</w:t>
            </w:r>
          </w:p>
        </w:tc>
      </w:tr>
      <w:tr>
        <w:trPr>
          <w:trHeight w:val="278" w:hRule="exact"/>
        </w:trPr>
        <w:tc>
          <w:tcPr>
            <w:tcW w:w="3196" w:type="dxa"/>
          </w:tcPr>
          <w:p>
            <w:pPr>
              <w:pStyle w:val="TableParagraph"/>
              <w:spacing w:before="2"/>
              <w:ind w:left="106"/>
              <w:rPr>
                <w:sz w:val="22"/>
              </w:rPr>
            </w:pPr>
            <w:r>
              <w:rPr>
                <w:w w:val="105"/>
                <w:sz w:val="22"/>
              </w:rPr>
              <w:t>Viscosidad Brookfeld</w:t>
            </w:r>
          </w:p>
        </w:tc>
        <w:tc>
          <w:tcPr>
            <w:tcW w:w="3199" w:type="dxa"/>
          </w:tcPr>
          <w:p>
            <w:pPr>
              <w:pStyle w:val="TableParagraph"/>
              <w:spacing w:before="2"/>
              <w:ind w:left="286" w:right="284"/>
              <w:jc w:val="center"/>
              <w:rPr>
                <w:sz w:val="22"/>
              </w:rPr>
            </w:pPr>
            <w:r>
              <w:rPr>
                <w:w w:val="105"/>
                <w:sz w:val="22"/>
              </w:rPr>
              <w:t>100 cPs</w:t>
            </w:r>
          </w:p>
        </w:tc>
      </w:tr>
      <w:tr>
        <w:trPr>
          <w:trHeight w:val="276" w:hRule="exact"/>
        </w:trPr>
        <w:tc>
          <w:tcPr>
            <w:tcW w:w="3196" w:type="dxa"/>
          </w:tcPr>
          <w:p>
            <w:pPr>
              <w:pStyle w:val="TableParagraph"/>
              <w:spacing w:before="2"/>
              <w:ind w:left="106"/>
              <w:rPr>
                <w:sz w:val="22"/>
              </w:rPr>
            </w:pPr>
            <w:r>
              <w:rPr>
                <w:w w:val="105"/>
                <w:sz w:val="22"/>
              </w:rPr>
              <w:t>Número ácido base solución</w:t>
            </w:r>
          </w:p>
        </w:tc>
        <w:tc>
          <w:tcPr>
            <w:tcW w:w="3199" w:type="dxa"/>
          </w:tcPr>
          <w:p>
            <w:pPr>
              <w:pStyle w:val="TableParagraph"/>
              <w:spacing w:before="2"/>
              <w:ind w:left="286" w:right="284"/>
              <w:jc w:val="center"/>
              <w:rPr>
                <w:sz w:val="22"/>
              </w:rPr>
            </w:pPr>
            <w:r>
              <w:rPr>
                <w:w w:val="105"/>
                <w:sz w:val="22"/>
              </w:rPr>
              <w:t>12 – 26 mg KOH /g muestra</w:t>
            </w:r>
          </w:p>
        </w:tc>
      </w:tr>
      <w:tr>
        <w:trPr>
          <w:trHeight w:val="278" w:hRule="exact"/>
        </w:trPr>
        <w:tc>
          <w:tcPr>
            <w:tcW w:w="3196" w:type="dxa"/>
          </w:tcPr>
          <w:p>
            <w:pPr>
              <w:pStyle w:val="TableParagraph"/>
              <w:spacing w:before="2"/>
              <w:ind w:left="106"/>
              <w:rPr>
                <w:sz w:val="22"/>
              </w:rPr>
            </w:pPr>
            <w:r>
              <w:rPr>
                <w:w w:val="105"/>
                <w:sz w:val="22"/>
              </w:rPr>
              <w:t>Tiempo de gel</w:t>
            </w:r>
          </w:p>
        </w:tc>
        <w:tc>
          <w:tcPr>
            <w:tcW w:w="3199" w:type="dxa"/>
          </w:tcPr>
          <w:p>
            <w:pPr>
              <w:pStyle w:val="TableParagraph"/>
              <w:spacing w:before="2"/>
              <w:ind w:left="285" w:right="284"/>
              <w:jc w:val="center"/>
              <w:rPr>
                <w:sz w:val="22"/>
              </w:rPr>
            </w:pPr>
            <w:r>
              <w:rPr>
                <w:w w:val="105"/>
                <w:sz w:val="22"/>
              </w:rPr>
              <w:t>6 – 8 minutos</w:t>
            </w:r>
          </w:p>
        </w:tc>
      </w:tr>
      <w:tr>
        <w:trPr>
          <w:trHeight w:val="276" w:hRule="exact"/>
        </w:trPr>
        <w:tc>
          <w:tcPr>
            <w:tcW w:w="3196" w:type="dxa"/>
          </w:tcPr>
          <w:p>
            <w:pPr>
              <w:pStyle w:val="TableParagraph"/>
              <w:spacing w:before="2"/>
              <w:ind w:left="106"/>
              <w:rPr>
                <w:sz w:val="22"/>
              </w:rPr>
            </w:pPr>
            <w:r>
              <w:rPr>
                <w:w w:val="105"/>
                <w:sz w:val="22"/>
              </w:rPr>
              <w:t>Temperatura de exotermia</w:t>
            </w:r>
          </w:p>
        </w:tc>
        <w:tc>
          <w:tcPr>
            <w:tcW w:w="3199" w:type="dxa"/>
          </w:tcPr>
          <w:p>
            <w:pPr>
              <w:pStyle w:val="TableParagraph"/>
              <w:spacing w:before="2"/>
              <w:ind w:left="286" w:right="283"/>
              <w:jc w:val="center"/>
              <w:rPr>
                <w:sz w:val="22"/>
              </w:rPr>
            </w:pPr>
            <w:r>
              <w:rPr>
                <w:w w:val="105"/>
                <w:sz w:val="22"/>
              </w:rPr>
              <w:t>145 – 163 °C</w:t>
            </w:r>
          </w:p>
        </w:tc>
      </w:tr>
      <w:tr>
        <w:trPr>
          <w:trHeight w:val="278" w:hRule="exact"/>
        </w:trPr>
        <w:tc>
          <w:tcPr>
            <w:tcW w:w="3196" w:type="dxa"/>
          </w:tcPr>
          <w:p>
            <w:pPr>
              <w:pStyle w:val="TableParagraph"/>
              <w:spacing w:before="2"/>
              <w:ind w:left="106"/>
              <w:rPr>
                <w:sz w:val="22"/>
              </w:rPr>
            </w:pPr>
            <w:r>
              <w:rPr>
                <w:w w:val="105"/>
                <w:sz w:val="22"/>
              </w:rPr>
              <w:t>Tiempo de curado (máximo)</w:t>
            </w:r>
          </w:p>
        </w:tc>
        <w:tc>
          <w:tcPr>
            <w:tcW w:w="3199" w:type="dxa"/>
          </w:tcPr>
          <w:p>
            <w:pPr>
              <w:pStyle w:val="TableParagraph"/>
              <w:spacing w:before="2"/>
              <w:ind w:left="286" w:right="282"/>
              <w:jc w:val="center"/>
              <w:rPr>
                <w:sz w:val="22"/>
              </w:rPr>
            </w:pPr>
            <w:r>
              <w:rPr>
                <w:w w:val="105"/>
                <w:sz w:val="22"/>
              </w:rPr>
              <w:t>16 minutos</w:t>
            </w:r>
          </w:p>
        </w:tc>
      </w:tr>
      <w:tr>
        <w:trPr>
          <w:trHeight w:val="276" w:hRule="exact"/>
        </w:trPr>
        <w:tc>
          <w:tcPr>
            <w:tcW w:w="3196" w:type="dxa"/>
          </w:tcPr>
          <w:p>
            <w:pPr>
              <w:pStyle w:val="TableParagraph"/>
              <w:spacing w:before="2"/>
              <w:ind w:left="106"/>
              <w:rPr>
                <w:sz w:val="22"/>
              </w:rPr>
            </w:pPr>
            <w:r>
              <w:rPr>
                <w:w w:val="105"/>
                <w:sz w:val="22"/>
              </w:rPr>
              <w:t>Peso específco</w:t>
            </w:r>
          </w:p>
        </w:tc>
        <w:tc>
          <w:tcPr>
            <w:tcW w:w="3199" w:type="dxa"/>
          </w:tcPr>
          <w:p>
            <w:pPr>
              <w:pStyle w:val="TableParagraph"/>
              <w:spacing w:before="2"/>
              <w:ind w:left="811"/>
              <w:rPr>
                <w:sz w:val="22"/>
              </w:rPr>
            </w:pPr>
            <w:r>
              <w:rPr>
                <w:w w:val="105"/>
                <w:sz w:val="22"/>
              </w:rPr>
              <w:t>9.10 – 9.30 lb/gal</w:t>
            </w:r>
          </w:p>
        </w:tc>
      </w:tr>
      <w:tr>
        <w:trPr>
          <w:trHeight w:val="278" w:hRule="exact"/>
        </w:trPr>
        <w:tc>
          <w:tcPr>
            <w:tcW w:w="3196" w:type="dxa"/>
          </w:tcPr>
          <w:p>
            <w:pPr>
              <w:pStyle w:val="TableParagraph"/>
              <w:spacing w:before="2"/>
              <w:ind w:left="106"/>
              <w:rPr>
                <w:sz w:val="22"/>
              </w:rPr>
            </w:pPr>
            <w:r>
              <w:rPr>
                <w:w w:val="105"/>
                <w:sz w:val="22"/>
              </w:rPr>
              <w:t>Estabilidad a105 °C (mínimo)</w:t>
            </w:r>
          </w:p>
        </w:tc>
        <w:tc>
          <w:tcPr>
            <w:tcW w:w="3199" w:type="dxa"/>
          </w:tcPr>
          <w:p>
            <w:pPr>
              <w:pStyle w:val="TableParagraph"/>
              <w:spacing w:before="2"/>
              <w:ind w:left="286" w:right="281"/>
              <w:jc w:val="center"/>
              <w:rPr>
                <w:sz w:val="22"/>
              </w:rPr>
            </w:pPr>
            <w:r>
              <w:rPr>
                <w:w w:val="105"/>
                <w:sz w:val="22"/>
              </w:rPr>
              <w:t>4 horas</w:t>
            </w:r>
          </w:p>
        </w:tc>
      </w:tr>
    </w:tbl>
    <w:p>
      <w:pPr>
        <w:spacing w:before="87"/>
        <w:ind w:left="2713" w:right="2582" w:firstLine="0"/>
        <w:jc w:val="left"/>
        <w:rPr>
          <w:rFonts w:ascii="Calibri" w:hAnsi="Calibri"/>
          <w:i/>
          <w:sz w:val="22"/>
        </w:rPr>
      </w:pPr>
      <w:r>
        <w:rPr>
          <w:rFonts w:ascii="Calibri" w:hAnsi="Calibri"/>
          <w:i/>
          <w:w w:val="105"/>
          <w:sz w:val="22"/>
        </w:rPr>
        <w:t>Tabla 6. Propiedades de resina poliéster insaturado</w:t>
      </w:r>
    </w:p>
    <w:p>
      <w:pPr>
        <w:pStyle w:val="BodyText"/>
        <w:rPr>
          <w:rFonts w:ascii="Calibri"/>
          <w:i/>
          <w:sz w:val="20"/>
        </w:rPr>
      </w:pPr>
    </w:p>
    <w:p>
      <w:pPr>
        <w:pStyle w:val="BodyText"/>
        <w:rPr>
          <w:rFonts w:ascii="Calibri"/>
          <w:i/>
          <w:sz w:val="20"/>
        </w:rPr>
      </w:pPr>
    </w:p>
    <w:p>
      <w:pPr>
        <w:pStyle w:val="BodyText"/>
        <w:spacing w:before="6"/>
        <w:rPr>
          <w:rFonts w:ascii="Calibri"/>
          <w:i/>
          <w:sz w:val="23"/>
        </w:rPr>
      </w:pPr>
    </w:p>
    <w:tbl>
      <w:tblPr>
        <w:tblW w:w="0" w:type="auto"/>
        <w:jc w:val="left"/>
        <w:tblInd w:w="2203" w:type="dxa"/>
        <w:tblBorders>
          <w:top w:val="single" w:sz="1" w:space="0" w:color="000001"/>
          <w:left w:val="single" w:sz="1" w:space="0" w:color="000001"/>
          <w:bottom w:val="single" w:sz="1" w:space="0" w:color="000001"/>
          <w:right w:val="single" w:sz="1" w:space="0" w:color="000001"/>
          <w:insideH w:val="single" w:sz="1" w:space="0" w:color="000001"/>
          <w:insideV w:val="single" w:sz="1" w:space="0" w:color="000001"/>
        </w:tblBorders>
        <w:tblLayout w:type="fixed"/>
        <w:tblCellMar>
          <w:top w:w="0" w:type="dxa"/>
          <w:left w:w="0" w:type="dxa"/>
          <w:bottom w:w="0" w:type="dxa"/>
          <w:right w:w="0" w:type="dxa"/>
        </w:tblCellMar>
        <w:tblLook w:val="01E0"/>
      </w:tblPr>
      <w:tblGrid>
        <w:gridCol w:w="4435"/>
        <w:gridCol w:w="1251"/>
      </w:tblGrid>
      <w:tr>
        <w:trPr>
          <w:trHeight w:val="278" w:hRule="exact"/>
        </w:trPr>
        <w:tc>
          <w:tcPr>
            <w:tcW w:w="4435" w:type="dxa"/>
          </w:tcPr>
          <w:p>
            <w:pPr>
              <w:pStyle w:val="TableParagraph"/>
              <w:spacing w:before="2"/>
              <w:ind w:left="109"/>
              <w:rPr>
                <w:b/>
                <w:sz w:val="22"/>
              </w:rPr>
            </w:pPr>
            <w:r>
              <w:rPr>
                <w:b/>
                <w:w w:val="105"/>
                <w:sz w:val="22"/>
              </w:rPr>
              <w:t>Propiedad</w:t>
            </w:r>
          </w:p>
        </w:tc>
        <w:tc>
          <w:tcPr>
            <w:tcW w:w="1251" w:type="dxa"/>
          </w:tcPr>
          <w:p>
            <w:pPr>
              <w:pStyle w:val="TableParagraph"/>
              <w:spacing w:before="2"/>
              <w:ind w:left="245" w:right="241"/>
              <w:jc w:val="center"/>
              <w:rPr>
                <w:b/>
                <w:sz w:val="22"/>
              </w:rPr>
            </w:pPr>
            <w:r>
              <w:rPr>
                <w:b/>
                <w:w w:val="105"/>
                <w:sz w:val="22"/>
              </w:rPr>
              <w:t>Valores</w:t>
            </w:r>
          </w:p>
        </w:tc>
      </w:tr>
      <w:tr>
        <w:trPr>
          <w:trHeight w:val="278" w:hRule="exact"/>
        </w:trPr>
        <w:tc>
          <w:tcPr>
            <w:tcW w:w="4435" w:type="dxa"/>
          </w:tcPr>
          <w:p>
            <w:pPr>
              <w:pStyle w:val="TableParagraph"/>
              <w:spacing w:line="271" w:lineRule="exact"/>
              <w:ind w:left="109"/>
              <w:rPr>
                <w:sz w:val="22"/>
              </w:rPr>
            </w:pPr>
            <w:r>
              <w:rPr>
                <w:sz w:val="22"/>
              </w:rPr>
              <w:t>Densidad aparente, (g/cm</w:t>
            </w:r>
            <w:r>
              <w:rPr>
                <w:position w:val="9"/>
                <w:sz w:val="13"/>
              </w:rPr>
              <w:t>3</w:t>
            </w:r>
            <w:r>
              <w:rPr>
                <w:sz w:val="22"/>
              </w:rPr>
              <w:t>)</w:t>
            </w:r>
          </w:p>
        </w:tc>
        <w:tc>
          <w:tcPr>
            <w:tcW w:w="1251" w:type="dxa"/>
          </w:tcPr>
          <w:p>
            <w:pPr>
              <w:pStyle w:val="TableParagraph"/>
              <w:spacing w:before="2"/>
              <w:ind w:left="243" w:right="241"/>
              <w:jc w:val="center"/>
              <w:rPr>
                <w:sz w:val="22"/>
              </w:rPr>
            </w:pPr>
            <w:r>
              <w:rPr>
                <w:w w:val="105"/>
                <w:sz w:val="22"/>
              </w:rPr>
              <w:t>1.56</w:t>
            </w:r>
          </w:p>
        </w:tc>
      </w:tr>
      <w:tr>
        <w:trPr>
          <w:trHeight w:val="278" w:hRule="exact"/>
        </w:trPr>
        <w:tc>
          <w:tcPr>
            <w:tcW w:w="4435" w:type="dxa"/>
          </w:tcPr>
          <w:p>
            <w:pPr>
              <w:pStyle w:val="TableParagraph"/>
              <w:spacing w:line="271" w:lineRule="exact"/>
              <w:ind w:left="108"/>
              <w:rPr>
                <w:sz w:val="22"/>
              </w:rPr>
            </w:pPr>
            <w:r>
              <w:rPr>
                <w:sz w:val="22"/>
              </w:rPr>
              <w:t>Densidad de particulas,  (g/cm</w:t>
            </w:r>
            <w:r>
              <w:rPr>
                <w:position w:val="9"/>
                <w:sz w:val="13"/>
              </w:rPr>
              <w:t>3</w:t>
            </w:r>
            <w:r>
              <w:rPr>
                <w:sz w:val="22"/>
              </w:rPr>
              <w:t>)</w:t>
            </w:r>
          </w:p>
        </w:tc>
        <w:tc>
          <w:tcPr>
            <w:tcW w:w="1251" w:type="dxa"/>
          </w:tcPr>
          <w:p>
            <w:pPr>
              <w:pStyle w:val="TableParagraph"/>
              <w:spacing w:before="2"/>
              <w:ind w:left="245" w:right="239"/>
              <w:jc w:val="center"/>
              <w:rPr>
                <w:sz w:val="22"/>
              </w:rPr>
            </w:pPr>
            <w:r>
              <w:rPr>
                <w:w w:val="105"/>
                <w:sz w:val="22"/>
              </w:rPr>
              <w:t>2.6</w:t>
            </w:r>
          </w:p>
        </w:tc>
      </w:tr>
      <w:tr>
        <w:trPr>
          <w:trHeight w:val="278" w:hRule="exact"/>
        </w:trPr>
        <w:tc>
          <w:tcPr>
            <w:tcW w:w="4435" w:type="dxa"/>
          </w:tcPr>
          <w:p>
            <w:pPr>
              <w:pStyle w:val="TableParagraph"/>
              <w:spacing w:before="2"/>
              <w:ind w:left="109"/>
              <w:rPr>
                <w:sz w:val="22"/>
              </w:rPr>
            </w:pPr>
            <w:r>
              <w:rPr>
                <w:w w:val="105"/>
                <w:sz w:val="22"/>
              </w:rPr>
              <w:t>Dureza (escala de Mohs)</w:t>
            </w:r>
          </w:p>
        </w:tc>
        <w:tc>
          <w:tcPr>
            <w:tcW w:w="1251" w:type="dxa"/>
          </w:tcPr>
          <w:p>
            <w:pPr>
              <w:pStyle w:val="TableParagraph"/>
              <w:spacing w:before="2"/>
              <w:ind w:left="245" w:right="239"/>
              <w:jc w:val="center"/>
              <w:rPr>
                <w:sz w:val="22"/>
              </w:rPr>
            </w:pPr>
            <w:r>
              <w:rPr>
                <w:w w:val="105"/>
                <w:sz w:val="22"/>
              </w:rPr>
              <w:t>7.0</w:t>
            </w:r>
          </w:p>
        </w:tc>
      </w:tr>
      <w:tr>
        <w:trPr>
          <w:trHeight w:val="276" w:hRule="exact"/>
        </w:trPr>
        <w:tc>
          <w:tcPr>
            <w:tcW w:w="4435" w:type="dxa"/>
          </w:tcPr>
          <w:p>
            <w:pPr>
              <w:pStyle w:val="TableParagraph"/>
              <w:spacing w:before="2"/>
              <w:ind w:left="109"/>
              <w:rPr>
                <w:sz w:val="22"/>
              </w:rPr>
            </w:pPr>
            <w:r>
              <w:rPr>
                <w:w w:val="105"/>
                <w:sz w:val="22"/>
              </w:rPr>
              <w:t>Diámetro promedio D50, (µm)</w:t>
            </w:r>
          </w:p>
        </w:tc>
        <w:tc>
          <w:tcPr>
            <w:tcW w:w="1251" w:type="dxa"/>
          </w:tcPr>
          <w:p>
            <w:pPr>
              <w:pStyle w:val="TableParagraph"/>
              <w:spacing w:before="2"/>
              <w:ind w:left="245" w:right="241"/>
              <w:jc w:val="center"/>
              <w:rPr>
                <w:sz w:val="22"/>
              </w:rPr>
            </w:pPr>
            <w:r>
              <w:rPr>
                <w:w w:val="105"/>
                <w:sz w:val="22"/>
              </w:rPr>
              <w:t>245</w:t>
            </w:r>
          </w:p>
        </w:tc>
      </w:tr>
    </w:tbl>
    <w:p>
      <w:pPr>
        <w:spacing w:before="87"/>
        <w:ind w:left="3004" w:right="2582" w:firstLine="0"/>
        <w:jc w:val="left"/>
        <w:rPr>
          <w:rFonts w:ascii="Calibri" w:hAnsi="Calibri"/>
          <w:i/>
          <w:sz w:val="22"/>
        </w:rPr>
      </w:pPr>
      <w:r>
        <w:rPr>
          <w:rFonts w:ascii="Calibri" w:hAnsi="Calibri"/>
          <w:i/>
          <w:w w:val="105"/>
          <w:sz w:val="22"/>
        </w:rPr>
        <w:t>Tabla 7. Propiedades fsicas de la arena sílice</w:t>
      </w:r>
    </w:p>
    <w:p>
      <w:pPr>
        <w:pStyle w:val="BodyText"/>
        <w:rPr>
          <w:rFonts w:ascii="Calibri"/>
          <w:i/>
          <w:sz w:val="22"/>
        </w:rPr>
      </w:pPr>
    </w:p>
    <w:p>
      <w:pPr>
        <w:pStyle w:val="BodyText"/>
        <w:rPr>
          <w:rFonts w:ascii="Calibri"/>
          <w:i/>
          <w:sz w:val="22"/>
        </w:rPr>
      </w:pPr>
    </w:p>
    <w:p>
      <w:pPr>
        <w:pStyle w:val="BodyText"/>
        <w:spacing w:before="7"/>
        <w:rPr>
          <w:rFonts w:ascii="Calibri"/>
          <w:i/>
          <w:sz w:val="19"/>
        </w:rPr>
      </w:pPr>
    </w:p>
    <w:p>
      <w:pPr>
        <w:spacing w:before="0"/>
        <w:ind w:left="111" w:right="413" w:firstLine="0"/>
        <w:jc w:val="both"/>
        <w:rPr>
          <w:rFonts w:ascii="Calibri" w:hAnsi="Calibri"/>
          <w:sz w:val="25"/>
        </w:rPr>
      </w:pPr>
      <w:r>
        <w:rPr>
          <w:rFonts w:ascii="Calibri" w:hAnsi="Calibri"/>
          <w:sz w:val="25"/>
        </w:rPr>
        <w:t>Las probetas de concreto polimérico se elaboraron con 80% de arena sílice y 20% de resina poliéster, y con diferentes porcentajes de particulas de Tetra Pak (2, 4 y 6 % en peso). Como se muestra en La Tabla 8.</w:t>
      </w:r>
    </w:p>
    <w:p>
      <w:pPr>
        <w:spacing w:after="0"/>
        <w:jc w:val="both"/>
        <w:rPr>
          <w:rFonts w:ascii="Calibri" w:hAnsi="Calibri"/>
          <w:sz w:val="25"/>
        </w:rPr>
        <w:sectPr>
          <w:footerReference w:type="default" r:id="rId189"/>
          <w:pgSz w:w="12240" w:h="15840"/>
          <w:pgMar w:footer="579" w:header="0" w:top="1340" w:bottom="760" w:left="1080" w:right="780"/>
          <w:pgNumType w:start="135"/>
        </w:sectPr>
      </w:pPr>
    </w:p>
    <w:p>
      <w:pPr>
        <w:spacing w:before="55"/>
        <w:ind w:left="1537" w:right="0" w:firstLine="0"/>
        <w:jc w:val="left"/>
        <w:rPr>
          <w:rFonts w:ascii="Calibri"/>
          <w:i/>
          <w:sz w:val="20"/>
        </w:rPr>
      </w:pPr>
      <w:r>
        <w:rPr>
          <w:rFonts w:ascii="Calibri"/>
          <w:i/>
          <w:sz w:val="20"/>
        </w:rPr>
        <w:t>Materiales provenientes del reciclamiento de envases de Tetra Pak y su uso en  concreto</w:t>
      </w:r>
    </w:p>
    <w:p>
      <w:pPr>
        <w:pStyle w:val="BodyText"/>
        <w:spacing w:before="6"/>
        <w:rPr>
          <w:rFonts w:ascii="Calibri"/>
          <w:i/>
          <w:sz w:val="26"/>
        </w:rPr>
      </w:pPr>
    </w:p>
    <w:tbl>
      <w:tblPr>
        <w:tblW w:w="0" w:type="auto"/>
        <w:jc w:val="left"/>
        <w:tblInd w:w="2235" w:type="dxa"/>
        <w:tblBorders>
          <w:top w:val="single" w:sz="1" w:space="0" w:color="000001"/>
          <w:left w:val="single" w:sz="1" w:space="0" w:color="000001"/>
          <w:bottom w:val="single" w:sz="1" w:space="0" w:color="000001"/>
          <w:right w:val="single" w:sz="1" w:space="0" w:color="000001"/>
          <w:insideH w:val="single" w:sz="1" w:space="0" w:color="000001"/>
          <w:insideV w:val="single" w:sz="1" w:space="0" w:color="000001"/>
        </w:tblBorders>
        <w:tblLayout w:type="fixed"/>
        <w:tblCellMar>
          <w:top w:w="0" w:type="dxa"/>
          <w:left w:w="0" w:type="dxa"/>
          <w:bottom w:w="0" w:type="dxa"/>
          <w:right w:w="0" w:type="dxa"/>
        </w:tblCellMar>
        <w:tblLook w:val="01E0"/>
      </w:tblPr>
      <w:tblGrid>
        <w:gridCol w:w="1756"/>
        <w:gridCol w:w="1245"/>
        <w:gridCol w:w="1482"/>
        <w:gridCol w:w="1281"/>
      </w:tblGrid>
      <w:tr>
        <w:trPr>
          <w:trHeight w:val="562" w:hRule="exact"/>
        </w:trPr>
        <w:tc>
          <w:tcPr>
            <w:tcW w:w="1756" w:type="dxa"/>
          </w:tcPr>
          <w:p>
            <w:pPr>
              <w:pStyle w:val="TableParagraph"/>
              <w:ind w:left="481" w:firstLine="22"/>
              <w:rPr>
                <w:b/>
                <w:sz w:val="23"/>
              </w:rPr>
            </w:pPr>
            <w:r>
              <w:rPr>
                <w:b/>
                <w:color w:val="000009"/>
                <w:sz w:val="23"/>
              </w:rPr>
              <w:t>Probeta (Código)</w:t>
            </w:r>
          </w:p>
        </w:tc>
        <w:tc>
          <w:tcPr>
            <w:tcW w:w="1245" w:type="dxa"/>
          </w:tcPr>
          <w:p>
            <w:pPr>
              <w:pStyle w:val="TableParagraph"/>
              <w:spacing w:line="277" w:lineRule="exact"/>
              <w:ind w:left="288" w:right="283"/>
              <w:jc w:val="center"/>
              <w:rPr>
                <w:b/>
                <w:sz w:val="23"/>
              </w:rPr>
            </w:pPr>
            <w:r>
              <w:rPr>
                <w:b/>
                <w:color w:val="000009"/>
                <w:sz w:val="23"/>
              </w:rPr>
              <w:t>Resina</w:t>
            </w:r>
          </w:p>
        </w:tc>
        <w:tc>
          <w:tcPr>
            <w:tcW w:w="1482" w:type="dxa"/>
          </w:tcPr>
          <w:p>
            <w:pPr>
              <w:pStyle w:val="TableParagraph"/>
              <w:spacing w:line="277" w:lineRule="exact"/>
              <w:ind w:left="435" w:right="430"/>
              <w:jc w:val="center"/>
              <w:rPr>
                <w:b/>
                <w:sz w:val="23"/>
              </w:rPr>
            </w:pPr>
            <w:r>
              <w:rPr>
                <w:b/>
                <w:sz w:val="23"/>
              </w:rPr>
              <w:t>Arena</w:t>
            </w:r>
          </w:p>
        </w:tc>
        <w:tc>
          <w:tcPr>
            <w:tcW w:w="1281" w:type="dxa"/>
          </w:tcPr>
          <w:p>
            <w:pPr>
              <w:pStyle w:val="TableParagraph"/>
              <w:spacing w:line="277" w:lineRule="exact"/>
              <w:ind w:left="198" w:right="195"/>
              <w:jc w:val="center"/>
              <w:rPr>
                <w:b/>
                <w:sz w:val="23"/>
              </w:rPr>
            </w:pPr>
            <w:r>
              <w:rPr>
                <w:b/>
                <w:color w:val="000009"/>
                <w:sz w:val="23"/>
              </w:rPr>
              <w:t>Particula</w:t>
            </w:r>
          </w:p>
        </w:tc>
      </w:tr>
      <w:tr>
        <w:trPr>
          <w:trHeight w:val="280" w:hRule="exact"/>
        </w:trPr>
        <w:tc>
          <w:tcPr>
            <w:tcW w:w="1756" w:type="dxa"/>
          </w:tcPr>
          <w:p>
            <w:pPr>
              <w:pStyle w:val="TableParagraph"/>
              <w:spacing w:line="277" w:lineRule="exact"/>
              <w:ind w:right="694"/>
              <w:jc w:val="right"/>
              <w:rPr>
                <w:sz w:val="23"/>
              </w:rPr>
            </w:pPr>
            <w:r>
              <w:rPr>
                <w:color w:val="000009"/>
                <w:sz w:val="23"/>
              </w:rPr>
              <w:t>CP0</w:t>
            </w:r>
          </w:p>
        </w:tc>
        <w:tc>
          <w:tcPr>
            <w:tcW w:w="1245" w:type="dxa"/>
          </w:tcPr>
          <w:p>
            <w:pPr>
              <w:pStyle w:val="TableParagraph"/>
              <w:spacing w:line="277" w:lineRule="exact"/>
              <w:ind w:left="287" w:right="283"/>
              <w:jc w:val="center"/>
              <w:rPr>
                <w:sz w:val="23"/>
              </w:rPr>
            </w:pPr>
            <w:r>
              <w:rPr>
                <w:color w:val="000009"/>
                <w:sz w:val="23"/>
              </w:rPr>
              <w:t>20.0</w:t>
            </w:r>
          </w:p>
        </w:tc>
        <w:tc>
          <w:tcPr>
            <w:tcW w:w="1482" w:type="dxa"/>
          </w:tcPr>
          <w:p>
            <w:pPr>
              <w:pStyle w:val="TableParagraph"/>
              <w:spacing w:line="277" w:lineRule="exact"/>
              <w:ind w:left="432" w:right="430"/>
              <w:jc w:val="center"/>
              <w:rPr>
                <w:sz w:val="23"/>
              </w:rPr>
            </w:pPr>
            <w:r>
              <w:rPr>
                <w:color w:val="000009"/>
                <w:sz w:val="23"/>
              </w:rPr>
              <w:t>80.0</w:t>
            </w:r>
          </w:p>
        </w:tc>
        <w:tc>
          <w:tcPr>
            <w:tcW w:w="1281" w:type="dxa"/>
          </w:tcPr>
          <w:p>
            <w:pPr>
              <w:pStyle w:val="TableParagraph"/>
              <w:spacing w:line="277" w:lineRule="exact"/>
              <w:ind w:left="198" w:right="194"/>
              <w:jc w:val="center"/>
              <w:rPr>
                <w:sz w:val="23"/>
              </w:rPr>
            </w:pPr>
            <w:r>
              <w:rPr>
                <w:color w:val="000009"/>
                <w:sz w:val="23"/>
              </w:rPr>
              <w:t>0.0</w:t>
            </w:r>
          </w:p>
        </w:tc>
      </w:tr>
      <w:tr>
        <w:trPr>
          <w:trHeight w:val="282" w:hRule="exact"/>
        </w:trPr>
        <w:tc>
          <w:tcPr>
            <w:tcW w:w="1756" w:type="dxa"/>
          </w:tcPr>
          <w:p>
            <w:pPr>
              <w:pStyle w:val="TableParagraph"/>
              <w:spacing w:line="277" w:lineRule="exact"/>
              <w:ind w:right="694"/>
              <w:jc w:val="right"/>
              <w:rPr>
                <w:sz w:val="23"/>
              </w:rPr>
            </w:pPr>
            <w:r>
              <w:rPr>
                <w:color w:val="000009"/>
                <w:sz w:val="23"/>
              </w:rPr>
              <w:t>CP2</w:t>
            </w:r>
          </w:p>
        </w:tc>
        <w:tc>
          <w:tcPr>
            <w:tcW w:w="1245" w:type="dxa"/>
          </w:tcPr>
          <w:p>
            <w:pPr>
              <w:pStyle w:val="TableParagraph"/>
              <w:spacing w:line="277" w:lineRule="exact"/>
              <w:ind w:left="288" w:right="283"/>
              <w:jc w:val="center"/>
              <w:rPr>
                <w:sz w:val="23"/>
              </w:rPr>
            </w:pPr>
            <w:r>
              <w:rPr>
                <w:color w:val="000009"/>
                <w:sz w:val="23"/>
              </w:rPr>
              <w:t>20.0</w:t>
            </w:r>
          </w:p>
        </w:tc>
        <w:tc>
          <w:tcPr>
            <w:tcW w:w="1482" w:type="dxa"/>
          </w:tcPr>
          <w:p>
            <w:pPr>
              <w:pStyle w:val="TableParagraph"/>
              <w:spacing w:line="277" w:lineRule="exact"/>
              <w:ind w:left="432" w:right="430"/>
              <w:jc w:val="center"/>
              <w:rPr>
                <w:sz w:val="23"/>
              </w:rPr>
            </w:pPr>
            <w:r>
              <w:rPr>
                <w:color w:val="000009"/>
                <w:sz w:val="23"/>
              </w:rPr>
              <w:t>78.0</w:t>
            </w:r>
          </w:p>
        </w:tc>
        <w:tc>
          <w:tcPr>
            <w:tcW w:w="1281" w:type="dxa"/>
          </w:tcPr>
          <w:p>
            <w:pPr>
              <w:pStyle w:val="TableParagraph"/>
              <w:spacing w:line="277" w:lineRule="exact"/>
              <w:ind w:left="198" w:right="193"/>
              <w:jc w:val="center"/>
              <w:rPr>
                <w:sz w:val="23"/>
              </w:rPr>
            </w:pPr>
            <w:r>
              <w:rPr>
                <w:color w:val="000009"/>
                <w:sz w:val="23"/>
              </w:rPr>
              <w:t>2.0</w:t>
            </w:r>
          </w:p>
        </w:tc>
      </w:tr>
      <w:tr>
        <w:trPr>
          <w:trHeight w:val="280" w:hRule="exact"/>
        </w:trPr>
        <w:tc>
          <w:tcPr>
            <w:tcW w:w="1756" w:type="dxa"/>
          </w:tcPr>
          <w:p>
            <w:pPr>
              <w:pStyle w:val="TableParagraph"/>
              <w:spacing w:line="277" w:lineRule="exact"/>
              <w:ind w:right="693"/>
              <w:jc w:val="right"/>
              <w:rPr>
                <w:sz w:val="23"/>
              </w:rPr>
            </w:pPr>
            <w:r>
              <w:rPr>
                <w:color w:val="000009"/>
                <w:sz w:val="23"/>
              </w:rPr>
              <w:t>CP4</w:t>
            </w:r>
          </w:p>
        </w:tc>
        <w:tc>
          <w:tcPr>
            <w:tcW w:w="1245" w:type="dxa"/>
          </w:tcPr>
          <w:p>
            <w:pPr>
              <w:pStyle w:val="TableParagraph"/>
              <w:spacing w:line="277" w:lineRule="exact"/>
              <w:ind w:left="288" w:right="283"/>
              <w:jc w:val="center"/>
              <w:rPr>
                <w:sz w:val="23"/>
              </w:rPr>
            </w:pPr>
            <w:r>
              <w:rPr>
                <w:color w:val="000009"/>
                <w:sz w:val="23"/>
              </w:rPr>
              <w:t>20.0</w:t>
            </w:r>
          </w:p>
        </w:tc>
        <w:tc>
          <w:tcPr>
            <w:tcW w:w="1482" w:type="dxa"/>
          </w:tcPr>
          <w:p>
            <w:pPr>
              <w:pStyle w:val="TableParagraph"/>
              <w:spacing w:line="277" w:lineRule="exact"/>
              <w:ind w:left="433" w:right="430"/>
              <w:jc w:val="center"/>
              <w:rPr>
                <w:sz w:val="23"/>
              </w:rPr>
            </w:pPr>
            <w:r>
              <w:rPr>
                <w:color w:val="000009"/>
                <w:sz w:val="23"/>
              </w:rPr>
              <w:t>76.0</w:t>
            </w:r>
          </w:p>
        </w:tc>
        <w:tc>
          <w:tcPr>
            <w:tcW w:w="1281" w:type="dxa"/>
          </w:tcPr>
          <w:p>
            <w:pPr>
              <w:pStyle w:val="TableParagraph"/>
              <w:spacing w:line="277" w:lineRule="exact"/>
              <w:ind w:left="198" w:right="193"/>
              <w:jc w:val="center"/>
              <w:rPr>
                <w:sz w:val="23"/>
              </w:rPr>
            </w:pPr>
            <w:r>
              <w:rPr>
                <w:color w:val="000009"/>
                <w:sz w:val="23"/>
              </w:rPr>
              <w:t>4.0</w:t>
            </w:r>
          </w:p>
        </w:tc>
      </w:tr>
      <w:tr>
        <w:trPr>
          <w:trHeight w:val="282" w:hRule="exact"/>
        </w:trPr>
        <w:tc>
          <w:tcPr>
            <w:tcW w:w="1756" w:type="dxa"/>
          </w:tcPr>
          <w:p>
            <w:pPr>
              <w:pStyle w:val="TableParagraph"/>
              <w:spacing w:line="276" w:lineRule="exact"/>
              <w:ind w:right="693"/>
              <w:jc w:val="right"/>
              <w:rPr>
                <w:sz w:val="23"/>
              </w:rPr>
            </w:pPr>
            <w:r>
              <w:rPr>
                <w:color w:val="000009"/>
                <w:sz w:val="23"/>
              </w:rPr>
              <w:t>CP6</w:t>
            </w:r>
          </w:p>
        </w:tc>
        <w:tc>
          <w:tcPr>
            <w:tcW w:w="1245" w:type="dxa"/>
          </w:tcPr>
          <w:p>
            <w:pPr>
              <w:pStyle w:val="TableParagraph"/>
              <w:spacing w:line="276" w:lineRule="exact"/>
              <w:ind w:left="288" w:right="282"/>
              <w:jc w:val="center"/>
              <w:rPr>
                <w:sz w:val="23"/>
              </w:rPr>
            </w:pPr>
            <w:r>
              <w:rPr>
                <w:color w:val="000009"/>
                <w:sz w:val="23"/>
              </w:rPr>
              <w:t>20.0</w:t>
            </w:r>
          </w:p>
        </w:tc>
        <w:tc>
          <w:tcPr>
            <w:tcW w:w="1482" w:type="dxa"/>
          </w:tcPr>
          <w:p>
            <w:pPr>
              <w:pStyle w:val="TableParagraph"/>
              <w:spacing w:line="276" w:lineRule="exact"/>
              <w:ind w:left="433" w:right="430"/>
              <w:jc w:val="center"/>
              <w:rPr>
                <w:sz w:val="23"/>
              </w:rPr>
            </w:pPr>
            <w:r>
              <w:rPr>
                <w:color w:val="000009"/>
                <w:sz w:val="23"/>
              </w:rPr>
              <w:t>74.0</w:t>
            </w:r>
          </w:p>
        </w:tc>
        <w:tc>
          <w:tcPr>
            <w:tcW w:w="1281" w:type="dxa"/>
          </w:tcPr>
          <w:p>
            <w:pPr>
              <w:pStyle w:val="TableParagraph"/>
              <w:spacing w:line="276" w:lineRule="exact"/>
              <w:ind w:left="198" w:right="192"/>
              <w:jc w:val="center"/>
              <w:rPr>
                <w:sz w:val="23"/>
              </w:rPr>
            </w:pPr>
            <w:r>
              <w:rPr>
                <w:color w:val="000009"/>
                <w:sz w:val="23"/>
              </w:rPr>
              <w:t>6.0</w:t>
            </w:r>
          </w:p>
        </w:tc>
      </w:tr>
    </w:tbl>
    <w:p>
      <w:pPr>
        <w:spacing w:before="82"/>
        <w:ind w:left="1632" w:right="0" w:firstLine="0"/>
        <w:jc w:val="left"/>
        <w:rPr>
          <w:rFonts w:ascii="Calibri" w:hAnsi="Calibri"/>
          <w:i/>
          <w:sz w:val="23"/>
        </w:rPr>
      </w:pPr>
      <w:r>
        <w:rPr>
          <w:rFonts w:ascii="Calibri" w:hAnsi="Calibri"/>
          <w:i/>
          <w:sz w:val="23"/>
        </w:rPr>
        <w:t>Tabla 8. Composición de las mezclas de concreto polimérico (% en volumen)</w:t>
      </w:r>
    </w:p>
    <w:p>
      <w:pPr>
        <w:pStyle w:val="BodyText"/>
        <w:rPr>
          <w:rFonts w:ascii="Calibri"/>
          <w:i/>
          <w:sz w:val="22"/>
        </w:rPr>
      </w:pPr>
    </w:p>
    <w:p>
      <w:pPr>
        <w:pStyle w:val="BodyText"/>
        <w:rPr>
          <w:rFonts w:ascii="Calibri"/>
          <w:i/>
          <w:sz w:val="22"/>
        </w:rPr>
      </w:pPr>
    </w:p>
    <w:p>
      <w:pPr>
        <w:pStyle w:val="BodyText"/>
        <w:rPr>
          <w:rFonts w:ascii="Calibri"/>
          <w:i/>
          <w:sz w:val="23"/>
        </w:rPr>
      </w:pPr>
    </w:p>
    <w:p>
      <w:pPr>
        <w:spacing w:line="244" w:lineRule="auto" w:before="0"/>
        <w:ind w:left="114" w:right="324" w:firstLine="0"/>
        <w:jc w:val="both"/>
        <w:rPr>
          <w:rFonts w:ascii="Calibri" w:hAnsi="Calibri"/>
          <w:sz w:val="25"/>
        </w:rPr>
      </w:pPr>
      <w:r>
        <w:rPr>
          <w:rFonts w:ascii="Calibri" w:hAnsi="Calibri"/>
          <w:spacing w:val="-3"/>
          <w:sz w:val="25"/>
        </w:rPr>
        <w:t>Para </w:t>
      </w:r>
      <w:r>
        <w:rPr>
          <w:rFonts w:ascii="Calibri" w:hAnsi="Calibri"/>
          <w:sz w:val="25"/>
        </w:rPr>
        <w:t>comenzar la polimerización de la resina, se agregó 2% en peso de peróxido de metiletil  cetona por cada 100 g de</w:t>
      </w:r>
      <w:r>
        <w:rPr>
          <w:rFonts w:ascii="Calibri" w:hAnsi="Calibri"/>
          <w:spacing w:val="28"/>
          <w:sz w:val="25"/>
        </w:rPr>
        <w:t> </w:t>
      </w:r>
      <w:r>
        <w:rPr>
          <w:rFonts w:ascii="Calibri" w:hAnsi="Calibri"/>
          <w:sz w:val="25"/>
        </w:rPr>
        <w:t>resina.</w:t>
      </w:r>
    </w:p>
    <w:p>
      <w:pPr>
        <w:pStyle w:val="BodyText"/>
        <w:rPr>
          <w:rFonts w:ascii="Calibri"/>
        </w:rPr>
      </w:pPr>
    </w:p>
    <w:p>
      <w:pPr>
        <w:pStyle w:val="BodyText"/>
        <w:spacing w:before="6"/>
        <w:rPr>
          <w:rFonts w:ascii="Calibri"/>
          <w:sz w:val="32"/>
        </w:rPr>
      </w:pPr>
    </w:p>
    <w:p>
      <w:pPr>
        <w:pStyle w:val="ListParagraph"/>
        <w:numPr>
          <w:ilvl w:val="1"/>
          <w:numId w:val="45"/>
        </w:numPr>
        <w:tabs>
          <w:tab w:pos="564" w:val="left" w:leader="none"/>
        </w:tabs>
        <w:spacing w:line="240" w:lineRule="auto" w:before="0" w:after="0"/>
        <w:ind w:left="563" w:right="0" w:hanging="449"/>
        <w:jc w:val="both"/>
        <w:rPr>
          <w:rFonts w:ascii="Calibri" w:hAnsi="Calibri"/>
          <w:b/>
          <w:sz w:val="25"/>
        </w:rPr>
      </w:pPr>
      <w:r>
        <w:rPr>
          <w:rFonts w:ascii="Calibri" w:hAnsi="Calibri"/>
          <w:b/>
          <w:sz w:val="25"/>
        </w:rPr>
        <w:t>Resistencia a la</w:t>
      </w:r>
      <w:r>
        <w:rPr>
          <w:rFonts w:ascii="Calibri" w:hAnsi="Calibri"/>
          <w:b/>
          <w:spacing w:val="20"/>
          <w:sz w:val="25"/>
        </w:rPr>
        <w:t> </w:t>
      </w:r>
      <w:r>
        <w:rPr>
          <w:rFonts w:ascii="Calibri" w:hAnsi="Calibri"/>
          <w:b/>
          <w:sz w:val="25"/>
        </w:rPr>
        <w:t>Compresión</w:t>
      </w:r>
    </w:p>
    <w:p>
      <w:pPr>
        <w:spacing w:line="244" w:lineRule="auto" w:before="157"/>
        <w:ind w:left="114" w:right="326" w:firstLine="0"/>
        <w:jc w:val="both"/>
        <w:rPr>
          <w:rFonts w:ascii="Calibri" w:hAnsi="Calibri"/>
          <w:sz w:val="25"/>
        </w:rPr>
      </w:pPr>
      <w:r>
        <w:rPr>
          <w:rFonts w:ascii="Calibri" w:hAnsi="Calibri"/>
          <w:sz w:val="25"/>
        </w:rPr>
        <w:t>La evaluación de la resistencia mecánica a la compresión de las probetas de concreto polimérico se realizó en una Maquina Universal de Pruebas marca </w:t>
      </w:r>
      <w:r>
        <w:rPr>
          <w:rFonts w:ascii="Calibri" w:hAnsi="Calibri"/>
          <w:spacing w:val="13"/>
          <w:sz w:val="25"/>
        </w:rPr>
        <w:t> </w:t>
      </w:r>
      <w:r>
        <w:rPr>
          <w:rFonts w:ascii="Calibri" w:hAnsi="Calibri"/>
          <w:sz w:val="25"/>
        </w:rPr>
        <w:t>Controls</w:t>
      </w:r>
      <w:r>
        <w:rPr>
          <w:rFonts w:ascii="Calibri" w:hAnsi="Calibri"/>
          <w:position w:val="10"/>
          <w:sz w:val="14"/>
        </w:rPr>
        <w:t>MR</w:t>
      </w:r>
      <w:r>
        <w:rPr>
          <w:rFonts w:ascii="Calibri" w:hAnsi="Calibri"/>
          <w:sz w:val="25"/>
        </w:rPr>
        <w:t>.</w:t>
      </w:r>
    </w:p>
    <w:p>
      <w:pPr>
        <w:spacing w:line="244" w:lineRule="auto" w:before="151"/>
        <w:ind w:left="114" w:right="331" w:firstLine="0"/>
        <w:jc w:val="both"/>
        <w:rPr>
          <w:rFonts w:ascii="Calibri" w:hAnsi="Calibri"/>
          <w:sz w:val="25"/>
        </w:rPr>
      </w:pPr>
      <w:r>
        <w:rPr>
          <w:rFonts w:ascii="Calibri" w:hAnsi="Calibri"/>
          <w:sz w:val="25"/>
        </w:rPr>
        <w:t>En general, la resistencia a la compresión de concretos poliméricos disminuye al incrementar la concentración de particulas de </w:t>
      </w:r>
      <w:r>
        <w:rPr>
          <w:rFonts w:ascii="Calibri" w:hAnsi="Calibri"/>
          <w:spacing w:val="-7"/>
          <w:sz w:val="25"/>
        </w:rPr>
        <w:t>Tetra </w:t>
      </w:r>
      <w:r>
        <w:rPr>
          <w:rFonts w:ascii="Calibri" w:hAnsi="Calibri"/>
          <w:spacing w:val="-3"/>
          <w:sz w:val="25"/>
        </w:rPr>
        <w:t>Pak </w:t>
      </w:r>
      <w:r>
        <w:rPr>
          <w:rFonts w:ascii="Calibri" w:hAnsi="Calibri"/>
          <w:sz w:val="25"/>
        </w:rPr>
        <w:t>(Figura 6). La resistencia a la compresión del concreto control (sin particulas) es de 90 MPa. La disminución de la resistencia va desde 7% hasta 27%,  para concentraciones de particulas del 2 y 6%,</w:t>
      </w:r>
      <w:r>
        <w:rPr>
          <w:rFonts w:ascii="Calibri" w:hAnsi="Calibri"/>
          <w:spacing w:val="49"/>
          <w:sz w:val="25"/>
        </w:rPr>
        <w:t> </w:t>
      </w:r>
      <w:r>
        <w:rPr>
          <w:rFonts w:ascii="Calibri" w:hAnsi="Calibri"/>
          <w:sz w:val="25"/>
        </w:rPr>
        <w:t>respectivamente.</w:t>
      </w:r>
    </w:p>
    <w:p>
      <w:pPr>
        <w:spacing w:line="244" w:lineRule="auto" w:before="151"/>
        <w:ind w:left="114" w:right="327" w:firstLine="0"/>
        <w:jc w:val="both"/>
        <w:rPr>
          <w:rFonts w:ascii="Calibri" w:hAnsi="Calibri"/>
          <w:sz w:val="25"/>
        </w:rPr>
      </w:pPr>
      <w:r>
        <w:rPr>
          <w:rFonts w:ascii="Calibri" w:hAnsi="Calibri"/>
          <w:sz w:val="25"/>
        </w:rPr>
        <w:t>En cuanto al tamaño de las particulas, para cada concentración se observan solo ligeras variaciones en los valores. Por lo tanto, el tamaño de particula no tiene gran infuencia en la resistencia a la compresión.</w:t>
      </w:r>
    </w:p>
    <w:p>
      <w:pPr>
        <w:spacing w:line="244" w:lineRule="auto" w:before="151"/>
        <w:ind w:left="114" w:right="320" w:firstLine="0"/>
        <w:jc w:val="both"/>
        <w:rPr>
          <w:rFonts w:ascii="Calibri" w:hAnsi="Calibri"/>
          <w:sz w:val="25"/>
        </w:rPr>
      </w:pPr>
      <w:r>
        <w:rPr>
          <w:rFonts w:ascii="Calibri" w:hAnsi="Calibri"/>
          <w:sz w:val="25"/>
        </w:rPr>
        <w:t>El cambio en la resistencia del concreto polimérico se atribuye a los fenómenos que se presentan en la interface entre el concreto polimérico y las particulas de Tetra Pak, teniéndose: a) transferencia inefciente de esfuerzos; b) pobre interacción entre los componentes de concreto polimérico (resina de poliéster y sílice) y capas de polietileno de los envases Tetra Pak y c) pobre adhesión entre la matriz que es de poliéster (hidrofóbica) y la celulosa (hidroflica) de los envases Tetra Pak).</w:t>
      </w:r>
    </w:p>
    <w:p>
      <w:pPr>
        <w:spacing w:after="0" w:line="244" w:lineRule="auto"/>
        <w:jc w:val="both"/>
        <w:rPr>
          <w:rFonts w:ascii="Calibri" w:hAnsi="Calibri"/>
          <w:sz w:val="25"/>
        </w:rPr>
        <w:sectPr>
          <w:pgSz w:w="12240" w:h="15840"/>
          <w:pgMar w:header="0" w:footer="579" w:top="1340" w:bottom="860" w:left="1080" w:right="720"/>
        </w:sectPr>
      </w:pPr>
    </w:p>
    <w:p>
      <w:pPr>
        <w:spacing w:before="47"/>
        <w:ind w:left="1983" w:right="0" w:firstLine="0"/>
        <w:jc w:val="left"/>
        <w:rPr>
          <w:rFonts w:ascii="Calibri" w:hAnsi="Calibri"/>
          <w:i/>
          <w:sz w:val="20"/>
        </w:rPr>
      </w:pPr>
      <w:r>
        <w:rPr>
          <w:rFonts w:ascii="Calibri" w:hAnsi="Calibri"/>
          <w:i/>
          <w:sz w:val="20"/>
        </w:rPr>
        <w:t>M. Martinez-López, G. Martinez-Barrera, C.E. Barrera-Díaz, F. Ureña-Nuñez</w:t>
      </w:r>
    </w:p>
    <w:p>
      <w:pPr>
        <w:pStyle w:val="BodyText"/>
        <w:spacing w:before="6"/>
        <w:rPr>
          <w:rFonts w:ascii="Calibri"/>
          <w:i/>
          <w:sz w:val="22"/>
        </w:rPr>
      </w:pPr>
      <w:r>
        <w:rPr/>
        <w:drawing>
          <wp:anchor distT="0" distB="0" distL="0" distR="0" allowOverlap="1" layoutInCell="1" locked="0" behindDoc="0" simplePos="0" relativeHeight="6088">
            <wp:simplePos x="0" y="0"/>
            <wp:positionH relativeFrom="page">
              <wp:posOffset>1831339</wp:posOffset>
            </wp:positionH>
            <wp:positionV relativeFrom="paragraph">
              <wp:posOffset>199377</wp:posOffset>
            </wp:positionV>
            <wp:extent cx="4003049" cy="2891789"/>
            <wp:effectExtent l="0" t="0" r="0" b="0"/>
            <wp:wrapTopAndBottom/>
            <wp:docPr id="107" name="image120.jpeg" descr=""/>
            <wp:cNvGraphicFramePr>
              <a:graphicFrameLocks noChangeAspect="1"/>
            </wp:cNvGraphicFramePr>
            <a:graphic>
              <a:graphicData uri="http://schemas.openxmlformats.org/drawingml/2006/picture">
                <pic:pic>
                  <pic:nvPicPr>
                    <pic:cNvPr id="108" name="image120.jpeg"/>
                    <pic:cNvPicPr/>
                  </pic:nvPicPr>
                  <pic:blipFill>
                    <a:blip r:embed="rId191" cstate="print"/>
                    <a:stretch>
                      <a:fillRect/>
                    </a:stretch>
                  </pic:blipFill>
                  <pic:spPr>
                    <a:xfrm>
                      <a:off x="0" y="0"/>
                      <a:ext cx="4003049" cy="2891789"/>
                    </a:xfrm>
                    <a:prstGeom prst="rect">
                      <a:avLst/>
                    </a:prstGeom>
                  </pic:spPr>
                </pic:pic>
              </a:graphicData>
            </a:graphic>
          </wp:anchor>
        </w:drawing>
      </w:r>
    </w:p>
    <w:p>
      <w:pPr>
        <w:spacing w:before="0"/>
        <w:ind w:left="939" w:right="0" w:firstLine="0"/>
        <w:jc w:val="left"/>
        <w:rPr>
          <w:rFonts w:ascii="Calibri" w:hAnsi="Calibri"/>
          <w:i/>
          <w:sz w:val="22"/>
        </w:rPr>
      </w:pPr>
      <w:r>
        <w:rPr>
          <w:rFonts w:ascii="Calibri" w:hAnsi="Calibri"/>
          <w:i/>
          <w:sz w:val="22"/>
        </w:rPr>
        <w:t>Figura 6. Resistencia a la compresión de concretos poliméricos con particulas de Tetra  Pak</w:t>
      </w:r>
    </w:p>
    <w:p>
      <w:pPr>
        <w:pStyle w:val="BodyText"/>
        <w:rPr>
          <w:rFonts w:ascii="Calibri"/>
          <w:i/>
          <w:sz w:val="22"/>
        </w:rPr>
      </w:pPr>
    </w:p>
    <w:p>
      <w:pPr>
        <w:pStyle w:val="BodyText"/>
        <w:rPr>
          <w:rFonts w:ascii="Calibri"/>
          <w:i/>
          <w:sz w:val="22"/>
        </w:rPr>
      </w:pPr>
    </w:p>
    <w:p>
      <w:pPr>
        <w:pStyle w:val="BodyText"/>
        <w:spacing w:before="4"/>
        <w:rPr>
          <w:rFonts w:ascii="Calibri"/>
          <w:i/>
          <w:sz w:val="18"/>
        </w:rPr>
      </w:pPr>
    </w:p>
    <w:p>
      <w:pPr>
        <w:spacing w:line="304" w:lineRule="exact" w:before="0"/>
        <w:ind w:left="100" w:right="551" w:firstLine="0"/>
        <w:jc w:val="both"/>
        <w:rPr>
          <w:rFonts w:ascii="Calibri" w:hAnsi="Calibri"/>
          <w:sz w:val="25"/>
        </w:rPr>
      </w:pPr>
      <w:r>
        <w:rPr>
          <w:rFonts w:ascii="Calibri" w:hAnsi="Calibri"/>
          <w:sz w:val="25"/>
        </w:rPr>
        <w:t>A pesar de que las particulas de Tetra Pak son sometidas a un proceso de secado antes de la preparación de las probetas de concreto, no es posible eliminar completamente la humedad de la celulosa. Esta humedad puede actuar como un agente de separación en la interfase entre las particulas de Tetra Pak y la matriz de resina.</w:t>
      </w:r>
    </w:p>
    <w:p>
      <w:pPr>
        <w:pStyle w:val="BodyText"/>
        <w:rPr>
          <w:rFonts w:ascii="Calibri"/>
        </w:rPr>
      </w:pPr>
    </w:p>
    <w:p>
      <w:pPr>
        <w:pStyle w:val="BodyText"/>
        <w:spacing w:before="11"/>
        <w:rPr>
          <w:rFonts w:ascii="Calibri"/>
          <w:sz w:val="31"/>
        </w:rPr>
      </w:pPr>
    </w:p>
    <w:p>
      <w:pPr>
        <w:pStyle w:val="ListParagraph"/>
        <w:numPr>
          <w:ilvl w:val="1"/>
          <w:numId w:val="45"/>
        </w:numPr>
        <w:tabs>
          <w:tab w:pos="539" w:val="left" w:leader="none"/>
        </w:tabs>
        <w:spacing w:line="240" w:lineRule="auto" w:before="0" w:after="0"/>
        <w:ind w:left="538" w:right="0" w:hanging="438"/>
        <w:jc w:val="both"/>
        <w:rPr>
          <w:rFonts w:ascii="Calibri" w:hAnsi="Calibri"/>
          <w:b/>
          <w:sz w:val="25"/>
        </w:rPr>
      </w:pPr>
      <w:r>
        <w:rPr>
          <w:rFonts w:ascii="Calibri" w:hAnsi="Calibri"/>
          <w:b/>
          <w:sz w:val="25"/>
        </w:rPr>
        <w:t>Deformación</w:t>
      </w:r>
      <w:r>
        <w:rPr>
          <w:rFonts w:ascii="Calibri" w:hAnsi="Calibri"/>
          <w:b/>
          <w:spacing w:val="-12"/>
          <w:sz w:val="25"/>
        </w:rPr>
        <w:t> </w:t>
      </w:r>
      <w:r>
        <w:rPr>
          <w:rFonts w:ascii="Calibri" w:hAnsi="Calibri"/>
          <w:b/>
          <w:sz w:val="25"/>
        </w:rPr>
        <w:t>en</w:t>
      </w:r>
      <w:r>
        <w:rPr>
          <w:rFonts w:ascii="Calibri" w:hAnsi="Calibri"/>
          <w:b/>
          <w:spacing w:val="-10"/>
          <w:sz w:val="25"/>
        </w:rPr>
        <w:t> </w:t>
      </w:r>
      <w:r>
        <w:rPr>
          <w:rFonts w:ascii="Calibri" w:hAnsi="Calibri"/>
          <w:b/>
          <w:sz w:val="25"/>
        </w:rPr>
        <w:t>el</w:t>
      </w:r>
      <w:r>
        <w:rPr>
          <w:rFonts w:ascii="Calibri" w:hAnsi="Calibri"/>
          <w:b/>
          <w:spacing w:val="-12"/>
          <w:sz w:val="25"/>
        </w:rPr>
        <w:t> </w:t>
      </w:r>
      <w:r>
        <w:rPr>
          <w:rFonts w:ascii="Calibri" w:hAnsi="Calibri"/>
          <w:b/>
          <w:sz w:val="25"/>
        </w:rPr>
        <w:t>Punto</w:t>
      </w:r>
      <w:r>
        <w:rPr>
          <w:rFonts w:ascii="Calibri" w:hAnsi="Calibri"/>
          <w:b/>
          <w:spacing w:val="-12"/>
          <w:sz w:val="25"/>
        </w:rPr>
        <w:t> </w:t>
      </w:r>
      <w:r>
        <w:rPr>
          <w:rFonts w:ascii="Calibri" w:hAnsi="Calibri"/>
          <w:b/>
          <w:sz w:val="25"/>
        </w:rPr>
        <w:t>de</w:t>
      </w:r>
      <w:r>
        <w:rPr>
          <w:rFonts w:ascii="Calibri" w:hAnsi="Calibri"/>
          <w:b/>
          <w:spacing w:val="-11"/>
          <w:sz w:val="25"/>
        </w:rPr>
        <w:t> </w:t>
      </w:r>
      <w:r>
        <w:rPr>
          <w:rFonts w:ascii="Calibri" w:hAnsi="Calibri"/>
          <w:b/>
          <w:sz w:val="25"/>
        </w:rPr>
        <w:t>Máximo</w:t>
      </w:r>
      <w:r>
        <w:rPr>
          <w:rFonts w:ascii="Calibri" w:hAnsi="Calibri"/>
          <w:b/>
          <w:spacing w:val="-10"/>
          <w:sz w:val="25"/>
        </w:rPr>
        <w:t> </w:t>
      </w:r>
      <w:r>
        <w:rPr>
          <w:rFonts w:ascii="Calibri" w:hAnsi="Calibri"/>
          <w:b/>
          <w:sz w:val="25"/>
        </w:rPr>
        <w:t>Esfuerzo</w:t>
      </w:r>
      <w:r>
        <w:rPr>
          <w:rFonts w:ascii="Calibri" w:hAnsi="Calibri"/>
          <w:b/>
          <w:spacing w:val="-12"/>
          <w:sz w:val="25"/>
        </w:rPr>
        <w:t> </w:t>
      </w:r>
      <w:r>
        <w:rPr>
          <w:rFonts w:ascii="Calibri" w:hAnsi="Calibri"/>
          <w:b/>
          <w:sz w:val="25"/>
        </w:rPr>
        <w:t>en</w:t>
      </w:r>
      <w:r>
        <w:rPr>
          <w:rFonts w:ascii="Calibri" w:hAnsi="Calibri"/>
          <w:b/>
          <w:spacing w:val="-10"/>
          <w:sz w:val="25"/>
        </w:rPr>
        <w:t> </w:t>
      </w:r>
      <w:r>
        <w:rPr>
          <w:rFonts w:ascii="Calibri" w:hAnsi="Calibri"/>
          <w:b/>
          <w:sz w:val="25"/>
        </w:rPr>
        <w:t>Compresión</w:t>
      </w:r>
    </w:p>
    <w:p>
      <w:pPr>
        <w:spacing w:line="304" w:lineRule="exact" w:before="139"/>
        <w:ind w:left="100" w:right="543" w:firstLine="0"/>
        <w:jc w:val="both"/>
        <w:rPr>
          <w:rFonts w:ascii="Calibri" w:hAnsi="Calibri"/>
          <w:sz w:val="25"/>
        </w:rPr>
      </w:pPr>
      <w:r>
        <w:rPr/>
        <w:drawing>
          <wp:anchor distT="0" distB="0" distL="0" distR="0" allowOverlap="1" layoutInCell="1" locked="0" behindDoc="1" simplePos="0" relativeHeight="268219487">
            <wp:simplePos x="0" y="0"/>
            <wp:positionH relativeFrom="page">
              <wp:posOffset>1867616</wp:posOffset>
            </wp:positionH>
            <wp:positionV relativeFrom="paragraph">
              <wp:posOffset>1244434</wp:posOffset>
            </wp:positionV>
            <wp:extent cx="3926479" cy="2711780"/>
            <wp:effectExtent l="0" t="0" r="0" b="0"/>
            <wp:wrapNone/>
            <wp:docPr id="109" name="image121.jpeg" descr=""/>
            <wp:cNvGraphicFramePr>
              <a:graphicFrameLocks noChangeAspect="1"/>
            </wp:cNvGraphicFramePr>
            <a:graphic>
              <a:graphicData uri="http://schemas.openxmlformats.org/drawingml/2006/picture">
                <pic:pic>
                  <pic:nvPicPr>
                    <pic:cNvPr id="110" name="image121.jpeg"/>
                    <pic:cNvPicPr/>
                  </pic:nvPicPr>
                  <pic:blipFill>
                    <a:blip r:embed="rId192" cstate="print"/>
                    <a:stretch>
                      <a:fillRect/>
                    </a:stretch>
                  </pic:blipFill>
                  <pic:spPr>
                    <a:xfrm>
                      <a:off x="0" y="0"/>
                      <a:ext cx="3926479" cy="2711780"/>
                    </a:xfrm>
                    <a:prstGeom prst="rect">
                      <a:avLst/>
                    </a:prstGeom>
                  </pic:spPr>
                </pic:pic>
              </a:graphicData>
            </a:graphic>
          </wp:anchor>
        </w:drawing>
      </w:r>
      <w:r>
        <w:rPr>
          <w:rFonts w:ascii="Calibri" w:hAnsi="Calibri"/>
          <w:sz w:val="25"/>
        </w:rPr>
        <w:t>La deformación en el punto de máximo esfuerzo en compresión (Figura 7) disminuye con el incremento de particulas. La deformación del concreto control es de 0.0036 mm/mm. La deformación disminuye hasta un 15% para la concentración de particulas más alta de 6%.En general, no hay variaciones signifcativas en los valores respecto al tamaño de particula.</w:t>
      </w: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rPr>
          <w:rFonts w:ascii="Calibri"/>
        </w:rPr>
      </w:pPr>
    </w:p>
    <w:p>
      <w:pPr>
        <w:pStyle w:val="BodyText"/>
        <w:spacing w:before="1"/>
        <w:rPr>
          <w:rFonts w:ascii="Calibri"/>
          <w:sz w:val="31"/>
        </w:rPr>
      </w:pPr>
    </w:p>
    <w:p>
      <w:pPr>
        <w:spacing w:before="0"/>
        <w:ind w:left="134" w:right="0" w:firstLine="0"/>
        <w:jc w:val="both"/>
        <w:rPr>
          <w:rFonts w:ascii="Palatino Linotype" w:hAnsi="Palatino Linotype"/>
          <w:sz w:val="40"/>
        </w:rPr>
      </w:pPr>
      <w:r>
        <w:rPr>
          <w:rFonts w:ascii="Calibri" w:hAnsi="Calibri"/>
          <w:i/>
          <w:spacing w:val="-1"/>
          <w:w w:val="101"/>
          <w:sz w:val="22"/>
        </w:rPr>
        <w:t>F</w:t>
      </w:r>
      <w:r>
        <w:rPr>
          <w:rFonts w:ascii="Calibri" w:hAnsi="Calibri"/>
          <w:i/>
          <w:w w:val="101"/>
          <w:sz w:val="22"/>
        </w:rPr>
        <w:t>i</w:t>
      </w:r>
      <w:r>
        <w:rPr>
          <w:rFonts w:ascii="Calibri" w:hAnsi="Calibri"/>
          <w:i/>
          <w:spacing w:val="-1"/>
          <w:w w:val="101"/>
          <w:sz w:val="22"/>
        </w:rPr>
        <w:t>gu</w:t>
      </w:r>
      <w:r>
        <w:rPr>
          <w:rFonts w:ascii="Calibri" w:hAnsi="Calibri"/>
          <w:i/>
          <w:w w:val="101"/>
          <w:sz w:val="22"/>
        </w:rPr>
        <w:t>ra</w:t>
      </w:r>
      <w:r>
        <w:rPr>
          <w:rFonts w:ascii="Calibri" w:hAnsi="Calibri"/>
          <w:i/>
          <w:spacing w:val="1"/>
          <w:sz w:val="22"/>
        </w:rPr>
        <w:t> </w:t>
      </w:r>
      <w:r>
        <w:rPr>
          <w:rFonts w:ascii="Calibri" w:hAnsi="Calibri"/>
          <w:i/>
          <w:spacing w:val="-2"/>
          <w:w w:val="101"/>
          <w:sz w:val="22"/>
        </w:rPr>
        <w:t>7</w:t>
      </w:r>
      <w:r>
        <w:rPr>
          <w:rFonts w:ascii="Calibri" w:hAnsi="Calibri"/>
          <w:i/>
          <w:w w:val="101"/>
          <w:sz w:val="22"/>
        </w:rPr>
        <w:t>.</w:t>
      </w:r>
      <w:r>
        <w:rPr>
          <w:rFonts w:ascii="Calibri" w:hAnsi="Calibri"/>
          <w:i/>
          <w:sz w:val="22"/>
        </w:rPr>
        <w:t> </w:t>
      </w:r>
      <w:r>
        <w:rPr>
          <w:rFonts w:ascii="Calibri" w:hAnsi="Calibri"/>
          <w:i/>
          <w:spacing w:val="1"/>
          <w:w w:val="101"/>
          <w:sz w:val="22"/>
        </w:rPr>
        <w:t>D</w:t>
      </w:r>
      <w:r>
        <w:rPr>
          <w:rFonts w:ascii="Calibri" w:hAnsi="Calibri"/>
          <w:i/>
          <w:spacing w:val="-3"/>
          <w:w w:val="101"/>
          <w:sz w:val="22"/>
        </w:rPr>
        <w:t>e</w:t>
      </w:r>
      <w:r>
        <w:rPr>
          <w:rFonts w:ascii="Calibri" w:hAnsi="Calibri"/>
          <w:i/>
          <w:spacing w:val="-2"/>
          <w:w w:val="101"/>
          <w:sz w:val="22"/>
        </w:rPr>
        <w:t>f</w:t>
      </w:r>
      <w:r>
        <w:rPr>
          <w:rFonts w:ascii="Calibri" w:hAnsi="Calibri"/>
          <w:i/>
          <w:spacing w:val="-1"/>
          <w:w w:val="101"/>
          <w:sz w:val="22"/>
        </w:rPr>
        <w:t>o</w:t>
      </w:r>
      <w:r>
        <w:rPr>
          <w:rFonts w:ascii="Calibri" w:hAnsi="Calibri"/>
          <w:i/>
          <w:w w:val="101"/>
          <w:sz w:val="22"/>
        </w:rPr>
        <w:t>r</w:t>
      </w:r>
      <w:r>
        <w:rPr>
          <w:rFonts w:ascii="Calibri" w:hAnsi="Calibri"/>
          <w:i/>
          <w:spacing w:val="-1"/>
          <w:w w:val="101"/>
          <w:sz w:val="22"/>
        </w:rPr>
        <w:t>m</w:t>
      </w:r>
      <w:r>
        <w:rPr>
          <w:rFonts w:ascii="Calibri" w:hAnsi="Calibri"/>
          <w:i/>
          <w:spacing w:val="-1"/>
          <w:w w:val="101"/>
          <w:sz w:val="22"/>
        </w:rPr>
        <w:t>a</w:t>
      </w:r>
      <w:r>
        <w:rPr>
          <w:rFonts w:ascii="Calibri" w:hAnsi="Calibri"/>
          <w:i/>
          <w:spacing w:val="1"/>
          <w:w w:val="101"/>
          <w:sz w:val="22"/>
        </w:rPr>
        <w:t>c</w:t>
      </w:r>
      <w:r>
        <w:rPr>
          <w:rFonts w:ascii="Calibri" w:hAnsi="Calibri"/>
          <w:i/>
          <w:spacing w:val="-2"/>
          <w:w w:val="101"/>
          <w:sz w:val="22"/>
        </w:rPr>
        <w:t>i</w:t>
      </w:r>
      <w:r>
        <w:rPr>
          <w:rFonts w:ascii="Calibri" w:hAnsi="Calibri"/>
          <w:i/>
          <w:spacing w:val="1"/>
          <w:w w:val="101"/>
          <w:sz w:val="22"/>
        </w:rPr>
        <w:t>ó</w:t>
      </w:r>
      <w:r>
        <w:rPr>
          <w:rFonts w:ascii="Calibri" w:hAnsi="Calibri"/>
          <w:i/>
          <w:w w:val="101"/>
          <w:sz w:val="22"/>
        </w:rPr>
        <w:t>n</w:t>
      </w:r>
      <w:r>
        <w:rPr>
          <w:rFonts w:ascii="Calibri" w:hAnsi="Calibri"/>
          <w:i/>
          <w:spacing w:val="-1"/>
          <w:sz w:val="22"/>
        </w:rPr>
        <w:t> </w:t>
      </w:r>
      <w:r>
        <w:rPr>
          <w:rFonts w:ascii="Calibri" w:hAnsi="Calibri"/>
          <w:i/>
          <w:spacing w:val="-1"/>
          <w:w w:val="101"/>
          <w:sz w:val="22"/>
        </w:rPr>
        <w:t>e</w:t>
      </w:r>
      <w:r>
        <w:rPr>
          <w:rFonts w:ascii="Calibri" w:hAnsi="Calibri"/>
          <w:i/>
          <w:w w:val="101"/>
          <w:sz w:val="22"/>
        </w:rPr>
        <w:t>n</w:t>
      </w:r>
      <w:r>
        <w:rPr>
          <w:rFonts w:ascii="Calibri" w:hAnsi="Calibri"/>
          <w:i/>
          <w:spacing w:val="1"/>
          <w:sz w:val="22"/>
        </w:rPr>
        <w:t> </w:t>
      </w:r>
      <w:r>
        <w:rPr>
          <w:rFonts w:ascii="Calibri" w:hAnsi="Calibri"/>
          <w:i/>
          <w:spacing w:val="-1"/>
          <w:w w:val="101"/>
          <w:sz w:val="22"/>
        </w:rPr>
        <w:t>e</w:t>
      </w:r>
      <w:r>
        <w:rPr>
          <w:rFonts w:ascii="Calibri" w:hAnsi="Calibri"/>
          <w:i/>
          <w:w w:val="101"/>
          <w:sz w:val="22"/>
        </w:rPr>
        <w:t>l</w:t>
      </w:r>
      <w:r>
        <w:rPr>
          <w:rFonts w:ascii="Calibri" w:hAnsi="Calibri"/>
          <w:i/>
          <w:sz w:val="22"/>
        </w:rPr>
        <w:t> </w:t>
      </w:r>
      <w:r>
        <w:rPr>
          <w:rFonts w:ascii="Calibri" w:hAnsi="Calibri"/>
          <w:i/>
          <w:spacing w:val="-1"/>
          <w:w w:val="101"/>
          <w:sz w:val="22"/>
        </w:rPr>
        <w:t>pun</w:t>
      </w:r>
      <w:r>
        <w:rPr>
          <w:rFonts w:ascii="Calibri" w:hAnsi="Calibri"/>
          <w:i/>
          <w:spacing w:val="-3"/>
          <w:w w:val="101"/>
          <w:sz w:val="22"/>
        </w:rPr>
        <w:t>t</w:t>
      </w:r>
      <w:r>
        <w:rPr>
          <w:rFonts w:ascii="Calibri" w:hAnsi="Calibri"/>
          <w:i/>
          <w:w w:val="101"/>
          <w:sz w:val="22"/>
        </w:rPr>
        <w:t>o</w:t>
      </w:r>
      <w:r>
        <w:rPr>
          <w:rFonts w:ascii="Calibri" w:hAnsi="Calibri"/>
          <w:i/>
          <w:spacing w:val="-1"/>
          <w:sz w:val="22"/>
        </w:rPr>
        <w:t> </w:t>
      </w:r>
      <w:r>
        <w:rPr>
          <w:rFonts w:ascii="Calibri" w:hAnsi="Calibri"/>
          <w:i/>
          <w:spacing w:val="1"/>
          <w:w w:val="101"/>
          <w:sz w:val="22"/>
        </w:rPr>
        <w:t>d</w:t>
      </w:r>
      <w:r>
        <w:rPr>
          <w:rFonts w:ascii="Calibri" w:hAnsi="Calibri"/>
          <w:i/>
          <w:w w:val="101"/>
          <w:sz w:val="22"/>
        </w:rPr>
        <w:t>e</w:t>
      </w:r>
      <w:r>
        <w:rPr>
          <w:rFonts w:ascii="Calibri" w:hAnsi="Calibri"/>
          <w:i/>
          <w:spacing w:val="-1"/>
          <w:sz w:val="22"/>
        </w:rPr>
        <w:t> </w:t>
      </w:r>
      <w:r>
        <w:rPr>
          <w:rFonts w:ascii="Calibri" w:hAnsi="Calibri"/>
          <w:i/>
          <w:spacing w:val="-1"/>
          <w:w w:val="101"/>
          <w:sz w:val="22"/>
        </w:rPr>
        <w:t>m</w:t>
      </w:r>
      <w:r>
        <w:rPr>
          <w:rFonts w:ascii="Calibri" w:hAnsi="Calibri"/>
          <w:i/>
          <w:spacing w:val="-1"/>
          <w:w w:val="101"/>
          <w:sz w:val="22"/>
        </w:rPr>
        <w:t>á</w:t>
      </w:r>
      <w:r>
        <w:rPr>
          <w:rFonts w:ascii="Calibri" w:hAnsi="Calibri"/>
          <w:i/>
          <w:w w:val="101"/>
          <w:sz w:val="22"/>
        </w:rPr>
        <w:t>xi</w:t>
      </w:r>
      <w:r>
        <w:rPr>
          <w:rFonts w:ascii="Calibri" w:hAnsi="Calibri"/>
          <w:i/>
          <w:spacing w:val="-1"/>
          <w:w w:val="101"/>
          <w:sz w:val="22"/>
        </w:rPr>
        <w:t>m</w:t>
      </w:r>
      <w:r>
        <w:rPr>
          <w:rFonts w:ascii="Calibri" w:hAnsi="Calibri"/>
          <w:i/>
          <w:w w:val="101"/>
          <w:sz w:val="22"/>
        </w:rPr>
        <w:t>o</w:t>
      </w:r>
      <w:r>
        <w:rPr>
          <w:rFonts w:ascii="Calibri" w:hAnsi="Calibri"/>
          <w:i/>
          <w:spacing w:val="1"/>
          <w:sz w:val="22"/>
        </w:rPr>
        <w:t> </w:t>
      </w:r>
      <w:r>
        <w:rPr>
          <w:rFonts w:ascii="Calibri" w:hAnsi="Calibri"/>
          <w:i/>
          <w:spacing w:val="-1"/>
          <w:w w:val="101"/>
          <w:sz w:val="22"/>
        </w:rPr>
        <w:t>e</w:t>
      </w:r>
      <w:r>
        <w:rPr>
          <w:rFonts w:ascii="Calibri" w:hAnsi="Calibri"/>
          <w:i/>
          <w:w w:val="101"/>
          <w:sz w:val="22"/>
        </w:rPr>
        <w:t>s</w:t>
      </w:r>
      <w:r>
        <w:rPr>
          <w:rFonts w:ascii="Calibri" w:hAnsi="Calibri"/>
          <w:i/>
          <w:spacing w:val="-2"/>
          <w:w w:val="101"/>
          <w:sz w:val="22"/>
        </w:rPr>
        <w:t>f</w:t>
      </w:r>
      <w:r>
        <w:rPr>
          <w:rFonts w:ascii="Calibri" w:hAnsi="Calibri"/>
          <w:i/>
          <w:spacing w:val="1"/>
          <w:w w:val="101"/>
          <w:sz w:val="22"/>
        </w:rPr>
        <w:t>u</w:t>
      </w:r>
      <w:r>
        <w:rPr>
          <w:rFonts w:ascii="Calibri" w:hAnsi="Calibri"/>
          <w:i/>
          <w:spacing w:val="-3"/>
          <w:w w:val="101"/>
          <w:sz w:val="22"/>
        </w:rPr>
        <w:t>e</w:t>
      </w:r>
      <w:r>
        <w:rPr>
          <w:rFonts w:ascii="Calibri" w:hAnsi="Calibri"/>
          <w:i/>
          <w:w w:val="101"/>
          <w:sz w:val="22"/>
        </w:rPr>
        <w:t>r</w:t>
      </w:r>
      <w:r>
        <w:rPr>
          <w:rFonts w:ascii="Calibri" w:hAnsi="Calibri"/>
          <w:i/>
          <w:spacing w:val="-2"/>
          <w:w w:val="101"/>
          <w:sz w:val="22"/>
        </w:rPr>
        <w:t>z</w:t>
      </w:r>
      <w:r>
        <w:rPr>
          <w:rFonts w:ascii="Calibri" w:hAnsi="Calibri"/>
          <w:i/>
          <w:w w:val="101"/>
          <w:sz w:val="22"/>
        </w:rPr>
        <w:t>o</w:t>
      </w:r>
      <w:r>
        <w:rPr>
          <w:rFonts w:ascii="Calibri" w:hAnsi="Calibri"/>
          <w:i/>
          <w:spacing w:val="-1"/>
          <w:sz w:val="22"/>
        </w:rPr>
        <w:t> </w:t>
      </w:r>
      <w:r>
        <w:rPr>
          <w:rFonts w:ascii="Calibri" w:hAnsi="Calibri"/>
          <w:i/>
          <w:spacing w:val="-1"/>
          <w:w w:val="101"/>
          <w:sz w:val="22"/>
        </w:rPr>
        <w:t>d</w:t>
      </w:r>
      <w:r>
        <w:rPr>
          <w:rFonts w:ascii="Calibri" w:hAnsi="Calibri"/>
          <w:i/>
          <w:w w:val="101"/>
          <w:sz w:val="22"/>
        </w:rPr>
        <w:t>e</w:t>
      </w:r>
      <w:r>
        <w:rPr>
          <w:rFonts w:ascii="Calibri" w:hAnsi="Calibri"/>
          <w:i/>
          <w:spacing w:val="1"/>
          <w:sz w:val="22"/>
        </w:rPr>
        <w:t> </w:t>
      </w:r>
      <w:r>
        <w:rPr>
          <w:rFonts w:ascii="Calibri" w:hAnsi="Calibri"/>
          <w:i/>
          <w:spacing w:val="-4"/>
          <w:w w:val="101"/>
          <w:sz w:val="22"/>
        </w:rPr>
        <w:t>c</w:t>
      </w:r>
      <w:r>
        <w:rPr>
          <w:rFonts w:ascii="Calibri" w:hAnsi="Calibri"/>
          <w:i/>
          <w:spacing w:val="1"/>
          <w:w w:val="101"/>
          <w:sz w:val="22"/>
        </w:rPr>
        <w:t>o</w:t>
      </w:r>
      <w:r>
        <w:rPr>
          <w:rFonts w:ascii="Calibri" w:hAnsi="Calibri"/>
          <w:i/>
          <w:spacing w:val="-1"/>
          <w:w w:val="101"/>
          <w:sz w:val="22"/>
        </w:rPr>
        <w:t>n</w:t>
      </w:r>
      <w:r>
        <w:rPr>
          <w:rFonts w:ascii="Calibri" w:hAnsi="Calibri"/>
          <w:i/>
          <w:spacing w:val="-2"/>
          <w:w w:val="101"/>
          <w:sz w:val="22"/>
        </w:rPr>
        <w:t>c</w:t>
      </w:r>
      <w:r>
        <w:rPr>
          <w:rFonts w:ascii="Calibri" w:hAnsi="Calibri"/>
          <w:i/>
          <w:w w:val="101"/>
          <w:sz w:val="22"/>
        </w:rPr>
        <w:t>r</w:t>
      </w:r>
      <w:r>
        <w:rPr>
          <w:rFonts w:ascii="Calibri" w:hAnsi="Calibri"/>
          <w:i/>
          <w:spacing w:val="-1"/>
          <w:w w:val="101"/>
          <w:sz w:val="22"/>
        </w:rPr>
        <w:t>e</w:t>
      </w:r>
      <w:r>
        <w:rPr>
          <w:rFonts w:ascii="Calibri" w:hAnsi="Calibri"/>
          <w:i/>
          <w:spacing w:val="-3"/>
          <w:w w:val="101"/>
          <w:sz w:val="22"/>
        </w:rPr>
        <w:t>t</w:t>
      </w:r>
      <w:r>
        <w:rPr>
          <w:rFonts w:ascii="Calibri" w:hAnsi="Calibri"/>
          <w:i/>
          <w:spacing w:val="-1"/>
          <w:w w:val="101"/>
          <w:sz w:val="22"/>
        </w:rPr>
        <w:t>o</w:t>
      </w:r>
      <w:r>
        <w:rPr>
          <w:rFonts w:ascii="Calibri" w:hAnsi="Calibri"/>
          <w:i/>
          <w:w w:val="101"/>
          <w:sz w:val="22"/>
        </w:rPr>
        <w:t>s</w:t>
      </w:r>
      <w:r>
        <w:rPr>
          <w:rFonts w:ascii="Calibri" w:hAnsi="Calibri"/>
          <w:i/>
          <w:spacing w:val="-1"/>
          <w:sz w:val="22"/>
        </w:rPr>
        <w:t> </w:t>
      </w:r>
      <w:r>
        <w:rPr>
          <w:rFonts w:ascii="Calibri" w:hAnsi="Calibri"/>
          <w:i/>
          <w:spacing w:val="-1"/>
          <w:w w:val="101"/>
          <w:sz w:val="22"/>
        </w:rPr>
        <w:t>p</w:t>
      </w:r>
      <w:r>
        <w:rPr>
          <w:rFonts w:ascii="Calibri" w:hAnsi="Calibri"/>
          <w:i/>
          <w:spacing w:val="1"/>
          <w:w w:val="101"/>
          <w:sz w:val="22"/>
        </w:rPr>
        <w:t>o</w:t>
      </w:r>
      <w:r>
        <w:rPr>
          <w:rFonts w:ascii="Calibri" w:hAnsi="Calibri"/>
          <w:i/>
          <w:spacing w:val="-2"/>
          <w:w w:val="101"/>
          <w:sz w:val="22"/>
        </w:rPr>
        <w:t>l</w:t>
      </w:r>
      <w:r>
        <w:rPr>
          <w:rFonts w:ascii="Calibri" w:hAnsi="Calibri"/>
          <w:i/>
          <w:w w:val="101"/>
          <w:sz w:val="22"/>
        </w:rPr>
        <w:t>i</w:t>
      </w:r>
      <w:r>
        <w:rPr>
          <w:rFonts w:ascii="Calibri" w:hAnsi="Calibri"/>
          <w:i/>
          <w:spacing w:val="-1"/>
          <w:w w:val="101"/>
          <w:sz w:val="22"/>
        </w:rPr>
        <w:t>m</w:t>
      </w:r>
      <w:r>
        <w:rPr>
          <w:rFonts w:ascii="Calibri" w:hAnsi="Calibri"/>
          <w:i/>
          <w:spacing w:val="-1"/>
          <w:w w:val="101"/>
          <w:sz w:val="22"/>
        </w:rPr>
        <w:t>é</w:t>
      </w:r>
      <w:r>
        <w:rPr>
          <w:rFonts w:ascii="Calibri" w:hAnsi="Calibri"/>
          <w:i/>
          <w:w w:val="101"/>
          <w:sz w:val="22"/>
        </w:rPr>
        <w:t>ri</w:t>
      </w:r>
      <w:r>
        <w:rPr>
          <w:rFonts w:ascii="Calibri" w:hAnsi="Calibri"/>
          <w:i/>
          <w:spacing w:val="-4"/>
          <w:w w:val="101"/>
          <w:sz w:val="22"/>
        </w:rPr>
        <w:t>c</w:t>
      </w:r>
      <w:r>
        <w:rPr>
          <w:rFonts w:ascii="Calibri" w:hAnsi="Calibri"/>
          <w:i/>
          <w:spacing w:val="1"/>
          <w:w w:val="101"/>
          <w:sz w:val="22"/>
        </w:rPr>
        <w:t>o</w:t>
      </w:r>
      <w:r>
        <w:rPr>
          <w:rFonts w:ascii="Calibri" w:hAnsi="Calibri"/>
          <w:i/>
          <w:w w:val="101"/>
          <w:sz w:val="22"/>
        </w:rPr>
        <w:t>s</w:t>
      </w:r>
      <w:r>
        <w:rPr>
          <w:rFonts w:ascii="Calibri" w:hAnsi="Calibri"/>
          <w:i/>
          <w:spacing w:val="-1"/>
          <w:sz w:val="22"/>
        </w:rPr>
        <w:t> </w:t>
      </w:r>
      <w:r>
        <w:rPr>
          <w:rFonts w:ascii="Calibri" w:hAnsi="Calibri"/>
          <w:i/>
          <w:spacing w:val="-2"/>
          <w:w w:val="101"/>
          <w:sz w:val="22"/>
        </w:rPr>
        <w:t>c</w:t>
      </w:r>
      <w:r>
        <w:rPr>
          <w:rFonts w:ascii="Calibri" w:hAnsi="Calibri"/>
          <w:i/>
          <w:spacing w:val="-1"/>
          <w:w w:val="101"/>
          <w:sz w:val="22"/>
        </w:rPr>
        <w:t>o</w:t>
      </w:r>
      <w:r>
        <w:rPr>
          <w:rFonts w:ascii="Calibri" w:hAnsi="Calibri"/>
          <w:i/>
          <w:w w:val="101"/>
          <w:sz w:val="22"/>
        </w:rPr>
        <w:t>n</w:t>
      </w:r>
      <w:r>
        <w:rPr>
          <w:rFonts w:ascii="Calibri" w:hAnsi="Calibri"/>
          <w:i/>
          <w:spacing w:val="-1"/>
          <w:sz w:val="22"/>
        </w:rPr>
        <w:t> </w:t>
      </w:r>
      <w:r>
        <w:rPr>
          <w:rFonts w:ascii="Calibri" w:hAnsi="Calibri"/>
          <w:i/>
          <w:spacing w:val="1"/>
          <w:w w:val="101"/>
          <w:sz w:val="22"/>
        </w:rPr>
        <w:t>p</w:t>
      </w:r>
      <w:r>
        <w:rPr>
          <w:rFonts w:ascii="Calibri" w:hAnsi="Calibri"/>
          <w:i/>
          <w:spacing w:val="-1"/>
          <w:w w:val="101"/>
          <w:sz w:val="22"/>
        </w:rPr>
        <w:t>a</w:t>
      </w:r>
      <w:r>
        <w:rPr>
          <w:rFonts w:ascii="Calibri" w:hAnsi="Calibri"/>
          <w:i/>
          <w:w w:val="100"/>
          <w:sz w:val="22"/>
        </w:rPr>
        <w:t>rt</w:t>
      </w:r>
      <w:r>
        <w:rPr>
          <w:rFonts w:ascii="Calibri" w:hAnsi="Calibri"/>
          <w:i/>
          <w:spacing w:val="-1"/>
          <w:w w:val="100"/>
          <w:sz w:val="22"/>
        </w:rPr>
        <w:t>i</w:t>
      </w:r>
      <w:r>
        <w:rPr>
          <w:rFonts w:ascii="Calibri" w:hAnsi="Calibri"/>
          <w:i/>
          <w:spacing w:val="-2"/>
          <w:w w:val="101"/>
          <w:sz w:val="22"/>
        </w:rPr>
        <w:t>c</w:t>
      </w:r>
      <w:r>
        <w:rPr>
          <w:rFonts w:ascii="Calibri" w:hAnsi="Calibri"/>
          <w:i/>
          <w:spacing w:val="1"/>
          <w:w w:val="101"/>
          <w:sz w:val="22"/>
        </w:rPr>
        <w:t>u</w:t>
      </w:r>
      <w:r>
        <w:rPr>
          <w:rFonts w:ascii="Calibri" w:hAnsi="Calibri"/>
          <w:i/>
          <w:spacing w:val="-2"/>
          <w:w w:val="101"/>
          <w:sz w:val="22"/>
        </w:rPr>
        <w:t>l</w:t>
      </w:r>
      <w:r>
        <w:rPr>
          <w:rFonts w:ascii="Calibri" w:hAnsi="Calibri"/>
          <w:i/>
          <w:spacing w:val="1"/>
          <w:w w:val="101"/>
          <w:sz w:val="22"/>
        </w:rPr>
        <w:t>a</w:t>
      </w:r>
      <w:r>
        <w:rPr>
          <w:rFonts w:ascii="Calibri" w:hAnsi="Calibri"/>
          <w:i/>
          <w:w w:val="101"/>
          <w:sz w:val="22"/>
        </w:rPr>
        <w:t>s</w:t>
      </w:r>
      <w:r>
        <w:rPr>
          <w:rFonts w:ascii="Calibri" w:hAnsi="Calibri"/>
          <w:i/>
          <w:spacing w:val="-1"/>
          <w:sz w:val="22"/>
        </w:rPr>
        <w:t> </w:t>
      </w:r>
      <w:r>
        <w:rPr>
          <w:rFonts w:ascii="Calibri" w:hAnsi="Calibri"/>
          <w:i/>
          <w:spacing w:val="-1"/>
          <w:w w:val="101"/>
          <w:sz w:val="22"/>
        </w:rPr>
        <w:t>d</w:t>
      </w:r>
      <w:r>
        <w:rPr>
          <w:rFonts w:ascii="Calibri" w:hAnsi="Calibri"/>
          <w:i/>
          <w:w w:val="101"/>
          <w:sz w:val="22"/>
        </w:rPr>
        <w:t>e</w:t>
      </w:r>
      <w:r>
        <w:rPr>
          <w:rFonts w:ascii="Calibri" w:hAnsi="Calibri"/>
          <w:i/>
          <w:spacing w:val="1"/>
          <w:sz w:val="22"/>
        </w:rPr>
        <w:t> </w:t>
      </w:r>
      <w:r>
        <w:rPr>
          <w:rFonts w:ascii="Calibri" w:hAnsi="Calibri"/>
          <w:i/>
          <w:spacing w:val="-20"/>
          <w:w w:val="101"/>
          <w:sz w:val="22"/>
        </w:rPr>
        <w:t>T</w:t>
      </w:r>
      <w:r>
        <w:rPr>
          <w:rFonts w:ascii="Calibri" w:hAnsi="Calibri"/>
          <w:i/>
          <w:spacing w:val="-3"/>
          <w:w w:val="101"/>
          <w:sz w:val="22"/>
        </w:rPr>
        <w:t>e</w:t>
      </w:r>
      <w:r>
        <w:rPr>
          <w:rFonts w:ascii="Calibri" w:hAnsi="Calibri"/>
          <w:i/>
          <w:spacing w:val="-1"/>
          <w:w w:val="101"/>
          <w:sz w:val="22"/>
        </w:rPr>
        <w:t>t</w:t>
      </w:r>
      <w:r>
        <w:rPr>
          <w:rFonts w:ascii="Calibri" w:hAnsi="Calibri"/>
          <w:i/>
          <w:w w:val="101"/>
          <w:sz w:val="22"/>
        </w:rPr>
        <w:t>ra</w:t>
      </w:r>
      <w:r>
        <w:rPr>
          <w:rFonts w:ascii="Calibri" w:hAnsi="Calibri"/>
          <w:i/>
          <w:spacing w:val="1"/>
          <w:sz w:val="22"/>
        </w:rPr>
        <w:t> </w:t>
      </w:r>
      <w:r>
        <w:rPr>
          <w:rFonts w:ascii="Calibri" w:hAnsi="Calibri"/>
          <w:i/>
          <w:spacing w:val="-4"/>
          <w:w w:val="101"/>
          <w:sz w:val="22"/>
        </w:rPr>
        <w:t>P</w:t>
      </w:r>
      <w:r>
        <w:rPr>
          <w:rFonts w:ascii="Calibri" w:hAnsi="Calibri"/>
          <w:i/>
          <w:spacing w:val="-1"/>
          <w:w w:val="101"/>
          <w:sz w:val="22"/>
        </w:rPr>
        <w:t>a</w:t>
      </w:r>
      <w:r>
        <w:rPr>
          <w:rFonts w:ascii="Calibri" w:hAnsi="Calibri"/>
          <w:i/>
          <w:spacing w:val="-89"/>
          <w:w w:val="101"/>
          <w:sz w:val="22"/>
        </w:rPr>
        <w:t>k</w:t>
      </w:r>
      <w:r>
        <w:rPr>
          <w:rFonts w:ascii="Palatino Linotype" w:hAnsi="Palatino Linotype"/>
          <w:color w:val="231F20"/>
          <w:w w:val="96"/>
          <w:position w:val="-9"/>
          <w:sz w:val="40"/>
        </w:rPr>
        <w:t>137</w:t>
      </w:r>
    </w:p>
    <w:p>
      <w:pPr>
        <w:spacing w:after="0"/>
        <w:jc w:val="both"/>
        <w:rPr>
          <w:rFonts w:ascii="Palatino Linotype" w:hAnsi="Palatino Linotype"/>
          <w:sz w:val="40"/>
        </w:rPr>
        <w:sectPr>
          <w:footerReference w:type="default" r:id="rId190"/>
          <w:pgSz w:w="12240" w:h="15840"/>
          <w:pgMar w:footer="0" w:header="0" w:top="420" w:bottom="0" w:left="1040" w:right="780"/>
        </w:sectPr>
      </w:pPr>
    </w:p>
    <w:p>
      <w:pPr>
        <w:spacing w:before="59"/>
        <w:ind w:left="176" w:right="721" w:firstLine="0"/>
        <w:jc w:val="center"/>
        <w:rPr>
          <w:rFonts w:ascii="Calibri"/>
          <w:i/>
          <w:sz w:val="19"/>
        </w:rPr>
      </w:pPr>
      <w:r>
        <w:rPr>
          <w:rFonts w:ascii="Calibri"/>
          <w:i/>
          <w:w w:val="105"/>
          <w:sz w:val="19"/>
        </w:rPr>
        <w:t>Materiales provenientes del reciclamiento de envases de Tetra Pak y su uso en concreto</w:t>
      </w:r>
    </w:p>
    <w:p>
      <w:pPr>
        <w:pStyle w:val="BodyText"/>
        <w:spacing w:before="3"/>
        <w:rPr>
          <w:rFonts w:ascii="Calibri"/>
          <w:i/>
          <w:sz w:val="26"/>
        </w:rPr>
      </w:pPr>
    </w:p>
    <w:p>
      <w:pPr>
        <w:numPr>
          <w:ilvl w:val="1"/>
          <w:numId w:val="45"/>
        </w:numPr>
        <w:tabs>
          <w:tab w:pos="548" w:val="left" w:leader="none"/>
        </w:tabs>
        <w:spacing w:before="0"/>
        <w:ind w:left="547" w:right="0" w:hanging="435"/>
        <w:jc w:val="both"/>
        <w:rPr>
          <w:rFonts w:ascii="Calibri" w:hAnsi="Calibri"/>
          <w:b/>
          <w:sz w:val="24"/>
        </w:rPr>
      </w:pPr>
      <w:r>
        <w:rPr>
          <w:rFonts w:ascii="Calibri" w:hAnsi="Calibri"/>
          <w:b/>
          <w:w w:val="105"/>
          <w:sz w:val="24"/>
        </w:rPr>
        <w:t>Resistencia</w:t>
      </w:r>
      <w:r>
        <w:rPr>
          <w:rFonts w:ascii="Calibri" w:hAnsi="Calibri"/>
          <w:b/>
          <w:spacing w:val="-28"/>
          <w:w w:val="105"/>
          <w:sz w:val="24"/>
        </w:rPr>
        <w:t> </w:t>
      </w:r>
      <w:r>
        <w:rPr>
          <w:rFonts w:ascii="Calibri" w:hAnsi="Calibri"/>
          <w:b/>
          <w:w w:val="105"/>
          <w:sz w:val="24"/>
        </w:rPr>
        <w:t>a</w:t>
      </w:r>
      <w:r>
        <w:rPr>
          <w:rFonts w:ascii="Calibri" w:hAnsi="Calibri"/>
          <w:b/>
          <w:spacing w:val="-28"/>
          <w:w w:val="105"/>
          <w:sz w:val="24"/>
        </w:rPr>
        <w:t> </w:t>
      </w:r>
      <w:r>
        <w:rPr>
          <w:rFonts w:ascii="Calibri" w:hAnsi="Calibri"/>
          <w:b/>
          <w:w w:val="105"/>
          <w:sz w:val="24"/>
        </w:rPr>
        <w:t>la</w:t>
      </w:r>
      <w:r>
        <w:rPr>
          <w:rFonts w:ascii="Calibri" w:hAnsi="Calibri"/>
          <w:b/>
          <w:spacing w:val="-28"/>
          <w:w w:val="105"/>
          <w:sz w:val="24"/>
        </w:rPr>
        <w:t> </w:t>
      </w:r>
      <w:r>
        <w:rPr>
          <w:rFonts w:ascii="Calibri" w:hAnsi="Calibri"/>
          <w:b/>
          <w:w w:val="105"/>
          <w:sz w:val="24"/>
        </w:rPr>
        <w:t>Flexión</w:t>
      </w:r>
    </w:p>
    <w:p>
      <w:pPr>
        <w:pStyle w:val="BodyText"/>
        <w:spacing w:line="244" w:lineRule="auto" w:before="152"/>
        <w:ind w:left="112" w:right="644"/>
        <w:jc w:val="both"/>
        <w:rPr>
          <w:rFonts w:ascii="Calibri" w:hAnsi="Calibri"/>
        </w:rPr>
      </w:pPr>
      <w:r>
        <w:rPr>
          <w:rFonts w:ascii="Calibri" w:hAnsi="Calibri"/>
          <w:w w:val="105"/>
        </w:rPr>
        <w:t>La resistencia a la fexión disminuye con el incremento de la concentración y tamaño de</w:t>
      </w:r>
      <w:r>
        <w:rPr>
          <w:rFonts w:ascii="Calibri" w:hAnsi="Calibri"/>
          <w:spacing w:val="56"/>
          <w:w w:val="105"/>
        </w:rPr>
        <w:t> </w:t>
      </w:r>
      <w:r>
        <w:rPr>
          <w:rFonts w:ascii="Calibri" w:hAnsi="Calibri"/>
          <w:w w:val="105"/>
        </w:rPr>
        <w:t>particulas</w:t>
      </w:r>
      <w:r>
        <w:rPr>
          <w:rFonts w:ascii="Calibri" w:hAnsi="Calibri"/>
          <w:spacing w:val="-16"/>
          <w:w w:val="105"/>
        </w:rPr>
        <w:t> </w:t>
      </w:r>
      <w:r>
        <w:rPr>
          <w:rFonts w:ascii="Calibri" w:hAnsi="Calibri"/>
          <w:w w:val="105"/>
        </w:rPr>
        <w:t>de</w:t>
      </w:r>
      <w:r>
        <w:rPr>
          <w:rFonts w:ascii="Calibri" w:hAnsi="Calibri"/>
          <w:spacing w:val="-16"/>
          <w:w w:val="105"/>
        </w:rPr>
        <w:t> </w:t>
      </w:r>
      <w:r>
        <w:rPr>
          <w:rFonts w:ascii="Calibri" w:hAnsi="Calibri"/>
          <w:spacing w:val="-7"/>
          <w:w w:val="105"/>
        </w:rPr>
        <w:t>Tetra</w:t>
      </w:r>
      <w:r>
        <w:rPr>
          <w:rFonts w:ascii="Calibri" w:hAnsi="Calibri"/>
          <w:spacing w:val="-16"/>
          <w:w w:val="105"/>
        </w:rPr>
        <w:t> </w:t>
      </w:r>
      <w:r>
        <w:rPr>
          <w:rFonts w:ascii="Calibri" w:hAnsi="Calibri"/>
          <w:w w:val="105"/>
        </w:rPr>
        <w:t>Pak.</w:t>
      </w:r>
      <w:r>
        <w:rPr>
          <w:rFonts w:ascii="Calibri" w:hAnsi="Calibri"/>
          <w:spacing w:val="-16"/>
          <w:w w:val="105"/>
        </w:rPr>
        <w:t> </w:t>
      </w:r>
      <w:r>
        <w:rPr>
          <w:rFonts w:ascii="Calibri" w:hAnsi="Calibri"/>
          <w:w w:val="105"/>
        </w:rPr>
        <w:t>La</w:t>
      </w:r>
      <w:r>
        <w:rPr>
          <w:rFonts w:ascii="Calibri" w:hAnsi="Calibri"/>
          <w:spacing w:val="-17"/>
          <w:w w:val="105"/>
        </w:rPr>
        <w:t> </w:t>
      </w:r>
      <w:r>
        <w:rPr>
          <w:rFonts w:ascii="Calibri" w:hAnsi="Calibri"/>
          <w:w w:val="105"/>
        </w:rPr>
        <w:t>resistencia</w:t>
      </w:r>
      <w:r>
        <w:rPr>
          <w:rFonts w:ascii="Calibri" w:hAnsi="Calibri"/>
          <w:spacing w:val="-16"/>
          <w:w w:val="105"/>
        </w:rPr>
        <w:t> </w:t>
      </w:r>
      <w:r>
        <w:rPr>
          <w:rFonts w:ascii="Calibri" w:hAnsi="Calibri"/>
          <w:w w:val="105"/>
        </w:rPr>
        <w:t>disminuye</w:t>
      </w:r>
      <w:r>
        <w:rPr>
          <w:rFonts w:ascii="Calibri" w:hAnsi="Calibri"/>
          <w:spacing w:val="-17"/>
          <w:w w:val="105"/>
        </w:rPr>
        <w:t> </w:t>
      </w:r>
      <w:r>
        <w:rPr>
          <w:rFonts w:ascii="Calibri" w:hAnsi="Calibri"/>
          <w:w w:val="105"/>
        </w:rPr>
        <w:t>hasta</w:t>
      </w:r>
      <w:r>
        <w:rPr>
          <w:rFonts w:ascii="Calibri" w:hAnsi="Calibri"/>
          <w:spacing w:val="-17"/>
          <w:w w:val="105"/>
        </w:rPr>
        <w:t> </w:t>
      </w:r>
      <w:r>
        <w:rPr>
          <w:rFonts w:ascii="Calibri" w:hAnsi="Calibri"/>
          <w:w w:val="105"/>
        </w:rPr>
        <w:t>21%</w:t>
      </w:r>
      <w:r>
        <w:rPr>
          <w:rFonts w:ascii="Calibri" w:hAnsi="Calibri"/>
          <w:spacing w:val="-16"/>
          <w:w w:val="105"/>
        </w:rPr>
        <w:t> </w:t>
      </w:r>
      <w:r>
        <w:rPr>
          <w:rFonts w:ascii="Calibri" w:hAnsi="Calibri"/>
          <w:w w:val="105"/>
        </w:rPr>
        <w:t>para</w:t>
      </w:r>
      <w:r>
        <w:rPr>
          <w:rFonts w:ascii="Calibri" w:hAnsi="Calibri"/>
          <w:spacing w:val="-17"/>
          <w:w w:val="105"/>
        </w:rPr>
        <w:t> </w:t>
      </w:r>
      <w:r>
        <w:rPr>
          <w:rFonts w:ascii="Calibri" w:hAnsi="Calibri"/>
          <w:w w:val="105"/>
        </w:rPr>
        <w:t>una</w:t>
      </w:r>
      <w:r>
        <w:rPr>
          <w:rFonts w:ascii="Calibri" w:hAnsi="Calibri"/>
          <w:spacing w:val="-16"/>
          <w:w w:val="105"/>
        </w:rPr>
        <w:t> </w:t>
      </w:r>
      <w:r>
        <w:rPr>
          <w:rFonts w:ascii="Calibri" w:hAnsi="Calibri"/>
          <w:w w:val="105"/>
        </w:rPr>
        <w:t>concentración</w:t>
      </w:r>
      <w:r>
        <w:rPr>
          <w:rFonts w:ascii="Calibri" w:hAnsi="Calibri"/>
          <w:spacing w:val="-16"/>
          <w:w w:val="105"/>
        </w:rPr>
        <w:t> </w:t>
      </w:r>
      <w:r>
        <w:rPr>
          <w:rFonts w:ascii="Calibri" w:hAnsi="Calibri"/>
          <w:w w:val="105"/>
        </w:rPr>
        <w:t>de</w:t>
      </w:r>
      <w:r>
        <w:rPr>
          <w:rFonts w:ascii="Calibri" w:hAnsi="Calibri"/>
          <w:spacing w:val="-16"/>
          <w:w w:val="105"/>
        </w:rPr>
        <w:t> </w:t>
      </w:r>
      <w:r>
        <w:rPr>
          <w:rFonts w:ascii="Calibri" w:hAnsi="Calibri"/>
          <w:w w:val="105"/>
        </w:rPr>
        <w:t>particulas del 6%. Por otra parte, el tamaño de particula tiene un </w:t>
      </w:r>
      <w:r>
        <w:rPr>
          <w:rFonts w:ascii="Calibri" w:hAnsi="Calibri"/>
          <w:spacing w:val="-3"/>
          <w:w w:val="105"/>
        </w:rPr>
        <w:t>efecto </w:t>
      </w:r>
      <w:r>
        <w:rPr>
          <w:rFonts w:ascii="Calibri" w:hAnsi="Calibri"/>
          <w:w w:val="105"/>
        </w:rPr>
        <w:t>moderado en la resistencia a la fexión del concreto polimérico. La disminución en los valores de la resistencia a la fexión se debe a la inefciente transferencia de </w:t>
      </w:r>
      <w:r>
        <w:rPr>
          <w:rFonts w:ascii="Calibri" w:hAnsi="Calibri"/>
          <w:spacing w:val="-3"/>
          <w:w w:val="105"/>
        </w:rPr>
        <w:t>cargas </w:t>
      </w:r>
      <w:r>
        <w:rPr>
          <w:rFonts w:ascii="Calibri" w:hAnsi="Calibri"/>
          <w:w w:val="105"/>
        </w:rPr>
        <w:t>entre las particulas de </w:t>
      </w:r>
      <w:r>
        <w:rPr>
          <w:rFonts w:ascii="Calibri" w:hAnsi="Calibri"/>
          <w:spacing w:val="-7"/>
          <w:w w:val="105"/>
        </w:rPr>
        <w:t>Tetra </w:t>
      </w:r>
      <w:r>
        <w:rPr>
          <w:rFonts w:ascii="Calibri" w:hAnsi="Calibri"/>
          <w:w w:val="105"/>
        </w:rPr>
        <w:t>Pak y la matriz polimérica</w:t>
      </w:r>
      <w:r>
        <w:rPr>
          <w:rFonts w:ascii="Calibri" w:hAnsi="Calibri"/>
          <w:spacing w:val="-25"/>
          <w:w w:val="105"/>
        </w:rPr>
        <w:t> </w:t>
      </w:r>
      <w:r>
        <w:rPr>
          <w:rFonts w:ascii="Calibri" w:hAnsi="Calibri"/>
          <w:w w:val="105"/>
        </w:rPr>
        <w:t>por</w:t>
      </w:r>
      <w:r>
        <w:rPr>
          <w:rFonts w:ascii="Calibri" w:hAnsi="Calibri"/>
          <w:spacing w:val="-23"/>
          <w:w w:val="105"/>
        </w:rPr>
        <w:t> </w:t>
      </w:r>
      <w:r>
        <w:rPr>
          <w:rFonts w:ascii="Calibri" w:hAnsi="Calibri"/>
          <w:w w:val="105"/>
        </w:rPr>
        <w:t>la</w:t>
      </w:r>
      <w:r>
        <w:rPr>
          <w:rFonts w:ascii="Calibri" w:hAnsi="Calibri"/>
          <w:spacing w:val="-25"/>
          <w:w w:val="105"/>
        </w:rPr>
        <w:t> </w:t>
      </w:r>
      <w:r>
        <w:rPr>
          <w:rFonts w:ascii="Calibri" w:hAnsi="Calibri"/>
          <w:w w:val="105"/>
        </w:rPr>
        <w:t>débil</w:t>
      </w:r>
      <w:r>
        <w:rPr>
          <w:rFonts w:ascii="Calibri" w:hAnsi="Calibri"/>
          <w:spacing w:val="-23"/>
          <w:w w:val="105"/>
        </w:rPr>
        <w:t> </w:t>
      </w:r>
      <w:r>
        <w:rPr>
          <w:rFonts w:ascii="Calibri" w:hAnsi="Calibri"/>
          <w:w w:val="105"/>
        </w:rPr>
        <w:t>interacción</w:t>
      </w:r>
      <w:r>
        <w:rPr>
          <w:rFonts w:ascii="Calibri" w:hAnsi="Calibri"/>
          <w:spacing w:val="-24"/>
          <w:w w:val="105"/>
        </w:rPr>
        <w:t> </w:t>
      </w:r>
      <w:r>
        <w:rPr>
          <w:rFonts w:ascii="Calibri" w:hAnsi="Calibri"/>
          <w:w w:val="105"/>
        </w:rPr>
        <w:t>que</w:t>
      </w:r>
      <w:r>
        <w:rPr>
          <w:rFonts w:ascii="Calibri" w:hAnsi="Calibri"/>
          <w:spacing w:val="-24"/>
          <w:w w:val="105"/>
        </w:rPr>
        <w:t> </w:t>
      </w:r>
      <w:r>
        <w:rPr>
          <w:rFonts w:ascii="Calibri" w:hAnsi="Calibri"/>
          <w:w w:val="105"/>
        </w:rPr>
        <w:t>existe</w:t>
      </w:r>
      <w:r>
        <w:rPr>
          <w:rFonts w:ascii="Calibri" w:hAnsi="Calibri"/>
          <w:spacing w:val="-24"/>
          <w:w w:val="105"/>
        </w:rPr>
        <w:t> </w:t>
      </w:r>
      <w:r>
        <w:rPr>
          <w:rFonts w:ascii="Calibri" w:hAnsi="Calibri"/>
          <w:w w:val="105"/>
        </w:rPr>
        <w:t>entre</w:t>
      </w:r>
      <w:r>
        <w:rPr>
          <w:rFonts w:ascii="Calibri" w:hAnsi="Calibri"/>
          <w:spacing w:val="-24"/>
          <w:w w:val="105"/>
        </w:rPr>
        <w:t> </w:t>
      </w:r>
      <w:r>
        <w:rPr>
          <w:rFonts w:ascii="Calibri" w:hAnsi="Calibri"/>
          <w:w w:val="105"/>
        </w:rPr>
        <w:t>ellas.</w:t>
      </w:r>
    </w:p>
    <w:p>
      <w:pPr>
        <w:pStyle w:val="BodyText"/>
        <w:rPr>
          <w:rFonts w:ascii="Calibri"/>
          <w:sz w:val="20"/>
        </w:rPr>
      </w:pPr>
    </w:p>
    <w:p>
      <w:pPr>
        <w:pStyle w:val="BodyText"/>
        <w:spacing w:before="5"/>
        <w:rPr>
          <w:rFonts w:ascii="Calibri"/>
          <w:sz w:val="25"/>
        </w:rPr>
      </w:pPr>
      <w:r>
        <w:rPr/>
        <w:drawing>
          <wp:anchor distT="0" distB="0" distL="0" distR="0" allowOverlap="1" layoutInCell="1" locked="0" behindDoc="0" simplePos="0" relativeHeight="6136">
            <wp:simplePos x="0" y="0"/>
            <wp:positionH relativeFrom="page">
              <wp:posOffset>1810143</wp:posOffset>
            </wp:positionH>
            <wp:positionV relativeFrom="paragraph">
              <wp:posOffset>222091</wp:posOffset>
            </wp:positionV>
            <wp:extent cx="4041744" cy="2928651"/>
            <wp:effectExtent l="0" t="0" r="0" b="0"/>
            <wp:wrapTopAndBottom/>
            <wp:docPr id="111" name="image122.jpeg" descr=""/>
            <wp:cNvGraphicFramePr>
              <a:graphicFrameLocks noChangeAspect="1"/>
            </wp:cNvGraphicFramePr>
            <a:graphic>
              <a:graphicData uri="http://schemas.openxmlformats.org/drawingml/2006/picture">
                <pic:pic>
                  <pic:nvPicPr>
                    <pic:cNvPr id="112" name="image122.jpeg"/>
                    <pic:cNvPicPr/>
                  </pic:nvPicPr>
                  <pic:blipFill>
                    <a:blip r:embed="rId194" cstate="print"/>
                    <a:stretch>
                      <a:fillRect/>
                    </a:stretch>
                  </pic:blipFill>
                  <pic:spPr>
                    <a:xfrm>
                      <a:off x="0" y="0"/>
                      <a:ext cx="4041744" cy="2928651"/>
                    </a:xfrm>
                    <a:prstGeom prst="rect">
                      <a:avLst/>
                    </a:prstGeom>
                  </pic:spPr>
                </pic:pic>
              </a:graphicData>
            </a:graphic>
          </wp:anchor>
        </w:drawing>
      </w:r>
    </w:p>
    <w:p>
      <w:pPr>
        <w:spacing w:before="0"/>
        <w:ind w:left="176" w:right="730" w:firstLine="0"/>
        <w:jc w:val="center"/>
        <w:rPr>
          <w:rFonts w:ascii="Calibri" w:hAnsi="Calibri"/>
          <w:i/>
          <w:sz w:val="22"/>
        </w:rPr>
      </w:pPr>
      <w:r>
        <w:rPr>
          <w:rFonts w:ascii="Calibri" w:hAnsi="Calibri"/>
          <w:i/>
          <w:sz w:val="22"/>
        </w:rPr>
        <w:t>Figura 8. Resistencia a la Flexión de concretos poliméricos con particulas de Tetra Pak</w:t>
      </w:r>
    </w:p>
    <w:p>
      <w:pPr>
        <w:pStyle w:val="BodyText"/>
        <w:rPr>
          <w:rFonts w:ascii="Calibri"/>
          <w:i/>
          <w:sz w:val="22"/>
        </w:rPr>
      </w:pPr>
    </w:p>
    <w:p>
      <w:pPr>
        <w:pStyle w:val="BodyText"/>
        <w:rPr>
          <w:rFonts w:ascii="Calibri"/>
          <w:i/>
          <w:sz w:val="22"/>
        </w:rPr>
      </w:pPr>
    </w:p>
    <w:p>
      <w:pPr>
        <w:pStyle w:val="BodyText"/>
        <w:spacing w:before="8"/>
        <w:rPr>
          <w:rFonts w:ascii="Calibri"/>
          <w:i/>
          <w:sz w:val="18"/>
        </w:rPr>
      </w:pPr>
    </w:p>
    <w:p>
      <w:pPr>
        <w:numPr>
          <w:ilvl w:val="1"/>
          <w:numId w:val="45"/>
        </w:numPr>
        <w:tabs>
          <w:tab w:pos="548" w:val="left" w:leader="none"/>
        </w:tabs>
        <w:spacing w:before="0"/>
        <w:ind w:left="547" w:right="0" w:hanging="435"/>
        <w:jc w:val="both"/>
        <w:rPr>
          <w:rFonts w:ascii="Calibri" w:hAnsi="Calibri"/>
          <w:b/>
          <w:sz w:val="24"/>
        </w:rPr>
      </w:pPr>
      <w:r>
        <w:rPr>
          <w:rFonts w:ascii="Calibri" w:hAnsi="Calibri"/>
          <w:b/>
          <w:w w:val="105"/>
          <w:sz w:val="24"/>
        </w:rPr>
        <w:t>Deformación</w:t>
      </w:r>
      <w:r>
        <w:rPr>
          <w:rFonts w:ascii="Calibri" w:hAnsi="Calibri"/>
          <w:b/>
          <w:spacing w:val="-24"/>
          <w:w w:val="105"/>
          <w:sz w:val="24"/>
        </w:rPr>
        <w:t> </w:t>
      </w:r>
      <w:r>
        <w:rPr>
          <w:rFonts w:ascii="Calibri" w:hAnsi="Calibri"/>
          <w:b/>
          <w:w w:val="105"/>
          <w:sz w:val="24"/>
        </w:rPr>
        <w:t>en</w:t>
      </w:r>
      <w:r>
        <w:rPr>
          <w:rFonts w:ascii="Calibri" w:hAnsi="Calibri"/>
          <w:b/>
          <w:spacing w:val="-23"/>
          <w:w w:val="105"/>
          <w:sz w:val="24"/>
        </w:rPr>
        <w:t> </w:t>
      </w:r>
      <w:r>
        <w:rPr>
          <w:rFonts w:ascii="Calibri" w:hAnsi="Calibri"/>
          <w:b/>
          <w:w w:val="105"/>
          <w:sz w:val="24"/>
        </w:rPr>
        <w:t>el</w:t>
      </w:r>
      <w:r>
        <w:rPr>
          <w:rFonts w:ascii="Calibri" w:hAnsi="Calibri"/>
          <w:b/>
          <w:spacing w:val="-24"/>
          <w:w w:val="105"/>
          <w:sz w:val="24"/>
        </w:rPr>
        <w:t> </w:t>
      </w:r>
      <w:r>
        <w:rPr>
          <w:rFonts w:ascii="Calibri" w:hAnsi="Calibri"/>
          <w:b/>
          <w:w w:val="105"/>
          <w:sz w:val="24"/>
        </w:rPr>
        <w:t>Punto</w:t>
      </w:r>
      <w:r>
        <w:rPr>
          <w:rFonts w:ascii="Calibri" w:hAnsi="Calibri"/>
          <w:b/>
          <w:spacing w:val="-24"/>
          <w:w w:val="105"/>
          <w:sz w:val="24"/>
        </w:rPr>
        <w:t> </w:t>
      </w:r>
      <w:r>
        <w:rPr>
          <w:rFonts w:ascii="Calibri" w:hAnsi="Calibri"/>
          <w:b/>
          <w:w w:val="105"/>
          <w:sz w:val="24"/>
        </w:rPr>
        <w:t>de</w:t>
      </w:r>
      <w:r>
        <w:rPr>
          <w:rFonts w:ascii="Calibri" w:hAnsi="Calibri"/>
          <w:b/>
          <w:spacing w:val="-23"/>
          <w:w w:val="105"/>
          <w:sz w:val="24"/>
        </w:rPr>
        <w:t> </w:t>
      </w:r>
      <w:r>
        <w:rPr>
          <w:rFonts w:ascii="Calibri" w:hAnsi="Calibri"/>
          <w:b/>
          <w:w w:val="105"/>
          <w:sz w:val="24"/>
        </w:rPr>
        <w:t>Máximo</w:t>
      </w:r>
      <w:r>
        <w:rPr>
          <w:rFonts w:ascii="Calibri" w:hAnsi="Calibri"/>
          <w:b/>
          <w:spacing w:val="-23"/>
          <w:w w:val="105"/>
          <w:sz w:val="24"/>
        </w:rPr>
        <w:t> </w:t>
      </w:r>
      <w:r>
        <w:rPr>
          <w:rFonts w:ascii="Calibri" w:hAnsi="Calibri"/>
          <w:b/>
          <w:w w:val="105"/>
          <w:sz w:val="24"/>
        </w:rPr>
        <w:t>Esfuerzo</w:t>
      </w:r>
      <w:r>
        <w:rPr>
          <w:rFonts w:ascii="Calibri" w:hAnsi="Calibri"/>
          <w:b/>
          <w:spacing w:val="-24"/>
          <w:w w:val="105"/>
          <w:sz w:val="24"/>
        </w:rPr>
        <w:t> </w:t>
      </w:r>
      <w:r>
        <w:rPr>
          <w:rFonts w:ascii="Calibri" w:hAnsi="Calibri"/>
          <w:b/>
          <w:w w:val="105"/>
          <w:sz w:val="24"/>
        </w:rPr>
        <w:t>en</w:t>
      </w:r>
      <w:r>
        <w:rPr>
          <w:rFonts w:ascii="Calibri" w:hAnsi="Calibri"/>
          <w:b/>
          <w:spacing w:val="-23"/>
          <w:w w:val="105"/>
          <w:sz w:val="24"/>
        </w:rPr>
        <w:t> </w:t>
      </w:r>
      <w:r>
        <w:rPr>
          <w:rFonts w:ascii="Calibri" w:hAnsi="Calibri"/>
          <w:b/>
          <w:w w:val="105"/>
          <w:sz w:val="24"/>
        </w:rPr>
        <w:t>Flexión</w:t>
      </w:r>
    </w:p>
    <w:p>
      <w:pPr>
        <w:pStyle w:val="BodyText"/>
        <w:spacing w:line="244" w:lineRule="auto" w:before="154"/>
        <w:ind w:left="112" w:right="648"/>
        <w:jc w:val="both"/>
        <w:rPr>
          <w:rFonts w:ascii="Calibri" w:hAnsi="Calibri"/>
        </w:rPr>
      </w:pPr>
      <w:r>
        <w:rPr>
          <w:rFonts w:ascii="Calibri" w:hAnsi="Calibri"/>
          <w:w w:val="105"/>
        </w:rPr>
        <w:t>La</w:t>
      </w:r>
      <w:r>
        <w:rPr>
          <w:rFonts w:ascii="Calibri" w:hAnsi="Calibri"/>
          <w:spacing w:val="-10"/>
          <w:w w:val="105"/>
        </w:rPr>
        <w:t> </w:t>
      </w:r>
      <w:r>
        <w:rPr>
          <w:rFonts w:ascii="Calibri" w:hAnsi="Calibri"/>
          <w:w w:val="105"/>
        </w:rPr>
        <w:t>deformación</w:t>
      </w:r>
      <w:r>
        <w:rPr>
          <w:rFonts w:ascii="Calibri" w:hAnsi="Calibri"/>
          <w:spacing w:val="-11"/>
          <w:w w:val="105"/>
        </w:rPr>
        <w:t> </w:t>
      </w:r>
      <w:r>
        <w:rPr>
          <w:rFonts w:ascii="Calibri" w:hAnsi="Calibri"/>
          <w:w w:val="105"/>
        </w:rPr>
        <w:t>debido</w:t>
      </w:r>
      <w:r>
        <w:rPr>
          <w:rFonts w:ascii="Calibri" w:hAnsi="Calibri"/>
          <w:spacing w:val="-10"/>
          <w:w w:val="105"/>
        </w:rPr>
        <w:t> </w:t>
      </w:r>
      <w:r>
        <w:rPr>
          <w:rFonts w:ascii="Calibri" w:hAnsi="Calibri"/>
          <w:w w:val="105"/>
        </w:rPr>
        <w:t>a</w:t>
      </w:r>
      <w:r>
        <w:rPr>
          <w:rFonts w:ascii="Calibri" w:hAnsi="Calibri"/>
          <w:spacing w:val="-10"/>
          <w:w w:val="105"/>
        </w:rPr>
        <w:t> </w:t>
      </w:r>
      <w:r>
        <w:rPr>
          <w:rFonts w:ascii="Calibri" w:hAnsi="Calibri"/>
          <w:w w:val="105"/>
        </w:rPr>
        <w:t>esfuerzos</w:t>
      </w:r>
      <w:r>
        <w:rPr>
          <w:rFonts w:ascii="Calibri" w:hAnsi="Calibri"/>
          <w:spacing w:val="-10"/>
          <w:w w:val="105"/>
        </w:rPr>
        <w:t> </w:t>
      </w:r>
      <w:r>
        <w:rPr>
          <w:rFonts w:ascii="Calibri" w:hAnsi="Calibri"/>
          <w:w w:val="105"/>
        </w:rPr>
        <w:t>de</w:t>
      </w:r>
      <w:r>
        <w:rPr>
          <w:rFonts w:ascii="Calibri" w:hAnsi="Calibri"/>
          <w:spacing w:val="-10"/>
          <w:w w:val="105"/>
        </w:rPr>
        <w:t> </w:t>
      </w:r>
      <w:r>
        <w:rPr>
          <w:rFonts w:ascii="Calibri" w:hAnsi="Calibri"/>
          <w:w w:val="105"/>
        </w:rPr>
        <w:t>fexión</w:t>
      </w:r>
      <w:r>
        <w:rPr>
          <w:rFonts w:ascii="Calibri" w:hAnsi="Calibri"/>
          <w:spacing w:val="-10"/>
          <w:w w:val="105"/>
        </w:rPr>
        <w:t> </w:t>
      </w:r>
      <w:r>
        <w:rPr>
          <w:rFonts w:ascii="Calibri" w:hAnsi="Calibri"/>
          <w:w w:val="105"/>
        </w:rPr>
        <w:t>disminuye</w:t>
      </w:r>
      <w:r>
        <w:rPr>
          <w:rFonts w:ascii="Calibri" w:hAnsi="Calibri"/>
          <w:spacing w:val="-10"/>
          <w:w w:val="105"/>
        </w:rPr>
        <w:t> </w:t>
      </w:r>
      <w:r>
        <w:rPr>
          <w:rFonts w:ascii="Calibri" w:hAnsi="Calibri"/>
          <w:w w:val="105"/>
        </w:rPr>
        <w:t>cuando</w:t>
      </w:r>
      <w:r>
        <w:rPr>
          <w:rFonts w:ascii="Calibri" w:hAnsi="Calibri"/>
          <w:spacing w:val="-10"/>
          <w:w w:val="105"/>
        </w:rPr>
        <w:t> </w:t>
      </w:r>
      <w:r>
        <w:rPr>
          <w:rFonts w:ascii="Calibri" w:hAnsi="Calibri"/>
          <w:w w:val="105"/>
        </w:rPr>
        <w:t>se</w:t>
      </w:r>
      <w:r>
        <w:rPr>
          <w:rFonts w:ascii="Calibri" w:hAnsi="Calibri"/>
          <w:spacing w:val="-10"/>
          <w:w w:val="105"/>
        </w:rPr>
        <w:t> </w:t>
      </w:r>
      <w:r>
        <w:rPr>
          <w:rFonts w:ascii="Calibri" w:hAnsi="Calibri"/>
          <w:w w:val="105"/>
        </w:rPr>
        <w:t>incrementa</w:t>
      </w:r>
      <w:r>
        <w:rPr>
          <w:rFonts w:ascii="Calibri" w:hAnsi="Calibri"/>
          <w:spacing w:val="-10"/>
          <w:w w:val="105"/>
        </w:rPr>
        <w:t> </w:t>
      </w:r>
      <w:r>
        <w:rPr>
          <w:rFonts w:ascii="Calibri" w:hAnsi="Calibri"/>
          <w:w w:val="105"/>
        </w:rPr>
        <w:t>la</w:t>
      </w:r>
      <w:r>
        <w:rPr>
          <w:rFonts w:ascii="Calibri" w:hAnsi="Calibri"/>
          <w:spacing w:val="-10"/>
          <w:w w:val="105"/>
        </w:rPr>
        <w:t> </w:t>
      </w:r>
      <w:r>
        <w:rPr>
          <w:rFonts w:ascii="Calibri" w:hAnsi="Calibri"/>
          <w:w w:val="105"/>
        </w:rPr>
        <w:t>concentración de </w:t>
      </w:r>
      <w:r>
        <w:rPr>
          <w:rFonts w:ascii="Calibri" w:hAnsi="Calibri"/>
          <w:spacing w:val="-6"/>
          <w:w w:val="105"/>
        </w:rPr>
        <w:t>Tetra </w:t>
      </w:r>
      <w:r>
        <w:rPr>
          <w:rFonts w:ascii="Calibri" w:hAnsi="Calibri"/>
          <w:w w:val="105"/>
        </w:rPr>
        <w:t>Pak pero sólo para tamaños de particula mayores (2.36 mm). La deformación del concreto</w:t>
      </w:r>
      <w:r>
        <w:rPr>
          <w:rFonts w:ascii="Calibri" w:hAnsi="Calibri"/>
          <w:spacing w:val="-19"/>
          <w:w w:val="105"/>
        </w:rPr>
        <w:t> </w:t>
      </w:r>
      <w:r>
        <w:rPr>
          <w:rFonts w:ascii="Calibri" w:hAnsi="Calibri"/>
          <w:w w:val="105"/>
        </w:rPr>
        <w:t>control</w:t>
      </w:r>
      <w:r>
        <w:rPr>
          <w:rFonts w:ascii="Calibri" w:hAnsi="Calibri"/>
          <w:spacing w:val="-18"/>
          <w:w w:val="105"/>
        </w:rPr>
        <w:t> </w:t>
      </w:r>
      <w:r>
        <w:rPr>
          <w:rFonts w:ascii="Calibri" w:hAnsi="Calibri"/>
          <w:w w:val="105"/>
        </w:rPr>
        <w:t>es</w:t>
      </w:r>
      <w:r>
        <w:rPr>
          <w:rFonts w:ascii="Calibri" w:hAnsi="Calibri"/>
          <w:spacing w:val="-20"/>
          <w:w w:val="105"/>
        </w:rPr>
        <w:t> </w:t>
      </w:r>
      <w:r>
        <w:rPr>
          <w:rFonts w:ascii="Calibri" w:hAnsi="Calibri"/>
          <w:w w:val="105"/>
        </w:rPr>
        <w:t>de</w:t>
      </w:r>
      <w:r>
        <w:rPr>
          <w:rFonts w:ascii="Calibri" w:hAnsi="Calibri"/>
          <w:spacing w:val="-20"/>
          <w:w w:val="105"/>
        </w:rPr>
        <w:t> </w:t>
      </w:r>
      <w:r>
        <w:rPr>
          <w:rFonts w:ascii="Calibri" w:hAnsi="Calibri"/>
          <w:w w:val="105"/>
        </w:rPr>
        <w:t>0.56</w:t>
      </w:r>
      <w:r>
        <w:rPr>
          <w:rFonts w:ascii="Calibri" w:hAnsi="Calibri"/>
          <w:spacing w:val="-19"/>
          <w:w w:val="105"/>
        </w:rPr>
        <w:t> </w:t>
      </w:r>
      <w:r>
        <w:rPr>
          <w:rFonts w:ascii="Calibri" w:hAnsi="Calibri"/>
          <w:w w:val="105"/>
        </w:rPr>
        <w:t>mm.</w:t>
      </w:r>
      <w:r>
        <w:rPr>
          <w:rFonts w:ascii="Calibri" w:hAnsi="Calibri"/>
          <w:spacing w:val="-18"/>
          <w:w w:val="105"/>
        </w:rPr>
        <w:t> </w:t>
      </w:r>
      <w:r>
        <w:rPr>
          <w:rFonts w:ascii="Calibri" w:hAnsi="Calibri"/>
          <w:w w:val="105"/>
        </w:rPr>
        <w:t>Esta</w:t>
      </w:r>
      <w:r>
        <w:rPr>
          <w:rFonts w:ascii="Calibri" w:hAnsi="Calibri"/>
          <w:spacing w:val="-20"/>
          <w:w w:val="105"/>
        </w:rPr>
        <w:t> </w:t>
      </w:r>
      <w:r>
        <w:rPr>
          <w:rFonts w:ascii="Calibri" w:hAnsi="Calibri"/>
          <w:w w:val="105"/>
        </w:rPr>
        <w:t>misma</w:t>
      </w:r>
      <w:r>
        <w:rPr>
          <w:rFonts w:ascii="Calibri" w:hAnsi="Calibri"/>
          <w:spacing w:val="-18"/>
          <w:w w:val="105"/>
        </w:rPr>
        <w:t> </w:t>
      </w:r>
      <w:r>
        <w:rPr>
          <w:rFonts w:ascii="Calibri" w:hAnsi="Calibri"/>
          <w:w w:val="105"/>
        </w:rPr>
        <w:t>deformación</w:t>
      </w:r>
      <w:r>
        <w:rPr>
          <w:rFonts w:ascii="Calibri" w:hAnsi="Calibri"/>
          <w:spacing w:val="-19"/>
          <w:w w:val="105"/>
        </w:rPr>
        <w:t> </w:t>
      </w:r>
      <w:r>
        <w:rPr>
          <w:rFonts w:ascii="Calibri" w:hAnsi="Calibri"/>
          <w:w w:val="105"/>
        </w:rPr>
        <w:t>se</w:t>
      </w:r>
      <w:r>
        <w:rPr>
          <w:rFonts w:ascii="Calibri" w:hAnsi="Calibri"/>
          <w:spacing w:val="-18"/>
          <w:w w:val="105"/>
        </w:rPr>
        <w:t> </w:t>
      </w:r>
      <w:r>
        <w:rPr>
          <w:rFonts w:ascii="Calibri" w:hAnsi="Calibri"/>
          <w:w w:val="105"/>
        </w:rPr>
        <w:t>presenta</w:t>
      </w:r>
      <w:r>
        <w:rPr>
          <w:rFonts w:ascii="Calibri" w:hAnsi="Calibri"/>
          <w:spacing w:val="-18"/>
          <w:w w:val="105"/>
        </w:rPr>
        <w:t> </w:t>
      </w:r>
      <w:r>
        <w:rPr>
          <w:rFonts w:ascii="Calibri" w:hAnsi="Calibri"/>
          <w:w w:val="105"/>
        </w:rPr>
        <w:t>para</w:t>
      </w:r>
      <w:r>
        <w:rPr>
          <w:rFonts w:ascii="Calibri" w:hAnsi="Calibri"/>
          <w:spacing w:val="-20"/>
          <w:w w:val="105"/>
        </w:rPr>
        <w:t> </w:t>
      </w:r>
      <w:r>
        <w:rPr>
          <w:rFonts w:ascii="Calibri" w:hAnsi="Calibri"/>
          <w:w w:val="105"/>
        </w:rPr>
        <w:t>concentraciones</w:t>
      </w:r>
      <w:r>
        <w:rPr>
          <w:rFonts w:ascii="Calibri" w:hAnsi="Calibri"/>
          <w:spacing w:val="-18"/>
          <w:w w:val="105"/>
        </w:rPr>
        <w:t> </w:t>
      </w:r>
      <w:r>
        <w:rPr>
          <w:rFonts w:ascii="Calibri" w:hAnsi="Calibri"/>
          <w:w w:val="105"/>
        </w:rPr>
        <w:t>de</w:t>
      </w:r>
      <w:r>
        <w:rPr>
          <w:rFonts w:ascii="Calibri" w:hAnsi="Calibri"/>
          <w:spacing w:val="-18"/>
          <w:w w:val="105"/>
        </w:rPr>
        <w:t> </w:t>
      </w:r>
      <w:r>
        <w:rPr>
          <w:rFonts w:ascii="Calibri" w:hAnsi="Calibri"/>
          <w:w w:val="105"/>
        </w:rPr>
        <w:t>2 y</w:t>
      </w:r>
      <w:r>
        <w:rPr>
          <w:rFonts w:ascii="Calibri" w:hAnsi="Calibri"/>
          <w:spacing w:val="-16"/>
          <w:w w:val="105"/>
        </w:rPr>
        <w:t> </w:t>
      </w:r>
      <w:r>
        <w:rPr>
          <w:rFonts w:ascii="Calibri" w:hAnsi="Calibri"/>
          <w:w w:val="105"/>
        </w:rPr>
        <w:t>6%</w:t>
      </w:r>
      <w:r>
        <w:rPr>
          <w:rFonts w:ascii="Calibri" w:hAnsi="Calibri"/>
          <w:spacing w:val="-15"/>
          <w:w w:val="105"/>
        </w:rPr>
        <w:t> </w:t>
      </w:r>
      <w:r>
        <w:rPr>
          <w:rFonts w:ascii="Calibri" w:hAnsi="Calibri"/>
          <w:w w:val="105"/>
        </w:rPr>
        <w:t>de</w:t>
      </w:r>
      <w:r>
        <w:rPr>
          <w:rFonts w:ascii="Calibri" w:hAnsi="Calibri"/>
          <w:spacing w:val="-15"/>
          <w:w w:val="105"/>
        </w:rPr>
        <w:t> </w:t>
      </w:r>
      <w:r>
        <w:rPr>
          <w:rFonts w:ascii="Calibri" w:hAnsi="Calibri"/>
          <w:w w:val="105"/>
        </w:rPr>
        <w:t>particulas</w:t>
      </w:r>
      <w:r>
        <w:rPr>
          <w:rFonts w:ascii="Calibri" w:hAnsi="Calibri"/>
          <w:spacing w:val="-16"/>
          <w:w w:val="105"/>
        </w:rPr>
        <w:t> </w:t>
      </w:r>
      <w:r>
        <w:rPr>
          <w:rFonts w:ascii="Calibri" w:hAnsi="Calibri"/>
          <w:w w:val="105"/>
        </w:rPr>
        <w:t>de</w:t>
      </w:r>
      <w:r>
        <w:rPr>
          <w:rFonts w:ascii="Calibri" w:hAnsi="Calibri"/>
          <w:spacing w:val="-15"/>
          <w:w w:val="105"/>
        </w:rPr>
        <w:t> </w:t>
      </w:r>
      <w:r>
        <w:rPr>
          <w:rFonts w:ascii="Calibri" w:hAnsi="Calibri"/>
          <w:w w:val="105"/>
        </w:rPr>
        <w:t>0.85</w:t>
      </w:r>
      <w:r>
        <w:rPr>
          <w:rFonts w:ascii="Calibri" w:hAnsi="Calibri"/>
          <w:spacing w:val="-15"/>
          <w:w w:val="105"/>
        </w:rPr>
        <w:t> </w:t>
      </w:r>
      <w:r>
        <w:rPr>
          <w:rFonts w:ascii="Calibri" w:hAnsi="Calibri"/>
          <w:w w:val="105"/>
        </w:rPr>
        <w:t>mm.</w:t>
      </w:r>
    </w:p>
    <w:p>
      <w:pPr>
        <w:spacing w:after="0" w:line="244" w:lineRule="auto"/>
        <w:jc w:val="both"/>
        <w:rPr>
          <w:rFonts w:ascii="Calibri" w:hAnsi="Calibri"/>
        </w:rPr>
        <w:sectPr>
          <w:footerReference w:type="default" r:id="rId193"/>
          <w:pgSz w:w="12240" w:h="15840"/>
          <w:pgMar w:footer="579" w:header="0" w:top="1340" w:bottom="760" w:left="1080" w:right="720"/>
          <w:pgNumType w:start="138"/>
        </w:sectPr>
      </w:pPr>
    </w:p>
    <w:p>
      <w:pPr>
        <w:spacing w:before="52"/>
        <w:ind w:left="2016" w:right="1246" w:firstLine="0"/>
        <w:jc w:val="left"/>
        <w:rPr>
          <w:rFonts w:ascii="Calibri" w:hAnsi="Calibri"/>
          <w:i/>
          <w:sz w:val="20"/>
        </w:rPr>
      </w:pPr>
      <w:r>
        <w:rPr>
          <w:rFonts w:ascii="Calibri" w:hAnsi="Calibri"/>
          <w:i/>
          <w:sz w:val="20"/>
        </w:rPr>
        <w:t>M. Martinez-López, G. Martinez-Barrera, C.E. Barrera-Díaz, F. Ureña-Nuñez</w:t>
      </w:r>
    </w:p>
    <w:p>
      <w:pPr>
        <w:pStyle w:val="BodyText"/>
        <w:rPr>
          <w:rFonts w:ascii="Calibri"/>
          <w:i/>
          <w:sz w:val="23"/>
        </w:rPr>
      </w:pPr>
      <w:r>
        <w:rPr/>
        <w:drawing>
          <wp:anchor distT="0" distB="0" distL="0" distR="0" allowOverlap="1" layoutInCell="1" locked="0" behindDoc="0" simplePos="0" relativeHeight="6160">
            <wp:simplePos x="0" y="0"/>
            <wp:positionH relativeFrom="page">
              <wp:posOffset>1829111</wp:posOffset>
            </wp:positionH>
            <wp:positionV relativeFrom="paragraph">
              <wp:posOffset>203370</wp:posOffset>
            </wp:positionV>
            <wp:extent cx="4114812" cy="2906077"/>
            <wp:effectExtent l="0" t="0" r="0" b="0"/>
            <wp:wrapTopAndBottom/>
            <wp:docPr id="113" name="image123.jpeg" descr=""/>
            <wp:cNvGraphicFramePr>
              <a:graphicFrameLocks noChangeAspect="1"/>
            </wp:cNvGraphicFramePr>
            <a:graphic>
              <a:graphicData uri="http://schemas.openxmlformats.org/drawingml/2006/picture">
                <pic:pic>
                  <pic:nvPicPr>
                    <pic:cNvPr id="114" name="image123.jpeg"/>
                    <pic:cNvPicPr/>
                  </pic:nvPicPr>
                  <pic:blipFill>
                    <a:blip r:embed="rId195" cstate="print"/>
                    <a:stretch>
                      <a:fillRect/>
                    </a:stretch>
                  </pic:blipFill>
                  <pic:spPr>
                    <a:xfrm>
                      <a:off x="0" y="0"/>
                      <a:ext cx="4114812" cy="2906077"/>
                    </a:xfrm>
                    <a:prstGeom prst="rect">
                      <a:avLst/>
                    </a:prstGeom>
                  </pic:spPr>
                </pic:pic>
              </a:graphicData>
            </a:graphic>
          </wp:anchor>
        </w:drawing>
      </w:r>
    </w:p>
    <w:p>
      <w:pPr>
        <w:spacing w:before="1"/>
        <w:ind w:left="113" w:right="0" w:firstLine="10"/>
        <w:jc w:val="both"/>
        <w:rPr>
          <w:rFonts w:ascii="Calibri" w:hAnsi="Calibri"/>
          <w:i/>
          <w:sz w:val="22"/>
        </w:rPr>
      </w:pPr>
      <w:r>
        <w:rPr>
          <w:rFonts w:ascii="Calibri" w:hAnsi="Calibri"/>
          <w:i/>
          <w:w w:val="105"/>
          <w:sz w:val="22"/>
        </w:rPr>
        <w:t>Figura 9. Deformación en el punto de máximo esfuerzo de concretos poliméricos con particulas de Tetra Pak</w:t>
      </w:r>
    </w:p>
    <w:p>
      <w:pPr>
        <w:pStyle w:val="BodyText"/>
        <w:rPr>
          <w:rFonts w:ascii="Calibri"/>
          <w:i/>
          <w:sz w:val="22"/>
        </w:rPr>
      </w:pPr>
    </w:p>
    <w:p>
      <w:pPr>
        <w:pStyle w:val="BodyText"/>
        <w:rPr>
          <w:rFonts w:ascii="Calibri"/>
          <w:i/>
          <w:sz w:val="22"/>
        </w:rPr>
      </w:pPr>
    </w:p>
    <w:p>
      <w:pPr>
        <w:pStyle w:val="BodyText"/>
        <w:spacing w:before="8"/>
        <w:rPr>
          <w:rFonts w:ascii="Calibri"/>
          <w:i/>
          <w:sz w:val="19"/>
        </w:rPr>
      </w:pPr>
    </w:p>
    <w:p>
      <w:pPr>
        <w:spacing w:before="0"/>
        <w:ind w:left="113" w:right="397" w:firstLine="0"/>
        <w:jc w:val="both"/>
        <w:rPr>
          <w:rFonts w:ascii="Calibri" w:hAnsi="Calibri"/>
          <w:sz w:val="25"/>
        </w:rPr>
      </w:pPr>
      <w:r>
        <w:rPr>
          <w:rFonts w:ascii="Calibri" w:hAnsi="Calibri"/>
          <w:sz w:val="25"/>
        </w:rPr>
        <w:t>La deformación de concretos con tamaños de particula de 0.85 mm es igual a la deformación del concreto control. Esto se atribuye a la mejor distribución de las particulas debido a su menor tamaño en comparación con los otros tipos de concreto (2.36 mm de tamaño de particula).</w:t>
      </w:r>
    </w:p>
    <w:p>
      <w:pPr>
        <w:pStyle w:val="BodyText"/>
        <w:rPr>
          <w:rFonts w:ascii="Calibri"/>
        </w:rPr>
      </w:pPr>
    </w:p>
    <w:p>
      <w:pPr>
        <w:pStyle w:val="BodyText"/>
        <w:rPr>
          <w:rFonts w:ascii="Calibri"/>
          <w:sz w:val="32"/>
        </w:rPr>
      </w:pPr>
    </w:p>
    <w:p>
      <w:pPr>
        <w:pStyle w:val="ListParagraph"/>
        <w:numPr>
          <w:ilvl w:val="1"/>
          <w:numId w:val="45"/>
        </w:numPr>
        <w:tabs>
          <w:tab w:pos="558" w:val="left" w:leader="none"/>
        </w:tabs>
        <w:spacing w:line="240" w:lineRule="auto" w:before="0" w:after="0"/>
        <w:ind w:left="557" w:right="0" w:hanging="444"/>
        <w:jc w:val="both"/>
        <w:rPr>
          <w:rFonts w:ascii="Calibri" w:hAnsi="Calibri"/>
          <w:b/>
          <w:sz w:val="25"/>
        </w:rPr>
      </w:pPr>
      <w:r>
        <w:rPr>
          <w:rFonts w:ascii="Calibri" w:hAnsi="Calibri"/>
          <w:b/>
          <w:sz w:val="25"/>
        </w:rPr>
        <w:t>Módulo de</w:t>
      </w:r>
      <w:r>
        <w:rPr>
          <w:rFonts w:ascii="Calibri" w:hAnsi="Calibri"/>
          <w:b/>
          <w:spacing w:val="4"/>
          <w:sz w:val="25"/>
        </w:rPr>
        <w:t> </w:t>
      </w:r>
      <w:r>
        <w:rPr>
          <w:rFonts w:ascii="Calibri" w:hAnsi="Calibri"/>
          <w:b/>
          <w:spacing w:val="-5"/>
          <w:sz w:val="25"/>
        </w:rPr>
        <w:t>Young</w:t>
      </w:r>
    </w:p>
    <w:p>
      <w:pPr>
        <w:spacing w:before="151"/>
        <w:ind w:left="113" w:right="394" w:firstLine="0"/>
        <w:jc w:val="both"/>
        <w:rPr>
          <w:rFonts w:ascii="Calibri" w:hAnsi="Calibri"/>
          <w:sz w:val="25"/>
        </w:rPr>
      </w:pPr>
      <w:r>
        <w:rPr>
          <w:rFonts w:ascii="Calibri" w:hAnsi="Calibri"/>
          <w:sz w:val="25"/>
        </w:rPr>
        <w:t>El valor del módulo de </w:t>
      </w:r>
      <w:r>
        <w:rPr>
          <w:rFonts w:ascii="Calibri" w:hAnsi="Calibri"/>
          <w:spacing w:val="-4"/>
          <w:sz w:val="25"/>
        </w:rPr>
        <w:t>Young </w:t>
      </w:r>
      <w:r>
        <w:rPr>
          <w:rFonts w:ascii="Calibri" w:hAnsi="Calibri"/>
          <w:sz w:val="25"/>
        </w:rPr>
        <w:t>es de 33 GPa para el concreto control. Este valor disminuye 10% para 6% de particulas de </w:t>
      </w:r>
      <w:r>
        <w:rPr>
          <w:rFonts w:ascii="Calibri" w:hAnsi="Calibri"/>
          <w:spacing w:val="-7"/>
          <w:sz w:val="25"/>
        </w:rPr>
        <w:t>Tetra </w:t>
      </w:r>
      <w:r>
        <w:rPr>
          <w:rFonts w:ascii="Calibri" w:hAnsi="Calibri"/>
          <w:spacing w:val="-3"/>
          <w:sz w:val="25"/>
        </w:rPr>
        <w:t>Pak </w:t>
      </w:r>
      <w:r>
        <w:rPr>
          <w:rFonts w:ascii="Calibri" w:hAnsi="Calibri"/>
          <w:sz w:val="25"/>
        </w:rPr>
        <w:t>(Figura 10). La disminución de estos valores se atribuye a la humedad presente en la celulosa de las particulas de </w:t>
      </w:r>
      <w:r>
        <w:rPr>
          <w:rFonts w:ascii="Calibri" w:hAnsi="Calibri"/>
          <w:spacing w:val="-7"/>
          <w:sz w:val="25"/>
        </w:rPr>
        <w:t>Tetra </w:t>
      </w:r>
      <w:r>
        <w:rPr>
          <w:rFonts w:ascii="Calibri" w:hAnsi="Calibri"/>
          <w:sz w:val="25"/>
        </w:rPr>
        <w:t>Pak, que no permite la transferencia efciente de esfuerzos entre los componentes del concreto. Es importante mencionar que  </w:t>
      </w:r>
      <w:r>
        <w:rPr>
          <w:rFonts w:ascii="Calibri" w:hAnsi="Calibri"/>
          <w:spacing w:val="-3"/>
          <w:sz w:val="25"/>
        </w:rPr>
        <w:t>durante </w:t>
      </w:r>
      <w:r>
        <w:rPr>
          <w:rFonts w:ascii="Calibri" w:hAnsi="Calibri"/>
          <w:sz w:val="25"/>
        </w:rPr>
        <w:t>la elaboración de las probetas de concreto polimérico se alcanzan temperaturas superiores a 130°C debido a la polimerización exotérmica de la resina, de modo que la humedad presente en la celulosa puede evaporarse y producir poros en la matriz polimérica, lo que puede modifcar las propiedades mecánicas del concreto polímero y en consecuencia el módulo de </w:t>
      </w:r>
      <w:r>
        <w:rPr>
          <w:rFonts w:ascii="Calibri" w:hAnsi="Calibri"/>
          <w:spacing w:val="-4"/>
          <w:sz w:val="25"/>
        </w:rPr>
        <w:t>Young.</w:t>
      </w:r>
    </w:p>
    <w:p>
      <w:pPr>
        <w:spacing w:after="0"/>
        <w:jc w:val="both"/>
        <w:rPr>
          <w:rFonts w:ascii="Calibri" w:hAnsi="Calibri"/>
          <w:sz w:val="25"/>
        </w:rPr>
        <w:sectPr>
          <w:pgSz w:w="12240" w:h="15840"/>
          <w:pgMar w:header="0" w:footer="579" w:top="1340" w:bottom="760" w:left="1080" w:right="780"/>
        </w:sectPr>
      </w:pPr>
    </w:p>
    <w:p>
      <w:pPr>
        <w:spacing w:before="63"/>
        <w:ind w:left="176" w:right="683" w:firstLine="0"/>
        <w:jc w:val="center"/>
        <w:rPr>
          <w:rFonts w:ascii="Calibri"/>
          <w:i/>
          <w:sz w:val="19"/>
        </w:rPr>
      </w:pPr>
      <w:r>
        <w:rPr>
          <w:rFonts w:ascii="Calibri"/>
          <w:i/>
          <w:w w:val="105"/>
          <w:sz w:val="19"/>
        </w:rPr>
        <w:t>Materiales provenientes del reciclamiento de envases de Tetra Pak y su uso en concreto</w:t>
      </w:r>
    </w:p>
    <w:p>
      <w:pPr>
        <w:pStyle w:val="BodyText"/>
        <w:spacing w:before="7"/>
        <w:rPr>
          <w:rFonts w:ascii="Calibri"/>
          <w:i/>
          <w:sz w:val="22"/>
        </w:rPr>
      </w:pPr>
      <w:r>
        <w:rPr/>
        <w:drawing>
          <wp:anchor distT="0" distB="0" distL="0" distR="0" allowOverlap="1" layoutInCell="1" locked="0" behindDoc="0" simplePos="0" relativeHeight="6184">
            <wp:simplePos x="0" y="0"/>
            <wp:positionH relativeFrom="page">
              <wp:posOffset>1812099</wp:posOffset>
            </wp:positionH>
            <wp:positionV relativeFrom="paragraph">
              <wp:posOffset>200080</wp:posOffset>
            </wp:positionV>
            <wp:extent cx="4039958" cy="3002661"/>
            <wp:effectExtent l="0" t="0" r="0" b="0"/>
            <wp:wrapTopAndBottom/>
            <wp:docPr id="115" name="image124.jpeg" descr=""/>
            <wp:cNvGraphicFramePr>
              <a:graphicFrameLocks noChangeAspect="1"/>
            </wp:cNvGraphicFramePr>
            <a:graphic>
              <a:graphicData uri="http://schemas.openxmlformats.org/drawingml/2006/picture">
                <pic:pic>
                  <pic:nvPicPr>
                    <pic:cNvPr id="116" name="image124.jpeg"/>
                    <pic:cNvPicPr/>
                  </pic:nvPicPr>
                  <pic:blipFill>
                    <a:blip r:embed="rId196" cstate="print"/>
                    <a:stretch>
                      <a:fillRect/>
                    </a:stretch>
                  </pic:blipFill>
                  <pic:spPr>
                    <a:xfrm>
                      <a:off x="0" y="0"/>
                      <a:ext cx="4039958" cy="3002661"/>
                    </a:xfrm>
                    <a:prstGeom prst="rect">
                      <a:avLst/>
                    </a:prstGeom>
                  </pic:spPr>
                </pic:pic>
              </a:graphicData>
            </a:graphic>
          </wp:anchor>
        </w:drawing>
      </w:r>
    </w:p>
    <w:p>
      <w:pPr>
        <w:spacing w:before="10"/>
        <w:ind w:left="176" w:right="683" w:firstLine="0"/>
        <w:jc w:val="center"/>
        <w:rPr>
          <w:rFonts w:ascii="Calibri" w:hAnsi="Calibri"/>
          <w:i/>
          <w:sz w:val="22"/>
        </w:rPr>
      </w:pPr>
      <w:r>
        <w:rPr>
          <w:rFonts w:ascii="Calibri" w:hAnsi="Calibri"/>
          <w:i/>
          <w:sz w:val="22"/>
        </w:rPr>
        <w:t>Figura 10. Módulo de Young de concretos poliméricos con particulas de Tetra  Pak</w:t>
      </w:r>
    </w:p>
    <w:p>
      <w:pPr>
        <w:pStyle w:val="BodyText"/>
        <w:rPr>
          <w:rFonts w:ascii="Calibri"/>
          <w:i/>
          <w:sz w:val="22"/>
        </w:rPr>
      </w:pPr>
    </w:p>
    <w:p>
      <w:pPr>
        <w:pStyle w:val="BodyText"/>
        <w:rPr>
          <w:rFonts w:ascii="Calibri"/>
          <w:i/>
          <w:sz w:val="22"/>
        </w:rPr>
      </w:pPr>
    </w:p>
    <w:p>
      <w:pPr>
        <w:pStyle w:val="BodyText"/>
        <w:spacing w:before="2"/>
        <w:rPr>
          <w:rFonts w:ascii="Calibri"/>
          <w:i/>
          <w:sz w:val="23"/>
        </w:rPr>
      </w:pPr>
    </w:p>
    <w:p>
      <w:pPr>
        <w:pStyle w:val="ListParagraph"/>
        <w:numPr>
          <w:ilvl w:val="0"/>
          <w:numId w:val="41"/>
        </w:numPr>
        <w:tabs>
          <w:tab w:pos="406" w:val="left" w:leader="none"/>
        </w:tabs>
        <w:spacing w:line="240" w:lineRule="auto" w:before="0" w:after="0"/>
        <w:ind w:left="405" w:right="0" w:hanging="297"/>
        <w:jc w:val="both"/>
        <w:rPr>
          <w:rFonts w:ascii="Calibri"/>
          <w:b/>
          <w:sz w:val="29"/>
        </w:rPr>
      </w:pPr>
      <w:r>
        <w:rPr>
          <w:rFonts w:ascii="Calibri"/>
          <w:b/>
          <w:sz w:val="29"/>
        </w:rPr>
        <w:t>Conclusiones</w:t>
      </w:r>
    </w:p>
    <w:p>
      <w:pPr>
        <w:pStyle w:val="BodyText"/>
        <w:spacing w:before="3"/>
        <w:rPr>
          <w:rFonts w:ascii="Calibri"/>
          <w:b/>
          <w:sz w:val="33"/>
        </w:rPr>
      </w:pPr>
    </w:p>
    <w:p>
      <w:pPr>
        <w:pStyle w:val="BodyText"/>
        <w:spacing w:line="247" w:lineRule="auto"/>
        <w:ind w:left="108" w:right="594"/>
        <w:jc w:val="both"/>
        <w:rPr>
          <w:rFonts w:ascii="Calibri" w:hAnsi="Calibri"/>
        </w:rPr>
      </w:pPr>
      <w:r>
        <w:rPr>
          <w:rFonts w:ascii="Calibri" w:hAnsi="Calibri"/>
          <w:w w:val="105"/>
        </w:rPr>
        <w:t>Son</w:t>
      </w:r>
      <w:r>
        <w:rPr>
          <w:rFonts w:ascii="Calibri" w:hAnsi="Calibri"/>
          <w:spacing w:val="-8"/>
          <w:w w:val="105"/>
        </w:rPr>
        <w:t> </w:t>
      </w:r>
      <w:r>
        <w:rPr>
          <w:rFonts w:ascii="Calibri" w:hAnsi="Calibri"/>
          <w:w w:val="105"/>
        </w:rPr>
        <w:t>evidentes</w:t>
      </w:r>
      <w:r>
        <w:rPr>
          <w:rFonts w:ascii="Calibri" w:hAnsi="Calibri"/>
          <w:spacing w:val="-8"/>
          <w:w w:val="105"/>
        </w:rPr>
        <w:t> </w:t>
      </w:r>
      <w:r>
        <w:rPr>
          <w:rFonts w:ascii="Calibri" w:hAnsi="Calibri"/>
          <w:w w:val="105"/>
        </w:rPr>
        <w:t>los</w:t>
      </w:r>
      <w:r>
        <w:rPr>
          <w:rFonts w:ascii="Calibri" w:hAnsi="Calibri"/>
          <w:spacing w:val="-8"/>
          <w:w w:val="105"/>
        </w:rPr>
        <w:t> </w:t>
      </w:r>
      <w:r>
        <w:rPr>
          <w:rFonts w:ascii="Calibri" w:hAnsi="Calibri"/>
          <w:w w:val="105"/>
        </w:rPr>
        <w:t>esfuerzos</w:t>
      </w:r>
      <w:r>
        <w:rPr>
          <w:rFonts w:ascii="Calibri" w:hAnsi="Calibri"/>
          <w:spacing w:val="-9"/>
          <w:w w:val="105"/>
        </w:rPr>
        <w:t> </w:t>
      </w:r>
      <w:r>
        <w:rPr>
          <w:rFonts w:ascii="Calibri" w:hAnsi="Calibri"/>
          <w:w w:val="105"/>
        </w:rPr>
        <w:t>de</w:t>
      </w:r>
      <w:r>
        <w:rPr>
          <w:rFonts w:ascii="Calibri" w:hAnsi="Calibri"/>
          <w:spacing w:val="-9"/>
          <w:w w:val="105"/>
        </w:rPr>
        <w:t> </w:t>
      </w:r>
      <w:r>
        <w:rPr>
          <w:rFonts w:ascii="Calibri" w:hAnsi="Calibri"/>
          <w:w w:val="105"/>
        </w:rPr>
        <w:t>investigadores</w:t>
      </w:r>
      <w:r>
        <w:rPr>
          <w:rFonts w:ascii="Calibri" w:hAnsi="Calibri"/>
          <w:spacing w:val="-8"/>
          <w:w w:val="105"/>
        </w:rPr>
        <w:t> </w:t>
      </w:r>
      <w:r>
        <w:rPr>
          <w:rFonts w:ascii="Calibri" w:hAnsi="Calibri"/>
          <w:w w:val="105"/>
        </w:rPr>
        <w:t>por</w:t>
      </w:r>
      <w:r>
        <w:rPr>
          <w:rFonts w:ascii="Calibri" w:hAnsi="Calibri"/>
          <w:spacing w:val="-8"/>
          <w:w w:val="105"/>
        </w:rPr>
        <w:t> </w:t>
      </w:r>
      <w:r>
        <w:rPr>
          <w:rFonts w:ascii="Calibri" w:hAnsi="Calibri"/>
          <w:w w:val="105"/>
        </w:rPr>
        <w:t>utilizar</w:t>
      </w:r>
      <w:r>
        <w:rPr>
          <w:rFonts w:ascii="Calibri" w:hAnsi="Calibri"/>
          <w:spacing w:val="-9"/>
          <w:w w:val="105"/>
        </w:rPr>
        <w:t> </w:t>
      </w:r>
      <w:r>
        <w:rPr>
          <w:rFonts w:ascii="Calibri" w:hAnsi="Calibri"/>
          <w:w w:val="105"/>
        </w:rPr>
        <w:t>materiales</w:t>
      </w:r>
      <w:r>
        <w:rPr>
          <w:rFonts w:ascii="Calibri" w:hAnsi="Calibri"/>
          <w:spacing w:val="-9"/>
          <w:w w:val="105"/>
        </w:rPr>
        <w:t> </w:t>
      </w:r>
      <w:r>
        <w:rPr>
          <w:rFonts w:ascii="Calibri" w:hAnsi="Calibri"/>
          <w:w w:val="105"/>
        </w:rPr>
        <w:t>reciclados</w:t>
      </w:r>
      <w:r>
        <w:rPr>
          <w:rFonts w:ascii="Calibri" w:hAnsi="Calibri"/>
          <w:spacing w:val="-8"/>
          <w:w w:val="105"/>
        </w:rPr>
        <w:t> </w:t>
      </w:r>
      <w:r>
        <w:rPr>
          <w:rFonts w:ascii="Calibri" w:hAnsi="Calibri"/>
          <w:w w:val="105"/>
        </w:rPr>
        <w:t>de</w:t>
      </w:r>
      <w:r>
        <w:rPr>
          <w:rFonts w:ascii="Calibri" w:hAnsi="Calibri"/>
          <w:spacing w:val="-9"/>
          <w:w w:val="105"/>
        </w:rPr>
        <w:t> </w:t>
      </w:r>
      <w:r>
        <w:rPr>
          <w:rFonts w:ascii="Calibri" w:hAnsi="Calibri"/>
          <w:w w:val="105"/>
        </w:rPr>
        <w:t>los</w:t>
      </w:r>
      <w:r>
        <w:rPr>
          <w:rFonts w:ascii="Calibri" w:hAnsi="Calibri"/>
          <w:spacing w:val="-9"/>
          <w:w w:val="105"/>
        </w:rPr>
        <w:t> </w:t>
      </w:r>
      <w:r>
        <w:rPr>
          <w:rFonts w:ascii="Calibri" w:hAnsi="Calibri"/>
          <w:w w:val="105"/>
        </w:rPr>
        <w:t>envase</w:t>
      </w:r>
      <w:r>
        <w:rPr>
          <w:rFonts w:ascii="Calibri" w:hAnsi="Calibri"/>
          <w:spacing w:val="-9"/>
          <w:w w:val="105"/>
        </w:rPr>
        <w:t> </w:t>
      </w:r>
      <w:r>
        <w:rPr>
          <w:rFonts w:ascii="Calibri" w:hAnsi="Calibri"/>
          <w:w w:val="105"/>
        </w:rPr>
        <w:t>de </w:t>
      </w:r>
      <w:r>
        <w:rPr>
          <w:rFonts w:ascii="Calibri" w:hAnsi="Calibri"/>
          <w:spacing w:val="-7"/>
          <w:w w:val="105"/>
        </w:rPr>
        <w:t>Tetra </w:t>
      </w:r>
      <w:r>
        <w:rPr>
          <w:rFonts w:ascii="Calibri" w:hAnsi="Calibri"/>
          <w:spacing w:val="-3"/>
          <w:w w:val="105"/>
        </w:rPr>
        <w:t>Pak </w:t>
      </w:r>
      <w:r>
        <w:rPr>
          <w:rFonts w:ascii="Calibri" w:hAnsi="Calibri"/>
          <w:w w:val="105"/>
        </w:rPr>
        <w:t>en el concreto, no obstante se requiere un número </w:t>
      </w:r>
      <w:r>
        <w:rPr>
          <w:rFonts w:ascii="Calibri" w:hAnsi="Calibri"/>
          <w:spacing w:val="-3"/>
          <w:w w:val="105"/>
        </w:rPr>
        <w:t>mayor </w:t>
      </w:r>
      <w:r>
        <w:rPr>
          <w:rFonts w:ascii="Calibri" w:hAnsi="Calibri"/>
          <w:w w:val="105"/>
        </w:rPr>
        <w:t>de investigaciones sobre el tema. En el caso de estudio presentado se observa que las particulas de </w:t>
      </w:r>
      <w:r>
        <w:rPr>
          <w:rFonts w:ascii="Calibri" w:hAnsi="Calibri"/>
          <w:spacing w:val="-7"/>
          <w:w w:val="105"/>
        </w:rPr>
        <w:t>Tetra </w:t>
      </w:r>
      <w:r>
        <w:rPr>
          <w:rFonts w:ascii="Calibri" w:hAnsi="Calibri"/>
          <w:w w:val="105"/>
        </w:rPr>
        <w:t>Pak reciclados disminuyen</w:t>
      </w:r>
      <w:r>
        <w:rPr>
          <w:rFonts w:ascii="Calibri" w:hAnsi="Calibri"/>
          <w:spacing w:val="-15"/>
          <w:w w:val="105"/>
        </w:rPr>
        <w:t> </w:t>
      </w:r>
      <w:r>
        <w:rPr>
          <w:rFonts w:ascii="Calibri" w:hAnsi="Calibri"/>
          <w:w w:val="105"/>
        </w:rPr>
        <w:t>gradualmente</w:t>
      </w:r>
      <w:r>
        <w:rPr>
          <w:rFonts w:ascii="Calibri" w:hAnsi="Calibri"/>
          <w:spacing w:val="-14"/>
          <w:w w:val="105"/>
        </w:rPr>
        <w:t> </w:t>
      </w:r>
      <w:r>
        <w:rPr>
          <w:rFonts w:ascii="Calibri" w:hAnsi="Calibri"/>
          <w:w w:val="105"/>
        </w:rPr>
        <w:t>las</w:t>
      </w:r>
      <w:r>
        <w:rPr>
          <w:rFonts w:ascii="Calibri" w:hAnsi="Calibri"/>
          <w:spacing w:val="-16"/>
          <w:w w:val="105"/>
        </w:rPr>
        <w:t> </w:t>
      </w:r>
      <w:r>
        <w:rPr>
          <w:rFonts w:ascii="Calibri" w:hAnsi="Calibri"/>
          <w:w w:val="105"/>
        </w:rPr>
        <w:t>propiedades</w:t>
      </w:r>
      <w:r>
        <w:rPr>
          <w:rFonts w:ascii="Calibri" w:hAnsi="Calibri"/>
          <w:spacing w:val="-15"/>
          <w:w w:val="105"/>
        </w:rPr>
        <w:t> </w:t>
      </w:r>
      <w:r>
        <w:rPr>
          <w:rFonts w:ascii="Calibri" w:hAnsi="Calibri"/>
          <w:w w:val="105"/>
        </w:rPr>
        <w:t>mecánicas</w:t>
      </w:r>
      <w:r>
        <w:rPr>
          <w:rFonts w:ascii="Calibri" w:hAnsi="Calibri"/>
          <w:spacing w:val="-16"/>
          <w:w w:val="105"/>
        </w:rPr>
        <w:t> </w:t>
      </w:r>
      <w:r>
        <w:rPr>
          <w:rFonts w:ascii="Calibri" w:hAnsi="Calibri"/>
          <w:w w:val="105"/>
        </w:rPr>
        <w:t>del</w:t>
      </w:r>
      <w:r>
        <w:rPr>
          <w:rFonts w:ascii="Calibri" w:hAnsi="Calibri"/>
          <w:spacing w:val="-16"/>
          <w:w w:val="105"/>
        </w:rPr>
        <w:t> </w:t>
      </w:r>
      <w:r>
        <w:rPr>
          <w:rFonts w:ascii="Calibri" w:hAnsi="Calibri"/>
          <w:w w:val="105"/>
        </w:rPr>
        <w:t>concreto</w:t>
      </w:r>
      <w:r>
        <w:rPr>
          <w:rFonts w:ascii="Calibri" w:hAnsi="Calibri"/>
          <w:spacing w:val="-15"/>
          <w:w w:val="105"/>
        </w:rPr>
        <w:t> </w:t>
      </w:r>
      <w:r>
        <w:rPr>
          <w:rFonts w:ascii="Calibri" w:hAnsi="Calibri"/>
          <w:w w:val="105"/>
        </w:rPr>
        <w:t>polimérico.</w:t>
      </w:r>
      <w:r>
        <w:rPr>
          <w:rFonts w:ascii="Calibri" w:hAnsi="Calibri"/>
          <w:spacing w:val="-15"/>
          <w:w w:val="105"/>
        </w:rPr>
        <w:t> </w:t>
      </w:r>
      <w:r>
        <w:rPr>
          <w:rFonts w:ascii="Calibri" w:hAnsi="Calibri"/>
          <w:w w:val="105"/>
        </w:rPr>
        <w:t>La</w:t>
      </w:r>
      <w:r>
        <w:rPr>
          <w:rFonts w:ascii="Calibri" w:hAnsi="Calibri"/>
          <w:spacing w:val="-16"/>
          <w:w w:val="105"/>
        </w:rPr>
        <w:t> </w:t>
      </w:r>
      <w:r>
        <w:rPr>
          <w:rFonts w:ascii="Calibri" w:hAnsi="Calibri"/>
          <w:w w:val="105"/>
        </w:rPr>
        <w:t>resistencia</w:t>
      </w:r>
      <w:r>
        <w:rPr>
          <w:rFonts w:ascii="Calibri" w:hAnsi="Calibri"/>
          <w:spacing w:val="-16"/>
          <w:w w:val="105"/>
        </w:rPr>
        <w:t> </w:t>
      </w:r>
      <w:r>
        <w:rPr>
          <w:rFonts w:ascii="Calibri" w:hAnsi="Calibri"/>
          <w:w w:val="105"/>
        </w:rPr>
        <w:t>a</w:t>
      </w:r>
      <w:r>
        <w:rPr>
          <w:rFonts w:ascii="Calibri" w:hAnsi="Calibri"/>
          <w:spacing w:val="-15"/>
          <w:w w:val="105"/>
        </w:rPr>
        <w:t> </w:t>
      </w:r>
      <w:r>
        <w:rPr>
          <w:rFonts w:ascii="Calibri" w:hAnsi="Calibri"/>
          <w:w w:val="105"/>
        </w:rPr>
        <w:t>la compresión disminuye 6% pero la resistencia a la fexión sólo 0.1% respecto al concreto sin particulas</w:t>
      </w:r>
      <w:r>
        <w:rPr>
          <w:rFonts w:ascii="Calibri" w:hAnsi="Calibri"/>
          <w:spacing w:val="-11"/>
          <w:w w:val="105"/>
        </w:rPr>
        <w:t> </w:t>
      </w:r>
      <w:r>
        <w:rPr>
          <w:rFonts w:ascii="Calibri" w:hAnsi="Calibri"/>
          <w:w w:val="105"/>
        </w:rPr>
        <w:t>recicladas.</w:t>
      </w:r>
      <w:r>
        <w:rPr>
          <w:rFonts w:ascii="Calibri" w:hAnsi="Calibri"/>
          <w:spacing w:val="-11"/>
          <w:w w:val="105"/>
        </w:rPr>
        <w:t> </w:t>
      </w:r>
      <w:r>
        <w:rPr>
          <w:rFonts w:ascii="Calibri" w:hAnsi="Calibri"/>
          <w:w w:val="105"/>
        </w:rPr>
        <w:t>Más</w:t>
      </w:r>
      <w:r>
        <w:rPr>
          <w:rFonts w:ascii="Calibri" w:hAnsi="Calibri"/>
          <w:spacing w:val="-10"/>
          <w:w w:val="105"/>
        </w:rPr>
        <w:t> </w:t>
      </w:r>
      <w:r>
        <w:rPr>
          <w:rFonts w:ascii="Calibri" w:hAnsi="Calibri"/>
          <w:w w:val="105"/>
        </w:rPr>
        <w:t>aún</w:t>
      </w:r>
      <w:r>
        <w:rPr>
          <w:rFonts w:ascii="Calibri" w:hAnsi="Calibri"/>
          <w:spacing w:val="-11"/>
          <w:w w:val="105"/>
        </w:rPr>
        <w:t> </w:t>
      </w:r>
      <w:r>
        <w:rPr>
          <w:rFonts w:ascii="Calibri" w:hAnsi="Calibri"/>
          <w:w w:val="105"/>
        </w:rPr>
        <w:t>la</w:t>
      </w:r>
      <w:r>
        <w:rPr>
          <w:rFonts w:ascii="Calibri" w:hAnsi="Calibri"/>
          <w:spacing w:val="-11"/>
          <w:w w:val="105"/>
        </w:rPr>
        <w:t> </w:t>
      </w:r>
      <w:r>
        <w:rPr>
          <w:rFonts w:ascii="Calibri" w:hAnsi="Calibri"/>
          <w:w w:val="105"/>
        </w:rPr>
        <w:t>deformación</w:t>
      </w:r>
      <w:r>
        <w:rPr>
          <w:rFonts w:ascii="Calibri" w:hAnsi="Calibri"/>
          <w:spacing w:val="-10"/>
          <w:w w:val="105"/>
        </w:rPr>
        <w:t> </w:t>
      </w:r>
      <w:r>
        <w:rPr>
          <w:rFonts w:ascii="Calibri" w:hAnsi="Calibri"/>
          <w:w w:val="105"/>
        </w:rPr>
        <w:t>de</w:t>
      </w:r>
      <w:r>
        <w:rPr>
          <w:rFonts w:ascii="Calibri" w:hAnsi="Calibri"/>
          <w:spacing w:val="-11"/>
          <w:w w:val="105"/>
        </w:rPr>
        <w:t> </w:t>
      </w:r>
      <w:r>
        <w:rPr>
          <w:rFonts w:ascii="Calibri" w:hAnsi="Calibri"/>
          <w:w w:val="105"/>
        </w:rPr>
        <w:t>los</w:t>
      </w:r>
      <w:r>
        <w:rPr>
          <w:rFonts w:ascii="Calibri" w:hAnsi="Calibri"/>
          <w:spacing w:val="-11"/>
          <w:w w:val="105"/>
        </w:rPr>
        <w:t> </w:t>
      </w:r>
      <w:r>
        <w:rPr>
          <w:rFonts w:ascii="Calibri" w:hAnsi="Calibri"/>
          <w:w w:val="105"/>
        </w:rPr>
        <w:t>concretos</w:t>
      </w:r>
      <w:r>
        <w:rPr>
          <w:rFonts w:ascii="Calibri" w:hAnsi="Calibri"/>
          <w:spacing w:val="-11"/>
          <w:w w:val="105"/>
        </w:rPr>
        <w:t> </w:t>
      </w:r>
      <w:r>
        <w:rPr>
          <w:rFonts w:ascii="Calibri" w:hAnsi="Calibri"/>
          <w:w w:val="105"/>
        </w:rPr>
        <w:t>respecto</w:t>
      </w:r>
      <w:r>
        <w:rPr>
          <w:rFonts w:ascii="Calibri" w:hAnsi="Calibri"/>
          <w:spacing w:val="-12"/>
          <w:w w:val="105"/>
        </w:rPr>
        <w:t> </w:t>
      </w:r>
      <w:r>
        <w:rPr>
          <w:rFonts w:ascii="Calibri" w:hAnsi="Calibri"/>
          <w:w w:val="105"/>
        </w:rPr>
        <w:t>a</w:t>
      </w:r>
      <w:r>
        <w:rPr>
          <w:rFonts w:ascii="Calibri" w:hAnsi="Calibri"/>
          <w:spacing w:val="-9"/>
          <w:w w:val="105"/>
        </w:rPr>
        <w:t> </w:t>
      </w:r>
      <w:r>
        <w:rPr>
          <w:rFonts w:ascii="Calibri" w:hAnsi="Calibri"/>
          <w:w w:val="105"/>
        </w:rPr>
        <w:t>esfuerzos</w:t>
      </w:r>
      <w:r>
        <w:rPr>
          <w:rFonts w:ascii="Calibri" w:hAnsi="Calibri"/>
          <w:spacing w:val="-11"/>
          <w:w w:val="105"/>
        </w:rPr>
        <w:t> </w:t>
      </w:r>
      <w:r>
        <w:rPr>
          <w:rFonts w:ascii="Calibri" w:hAnsi="Calibri"/>
          <w:w w:val="105"/>
        </w:rPr>
        <w:t>de</w:t>
      </w:r>
      <w:r>
        <w:rPr>
          <w:rFonts w:ascii="Calibri" w:hAnsi="Calibri"/>
          <w:spacing w:val="-11"/>
          <w:w w:val="105"/>
        </w:rPr>
        <w:t> </w:t>
      </w:r>
      <w:r>
        <w:rPr>
          <w:rFonts w:ascii="Calibri" w:hAnsi="Calibri"/>
          <w:w w:val="105"/>
        </w:rPr>
        <w:t>fexión</w:t>
      </w:r>
      <w:r>
        <w:rPr>
          <w:rFonts w:ascii="Calibri" w:hAnsi="Calibri"/>
          <w:spacing w:val="-11"/>
          <w:w w:val="105"/>
        </w:rPr>
        <w:t> </w:t>
      </w:r>
      <w:r>
        <w:rPr>
          <w:rFonts w:ascii="Calibri" w:hAnsi="Calibri"/>
          <w:w w:val="105"/>
        </w:rPr>
        <w:t>es casi constante, es decir se ha logrado disminuir los valores en fexión, lo que indica que el concreto tiende a ser más elástico. Prueba de ello es la disminución del módulo de </w:t>
      </w:r>
      <w:r>
        <w:rPr>
          <w:rFonts w:ascii="Calibri" w:hAnsi="Calibri"/>
          <w:spacing w:val="-4"/>
          <w:w w:val="105"/>
        </w:rPr>
        <w:t>Young, </w:t>
      </w:r>
      <w:r>
        <w:rPr>
          <w:rFonts w:ascii="Calibri" w:hAnsi="Calibri"/>
          <w:w w:val="105"/>
        </w:rPr>
        <w:t>el parámetro más importante para diagnosticar la dureza o fexibilidad de un material. Futuras</w:t>
      </w:r>
      <w:r>
        <w:rPr>
          <w:rFonts w:ascii="Calibri" w:hAnsi="Calibri"/>
          <w:spacing w:val="56"/>
          <w:w w:val="105"/>
        </w:rPr>
        <w:t> </w:t>
      </w:r>
      <w:r>
        <w:rPr>
          <w:rFonts w:ascii="Calibri" w:hAnsi="Calibri"/>
          <w:w w:val="105"/>
        </w:rPr>
        <w:t>investigaciones</w:t>
      </w:r>
      <w:r>
        <w:rPr>
          <w:rFonts w:ascii="Calibri" w:hAnsi="Calibri"/>
          <w:spacing w:val="-4"/>
          <w:w w:val="105"/>
        </w:rPr>
        <w:t> </w:t>
      </w:r>
      <w:r>
        <w:rPr>
          <w:rFonts w:ascii="Calibri" w:hAnsi="Calibri"/>
          <w:spacing w:val="-3"/>
          <w:w w:val="105"/>
        </w:rPr>
        <w:t>estarán</w:t>
      </w:r>
      <w:r>
        <w:rPr>
          <w:rFonts w:ascii="Calibri" w:hAnsi="Calibri"/>
          <w:spacing w:val="-5"/>
          <w:w w:val="105"/>
        </w:rPr>
        <w:t> </w:t>
      </w:r>
      <w:r>
        <w:rPr>
          <w:rFonts w:ascii="Calibri" w:hAnsi="Calibri"/>
          <w:w w:val="105"/>
        </w:rPr>
        <w:t>enfocadas</w:t>
      </w:r>
      <w:r>
        <w:rPr>
          <w:rFonts w:ascii="Calibri" w:hAnsi="Calibri"/>
          <w:spacing w:val="-5"/>
          <w:w w:val="105"/>
        </w:rPr>
        <w:t> </w:t>
      </w:r>
      <w:r>
        <w:rPr>
          <w:rFonts w:ascii="Calibri" w:hAnsi="Calibri"/>
          <w:w w:val="105"/>
        </w:rPr>
        <w:t>al</w:t>
      </w:r>
      <w:r>
        <w:rPr>
          <w:rFonts w:ascii="Calibri" w:hAnsi="Calibri"/>
          <w:spacing w:val="-5"/>
          <w:w w:val="105"/>
        </w:rPr>
        <w:t> </w:t>
      </w:r>
      <w:r>
        <w:rPr>
          <w:rFonts w:ascii="Calibri" w:hAnsi="Calibri"/>
          <w:w w:val="105"/>
        </w:rPr>
        <w:t>estudio</w:t>
      </w:r>
      <w:r>
        <w:rPr>
          <w:rFonts w:ascii="Calibri" w:hAnsi="Calibri"/>
          <w:spacing w:val="-5"/>
          <w:w w:val="105"/>
        </w:rPr>
        <w:t> </w:t>
      </w:r>
      <w:r>
        <w:rPr>
          <w:rFonts w:ascii="Calibri" w:hAnsi="Calibri"/>
          <w:w w:val="105"/>
        </w:rPr>
        <w:t>de</w:t>
      </w:r>
      <w:r>
        <w:rPr>
          <w:rFonts w:ascii="Calibri" w:hAnsi="Calibri"/>
          <w:spacing w:val="-5"/>
          <w:w w:val="105"/>
        </w:rPr>
        <w:t> </w:t>
      </w:r>
      <w:r>
        <w:rPr>
          <w:rFonts w:ascii="Calibri" w:hAnsi="Calibri"/>
          <w:w w:val="105"/>
        </w:rPr>
        <w:t>la</w:t>
      </w:r>
      <w:r>
        <w:rPr>
          <w:rFonts w:ascii="Calibri" w:hAnsi="Calibri"/>
          <w:spacing w:val="-5"/>
          <w:w w:val="105"/>
        </w:rPr>
        <w:t> </w:t>
      </w:r>
      <w:r>
        <w:rPr>
          <w:rFonts w:ascii="Calibri" w:hAnsi="Calibri"/>
          <w:w w:val="105"/>
        </w:rPr>
        <w:t>adhesión</w:t>
      </w:r>
      <w:r>
        <w:rPr>
          <w:rFonts w:ascii="Calibri" w:hAnsi="Calibri"/>
          <w:spacing w:val="-6"/>
          <w:w w:val="105"/>
        </w:rPr>
        <w:t> </w:t>
      </w:r>
      <w:r>
        <w:rPr>
          <w:rFonts w:ascii="Calibri" w:hAnsi="Calibri"/>
          <w:w w:val="105"/>
        </w:rPr>
        <w:t>entre</w:t>
      </w:r>
      <w:r>
        <w:rPr>
          <w:rFonts w:ascii="Calibri" w:hAnsi="Calibri"/>
          <w:spacing w:val="-5"/>
          <w:w w:val="105"/>
        </w:rPr>
        <w:t> </w:t>
      </w:r>
      <w:r>
        <w:rPr>
          <w:rFonts w:ascii="Calibri" w:hAnsi="Calibri"/>
          <w:w w:val="105"/>
        </w:rPr>
        <w:t>las</w:t>
      </w:r>
      <w:r>
        <w:rPr>
          <w:rFonts w:ascii="Calibri" w:hAnsi="Calibri"/>
          <w:spacing w:val="-4"/>
          <w:w w:val="105"/>
        </w:rPr>
        <w:t> </w:t>
      </w:r>
      <w:r>
        <w:rPr>
          <w:rFonts w:ascii="Calibri" w:hAnsi="Calibri"/>
          <w:w w:val="105"/>
        </w:rPr>
        <w:t>particulas</w:t>
      </w:r>
      <w:r>
        <w:rPr>
          <w:rFonts w:ascii="Calibri" w:hAnsi="Calibri"/>
          <w:spacing w:val="-4"/>
          <w:w w:val="105"/>
        </w:rPr>
        <w:t> </w:t>
      </w:r>
      <w:r>
        <w:rPr>
          <w:rFonts w:ascii="Calibri" w:hAnsi="Calibri"/>
          <w:w w:val="105"/>
        </w:rPr>
        <w:t>de</w:t>
      </w:r>
      <w:r>
        <w:rPr>
          <w:rFonts w:ascii="Calibri" w:hAnsi="Calibri"/>
          <w:spacing w:val="-5"/>
          <w:w w:val="105"/>
        </w:rPr>
        <w:t> </w:t>
      </w:r>
      <w:r>
        <w:rPr>
          <w:rFonts w:ascii="Calibri" w:hAnsi="Calibri"/>
          <w:spacing w:val="-7"/>
          <w:w w:val="105"/>
        </w:rPr>
        <w:t>Tetra</w:t>
      </w:r>
      <w:r>
        <w:rPr>
          <w:rFonts w:ascii="Calibri" w:hAnsi="Calibri"/>
          <w:spacing w:val="-5"/>
          <w:w w:val="105"/>
        </w:rPr>
        <w:t> </w:t>
      </w:r>
      <w:r>
        <w:rPr>
          <w:rFonts w:ascii="Calibri" w:hAnsi="Calibri"/>
          <w:w w:val="105"/>
        </w:rPr>
        <w:t>Pak</w:t>
      </w:r>
      <w:r>
        <w:rPr>
          <w:rFonts w:ascii="Calibri" w:hAnsi="Calibri"/>
          <w:spacing w:val="-6"/>
          <w:w w:val="105"/>
        </w:rPr>
        <w:t> </w:t>
      </w:r>
      <w:r>
        <w:rPr>
          <w:rFonts w:ascii="Calibri" w:hAnsi="Calibri"/>
          <w:w w:val="105"/>
        </w:rPr>
        <w:t>y</w:t>
      </w:r>
      <w:r>
        <w:rPr>
          <w:rFonts w:ascii="Calibri" w:hAnsi="Calibri"/>
          <w:spacing w:val="-5"/>
          <w:w w:val="105"/>
        </w:rPr>
        <w:t> </w:t>
      </w:r>
      <w:r>
        <w:rPr>
          <w:rFonts w:ascii="Calibri" w:hAnsi="Calibri"/>
          <w:w w:val="105"/>
        </w:rPr>
        <w:t>la matriz</w:t>
      </w:r>
      <w:r>
        <w:rPr>
          <w:rFonts w:ascii="Calibri" w:hAnsi="Calibri"/>
          <w:spacing w:val="-18"/>
          <w:w w:val="105"/>
        </w:rPr>
        <w:t> </w:t>
      </w:r>
      <w:r>
        <w:rPr>
          <w:rFonts w:ascii="Calibri" w:hAnsi="Calibri"/>
          <w:w w:val="105"/>
        </w:rPr>
        <w:t>polimérica,</w:t>
      </w:r>
      <w:r>
        <w:rPr>
          <w:rFonts w:ascii="Calibri" w:hAnsi="Calibri"/>
          <w:spacing w:val="-17"/>
          <w:w w:val="105"/>
        </w:rPr>
        <w:t> </w:t>
      </w:r>
      <w:r>
        <w:rPr>
          <w:rFonts w:ascii="Calibri" w:hAnsi="Calibri"/>
          <w:w w:val="105"/>
        </w:rPr>
        <w:t>con</w:t>
      </w:r>
      <w:r>
        <w:rPr>
          <w:rFonts w:ascii="Calibri" w:hAnsi="Calibri"/>
          <w:spacing w:val="-17"/>
          <w:w w:val="105"/>
        </w:rPr>
        <w:t> </w:t>
      </w:r>
      <w:r>
        <w:rPr>
          <w:rFonts w:ascii="Calibri" w:hAnsi="Calibri"/>
          <w:w w:val="105"/>
        </w:rPr>
        <w:t>la</w:t>
      </w:r>
      <w:r>
        <w:rPr>
          <w:rFonts w:ascii="Calibri" w:hAnsi="Calibri"/>
          <w:spacing w:val="-17"/>
          <w:w w:val="105"/>
        </w:rPr>
        <w:t> </w:t>
      </w:r>
      <w:r>
        <w:rPr>
          <w:rFonts w:ascii="Calibri" w:hAnsi="Calibri"/>
          <w:w w:val="105"/>
        </w:rPr>
        <w:t>cual,</w:t>
      </w:r>
      <w:r>
        <w:rPr>
          <w:rFonts w:ascii="Calibri" w:hAnsi="Calibri"/>
          <w:spacing w:val="-17"/>
          <w:w w:val="105"/>
        </w:rPr>
        <w:t> </w:t>
      </w:r>
      <w:r>
        <w:rPr>
          <w:rFonts w:ascii="Calibri" w:hAnsi="Calibri"/>
          <w:w w:val="105"/>
        </w:rPr>
        <w:t>en</w:t>
      </w:r>
      <w:r>
        <w:rPr>
          <w:rFonts w:ascii="Calibri" w:hAnsi="Calibri"/>
          <w:spacing w:val="-18"/>
          <w:w w:val="105"/>
        </w:rPr>
        <w:t> </w:t>
      </w:r>
      <w:r>
        <w:rPr>
          <w:rFonts w:ascii="Calibri" w:hAnsi="Calibri"/>
          <w:w w:val="105"/>
        </w:rPr>
        <w:t>principio,</w:t>
      </w:r>
      <w:r>
        <w:rPr>
          <w:rFonts w:ascii="Calibri" w:hAnsi="Calibri"/>
          <w:spacing w:val="-17"/>
          <w:w w:val="105"/>
        </w:rPr>
        <w:t> </w:t>
      </w:r>
      <w:r>
        <w:rPr>
          <w:rFonts w:ascii="Calibri" w:hAnsi="Calibri"/>
          <w:w w:val="105"/>
        </w:rPr>
        <w:t>es</w:t>
      </w:r>
      <w:r>
        <w:rPr>
          <w:rFonts w:ascii="Calibri" w:hAnsi="Calibri"/>
          <w:spacing w:val="-17"/>
          <w:w w:val="105"/>
        </w:rPr>
        <w:t> </w:t>
      </w:r>
      <w:r>
        <w:rPr>
          <w:rFonts w:ascii="Calibri" w:hAnsi="Calibri"/>
          <w:w w:val="105"/>
        </w:rPr>
        <w:t>posible</w:t>
      </w:r>
      <w:r>
        <w:rPr>
          <w:rFonts w:ascii="Calibri" w:hAnsi="Calibri"/>
          <w:spacing w:val="-19"/>
          <w:w w:val="105"/>
        </w:rPr>
        <w:t> </w:t>
      </w:r>
      <w:r>
        <w:rPr>
          <w:rFonts w:ascii="Calibri" w:hAnsi="Calibri"/>
          <w:w w:val="105"/>
        </w:rPr>
        <w:t>mejorar</w:t>
      </w:r>
      <w:r>
        <w:rPr>
          <w:rFonts w:ascii="Calibri" w:hAnsi="Calibri"/>
          <w:spacing w:val="-17"/>
          <w:w w:val="105"/>
        </w:rPr>
        <w:t> </w:t>
      </w:r>
      <w:r>
        <w:rPr>
          <w:rFonts w:ascii="Calibri" w:hAnsi="Calibri"/>
          <w:w w:val="105"/>
        </w:rPr>
        <w:t>la</w:t>
      </w:r>
      <w:r>
        <w:rPr>
          <w:rFonts w:ascii="Calibri" w:hAnsi="Calibri"/>
          <w:spacing w:val="-17"/>
          <w:w w:val="105"/>
        </w:rPr>
        <w:t> </w:t>
      </w:r>
      <w:r>
        <w:rPr>
          <w:rFonts w:ascii="Calibri" w:hAnsi="Calibri"/>
          <w:w w:val="105"/>
        </w:rPr>
        <w:t>transferencia</w:t>
      </w:r>
      <w:r>
        <w:rPr>
          <w:rFonts w:ascii="Calibri" w:hAnsi="Calibri"/>
          <w:spacing w:val="-17"/>
          <w:w w:val="105"/>
        </w:rPr>
        <w:t> </w:t>
      </w:r>
      <w:r>
        <w:rPr>
          <w:rFonts w:ascii="Calibri" w:hAnsi="Calibri"/>
          <w:w w:val="105"/>
        </w:rPr>
        <w:t>de</w:t>
      </w:r>
      <w:r>
        <w:rPr>
          <w:rFonts w:ascii="Calibri" w:hAnsi="Calibri"/>
          <w:spacing w:val="-19"/>
          <w:w w:val="105"/>
        </w:rPr>
        <w:t> </w:t>
      </w:r>
      <w:r>
        <w:rPr>
          <w:rFonts w:ascii="Calibri" w:hAnsi="Calibri"/>
          <w:w w:val="105"/>
        </w:rPr>
        <w:t>esfuerzos</w:t>
      </w:r>
      <w:r>
        <w:rPr>
          <w:rFonts w:ascii="Calibri" w:hAnsi="Calibri"/>
          <w:spacing w:val="-17"/>
          <w:w w:val="105"/>
        </w:rPr>
        <w:t> </w:t>
      </w:r>
      <w:r>
        <w:rPr>
          <w:rFonts w:ascii="Calibri" w:hAnsi="Calibri"/>
          <w:w w:val="105"/>
        </w:rPr>
        <w:t>entre </w:t>
      </w:r>
      <w:r>
        <w:rPr>
          <w:rFonts w:ascii="Calibri" w:hAnsi="Calibri"/>
        </w:rPr>
        <w:t>ambos</w:t>
      </w:r>
      <w:r>
        <w:rPr>
          <w:rFonts w:ascii="Calibri" w:hAnsi="Calibri"/>
          <w:spacing w:val="42"/>
        </w:rPr>
        <w:t> </w:t>
      </w:r>
      <w:r>
        <w:rPr>
          <w:rFonts w:ascii="Calibri" w:hAnsi="Calibri"/>
        </w:rPr>
        <w:t>materiales.</w:t>
      </w:r>
    </w:p>
    <w:p>
      <w:pPr>
        <w:pStyle w:val="BodyText"/>
        <w:rPr>
          <w:rFonts w:ascii="Calibri"/>
        </w:rPr>
      </w:pPr>
    </w:p>
    <w:p>
      <w:pPr>
        <w:pStyle w:val="BodyText"/>
        <w:rPr>
          <w:rFonts w:ascii="Calibri"/>
        </w:rPr>
      </w:pPr>
    </w:p>
    <w:p>
      <w:pPr>
        <w:pStyle w:val="Heading4"/>
        <w:spacing w:before="158"/>
        <w:ind w:firstLine="0"/>
      </w:pPr>
      <w:r>
        <w:rPr/>
        <w:t>Agradecimientos</w:t>
      </w:r>
    </w:p>
    <w:p>
      <w:pPr>
        <w:pStyle w:val="BodyText"/>
        <w:spacing w:before="5"/>
        <w:rPr>
          <w:rFonts w:ascii="Calibri"/>
          <w:b/>
          <w:sz w:val="33"/>
        </w:rPr>
      </w:pPr>
    </w:p>
    <w:p>
      <w:pPr>
        <w:pStyle w:val="BodyText"/>
        <w:spacing w:line="247" w:lineRule="auto"/>
        <w:ind w:left="108" w:right="594"/>
        <w:jc w:val="both"/>
        <w:rPr>
          <w:rFonts w:ascii="Calibri" w:hAnsi="Calibri"/>
        </w:rPr>
      </w:pPr>
      <w:r>
        <w:rPr>
          <w:rFonts w:ascii="Calibri" w:hAnsi="Calibri"/>
          <w:w w:val="105"/>
        </w:rPr>
        <w:t>A la Universidad Autónoma del Estado de México (UAEM) por el apoyo económico a </w:t>
      </w:r>
      <w:r>
        <w:rPr>
          <w:rFonts w:ascii="Calibri" w:hAnsi="Calibri"/>
          <w:spacing w:val="-3"/>
          <w:w w:val="105"/>
        </w:rPr>
        <w:t>través </w:t>
      </w:r>
      <w:r>
        <w:rPr>
          <w:rFonts w:ascii="Calibri" w:hAnsi="Calibri"/>
          <w:w w:val="105"/>
        </w:rPr>
        <w:t>del </w:t>
      </w:r>
      <w:r>
        <w:rPr>
          <w:rFonts w:ascii="Calibri" w:hAnsi="Calibri"/>
          <w:spacing w:val="7"/>
          <w:w w:val="105"/>
        </w:rPr>
        <w:t>proyecto </w:t>
      </w:r>
      <w:r>
        <w:rPr>
          <w:rFonts w:ascii="Calibri" w:hAnsi="Calibri"/>
          <w:w w:val="105"/>
        </w:rPr>
        <w:t>UAEM 3408/2013M (Megaproyecto). Así como </w:t>
      </w:r>
      <w:r>
        <w:rPr>
          <w:rFonts w:ascii="Calibri" w:hAnsi="Calibri"/>
          <w:spacing w:val="6"/>
          <w:w w:val="105"/>
        </w:rPr>
        <w:t>al </w:t>
      </w:r>
      <w:r>
        <w:rPr>
          <w:rFonts w:ascii="Calibri" w:hAnsi="Calibri"/>
          <w:w w:val="105"/>
        </w:rPr>
        <w:t>Consejo Nacional de Ciencia y </w:t>
      </w:r>
      <w:r>
        <w:rPr>
          <w:rFonts w:ascii="Calibri" w:hAnsi="Calibri"/>
          <w:spacing w:val="-3"/>
          <w:w w:val="105"/>
        </w:rPr>
        <w:t>Tecnología</w:t>
      </w:r>
      <w:r>
        <w:rPr>
          <w:rFonts w:ascii="Calibri" w:hAnsi="Calibri"/>
          <w:spacing w:val="-10"/>
          <w:w w:val="105"/>
        </w:rPr>
        <w:t> </w:t>
      </w:r>
      <w:r>
        <w:rPr>
          <w:rFonts w:ascii="Calibri" w:hAnsi="Calibri"/>
          <w:w w:val="105"/>
        </w:rPr>
        <w:t>de</w:t>
      </w:r>
      <w:r>
        <w:rPr>
          <w:rFonts w:ascii="Calibri" w:hAnsi="Calibri"/>
          <w:spacing w:val="-9"/>
          <w:w w:val="105"/>
        </w:rPr>
        <w:t> </w:t>
      </w:r>
      <w:r>
        <w:rPr>
          <w:rFonts w:ascii="Calibri" w:hAnsi="Calibri"/>
          <w:w w:val="105"/>
        </w:rPr>
        <w:t>México</w:t>
      </w:r>
      <w:r>
        <w:rPr>
          <w:rFonts w:ascii="Calibri" w:hAnsi="Calibri"/>
          <w:spacing w:val="-9"/>
          <w:w w:val="105"/>
        </w:rPr>
        <w:t> </w:t>
      </w:r>
      <w:r>
        <w:rPr>
          <w:rFonts w:ascii="Calibri" w:hAnsi="Calibri"/>
          <w:w w:val="105"/>
        </w:rPr>
        <w:t>(CONACYT),</w:t>
      </w:r>
      <w:r>
        <w:rPr>
          <w:rFonts w:ascii="Calibri" w:hAnsi="Calibri"/>
          <w:spacing w:val="-10"/>
          <w:w w:val="105"/>
        </w:rPr>
        <w:t> </w:t>
      </w:r>
      <w:r>
        <w:rPr>
          <w:rFonts w:ascii="Calibri" w:hAnsi="Calibri"/>
          <w:w w:val="105"/>
        </w:rPr>
        <w:t>por</w:t>
      </w:r>
      <w:r>
        <w:rPr>
          <w:rFonts w:ascii="Calibri" w:hAnsi="Calibri"/>
          <w:spacing w:val="-10"/>
          <w:w w:val="105"/>
        </w:rPr>
        <w:t> </w:t>
      </w:r>
      <w:r>
        <w:rPr>
          <w:rFonts w:ascii="Calibri" w:hAnsi="Calibri"/>
          <w:w w:val="105"/>
        </w:rPr>
        <w:t>la</w:t>
      </w:r>
      <w:r>
        <w:rPr>
          <w:rFonts w:ascii="Calibri" w:hAnsi="Calibri"/>
          <w:spacing w:val="-10"/>
          <w:w w:val="105"/>
        </w:rPr>
        <w:t> </w:t>
      </w:r>
      <w:r>
        <w:rPr>
          <w:rFonts w:ascii="Calibri" w:hAnsi="Calibri"/>
          <w:w w:val="105"/>
        </w:rPr>
        <w:t>beca</w:t>
      </w:r>
      <w:r>
        <w:rPr>
          <w:rFonts w:ascii="Calibri" w:hAnsi="Calibri"/>
          <w:spacing w:val="-10"/>
          <w:w w:val="105"/>
        </w:rPr>
        <w:t> </w:t>
      </w:r>
      <w:r>
        <w:rPr>
          <w:rFonts w:ascii="Calibri" w:hAnsi="Calibri"/>
          <w:w w:val="105"/>
        </w:rPr>
        <w:t>mixta</w:t>
      </w:r>
      <w:r>
        <w:rPr>
          <w:rFonts w:ascii="Calibri" w:hAnsi="Calibri"/>
          <w:spacing w:val="-9"/>
          <w:w w:val="105"/>
        </w:rPr>
        <w:t> </w:t>
      </w:r>
      <w:r>
        <w:rPr>
          <w:rFonts w:ascii="Calibri" w:hAnsi="Calibri"/>
          <w:w w:val="105"/>
        </w:rPr>
        <w:t>otorgada</w:t>
      </w:r>
      <w:r>
        <w:rPr>
          <w:rFonts w:ascii="Calibri" w:hAnsi="Calibri"/>
          <w:spacing w:val="-10"/>
          <w:w w:val="105"/>
        </w:rPr>
        <w:t> </w:t>
      </w:r>
      <w:r>
        <w:rPr>
          <w:rFonts w:ascii="Calibri" w:hAnsi="Calibri"/>
          <w:w w:val="105"/>
        </w:rPr>
        <w:t>para</w:t>
      </w:r>
      <w:r>
        <w:rPr>
          <w:rFonts w:ascii="Calibri" w:hAnsi="Calibri"/>
          <w:spacing w:val="-10"/>
          <w:w w:val="105"/>
        </w:rPr>
        <w:t> </w:t>
      </w:r>
      <w:r>
        <w:rPr>
          <w:rFonts w:ascii="Calibri" w:hAnsi="Calibri"/>
          <w:w w:val="105"/>
        </w:rPr>
        <w:t>la</w:t>
      </w:r>
      <w:r>
        <w:rPr>
          <w:rFonts w:ascii="Calibri" w:hAnsi="Calibri"/>
          <w:spacing w:val="-10"/>
          <w:w w:val="105"/>
        </w:rPr>
        <w:t> </w:t>
      </w:r>
      <w:r>
        <w:rPr>
          <w:rFonts w:ascii="Calibri" w:hAnsi="Calibri"/>
          <w:w w:val="105"/>
        </w:rPr>
        <w:t>realización</w:t>
      </w:r>
      <w:r>
        <w:rPr>
          <w:rFonts w:ascii="Calibri" w:hAnsi="Calibri"/>
          <w:spacing w:val="-10"/>
          <w:w w:val="105"/>
        </w:rPr>
        <w:t> </w:t>
      </w:r>
      <w:r>
        <w:rPr>
          <w:rFonts w:ascii="Calibri" w:hAnsi="Calibri"/>
          <w:w w:val="105"/>
        </w:rPr>
        <w:t>de</w:t>
      </w:r>
      <w:r>
        <w:rPr>
          <w:rFonts w:ascii="Calibri" w:hAnsi="Calibri"/>
          <w:spacing w:val="-9"/>
          <w:w w:val="105"/>
        </w:rPr>
        <w:t> </w:t>
      </w:r>
      <w:r>
        <w:rPr>
          <w:rFonts w:ascii="Calibri" w:hAnsi="Calibri"/>
          <w:w w:val="105"/>
        </w:rPr>
        <w:t>una</w:t>
      </w:r>
      <w:r>
        <w:rPr>
          <w:rFonts w:ascii="Calibri" w:hAnsi="Calibri"/>
          <w:spacing w:val="-10"/>
          <w:w w:val="105"/>
        </w:rPr>
        <w:t> </w:t>
      </w:r>
      <w:r>
        <w:rPr>
          <w:rFonts w:ascii="Calibri" w:hAnsi="Calibri"/>
          <w:w w:val="105"/>
        </w:rPr>
        <w:t>estancia de investigación en Brasil a Miguel Martinez López, alumno del Doctorado en Ciencias Ambientales</w:t>
      </w:r>
      <w:r>
        <w:rPr>
          <w:rFonts w:ascii="Calibri" w:hAnsi="Calibri"/>
          <w:spacing w:val="-23"/>
          <w:w w:val="105"/>
        </w:rPr>
        <w:t> </w:t>
      </w:r>
      <w:r>
        <w:rPr>
          <w:rFonts w:ascii="Calibri" w:hAnsi="Calibri"/>
          <w:w w:val="105"/>
        </w:rPr>
        <w:t>de</w:t>
      </w:r>
      <w:r>
        <w:rPr>
          <w:rFonts w:ascii="Calibri" w:hAnsi="Calibri"/>
          <w:spacing w:val="-23"/>
          <w:w w:val="105"/>
        </w:rPr>
        <w:t> </w:t>
      </w:r>
      <w:r>
        <w:rPr>
          <w:rFonts w:ascii="Calibri" w:hAnsi="Calibri"/>
          <w:w w:val="105"/>
        </w:rPr>
        <w:t>la</w:t>
      </w:r>
      <w:r>
        <w:rPr>
          <w:rFonts w:ascii="Calibri" w:hAnsi="Calibri"/>
          <w:spacing w:val="-24"/>
          <w:w w:val="105"/>
        </w:rPr>
        <w:t> </w:t>
      </w:r>
      <w:r>
        <w:rPr>
          <w:rFonts w:ascii="Calibri" w:hAnsi="Calibri"/>
          <w:w w:val="105"/>
        </w:rPr>
        <w:t>UAEM.</w:t>
      </w:r>
    </w:p>
    <w:p>
      <w:pPr>
        <w:spacing w:after="0" w:line="247" w:lineRule="auto"/>
        <w:jc w:val="both"/>
        <w:rPr>
          <w:rFonts w:ascii="Calibri" w:hAnsi="Calibri"/>
        </w:rPr>
        <w:sectPr>
          <w:pgSz w:w="12240" w:h="15840"/>
          <w:pgMar w:header="0" w:footer="579" w:top="940" w:bottom="860" w:left="1080" w:right="720"/>
        </w:sectPr>
      </w:pPr>
    </w:p>
    <w:p>
      <w:pPr>
        <w:pStyle w:val="Heading5"/>
        <w:spacing w:before="68"/>
        <w:ind w:left="105"/>
        <w:jc w:val="both"/>
        <w:rPr>
          <w:rFonts w:ascii="Calibri"/>
        </w:rPr>
      </w:pPr>
      <w:r>
        <w:rPr>
          <w:rFonts w:ascii="Calibri"/>
          <w:w w:val="105"/>
        </w:rPr>
        <w:t>Referencias</w:t>
      </w:r>
    </w:p>
    <w:p>
      <w:pPr>
        <w:pStyle w:val="BodyText"/>
        <w:spacing w:before="7"/>
        <w:rPr>
          <w:rFonts w:ascii="Calibri"/>
          <w:b/>
          <w:sz w:val="31"/>
        </w:rPr>
      </w:pPr>
    </w:p>
    <w:p>
      <w:pPr>
        <w:spacing w:before="1"/>
        <w:ind w:left="105" w:right="827" w:firstLine="0"/>
        <w:jc w:val="both"/>
        <w:rPr>
          <w:rFonts w:ascii="Calibri"/>
          <w:sz w:val="24"/>
        </w:rPr>
      </w:pPr>
      <w:r>
        <w:rPr>
          <w:rFonts w:ascii="Calibri"/>
          <w:sz w:val="24"/>
        </w:rPr>
        <w:t>Aggarwal, V., Gupta, S.M., &amp; Sachdeva, S.N. (2012). High volume fy ash concrete: a green concrete. </w:t>
      </w:r>
      <w:r>
        <w:rPr>
          <w:rFonts w:ascii="Calibri"/>
          <w:i/>
          <w:sz w:val="24"/>
        </w:rPr>
        <w:t>Journal of Environmental Research and Development</w:t>
      </w:r>
      <w:r>
        <w:rPr>
          <w:rFonts w:ascii="Calibri"/>
          <w:sz w:val="24"/>
        </w:rPr>
        <w:t>, </w:t>
      </w:r>
      <w:r>
        <w:rPr>
          <w:rFonts w:ascii="Calibri"/>
          <w:i/>
          <w:sz w:val="24"/>
        </w:rPr>
        <w:t>6(3), </w:t>
      </w:r>
      <w:r>
        <w:rPr>
          <w:rFonts w:ascii="Calibri"/>
          <w:sz w:val="24"/>
        </w:rPr>
        <w:t>884-887.</w:t>
      </w:r>
    </w:p>
    <w:p>
      <w:pPr>
        <w:pStyle w:val="BodyText"/>
        <w:spacing w:before="143"/>
        <w:ind w:left="105" w:right="841"/>
        <w:jc w:val="both"/>
        <w:rPr>
          <w:rFonts w:ascii="Calibri"/>
        </w:rPr>
      </w:pPr>
      <w:r>
        <w:rPr>
          <w:rFonts w:ascii="Calibri"/>
        </w:rPr>
        <w:t>Atilla, M., Murathan, A.S., Guru, M., &amp; Balbasi, M. (2007). Manufacturing low density boards from waste aluminium. </w:t>
      </w:r>
      <w:r>
        <w:rPr>
          <w:rFonts w:ascii="Calibri"/>
          <w:i/>
        </w:rPr>
        <w:t>Materials and Design</w:t>
      </w:r>
      <w:r>
        <w:rPr>
          <w:rFonts w:ascii="Calibri"/>
        </w:rPr>
        <w:t>, </w:t>
      </w:r>
      <w:r>
        <w:rPr>
          <w:rFonts w:ascii="Calibri"/>
          <w:i/>
        </w:rPr>
        <w:t>28(7), </w:t>
      </w:r>
      <w:r>
        <w:rPr>
          <w:rFonts w:ascii="Calibri"/>
        </w:rPr>
        <w:t>2215-2217.</w:t>
      </w:r>
    </w:p>
    <w:p>
      <w:pPr>
        <w:spacing w:before="1"/>
        <w:ind w:left="105" w:right="0" w:firstLine="0"/>
        <w:jc w:val="both"/>
        <w:rPr>
          <w:rFonts w:ascii="Calibri"/>
          <w:sz w:val="19"/>
        </w:rPr>
      </w:pPr>
      <w:hyperlink r:id="rId197">
        <w:r>
          <w:rPr>
            <w:rFonts w:ascii="Calibri"/>
            <w:sz w:val="19"/>
          </w:rPr>
          <w:t>http://dx.doi.org/10.1016/j.matdes.2006.06.014</w:t>
        </w:r>
      </w:hyperlink>
    </w:p>
    <w:p>
      <w:pPr>
        <w:spacing w:before="144"/>
        <w:ind w:left="105" w:right="835" w:firstLine="0"/>
        <w:jc w:val="both"/>
        <w:rPr>
          <w:rFonts w:ascii="Calibri"/>
          <w:sz w:val="24"/>
        </w:rPr>
      </w:pPr>
      <w:r>
        <w:rPr>
          <w:rFonts w:ascii="Calibri"/>
          <w:sz w:val="24"/>
        </w:rPr>
        <w:t>Davallo, M., Pasdar, H., &amp; Mohseni, M. (2010). Mechanical Properties of Unsaturated Polyester Resin. </w:t>
      </w:r>
      <w:r>
        <w:rPr>
          <w:rFonts w:ascii="Calibri"/>
          <w:i/>
          <w:sz w:val="24"/>
        </w:rPr>
        <w:t>International Journal of ChemTech Research</w:t>
      </w:r>
      <w:r>
        <w:rPr>
          <w:rFonts w:ascii="Calibri"/>
          <w:sz w:val="24"/>
        </w:rPr>
        <w:t>, </w:t>
      </w:r>
      <w:r>
        <w:rPr>
          <w:rFonts w:ascii="Calibri"/>
          <w:i/>
          <w:sz w:val="24"/>
        </w:rPr>
        <w:t>2(4), </w:t>
      </w:r>
      <w:r>
        <w:rPr>
          <w:rFonts w:ascii="Calibri"/>
          <w:sz w:val="24"/>
        </w:rPr>
        <w:t>2113-2117.</w:t>
      </w:r>
    </w:p>
    <w:p>
      <w:pPr>
        <w:spacing w:before="143"/>
        <w:ind w:left="105" w:right="641" w:firstLine="0"/>
        <w:jc w:val="left"/>
        <w:rPr>
          <w:rFonts w:ascii="Calibri"/>
          <w:sz w:val="19"/>
        </w:rPr>
      </w:pPr>
      <w:r>
        <w:rPr>
          <w:rFonts w:ascii="Calibri"/>
          <w:sz w:val="24"/>
        </w:rPr>
        <w:t>Gonon, L., Chabert, B., Bernard, A., Van Hoyweghen, D., &amp; Gerard, J.F. (1997). New Coupling Agents as Adhesion Promoters at the Poly(Phenylene Sulfde)/Glass Interface-Studies with Micro and Macro Composites. </w:t>
      </w:r>
      <w:r>
        <w:rPr>
          <w:rFonts w:ascii="Calibri"/>
          <w:i/>
          <w:sz w:val="24"/>
        </w:rPr>
        <w:t>The Journal of Adhesion</w:t>
      </w:r>
      <w:r>
        <w:rPr>
          <w:rFonts w:ascii="Calibri"/>
          <w:sz w:val="24"/>
        </w:rPr>
        <w:t>, </w:t>
      </w:r>
      <w:r>
        <w:rPr>
          <w:rFonts w:ascii="Calibri"/>
          <w:i/>
          <w:sz w:val="24"/>
        </w:rPr>
        <w:t>61(4), </w:t>
      </w:r>
      <w:r>
        <w:rPr>
          <w:rFonts w:ascii="Calibri"/>
          <w:sz w:val="24"/>
        </w:rPr>
        <w:t>271-292. </w:t>
      </w:r>
      <w:hyperlink r:id="rId198">
        <w:r>
          <w:rPr>
            <w:rFonts w:ascii="Calibri"/>
            <w:sz w:val="19"/>
          </w:rPr>
          <w:t>http://dx.doi.org/10.1080/00218469708010526</w:t>
        </w:r>
      </w:hyperlink>
    </w:p>
    <w:p>
      <w:pPr>
        <w:pStyle w:val="BodyText"/>
        <w:spacing w:before="144"/>
        <w:ind w:left="105" w:right="836"/>
        <w:jc w:val="both"/>
        <w:rPr>
          <w:rFonts w:ascii="Calibri" w:hAnsi="Calibri"/>
        </w:rPr>
      </w:pPr>
      <w:r>
        <w:rPr>
          <w:rFonts w:ascii="Calibri" w:hAnsi="Calibri"/>
        </w:rPr>
        <w:t>González-Benito, J., Cabanelas, J.C., Aznar, A.J., Vigil, M.R., Bravo, J., &amp; Baselga, J. (1996). Surface characterization of silanized glass fbers by labeling with environmentally sensitive fuorophores. </w:t>
      </w:r>
      <w:r>
        <w:rPr>
          <w:rFonts w:ascii="Calibri" w:hAnsi="Calibri"/>
          <w:i/>
        </w:rPr>
        <w:t>Aplied Polymer</w:t>
      </w:r>
      <w:r>
        <w:rPr>
          <w:rFonts w:ascii="Calibri" w:hAnsi="Calibri"/>
        </w:rPr>
        <w:t>, </w:t>
      </w:r>
      <w:r>
        <w:rPr>
          <w:rFonts w:ascii="Calibri" w:hAnsi="Calibri"/>
          <w:i/>
        </w:rPr>
        <w:t>62(2), </w:t>
      </w:r>
      <w:r>
        <w:rPr>
          <w:rFonts w:ascii="Calibri" w:hAnsi="Calibri"/>
        </w:rPr>
        <w:t>375-384.</w:t>
      </w:r>
    </w:p>
    <w:p>
      <w:pPr>
        <w:pStyle w:val="BodyText"/>
        <w:spacing w:line="293" w:lineRule="exact" w:before="143"/>
        <w:ind w:left="105"/>
        <w:jc w:val="both"/>
        <w:rPr>
          <w:rFonts w:ascii="Calibri"/>
        </w:rPr>
      </w:pPr>
      <w:r>
        <w:rPr>
          <w:rFonts w:ascii="Calibri"/>
        </w:rPr>
        <w:t>Hardjito, D., Cheak, C.C., &amp; Ho Lee, C.H. (2008). Strength and Setting Times of Low Calcium Fly.</w:t>
      </w:r>
    </w:p>
    <w:p>
      <w:pPr>
        <w:spacing w:line="293" w:lineRule="exact" w:before="0"/>
        <w:ind w:left="105" w:right="0" w:firstLine="0"/>
        <w:jc w:val="both"/>
        <w:rPr>
          <w:rFonts w:ascii="Calibri"/>
          <w:sz w:val="19"/>
        </w:rPr>
      </w:pPr>
      <w:r>
        <w:rPr>
          <w:rFonts w:ascii="Calibri"/>
          <w:i/>
          <w:sz w:val="24"/>
        </w:rPr>
        <w:t>Modern Applied Science</w:t>
      </w:r>
      <w:r>
        <w:rPr>
          <w:rFonts w:ascii="Calibri"/>
          <w:sz w:val="24"/>
        </w:rPr>
        <w:t>, </w:t>
      </w:r>
      <w:r>
        <w:rPr>
          <w:rFonts w:ascii="Calibri"/>
          <w:i/>
          <w:sz w:val="24"/>
        </w:rPr>
        <w:t>2(4), </w:t>
      </w:r>
      <w:r>
        <w:rPr>
          <w:rFonts w:ascii="Calibri"/>
          <w:sz w:val="24"/>
        </w:rPr>
        <w:t>3-11. </w:t>
      </w:r>
      <w:hyperlink r:id="rId199">
        <w:r>
          <w:rPr>
            <w:rFonts w:ascii="Calibri"/>
            <w:sz w:val="19"/>
          </w:rPr>
          <w:t>http://dx.doi.org/10.5539/mas.v2n4p3</w:t>
        </w:r>
      </w:hyperlink>
    </w:p>
    <w:p>
      <w:pPr>
        <w:spacing w:before="143"/>
        <w:ind w:left="105" w:right="836" w:firstLine="0"/>
        <w:jc w:val="both"/>
        <w:rPr>
          <w:rFonts w:ascii="Calibri"/>
          <w:sz w:val="24"/>
        </w:rPr>
      </w:pPr>
      <w:r>
        <w:rPr>
          <w:rFonts w:ascii="Calibri"/>
          <w:sz w:val="24"/>
        </w:rPr>
        <w:t>Hidalgo, M. (2011). Manufacturing rigid board by packaging waste containing aluminum and polyethylene. </w:t>
      </w:r>
      <w:r>
        <w:rPr>
          <w:rFonts w:ascii="Calibri"/>
          <w:i/>
          <w:sz w:val="24"/>
        </w:rPr>
        <w:t>Journal of Scientifc &amp; Industrial Research</w:t>
      </w:r>
      <w:r>
        <w:rPr>
          <w:rFonts w:ascii="Calibri"/>
          <w:sz w:val="24"/>
        </w:rPr>
        <w:t>, </w:t>
      </w:r>
      <w:r>
        <w:rPr>
          <w:rFonts w:ascii="Calibri"/>
          <w:i/>
          <w:sz w:val="24"/>
        </w:rPr>
        <w:t>70(3), </w:t>
      </w:r>
      <w:r>
        <w:rPr>
          <w:rFonts w:ascii="Calibri"/>
          <w:sz w:val="24"/>
        </w:rPr>
        <w:t>232-234.</w:t>
      </w:r>
    </w:p>
    <w:p>
      <w:pPr>
        <w:spacing w:before="143"/>
        <w:ind w:left="105" w:right="816" w:firstLine="0"/>
        <w:jc w:val="both"/>
        <w:rPr>
          <w:rFonts w:ascii="Calibri"/>
          <w:sz w:val="19"/>
        </w:rPr>
      </w:pPr>
      <w:r>
        <w:rPr>
          <w:rFonts w:ascii="Calibri"/>
          <w:sz w:val="24"/>
        </w:rPr>
        <w:t>Kim, J.K., &amp; Gao, S.L. (2000). Interface adhesion and interlaminar fracture resistance of carbon/PEEK composites infuenced by cooling rate. </w:t>
      </w:r>
      <w:r>
        <w:rPr>
          <w:rFonts w:ascii="Calibri"/>
          <w:i/>
          <w:sz w:val="24"/>
        </w:rPr>
        <w:t>Key Engineering Materials</w:t>
      </w:r>
      <w:r>
        <w:rPr>
          <w:rFonts w:ascii="Calibri"/>
          <w:sz w:val="24"/>
        </w:rPr>
        <w:t>, </w:t>
      </w:r>
      <w:r>
        <w:rPr>
          <w:rFonts w:ascii="Calibri"/>
          <w:i/>
          <w:sz w:val="24"/>
        </w:rPr>
        <w:t>187(2), </w:t>
      </w:r>
      <w:r>
        <w:rPr>
          <w:rFonts w:ascii="Calibri"/>
          <w:sz w:val="24"/>
        </w:rPr>
        <w:t>1063-1068.  </w:t>
      </w:r>
      <w:hyperlink r:id="rId200">
        <w:r>
          <w:rPr>
            <w:rFonts w:ascii="Calibri"/>
            <w:sz w:val="19"/>
          </w:rPr>
          <w:t>http://dx.doi.org/10.4028/www.scientifc.net/KEM.183-187.1063</w:t>
        </w:r>
      </w:hyperlink>
    </w:p>
    <w:p>
      <w:pPr>
        <w:spacing w:before="143"/>
        <w:ind w:left="105" w:right="838" w:firstLine="0"/>
        <w:jc w:val="both"/>
        <w:rPr>
          <w:rFonts w:ascii="Calibri"/>
          <w:sz w:val="19"/>
        </w:rPr>
      </w:pPr>
      <w:r>
        <w:rPr>
          <w:rFonts w:ascii="Calibri"/>
          <w:sz w:val="24"/>
        </w:rPr>
        <w:t>Korkmaz, A., Yanik, J., Brebu, M., &amp; Vasile, C. (2009). Pyrolysis of the Tetra Pak. </w:t>
      </w:r>
      <w:r>
        <w:rPr>
          <w:rFonts w:ascii="Calibri"/>
          <w:i/>
          <w:sz w:val="24"/>
        </w:rPr>
        <w:t>Waste </w:t>
      </w:r>
      <w:r>
        <w:rPr>
          <w:rFonts w:ascii="Calibri"/>
          <w:i/>
          <w:sz w:val="24"/>
        </w:rPr>
        <w:t>Management, 29(11), </w:t>
      </w:r>
      <w:r>
        <w:rPr>
          <w:rFonts w:ascii="Calibri"/>
          <w:sz w:val="24"/>
        </w:rPr>
        <w:t>2836-2841. </w:t>
      </w:r>
      <w:hyperlink r:id="rId201">
        <w:r>
          <w:rPr>
            <w:rFonts w:ascii="Calibri"/>
            <w:sz w:val="19"/>
          </w:rPr>
          <w:t>http://dx.doi.org/10.1016/j.wasman.2009.07.008</w:t>
        </w:r>
      </w:hyperlink>
    </w:p>
    <w:p>
      <w:pPr>
        <w:spacing w:before="143"/>
        <w:ind w:left="105" w:right="827" w:firstLine="0"/>
        <w:jc w:val="both"/>
        <w:rPr>
          <w:rFonts w:ascii="Calibri"/>
          <w:sz w:val="18"/>
        </w:rPr>
      </w:pPr>
      <w:r>
        <w:rPr>
          <w:rFonts w:ascii="Calibri"/>
          <w:sz w:val="24"/>
        </w:rPr>
        <w:t>Lenhart,</w:t>
      </w:r>
      <w:r>
        <w:rPr>
          <w:rFonts w:ascii="Calibri"/>
          <w:spacing w:val="-6"/>
          <w:sz w:val="24"/>
        </w:rPr>
        <w:t> </w:t>
      </w:r>
      <w:r>
        <w:rPr>
          <w:rFonts w:ascii="Calibri"/>
          <w:sz w:val="24"/>
        </w:rPr>
        <w:t>J.L.,</w:t>
      </w:r>
      <w:r>
        <w:rPr>
          <w:rFonts w:ascii="Calibri"/>
          <w:spacing w:val="-6"/>
          <w:sz w:val="24"/>
        </w:rPr>
        <w:t> </w:t>
      </w:r>
      <w:r>
        <w:rPr>
          <w:rFonts w:ascii="Calibri"/>
          <w:spacing w:val="-3"/>
          <w:sz w:val="24"/>
        </w:rPr>
        <w:t>Dunkers,</w:t>
      </w:r>
      <w:r>
        <w:rPr>
          <w:rFonts w:ascii="Calibri"/>
          <w:spacing w:val="-5"/>
          <w:sz w:val="24"/>
        </w:rPr>
        <w:t> </w:t>
      </w:r>
      <w:r>
        <w:rPr>
          <w:rFonts w:ascii="Calibri"/>
          <w:spacing w:val="-8"/>
          <w:sz w:val="24"/>
        </w:rPr>
        <w:t>J.P.,</w:t>
      </w:r>
      <w:r>
        <w:rPr>
          <w:rFonts w:ascii="Calibri"/>
          <w:spacing w:val="-5"/>
          <w:sz w:val="24"/>
        </w:rPr>
        <w:t> Van </w:t>
      </w:r>
      <w:r>
        <w:rPr>
          <w:rFonts w:ascii="Calibri"/>
          <w:sz w:val="24"/>
        </w:rPr>
        <w:t>Zanten,</w:t>
      </w:r>
      <w:r>
        <w:rPr>
          <w:rFonts w:ascii="Calibri"/>
          <w:spacing w:val="-5"/>
          <w:sz w:val="24"/>
        </w:rPr>
        <w:t> </w:t>
      </w:r>
      <w:r>
        <w:rPr>
          <w:rFonts w:ascii="Calibri"/>
          <w:sz w:val="24"/>
        </w:rPr>
        <w:t>J.H.,</w:t>
      </w:r>
      <w:r>
        <w:rPr>
          <w:rFonts w:ascii="Calibri"/>
          <w:spacing w:val="-6"/>
          <w:sz w:val="24"/>
        </w:rPr>
        <w:t> </w:t>
      </w:r>
      <w:r>
        <w:rPr>
          <w:rFonts w:ascii="Calibri"/>
          <w:sz w:val="24"/>
        </w:rPr>
        <w:t>&amp;</w:t>
      </w:r>
      <w:r>
        <w:rPr>
          <w:rFonts w:ascii="Calibri"/>
          <w:spacing w:val="-5"/>
          <w:sz w:val="24"/>
        </w:rPr>
        <w:t> </w:t>
      </w:r>
      <w:r>
        <w:rPr>
          <w:rFonts w:ascii="Calibri"/>
          <w:sz w:val="24"/>
        </w:rPr>
        <w:t>Parnas,</w:t>
      </w:r>
      <w:r>
        <w:rPr>
          <w:rFonts w:ascii="Calibri"/>
          <w:spacing w:val="-5"/>
          <w:sz w:val="24"/>
        </w:rPr>
        <w:t> </w:t>
      </w:r>
      <w:r>
        <w:rPr>
          <w:rFonts w:ascii="Calibri"/>
          <w:sz w:val="24"/>
        </w:rPr>
        <w:t>R.S.</w:t>
      </w:r>
      <w:r>
        <w:rPr>
          <w:rFonts w:ascii="Calibri"/>
          <w:spacing w:val="-7"/>
          <w:sz w:val="24"/>
        </w:rPr>
        <w:t> </w:t>
      </w:r>
      <w:r>
        <w:rPr>
          <w:rFonts w:ascii="Calibri"/>
          <w:sz w:val="24"/>
        </w:rPr>
        <w:t>(2000).</w:t>
      </w:r>
      <w:r>
        <w:rPr>
          <w:rFonts w:ascii="Calibri"/>
          <w:spacing w:val="-5"/>
          <w:sz w:val="24"/>
        </w:rPr>
        <w:t> </w:t>
      </w:r>
      <w:r>
        <w:rPr>
          <w:rFonts w:ascii="Calibri"/>
          <w:sz w:val="24"/>
        </w:rPr>
        <w:t>Characterization</w:t>
      </w:r>
      <w:r>
        <w:rPr>
          <w:rFonts w:ascii="Calibri"/>
          <w:spacing w:val="-5"/>
          <w:sz w:val="24"/>
        </w:rPr>
        <w:t> </w:t>
      </w:r>
      <w:r>
        <w:rPr>
          <w:rFonts w:ascii="Calibri"/>
          <w:sz w:val="24"/>
        </w:rPr>
        <w:t>of</w:t>
      </w:r>
      <w:r>
        <w:rPr>
          <w:rFonts w:ascii="Calibri"/>
          <w:spacing w:val="-5"/>
          <w:sz w:val="24"/>
        </w:rPr>
        <w:t> </w:t>
      </w:r>
      <w:r>
        <w:rPr>
          <w:rFonts w:ascii="Calibri"/>
          <w:sz w:val="24"/>
        </w:rPr>
        <w:t>sizing</w:t>
      </w:r>
      <w:r>
        <w:rPr>
          <w:rFonts w:ascii="Calibri"/>
          <w:spacing w:val="-6"/>
          <w:sz w:val="24"/>
        </w:rPr>
        <w:t> </w:t>
      </w:r>
      <w:r>
        <w:rPr>
          <w:rFonts w:ascii="Calibri"/>
          <w:spacing w:val="-3"/>
          <w:sz w:val="24"/>
        </w:rPr>
        <w:t>layers </w:t>
      </w:r>
      <w:r>
        <w:rPr>
          <w:rFonts w:ascii="Calibri"/>
          <w:sz w:val="24"/>
        </w:rPr>
        <w:t>and buried polymer/sizing/substrate interfacial regions using a localized fuorescent probe. </w:t>
      </w:r>
      <w:r>
        <w:rPr>
          <w:rFonts w:ascii="Calibri"/>
          <w:i/>
          <w:sz w:val="24"/>
        </w:rPr>
        <w:t>Journal of Colloid and Interface Science, 257(2), </w:t>
      </w:r>
      <w:r>
        <w:rPr>
          <w:rFonts w:ascii="Calibri"/>
          <w:sz w:val="24"/>
        </w:rPr>
        <w:t>398-407. </w:t>
      </w:r>
      <w:r>
        <w:rPr>
          <w:rFonts w:ascii="Calibri"/>
          <w:spacing w:val="9"/>
          <w:sz w:val="24"/>
        </w:rPr>
        <w:t> </w:t>
      </w:r>
      <w:hyperlink r:id="rId202">
        <w:r>
          <w:rPr>
            <w:rFonts w:ascii="Calibri"/>
            <w:sz w:val="18"/>
          </w:rPr>
          <w:t>http://dx.doi.org/10.1016/S0021-9797(02)00035-8</w:t>
        </w:r>
      </w:hyperlink>
    </w:p>
    <w:p>
      <w:pPr>
        <w:spacing w:before="143"/>
        <w:ind w:left="105" w:right="836" w:firstLine="0"/>
        <w:jc w:val="both"/>
        <w:rPr>
          <w:rFonts w:ascii="Calibri" w:hAnsi="Calibri"/>
          <w:sz w:val="19"/>
        </w:rPr>
      </w:pPr>
      <w:r>
        <w:rPr>
          <w:rFonts w:ascii="Calibri" w:hAnsi="Calibri"/>
          <w:sz w:val="24"/>
        </w:rPr>
        <w:t>Mäder, E., Zhandarov, S., Gao, S.L., Zhou, X.F., &amp; Nutt, S.R. (2002). Bond strength measurement between glass fbers and epoxy resin at elevated temperatures using the pull-out and push-out techniques. </w:t>
      </w:r>
      <w:r>
        <w:rPr>
          <w:rFonts w:ascii="Calibri" w:hAnsi="Calibri"/>
          <w:i/>
          <w:sz w:val="24"/>
        </w:rPr>
        <w:t>The Journal of Adhesion</w:t>
      </w:r>
      <w:r>
        <w:rPr>
          <w:rFonts w:ascii="Calibri" w:hAnsi="Calibri"/>
          <w:sz w:val="24"/>
        </w:rPr>
        <w:t>, </w:t>
      </w:r>
      <w:r>
        <w:rPr>
          <w:rFonts w:ascii="Calibri" w:hAnsi="Calibri"/>
          <w:i/>
          <w:sz w:val="24"/>
        </w:rPr>
        <w:t>78(7), </w:t>
      </w:r>
      <w:r>
        <w:rPr>
          <w:rFonts w:ascii="Calibri" w:hAnsi="Calibri"/>
          <w:sz w:val="24"/>
        </w:rPr>
        <w:t>547-569. </w:t>
      </w:r>
      <w:hyperlink r:id="rId203">
        <w:r>
          <w:rPr>
            <w:rFonts w:ascii="Calibri" w:hAnsi="Calibri"/>
            <w:sz w:val="19"/>
          </w:rPr>
          <w:t>http://dx.doi.org/10.1080/00218460213737</w:t>
        </w:r>
      </w:hyperlink>
    </w:p>
    <w:p>
      <w:pPr>
        <w:spacing w:before="143"/>
        <w:ind w:left="105" w:right="832" w:firstLine="0"/>
        <w:jc w:val="both"/>
        <w:rPr>
          <w:rFonts w:ascii="Calibri" w:hAnsi="Calibri"/>
          <w:sz w:val="19"/>
        </w:rPr>
      </w:pPr>
      <w:r>
        <w:rPr>
          <w:rFonts w:ascii="Calibri" w:hAnsi="Calibri"/>
          <w:sz w:val="24"/>
        </w:rPr>
        <w:t>Martinez-Barrera,</w:t>
      </w:r>
      <w:r>
        <w:rPr>
          <w:rFonts w:ascii="Calibri" w:hAnsi="Calibri"/>
          <w:spacing w:val="-6"/>
          <w:sz w:val="24"/>
        </w:rPr>
        <w:t> </w:t>
      </w:r>
      <w:r>
        <w:rPr>
          <w:rFonts w:ascii="Calibri" w:hAnsi="Calibri"/>
          <w:sz w:val="24"/>
        </w:rPr>
        <w:t>G.,</w:t>
      </w:r>
      <w:r>
        <w:rPr>
          <w:rFonts w:ascii="Calibri" w:hAnsi="Calibri"/>
          <w:spacing w:val="-6"/>
          <w:sz w:val="24"/>
        </w:rPr>
        <w:t> </w:t>
      </w:r>
      <w:r>
        <w:rPr>
          <w:rFonts w:ascii="Calibri" w:hAnsi="Calibri"/>
          <w:sz w:val="24"/>
        </w:rPr>
        <w:t>Vigueras-Santiago,</w:t>
      </w:r>
      <w:r>
        <w:rPr>
          <w:rFonts w:ascii="Calibri" w:hAnsi="Calibri"/>
          <w:spacing w:val="-6"/>
          <w:sz w:val="24"/>
        </w:rPr>
        <w:t> </w:t>
      </w:r>
      <w:r>
        <w:rPr>
          <w:rFonts w:ascii="Calibri" w:hAnsi="Calibri"/>
          <w:sz w:val="24"/>
        </w:rPr>
        <w:t>E.,</w:t>
      </w:r>
      <w:r>
        <w:rPr>
          <w:rFonts w:ascii="Calibri" w:hAnsi="Calibri"/>
          <w:spacing w:val="-5"/>
          <w:sz w:val="24"/>
        </w:rPr>
        <w:t> </w:t>
      </w:r>
      <w:r>
        <w:rPr>
          <w:rFonts w:ascii="Calibri" w:hAnsi="Calibri"/>
          <w:sz w:val="24"/>
        </w:rPr>
        <w:t>Martinez-López,</w:t>
      </w:r>
      <w:r>
        <w:rPr>
          <w:rFonts w:ascii="Calibri" w:hAnsi="Calibri"/>
          <w:spacing w:val="-6"/>
          <w:sz w:val="24"/>
        </w:rPr>
        <w:t> </w:t>
      </w:r>
      <w:r>
        <w:rPr>
          <w:rFonts w:ascii="Calibri" w:hAnsi="Calibri"/>
          <w:sz w:val="24"/>
        </w:rPr>
        <w:t>M.,</w:t>
      </w:r>
      <w:r>
        <w:rPr>
          <w:rFonts w:ascii="Calibri" w:hAnsi="Calibri"/>
          <w:spacing w:val="-6"/>
          <w:sz w:val="24"/>
        </w:rPr>
        <w:t> </w:t>
      </w:r>
      <w:r>
        <w:rPr>
          <w:rFonts w:ascii="Calibri" w:hAnsi="Calibri"/>
          <w:sz w:val="24"/>
        </w:rPr>
        <w:t>Ribeiro,</w:t>
      </w:r>
      <w:r>
        <w:rPr>
          <w:rFonts w:ascii="Calibri" w:hAnsi="Calibri"/>
          <w:spacing w:val="-6"/>
          <w:sz w:val="24"/>
        </w:rPr>
        <w:t> </w:t>
      </w:r>
      <w:r>
        <w:rPr>
          <w:rFonts w:ascii="Calibri" w:hAnsi="Calibri"/>
          <w:sz w:val="24"/>
        </w:rPr>
        <w:t>M.C.,</w:t>
      </w:r>
      <w:r>
        <w:rPr>
          <w:rFonts w:ascii="Calibri" w:hAnsi="Calibri"/>
          <w:spacing w:val="-5"/>
          <w:sz w:val="24"/>
        </w:rPr>
        <w:t> </w:t>
      </w:r>
      <w:r>
        <w:rPr>
          <w:rFonts w:ascii="Calibri" w:hAnsi="Calibri"/>
          <w:sz w:val="24"/>
        </w:rPr>
        <w:t>Ferreira,</w:t>
      </w:r>
      <w:r>
        <w:rPr>
          <w:rFonts w:ascii="Calibri" w:hAnsi="Calibri"/>
          <w:spacing w:val="-6"/>
          <w:sz w:val="24"/>
        </w:rPr>
        <w:t> </w:t>
      </w:r>
      <w:r>
        <w:rPr>
          <w:rFonts w:ascii="Calibri" w:hAnsi="Calibri"/>
          <w:sz w:val="24"/>
        </w:rPr>
        <w:t>A.J.M.,</w:t>
      </w:r>
      <w:r>
        <w:rPr>
          <w:rFonts w:ascii="Calibri" w:hAnsi="Calibri"/>
          <w:spacing w:val="-6"/>
          <w:sz w:val="24"/>
        </w:rPr>
        <w:t> </w:t>
      </w:r>
      <w:r>
        <w:rPr>
          <w:rFonts w:ascii="Calibri" w:hAnsi="Calibri"/>
          <w:sz w:val="24"/>
        </w:rPr>
        <w:t>&amp; </w:t>
      </w:r>
      <w:r>
        <w:rPr>
          <w:rFonts w:ascii="Calibri" w:hAnsi="Calibri"/>
          <w:spacing w:val="-5"/>
          <w:sz w:val="24"/>
        </w:rPr>
        <w:t>Brostow, </w:t>
      </w:r>
      <w:r>
        <w:rPr>
          <w:rFonts w:ascii="Calibri" w:hAnsi="Calibri"/>
          <w:spacing w:val="-12"/>
          <w:sz w:val="24"/>
        </w:rPr>
        <w:t>W. </w:t>
      </w:r>
      <w:r>
        <w:rPr>
          <w:rFonts w:ascii="Calibri" w:hAnsi="Calibri"/>
          <w:sz w:val="24"/>
        </w:rPr>
        <w:t>(2013). Lufa fbers and gamma radiation as improvement tools of polymer concrete. </w:t>
      </w:r>
      <w:r>
        <w:rPr>
          <w:rFonts w:ascii="Calibri" w:hAnsi="Calibri"/>
          <w:i/>
          <w:sz w:val="24"/>
        </w:rPr>
        <w:t>Construction and Building Materials, 47, </w:t>
      </w:r>
      <w:r>
        <w:rPr>
          <w:rFonts w:ascii="Calibri" w:hAnsi="Calibri"/>
          <w:sz w:val="24"/>
        </w:rPr>
        <w:t>86-91.</w:t>
      </w:r>
      <w:r>
        <w:rPr>
          <w:rFonts w:ascii="Calibri" w:hAnsi="Calibri"/>
          <w:spacing w:val="-30"/>
          <w:sz w:val="24"/>
        </w:rPr>
        <w:t> </w:t>
      </w:r>
      <w:hyperlink r:id="rId204">
        <w:r>
          <w:rPr>
            <w:rFonts w:ascii="Calibri" w:hAnsi="Calibri"/>
            <w:sz w:val="19"/>
          </w:rPr>
          <w:t>http://dx.doi.org/10.1016/j.conbuildmat.2013.05.038</w:t>
        </w:r>
      </w:hyperlink>
    </w:p>
    <w:p>
      <w:pPr>
        <w:spacing w:before="143"/>
        <w:ind w:left="105" w:right="813" w:firstLine="0"/>
        <w:jc w:val="both"/>
        <w:rPr>
          <w:rFonts w:ascii="Calibri"/>
          <w:sz w:val="19"/>
        </w:rPr>
      </w:pPr>
      <w:r>
        <w:rPr>
          <w:rFonts w:ascii="Calibri"/>
          <w:sz w:val="24"/>
        </w:rPr>
        <w:t>Martinez-Barrera, G., Villareal, U., Vigueras-Santiago, E., Hernandez-Lopez, S., &amp; Brostow, W. (2008). Compressive Strength of Gamma-Irradiated Polymer Concrete. </w:t>
      </w:r>
      <w:r>
        <w:rPr>
          <w:rFonts w:ascii="Calibri"/>
          <w:i/>
          <w:sz w:val="24"/>
        </w:rPr>
        <w:t>Polymer Composites</w:t>
      </w:r>
      <w:r>
        <w:rPr>
          <w:rFonts w:ascii="Calibri"/>
          <w:sz w:val="24"/>
        </w:rPr>
        <w:t>, </w:t>
      </w:r>
      <w:r>
        <w:rPr>
          <w:rFonts w:ascii="Calibri"/>
          <w:i/>
          <w:sz w:val="24"/>
        </w:rPr>
        <w:t>29(11), </w:t>
      </w:r>
      <w:r>
        <w:rPr>
          <w:rFonts w:ascii="Calibri"/>
          <w:sz w:val="24"/>
        </w:rPr>
        <w:t>1211-1217. </w:t>
      </w:r>
      <w:hyperlink r:id="rId205">
        <w:r>
          <w:rPr>
            <w:rFonts w:ascii="Calibri"/>
            <w:sz w:val="19"/>
          </w:rPr>
          <w:t>http://dx.doi.org/10.1002/pc.20432</w:t>
        </w:r>
      </w:hyperlink>
    </w:p>
    <w:p>
      <w:pPr>
        <w:spacing w:before="143"/>
        <w:ind w:left="105" w:right="829" w:firstLine="0"/>
        <w:jc w:val="both"/>
        <w:rPr>
          <w:rFonts w:ascii="Calibri" w:hAnsi="Calibri"/>
          <w:sz w:val="24"/>
        </w:rPr>
      </w:pPr>
      <w:r>
        <w:rPr>
          <w:rFonts w:ascii="Calibri" w:hAnsi="Calibri"/>
          <w:sz w:val="24"/>
        </w:rPr>
        <w:t>Mayra, E., Valencia, P., &amp; Mina, E. (2010). Caracterización fsicomecánica de concreto polimérico basado en resina poliéster. </w:t>
      </w:r>
      <w:r>
        <w:rPr>
          <w:rFonts w:ascii="Calibri" w:hAnsi="Calibri"/>
          <w:i/>
          <w:sz w:val="24"/>
        </w:rPr>
        <w:t>Revista Cientifca Guillermo de Ockham</w:t>
      </w:r>
      <w:r>
        <w:rPr>
          <w:rFonts w:ascii="Calibri" w:hAnsi="Calibri"/>
          <w:sz w:val="24"/>
        </w:rPr>
        <w:t>, </w:t>
      </w:r>
      <w:r>
        <w:rPr>
          <w:rFonts w:ascii="Calibri" w:hAnsi="Calibri"/>
          <w:i/>
          <w:sz w:val="24"/>
        </w:rPr>
        <w:t>8(1), </w:t>
      </w:r>
      <w:r>
        <w:rPr>
          <w:rFonts w:ascii="Calibri" w:hAnsi="Calibri"/>
          <w:sz w:val="24"/>
        </w:rPr>
        <w:t>83-93.</w:t>
      </w:r>
    </w:p>
    <w:p>
      <w:pPr>
        <w:spacing w:after="0"/>
        <w:jc w:val="both"/>
        <w:rPr>
          <w:rFonts w:ascii="Calibri" w:hAnsi="Calibri"/>
          <w:sz w:val="24"/>
        </w:rPr>
        <w:sectPr>
          <w:pgSz w:w="12240" w:h="15840"/>
          <w:pgMar w:header="0" w:footer="579" w:top="1500" w:bottom="760" w:left="1100" w:right="780"/>
        </w:sectPr>
      </w:pPr>
    </w:p>
    <w:p>
      <w:pPr>
        <w:spacing w:before="52"/>
        <w:ind w:left="1466" w:right="1841" w:firstLine="0"/>
        <w:jc w:val="center"/>
        <w:rPr>
          <w:rFonts w:ascii="Calibri"/>
          <w:i/>
          <w:sz w:val="20"/>
        </w:rPr>
      </w:pPr>
      <w:r>
        <w:rPr>
          <w:rFonts w:ascii="Calibri"/>
          <w:i/>
          <w:sz w:val="20"/>
        </w:rPr>
        <w:t>Materiales provenientes del reciclamiento de envases de Tetra Pak y su uso en concreto</w:t>
      </w:r>
    </w:p>
    <w:p>
      <w:pPr>
        <w:pStyle w:val="BodyText"/>
        <w:rPr>
          <w:rFonts w:ascii="Calibri"/>
          <w:i/>
          <w:sz w:val="26"/>
        </w:rPr>
      </w:pPr>
    </w:p>
    <w:p>
      <w:pPr>
        <w:spacing w:before="1"/>
        <w:ind w:left="108" w:right="479" w:firstLine="0"/>
        <w:jc w:val="both"/>
        <w:rPr>
          <w:rFonts w:ascii="Calibri" w:hAnsi="Calibri"/>
          <w:sz w:val="25"/>
        </w:rPr>
      </w:pPr>
      <w:r>
        <w:rPr>
          <w:rFonts w:ascii="Calibri" w:hAnsi="Calibri"/>
          <w:sz w:val="25"/>
        </w:rPr>
        <w:t>Olmos, </w:t>
      </w:r>
      <w:r>
        <w:rPr>
          <w:rFonts w:ascii="Calibri" w:hAnsi="Calibri"/>
          <w:spacing w:val="-3"/>
          <w:sz w:val="25"/>
        </w:rPr>
        <w:t>D., </w:t>
      </w:r>
      <w:r>
        <w:rPr>
          <w:rFonts w:ascii="Calibri" w:hAnsi="Calibri"/>
          <w:sz w:val="25"/>
        </w:rPr>
        <w:t>&amp; González-Benito, J. (2010). Composites formed by glass fbers and PS-modifed  epoxy matrix. Infuence of the glass fbers surface on the morphologies and mechanical  properties</w:t>
      </w:r>
      <w:r>
        <w:rPr>
          <w:rFonts w:ascii="Calibri" w:hAnsi="Calibri"/>
          <w:spacing w:val="-9"/>
          <w:sz w:val="25"/>
        </w:rPr>
        <w:t> </w:t>
      </w:r>
      <w:r>
        <w:rPr>
          <w:rFonts w:ascii="Calibri" w:hAnsi="Calibri"/>
          <w:sz w:val="25"/>
        </w:rPr>
        <w:t>of</w:t>
      </w:r>
      <w:r>
        <w:rPr>
          <w:rFonts w:ascii="Calibri" w:hAnsi="Calibri"/>
          <w:spacing w:val="-8"/>
          <w:sz w:val="25"/>
        </w:rPr>
        <w:t> </w:t>
      </w:r>
      <w:r>
        <w:rPr>
          <w:rFonts w:ascii="Calibri" w:hAnsi="Calibri"/>
          <w:sz w:val="25"/>
        </w:rPr>
        <w:t>the</w:t>
      </w:r>
      <w:r>
        <w:rPr>
          <w:rFonts w:ascii="Calibri" w:hAnsi="Calibri"/>
          <w:spacing w:val="-7"/>
          <w:sz w:val="25"/>
        </w:rPr>
        <w:t> </w:t>
      </w:r>
      <w:r>
        <w:rPr>
          <w:rFonts w:ascii="Calibri" w:hAnsi="Calibri"/>
          <w:sz w:val="25"/>
        </w:rPr>
        <w:t>interphases</w:t>
      </w:r>
      <w:r>
        <w:rPr>
          <w:rFonts w:ascii="Calibri" w:hAnsi="Calibri"/>
          <w:spacing w:val="-7"/>
          <w:sz w:val="25"/>
        </w:rPr>
        <w:t> </w:t>
      </w:r>
      <w:r>
        <w:rPr>
          <w:rFonts w:ascii="Calibri" w:hAnsi="Calibri"/>
          <w:sz w:val="25"/>
        </w:rPr>
        <w:t>generated.</w:t>
      </w:r>
      <w:r>
        <w:rPr>
          <w:rFonts w:ascii="Calibri" w:hAnsi="Calibri"/>
          <w:spacing w:val="-3"/>
          <w:sz w:val="25"/>
        </w:rPr>
        <w:t> </w:t>
      </w:r>
      <w:r>
        <w:rPr>
          <w:rFonts w:ascii="Calibri" w:hAnsi="Calibri"/>
          <w:i/>
          <w:sz w:val="25"/>
        </w:rPr>
        <w:t>Polymer</w:t>
      </w:r>
      <w:r>
        <w:rPr>
          <w:rFonts w:ascii="Calibri" w:hAnsi="Calibri"/>
          <w:i/>
          <w:spacing w:val="-7"/>
          <w:sz w:val="25"/>
        </w:rPr>
        <w:t> </w:t>
      </w:r>
      <w:r>
        <w:rPr>
          <w:rFonts w:ascii="Calibri" w:hAnsi="Calibri"/>
          <w:i/>
          <w:sz w:val="25"/>
        </w:rPr>
        <w:t>Composites,</w:t>
      </w:r>
      <w:r>
        <w:rPr>
          <w:rFonts w:ascii="Calibri" w:hAnsi="Calibri"/>
          <w:i/>
          <w:spacing w:val="-9"/>
          <w:sz w:val="25"/>
        </w:rPr>
        <w:t> </w:t>
      </w:r>
      <w:r>
        <w:rPr>
          <w:rFonts w:ascii="Calibri" w:hAnsi="Calibri"/>
          <w:i/>
          <w:sz w:val="25"/>
        </w:rPr>
        <w:t>31(6),</w:t>
      </w:r>
      <w:r>
        <w:rPr>
          <w:rFonts w:ascii="Calibri" w:hAnsi="Calibri"/>
          <w:i/>
          <w:spacing w:val="-8"/>
          <w:sz w:val="25"/>
        </w:rPr>
        <w:t> </w:t>
      </w:r>
      <w:r>
        <w:rPr>
          <w:rFonts w:ascii="Calibri" w:hAnsi="Calibri"/>
          <w:sz w:val="25"/>
        </w:rPr>
        <w:t>946-955.</w:t>
      </w:r>
    </w:p>
    <w:p>
      <w:pPr>
        <w:spacing w:before="150"/>
        <w:ind w:left="108" w:right="0" w:firstLine="0"/>
        <w:jc w:val="both"/>
        <w:rPr>
          <w:rFonts w:ascii="Calibri"/>
          <w:sz w:val="25"/>
        </w:rPr>
      </w:pPr>
      <w:r>
        <w:rPr>
          <w:rFonts w:ascii="Calibri"/>
          <w:sz w:val="25"/>
        </w:rPr>
        <w:t>Prikryl, R., Cech, V., Balkova, R., &amp; Venek, J. (2003). Functional interlayers in multiphase materials.</w:t>
      </w:r>
    </w:p>
    <w:p>
      <w:pPr>
        <w:spacing w:before="0"/>
        <w:ind w:left="108" w:right="0" w:firstLine="0"/>
        <w:jc w:val="both"/>
        <w:rPr>
          <w:rFonts w:ascii="Calibri"/>
          <w:sz w:val="20"/>
        </w:rPr>
      </w:pPr>
      <w:r>
        <w:rPr>
          <w:rFonts w:ascii="Calibri"/>
          <w:i/>
          <w:sz w:val="25"/>
        </w:rPr>
        <w:t>Surface and Coatings Technology</w:t>
      </w:r>
      <w:r>
        <w:rPr>
          <w:rFonts w:ascii="Calibri"/>
          <w:sz w:val="25"/>
        </w:rPr>
        <w:t>, </w:t>
      </w:r>
      <w:r>
        <w:rPr>
          <w:rFonts w:ascii="Calibri"/>
          <w:i/>
          <w:sz w:val="25"/>
        </w:rPr>
        <w:t>174(175), </w:t>
      </w:r>
      <w:r>
        <w:rPr>
          <w:rFonts w:ascii="Calibri"/>
          <w:sz w:val="25"/>
        </w:rPr>
        <w:t>858-862. </w:t>
      </w:r>
      <w:hyperlink r:id="rId206">
        <w:r>
          <w:rPr>
            <w:rFonts w:ascii="Calibri"/>
            <w:sz w:val="20"/>
          </w:rPr>
          <w:t>http://dx.doi.org/10.1016/S0257-8972(03)00704-7</w:t>
        </w:r>
      </w:hyperlink>
    </w:p>
    <w:p>
      <w:pPr>
        <w:spacing w:before="150"/>
        <w:ind w:left="108" w:right="470" w:firstLine="0"/>
        <w:jc w:val="both"/>
        <w:rPr>
          <w:rFonts w:ascii="Calibri" w:hAnsi="Calibri"/>
          <w:sz w:val="25"/>
        </w:rPr>
      </w:pPr>
      <w:r>
        <w:rPr>
          <w:rFonts w:ascii="Calibri" w:hAnsi="Calibri"/>
          <w:sz w:val="25"/>
        </w:rPr>
        <w:t>Rahamin, H., Madhoushi, M., Tabarsa, T., &amp; Firuzabad, M.R.D. (2013). Investigation on feasibility of manufacturing “Carton board” from recycled beverage carton (Tetra Pak containers) without using resin. </w:t>
      </w:r>
      <w:r>
        <w:rPr>
          <w:rFonts w:ascii="Calibri" w:hAnsi="Calibri"/>
          <w:i/>
          <w:sz w:val="25"/>
        </w:rPr>
        <w:t>World Science Journal</w:t>
      </w:r>
      <w:r>
        <w:rPr>
          <w:rFonts w:ascii="Calibri" w:hAnsi="Calibri"/>
          <w:sz w:val="25"/>
        </w:rPr>
        <w:t>, </w:t>
      </w:r>
      <w:r>
        <w:rPr>
          <w:rFonts w:ascii="Calibri" w:hAnsi="Calibri"/>
          <w:i/>
          <w:sz w:val="25"/>
        </w:rPr>
        <w:t>1(3), </w:t>
      </w:r>
      <w:r>
        <w:rPr>
          <w:rFonts w:ascii="Calibri" w:hAnsi="Calibri"/>
          <w:sz w:val="25"/>
        </w:rPr>
        <w:t>170-179.</w:t>
      </w:r>
    </w:p>
    <w:p>
      <w:pPr>
        <w:spacing w:before="150"/>
        <w:ind w:left="108" w:right="478" w:firstLine="0"/>
        <w:jc w:val="both"/>
        <w:rPr>
          <w:rFonts w:ascii="Calibri"/>
          <w:sz w:val="25"/>
        </w:rPr>
      </w:pPr>
      <w:r>
        <w:rPr>
          <w:rFonts w:ascii="Calibri"/>
          <w:sz w:val="25"/>
        </w:rPr>
        <w:t>Rahman, M.M., Islam, M.A., Ahmed, M., &amp; Salam, M.A. (2012). Recycled Polymer Materials as Aggregates for Concrete and Blocks. </w:t>
      </w:r>
      <w:r>
        <w:rPr>
          <w:rFonts w:ascii="Calibri"/>
          <w:i/>
          <w:sz w:val="25"/>
        </w:rPr>
        <w:t>Journal of Chemical Engineering</w:t>
      </w:r>
      <w:r>
        <w:rPr>
          <w:rFonts w:ascii="Calibri"/>
          <w:sz w:val="25"/>
        </w:rPr>
        <w:t>, </w:t>
      </w:r>
      <w:r>
        <w:rPr>
          <w:rFonts w:ascii="Calibri"/>
          <w:i/>
          <w:sz w:val="25"/>
        </w:rPr>
        <w:t>27(1), </w:t>
      </w:r>
      <w:r>
        <w:rPr>
          <w:rFonts w:ascii="Calibri"/>
          <w:sz w:val="25"/>
        </w:rPr>
        <w:t>53-57.</w:t>
      </w:r>
    </w:p>
    <w:p>
      <w:pPr>
        <w:spacing w:before="150"/>
        <w:ind w:left="108" w:right="0" w:firstLine="0"/>
        <w:jc w:val="both"/>
        <w:rPr>
          <w:rFonts w:ascii="Calibri"/>
          <w:sz w:val="25"/>
        </w:rPr>
      </w:pPr>
      <w:r>
        <w:rPr>
          <w:rFonts w:ascii="Calibri"/>
          <w:sz w:val="25"/>
        </w:rPr>
        <w:t>Reis, J.M.L. (2009). Efect of textile waste on the mechanical properties of polymer concrete.</w:t>
      </w:r>
    </w:p>
    <w:p>
      <w:pPr>
        <w:spacing w:before="0"/>
        <w:ind w:left="108" w:right="0" w:firstLine="0"/>
        <w:jc w:val="both"/>
        <w:rPr>
          <w:rFonts w:ascii="Calibri"/>
          <w:sz w:val="20"/>
        </w:rPr>
      </w:pPr>
      <w:r>
        <w:rPr>
          <w:rFonts w:ascii="Calibri"/>
          <w:i/>
          <w:sz w:val="25"/>
        </w:rPr>
        <w:t>Materials Research</w:t>
      </w:r>
      <w:r>
        <w:rPr>
          <w:rFonts w:ascii="Calibri"/>
          <w:sz w:val="25"/>
        </w:rPr>
        <w:t>, </w:t>
      </w:r>
      <w:r>
        <w:rPr>
          <w:rFonts w:ascii="Calibri"/>
          <w:i/>
          <w:sz w:val="25"/>
        </w:rPr>
        <w:t>12(1), </w:t>
      </w:r>
      <w:r>
        <w:rPr>
          <w:rFonts w:ascii="Calibri"/>
          <w:sz w:val="25"/>
        </w:rPr>
        <w:t>63-67. </w:t>
      </w:r>
      <w:hyperlink r:id="rId207">
        <w:r>
          <w:rPr>
            <w:rFonts w:ascii="Calibri"/>
            <w:sz w:val="20"/>
          </w:rPr>
          <w:t>http://dx.doi.org/10.1590/S1516-14392009000100007</w:t>
        </w:r>
      </w:hyperlink>
    </w:p>
    <w:p>
      <w:pPr>
        <w:spacing w:before="150"/>
        <w:ind w:left="108" w:right="477" w:firstLine="0"/>
        <w:jc w:val="both"/>
        <w:rPr>
          <w:rFonts w:ascii="Calibri"/>
          <w:sz w:val="20"/>
        </w:rPr>
      </w:pPr>
      <w:r>
        <w:rPr>
          <w:rFonts w:ascii="Calibri"/>
          <w:sz w:val="25"/>
        </w:rPr>
        <w:t>Reis, J.M.L., Silva-Nunes, L.C., &amp; Cerri-Triques, A.L. (2009). Mechanical Characterization Using Optical Fiber Sensors of Polyester Polymer Concrete Made with Recycled Aggregates. </w:t>
      </w:r>
      <w:r>
        <w:rPr>
          <w:rFonts w:ascii="Calibri"/>
          <w:i/>
          <w:sz w:val="25"/>
        </w:rPr>
        <w:t>Materials </w:t>
      </w:r>
      <w:r>
        <w:rPr>
          <w:rFonts w:ascii="Calibri"/>
          <w:i/>
          <w:sz w:val="25"/>
        </w:rPr>
        <w:t>Research, 12(3), </w:t>
      </w:r>
      <w:r>
        <w:rPr>
          <w:rFonts w:ascii="Calibri"/>
          <w:sz w:val="25"/>
        </w:rPr>
        <w:t>269-270. </w:t>
      </w:r>
      <w:hyperlink r:id="rId208">
        <w:r>
          <w:rPr>
            <w:rFonts w:ascii="Calibri"/>
            <w:sz w:val="20"/>
          </w:rPr>
          <w:t>http://dx.doi.org/10.1590/S1516-14392009000300004</w:t>
        </w:r>
      </w:hyperlink>
    </w:p>
    <w:p>
      <w:pPr>
        <w:spacing w:after="0"/>
        <w:jc w:val="both"/>
        <w:rPr>
          <w:rFonts w:ascii="Calibri"/>
          <w:sz w:val="20"/>
        </w:rPr>
        <w:sectPr>
          <w:pgSz w:w="12240" w:h="15840"/>
          <w:pgMar w:header="0" w:footer="579" w:top="1340" w:bottom="860" w:left="1100" w:right="720"/>
        </w:sectPr>
      </w:pPr>
    </w:p>
    <w:p>
      <w:pPr>
        <w:pStyle w:val="Heading4"/>
        <w:numPr>
          <w:ilvl w:val="2"/>
          <w:numId w:val="40"/>
        </w:numPr>
        <w:tabs>
          <w:tab w:pos="867" w:val="left" w:leader="none"/>
        </w:tabs>
        <w:spacing w:line="240" w:lineRule="auto" w:before="44" w:after="0"/>
        <w:ind w:left="866" w:right="0" w:hanging="748"/>
        <w:jc w:val="left"/>
        <w:rPr>
          <w:rFonts w:ascii="Arial" w:hAnsi="Arial"/>
        </w:rPr>
      </w:pPr>
      <w:r>
        <w:rPr>
          <w:rFonts w:ascii="Arial" w:hAnsi="Arial"/>
          <w:w w:val="105"/>
        </w:rPr>
        <w:t>Capítulo</w:t>
      </w:r>
      <w:r>
        <w:rPr>
          <w:rFonts w:ascii="Arial" w:hAnsi="Arial"/>
          <w:spacing w:val="-33"/>
          <w:w w:val="105"/>
        </w:rPr>
        <w:t> </w:t>
      </w:r>
      <w:r>
        <w:rPr>
          <w:rFonts w:ascii="Arial" w:hAnsi="Arial"/>
          <w:w w:val="105"/>
        </w:rPr>
        <w:t>de</w:t>
      </w:r>
      <w:r>
        <w:rPr>
          <w:rFonts w:ascii="Arial" w:hAnsi="Arial"/>
          <w:spacing w:val="-32"/>
          <w:w w:val="105"/>
        </w:rPr>
        <w:t> </w:t>
      </w:r>
      <w:r>
        <w:rPr>
          <w:rFonts w:ascii="Arial" w:hAnsi="Arial"/>
          <w:w w:val="105"/>
        </w:rPr>
        <w:t>Libro</w:t>
      </w:r>
      <w:r>
        <w:rPr>
          <w:rFonts w:ascii="Arial" w:hAnsi="Arial"/>
          <w:spacing w:val="-33"/>
          <w:w w:val="105"/>
        </w:rPr>
        <w:t> </w:t>
      </w:r>
      <w:r>
        <w:rPr>
          <w:rFonts w:ascii="Arial" w:hAnsi="Arial"/>
          <w:w w:val="105"/>
        </w:rPr>
        <w:t>(publicado)</w:t>
      </w:r>
    </w:p>
    <w:p>
      <w:pPr>
        <w:pStyle w:val="BodyText"/>
        <w:rPr>
          <w:b/>
          <w:sz w:val="20"/>
        </w:rPr>
      </w:pPr>
    </w:p>
    <w:p>
      <w:pPr>
        <w:pStyle w:val="BodyText"/>
        <w:rPr>
          <w:b/>
          <w:sz w:val="20"/>
        </w:rPr>
      </w:pPr>
    </w:p>
    <w:p>
      <w:pPr>
        <w:pStyle w:val="BodyText"/>
        <w:rPr>
          <w:b/>
          <w:sz w:val="20"/>
        </w:rPr>
      </w:pPr>
    </w:p>
    <w:p>
      <w:pPr>
        <w:pStyle w:val="BodyText"/>
        <w:rPr>
          <w:b/>
          <w:sz w:val="20"/>
        </w:rPr>
      </w:pPr>
    </w:p>
    <w:p>
      <w:pPr>
        <w:pStyle w:val="Heading9"/>
        <w:spacing w:before="210"/>
        <w:ind w:right="466"/>
        <w:rPr>
          <w:rFonts w:ascii="Arial" w:hAnsi="Arial"/>
        </w:rPr>
      </w:pPr>
      <w:r>
        <w:rPr/>
        <w:drawing>
          <wp:anchor distT="0" distB="0" distL="0" distR="0" allowOverlap="1" layoutInCell="1" locked="0" behindDoc="0" simplePos="0" relativeHeight="6208">
            <wp:simplePos x="0" y="0"/>
            <wp:positionH relativeFrom="page">
              <wp:posOffset>953236</wp:posOffset>
            </wp:positionH>
            <wp:positionV relativeFrom="paragraph">
              <wp:posOffset>141048</wp:posOffset>
            </wp:positionV>
            <wp:extent cx="3484446" cy="3058425"/>
            <wp:effectExtent l="0" t="0" r="0" b="0"/>
            <wp:wrapNone/>
            <wp:docPr id="117" name="image125.jpeg" descr=""/>
            <wp:cNvGraphicFramePr>
              <a:graphicFrameLocks noChangeAspect="1"/>
            </wp:cNvGraphicFramePr>
            <a:graphic>
              <a:graphicData uri="http://schemas.openxmlformats.org/drawingml/2006/picture">
                <pic:pic>
                  <pic:nvPicPr>
                    <pic:cNvPr id="118" name="image125.jpeg"/>
                    <pic:cNvPicPr/>
                  </pic:nvPicPr>
                  <pic:blipFill>
                    <a:blip r:embed="rId209" cstate="print"/>
                    <a:stretch>
                      <a:fillRect/>
                    </a:stretch>
                  </pic:blipFill>
                  <pic:spPr>
                    <a:xfrm>
                      <a:off x="0" y="0"/>
                      <a:ext cx="3484446" cy="3058425"/>
                    </a:xfrm>
                    <a:prstGeom prst="rect">
                      <a:avLst/>
                    </a:prstGeom>
                  </pic:spPr>
                </pic:pic>
              </a:graphicData>
            </a:graphic>
          </wp:anchor>
        </w:drawing>
      </w:r>
      <w:r>
        <w:rPr>
          <w:rFonts w:ascii="Arial" w:hAnsi="Arial"/>
        </w:rPr>
        <w:t>“Temas Selectos en  Ciencia</w:t>
      </w:r>
    </w:p>
    <w:p>
      <w:pPr>
        <w:spacing w:before="50"/>
        <w:ind w:left="0" w:right="466" w:firstLine="0"/>
        <w:jc w:val="right"/>
        <w:rPr>
          <w:b/>
          <w:sz w:val="25"/>
        </w:rPr>
      </w:pPr>
      <w:r>
        <w:rPr>
          <w:b/>
          <w:sz w:val="25"/>
        </w:rPr>
        <w:t>de Materiales I”</w:t>
      </w:r>
    </w:p>
    <w:p>
      <w:pPr>
        <w:pStyle w:val="BodyText"/>
        <w:spacing w:before="8"/>
        <w:rPr>
          <w:b/>
          <w:sz w:val="33"/>
        </w:rPr>
      </w:pPr>
    </w:p>
    <w:p>
      <w:pPr>
        <w:spacing w:line="283" w:lineRule="auto" w:before="0"/>
        <w:ind w:left="6031" w:right="467" w:firstLine="2630"/>
        <w:jc w:val="right"/>
        <w:rPr>
          <w:sz w:val="25"/>
        </w:rPr>
      </w:pPr>
      <w:r>
        <w:rPr>
          <w:sz w:val="25"/>
        </w:rPr>
        <w:t>Editores: Marco A. Camacho López,</w:t>
      </w:r>
      <w:r>
        <w:rPr>
          <w:w w:val="102"/>
          <w:sz w:val="25"/>
        </w:rPr>
        <w:t> </w:t>
      </w:r>
      <w:r>
        <w:rPr>
          <w:sz w:val="25"/>
        </w:rPr>
        <w:t>Susana Hernández López,</w:t>
      </w:r>
      <w:r>
        <w:rPr>
          <w:w w:val="102"/>
          <w:sz w:val="25"/>
        </w:rPr>
        <w:t> </w:t>
      </w:r>
      <w:r>
        <w:rPr>
          <w:sz w:val="25"/>
        </w:rPr>
        <w:t>Gonzalo Martínez Barrera,  Dora</w:t>
      </w:r>
    </w:p>
    <w:p>
      <w:pPr>
        <w:pStyle w:val="ListParagraph"/>
        <w:numPr>
          <w:ilvl w:val="3"/>
          <w:numId w:val="40"/>
        </w:numPr>
        <w:tabs>
          <w:tab w:pos="7001" w:val="left" w:leader="none"/>
        </w:tabs>
        <w:spacing w:line="283" w:lineRule="auto" w:before="0" w:after="0"/>
        <w:ind w:left="7184" w:right="466" w:hanging="497"/>
        <w:jc w:val="right"/>
        <w:rPr>
          <w:sz w:val="25"/>
        </w:rPr>
      </w:pPr>
      <w:r>
        <w:rPr>
          <w:sz w:val="25"/>
        </w:rPr>
        <w:t>Solís</w:t>
      </w:r>
      <w:r>
        <w:rPr>
          <w:spacing w:val="26"/>
          <w:sz w:val="25"/>
        </w:rPr>
        <w:t> </w:t>
      </w:r>
      <w:r>
        <w:rPr>
          <w:sz w:val="25"/>
        </w:rPr>
        <w:t>Casados,</w:t>
      </w:r>
      <w:r>
        <w:rPr>
          <w:spacing w:val="26"/>
          <w:sz w:val="25"/>
        </w:rPr>
        <w:t> </w:t>
      </w:r>
      <w:r>
        <w:rPr>
          <w:sz w:val="25"/>
        </w:rPr>
        <w:t>Enrique</w:t>
      </w:r>
      <w:r>
        <w:rPr>
          <w:w w:val="102"/>
          <w:sz w:val="25"/>
        </w:rPr>
        <w:t> </w:t>
      </w:r>
      <w:r>
        <w:rPr>
          <w:sz w:val="25"/>
        </w:rPr>
        <w:t>Vigueras</w:t>
      </w:r>
      <w:r>
        <w:rPr>
          <w:spacing w:val="38"/>
          <w:sz w:val="25"/>
        </w:rPr>
        <w:t> </w:t>
      </w:r>
      <w:r>
        <w:rPr>
          <w:sz w:val="25"/>
        </w:rPr>
        <w:t>Santiago</w:t>
      </w:r>
      <w:r>
        <w:rPr>
          <w:w w:val="102"/>
          <w:sz w:val="25"/>
        </w:rPr>
        <w:t> </w:t>
      </w:r>
      <w:r>
        <w:rPr>
          <w:sz w:val="25"/>
        </w:rPr>
        <w:t>Toluca, México:</w:t>
      </w:r>
      <w:r>
        <w:rPr>
          <w:spacing w:val="45"/>
          <w:sz w:val="25"/>
        </w:rPr>
        <w:t> </w:t>
      </w:r>
      <w:r>
        <w:rPr>
          <w:sz w:val="25"/>
        </w:rPr>
        <w:t>EÓN.</w:t>
      </w:r>
    </w:p>
    <w:p>
      <w:pPr>
        <w:spacing w:before="1"/>
        <w:ind w:left="0" w:right="467" w:firstLine="0"/>
        <w:jc w:val="right"/>
        <w:rPr>
          <w:sz w:val="25"/>
        </w:rPr>
      </w:pPr>
      <w:r>
        <w:rPr>
          <w:sz w:val="25"/>
        </w:rPr>
        <w:t>(2015).</w:t>
      </w:r>
    </w:p>
    <w:p>
      <w:pPr>
        <w:spacing w:before="50"/>
        <w:ind w:left="0" w:right="466" w:firstLine="0"/>
        <w:jc w:val="right"/>
        <w:rPr>
          <w:sz w:val="25"/>
        </w:rPr>
      </w:pPr>
      <w:r>
        <w:rPr>
          <w:sz w:val="25"/>
        </w:rPr>
        <w:t>ISBN:</w:t>
      </w:r>
      <w:r>
        <w:rPr>
          <w:spacing w:val="54"/>
          <w:sz w:val="25"/>
        </w:rPr>
        <w:t> </w:t>
      </w:r>
      <w:r>
        <w:rPr>
          <w:sz w:val="25"/>
        </w:rPr>
        <w:t>978-607-9426-28-6</w:t>
      </w:r>
    </w:p>
    <w:p>
      <w:pPr>
        <w:pStyle w:val="BodyText"/>
        <w:rPr>
          <w:sz w:val="26"/>
        </w:rPr>
      </w:pPr>
    </w:p>
    <w:p>
      <w:pPr>
        <w:pStyle w:val="BodyText"/>
        <w:rPr>
          <w:sz w:val="26"/>
        </w:rPr>
      </w:pPr>
    </w:p>
    <w:p>
      <w:pPr>
        <w:pStyle w:val="BodyText"/>
        <w:rPr>
          <w:sz w:val="26"/>
        </w:rPr>
      </w:pPr>
    </w:p>
    <w:p>
      <w:pPr>
        <w:pStyle w:val="BodyText"/>
        <w:rPr>
          <w:sz w:val="26"/>
        </w:rPr>
      </w:pPr>
    </w:p>
    <w:p>
      <w:pPr>
        <w:spacing w:before="209"/>
        <w:ind w:left="0" w:right="467" w:firstLine="0"/>
        <w:jc w:val="right"/>
        <w:rPr>
          <w:b/>
          <w:sz w:val="25"/>
        </w:rPr>
      </w:pPr>
      <w:r>
        <w:rPr>
          <w:b/>
          <w:sz w:val="25"/>
        </w:rPr>
        <w:t>“Materiales de reciclo y</w:t>
      </w:r>
      <w:r>
        <w:rPr>
          <w:b/>
          <w:spacing w:val="66"/>
          <w:sz w:val="25"/>
        </w:rPr>
        <w:t> </w:t>
      </w:r>
      <w:r>
        <w:rPr>
          <w:b/>
          <w:sz w:val="25"/>
        </w:rPr>
        <w:t>su</w:t>
      </w:r>
    </w:p>
    <w:p>
      <w:pPr>
        <w:spacing w:before="50"/>
        <w:ind w:left="0" w:right="467" w:firstLine="0"/>
        <w:jc w:val="right"/>
        <w:rPr>
          <w:b/>
          <w:sz w:val="25"/>
        </w:rPr>
      </w:pPr>
      <w:r>
        <w:rPr>
          <w:b/>
          <w:sz w:val="25"/>
        </w:rPr>
        <w:t>uso en el mejoramiento</w:t>
      </w:r>
      <w:r>
        <w:rPr>
          <w:b/>
          <w:spacing w:val="65"/>
          <w:sz w:val="25"/>
        </w:rPr>
        <w:t> </w:t>
      </w:r>
      <w:r>
        <w:rPr>
          <w:b/>
          <w:sz w:val="25"/>
        </w:rPr>
        <w:t>del</w:t>
      </w:r>
    </w:p>
    <w:p>
      <w:pPr>
        <w:spacing w:before="51"/>
        <w:ind w:left="0" w:right="468" w:firstLine="0"/>
        <w:jc w:val="right"/>
        <w:rPr>
          <w:b/>
          <w:sz w:val="25"/>
        </w:rPr>
      </w:pPr>
      <w:r>
        <w:rPr>
          <w:b/>
          <w:sz w:val="25"/>
        </w:rPr>
        <w:t>concreto”</w:t>
      </w:r>
    </w:p>
    <w:p>
      <w:pPr>
        <w:pStyle w:val="BodyText"/>
        <w:spacing w:before="6"/>
        <w:rPr>
          <w:b/>
          <w:sz w:val="33"/>
        </w:rPr>
      </w:pPr>
    </w:p>
    <w:p>
      <w:pPr>
        <w:spacing w:line="283" w:lineRule="auto" w:before="1"/>
        <w:ind w:left="6346" w:right="466" w:hanging="86"/>
        <w:jc w:val="right"/>
        <w:rPr>
          <w:b/>
          <w:sz w:val="25"/>
        </w:rPr>
      </w:pPr>
      <w:r>
        <w:rPr>
          <w:sz w:val="25"/>
        </w:rPr>
        <w:t>Martínez Barrera G., Vigueras</w:t>
      </w:r>
      <w:r>
        <w:rPr>
          <w:spacing w:val="-1"/>
          <w:w w:val="102"/>
          <w:sz w:val="25"/>
        </w:rPr>
        <w:t> </w:t>
      </w:r>
      <w:r>
        <w:rPr>
          <w:sz w:val="25"/>
        </w:rPr>
        <w:t>Santiago E.,</w:t>
      </w:r>
      <w:r>
        <w:rPr>
          <w:spacing w:val="64"/>
          <w:sz w:val="25"/>
        </w:rPr>
        <w:t> </w:t>
      </w:r>
      <w:r>
        <w:rPr>
          <w:b/>
          <w:sz w:val="25"/>
        </w:rPr>
        <w:t>Martínez-López</w:t>
      </w:r>
    </w:p>
    <w:p>
      <w:pPr>
        <w:spacing w:line="283" w:lineRule="auto" w:before="0"/>
        <w:ind w:left="8235" w:right="466" w:hanging="142"/>
        <w:jc w:val="right"/>
        <w:rPr>
          <w:sz w:val="25"/>
        </w:rPr>
      </w:pPr>
      <w:r>
        <w:rPr>
          <w:b/>
          <w:sz w:val="25"/>
        </w:rPr>
        <w:t>M., </w:t>
      </w:r>
      <w:r>
        <w:rPr>
          <w:sz w:val="25"/>
        </w:rPr>
        <w:t>Gencel O.</w:t>
      </w:r>
      <w:r>
        <w:rPr>
          <w:w w:val="102"/>
          <w:sz w:val="25"/>
        </w:rPr>
        <w:t> </w:t>
      </w:r>
      <w:r>
        <w:rPr>
          <w:sz w:val="25"/>
        </w:rPr>
        <w:t>pp. 221-240.</w:t>
      </w:r>
    </w:p>
    <w:p>
      <w:pPr>
        <w:spacing w:after="0" w:line="283" w:lineRule="auto"/>
        <w:jc w:val="right"/>
        <w:rPr>
          <w:sz w:val="25"/>
        </w:rPr>
        <w:sectPr>
          <w:pgSz w:w="12240" w:h="15840"/>
          <w:pgMar w:header="0" w:footer="579" w:top="1480" w:bottom="760" w:left="1320" w:right="780"/>
        </w:sectPr>
      </w:pPr>
    </w:p>
    <w:p>
      <w:pPr>
        <w:pStyle w:val="BodyText"/>
        <w:rPr>
          <w:sz w:val="20"/>
        </w:rPr>
      </w:pPr>
    </w:p>
    <w:p>
      <w:pPr>
        <w:pStyle w:val="BodyText"/>
        <w:spacing w:after="1"/>
        <w:rPr>
          <w:sz w:val="16"/>
        </w:rPr>
      </w:pPr>
    </w:p>
    <w:p>
      <w:pPr>
        <w:tabs>
          <w:tab w:pos="10005" w:val="left" w:leader="none"/>
        </w:tabs>
        <w:spacing w:line="20" w:lineRule="exact"/>
        <w:ind w:left="111" w:right="0" w:firstLine="0"/>
        <w:rPr>
          <w:sz w:val="2"/>
        </w:rPr>
      </w:pPr>
      <w:r>
        <w:rPr>
          <w:sz w:val="2"/>
        </w:rPr>
        <w:pict>
          <v:group style="width:15.25pt;height:.25pt;mso-position-horizontal-relative:char;mso-position-vertical-relative:line" coordorigin="0,0" coordsize="305,5">
            <v:line style="position:absolute" from="303,3" to="3,3" stroked="true" strokeweight=".25pt" strokecolor="#000000"/>
          </v:group>
        </w:pict>
      </w:r>
      <w:r>
        <w:rPr>
          <w:sz w:val="2"/>
        </w:rPr>
      </w:r>
      <w:r>
        <w:rPr>
          <w:sz w:val="2"/>
        </w:rPr>
        <w:tab/>
      </w:r>
      <w:r>
        <w:rPr>
          <w:sz w:val="2"/>
        </w:rPr>
        <w:pict>
          <v:group style="width:15.25pt;height:.25pt;mso-position-horizontal-relative:char;mso-position-vertical-relative:line" coordorigin="0,0" coordsize="305,5">
            <v:line style="position:absolute" from="3,3" to="303,3" stroked="true" strokeweight=".25pt" strokecolor="#000000"/>
          </v:group>
        </w:pict>
      </w:r>
      <w:r>
        <w:rPr>
          <w:sz w:val="2"/>
        </w:rPr>
      </w:r>
    </w:p>
    <w:p>
      <w:pPr>
        <w:pStyle w:val="BodyText"/>
        <w:rPr>
          <w:sz w:val="20"/>
        </w:rPr>
      </w:pPr>
    </w:p>
    <w:p>
      <w:pPr>
        <w:pStyle w:val="BodyText"/>
        <w:spacing w:before="10"/>
        <w:rPr>
          <w:sz w:val="28"/>
        </w:rPr>
      </w:pPr>
      <w:r>
        <w:rPr/>
        <w:pict>
          <v:rect style="position:absolute;margin-left:125.882004pt;margin-top:18.555176pt;width:374.173pt;height:27.165pt;mso-position-horizontal-relative:page;mso-position-vertical-relative:paragraph;z-index:6280;mso-wrap-distance-left:0;mso-wrap-distance-right:0" filled="true" fillcolor="#ffffff" stroked="false">
            <v:fill type="solid"/>
            <w10:wrap type="topAndBottom"/>
          </v:rect>
        </w:pict>
      </w:r>
    </w:p>
    <w:p>
      <w:pPr>
        <w:pStyle w:val="BodyText"/>
        <w:spacing w:before="9"/>
        <w:rPr>
          <w:sz w:val="20"/>
        </w:rPr>
      </w:pPr>
    </w:p>
    <w:p>
      <w:pPr>
        <w:pStyle w:val="Heading6"/>
        <w:spacing w:before="39"/>
        <w:ind w:left="4373"/>
        <w:rPr>
          <w:rFonts w:ascii="Cambria" w:hAnsi="Cambria"/>
          <w:sz w:val="35"/>
        </w:rPr>
      </w:pPr>
      <w:r>
        <w:rPr/>
        <w:pict>
          <v:shape style="position:absolute;margin-left:125.882004pt;margin-top:-40.601498pt;width:374.2pt;height:27.2pt;mso-position-horizontal-relative:page;mso-position-vertical-relative:paragraph;z-index:-215776" type="#_x0000_t202" filled="false" stroked="false">
            <v:textbox inset="0,0,0,0">
              <w:txbxContent>
                <w:p>
                  <w:pPr>
                    <w:tabs>
                      <w:tab w:pos="6960" w:val="left" w:leader="none"/>
                    </w:tabs>
                    <w:spacing w:before="62"/>
                    <w:ind w:left="2958" w:right="0" w:firstLine="0"/>
                    <w:jc w:val="left"/>
                    <w:rPr>
                      <w:rFonts w:ascii="Cambria" w:hAnsi="Cambria"/>
                      <w:sz w:val="20"/>
                    </w:rPr>
                  </w:pPr>
                  <w:r>
                    <w:rPr>
                      <w:rFonts w:ascii="Cambria" w:hAnsi="Cambria"/>
                      <w:i/>
                      <w:w w:val="90"/>
                      <w:sz w:val="20"/>
                    </w:rPr>
                    <w:t>Matteriales</w:t>
                  </w:r>
                  <w:r>
                    <w:rPr>
                      <w:rFonts w:ascii="Cambria" w:hAnsi="Cambria"/>
                      <w:i/>
                      <w:spacing w:val="-16"/>
                      <w:w w:val="90"/>
                      <w:sz w:val="20"/>
                    </w:rPr>
                    <w:t> </w:t>
                  </w:r>
                  <w:r>
                    <w:rPr>
                      <w:rFonts w:ascii="Cambria" w:hAnsi="Cambria"/>
                      <w:i/>
                      <w:w w:val="90"/>
                      <w:sz w:val="20"/>
                    </w:rPr>
                    <w:t>de</w:t>
                  </w:r>
                  <w:r>
                    <w:rPr>
                      <w:rFonts w:ascii="Cambria" w:hAnsi="Cambria"/>
                      <w:i/>
                      <w:spacing w:val="-16"/>
                      <w:w w:val="90"/>
                      <w:sz w:val="20"/>
                    </w:rPr>
                    <w:t> </w:t>
                  </w:r>
                  <w:r>
                    <w:rPr>
                      <w:rFonts w:ascii="Cambria" w:hAnsi="Cambria"/>
                      <w:i/>
                      <w:w w:val="90"/>
                      <w:sz w:val="20"/>
                    </w:rPr>
                    <w:t>reciclo</w:t>
                  </w:r>
                  <w:r>
                    <w:rPr>
                      <w:rFonts w:ascii="Cambria" w:hAnsi="Cambria"/>
                      <w:i/>
                      <w:spacing w:val="-16"/>
                      <w:w w:val="90"/>
                      <w:sz w:val="20"/>
                    </w:rPr>
                    <w:t> </w:t>
                  </w:r>
                  <w:r>
                    <w:rPr>
                      <w:rFonts w:ascii="Cambria" w:hAnsi="Cambria"/>
                      <w:i/>
                      <w:w w:val="90"/>
                      <w:sz w:val="20"/>
                    </w:rPr>
                    <w:t>y</w:t>
                  </w:r>
                  <w:r>
                    <w:rPr>
                      <w:rFonts w:ascii="Cambria" w:hAnsi="Cambria"/>
                      <w:i/>
                      <w:spacing w:val="-16"/>
                      <w:w w:val="90"/>
                      <w:sz w:val="20"/>
                    </w:rPr>
                    <w:t> </w:t>
                  </w:r>
                  <w:r>
                    <w:rPr>
                      <w:rFonts w:ascii="Cambria" w:hAnsi="Cambria"/>
                      <w:i/>
                      <w:w w:val="90"/>
                      <w:sz w:val="20"/>
                    </w:rPr>
                    <w:t>su</w:t>
                  </w:r>
                  <w:r>
                    <w:rPr>
                      <w:rFonts w:ascii="Cambria" w:hAnsi="Cambria"/>
                      <w:i/>
                      <w:spacing w:val="-16"/>
                      <w:w w:val="90"/>
                      <w:sz w:val="20"/>
                    </w:rPr>
                    <w:t> </w:t>
                  </w:r>
                  <w:r>
                    <w:rPr>
                      <w:rFonts w:ascii="Cambria" w:hAnsi="Cambria"/>
                      <w:i/>
                      <w:w w:val="90"/>
                      <w:sz w:val="20"/>
                    </w:rPr>
                    <w:t>uso</w:t>
                  </w:r>
                  <w:r>
                    <w:rPr>
                      <w:rFonts w:ascii="Cambria" w:hAnsi="Cambria"/>
                      <w:i/>
                      <w:spacing w:val="-16"/>
                      <w:w w:val="90"/>
                      <w:sz w:val="20"/>
                    </w:rPr>
                    <w:t> </w:t>
                  </w:r>
                  <w:r>
                    <w:rPr>
                      <w:rFonts w:ascii="Cambria" w:hAnsi="Cambria"/>
                      <w:i/>
                      <w:w w:val="90"/>
                      <w:sz w:val="20"/>
                    </w:rPr>
                    <w:t>en</w:t>
                  </w:r>
                  <w:r>
                    <w:rPr>
                      <w:rFonts w:ascii="Cambria" w:hAnsi="Cambria"/>
                      <w:i/>
                      <w:spacing w:val="-16"/>
                      <w:w w:val="90"/>
                      <w:sz w:val="20"/>
                    </w:rPr>
                    <w:t> </w:t>
                  </w:r>
                  <w:r>
                    <w:rPr>
                      <w:rFonts w:ascii="Cambria" w:hAnsi="Cambria"/>
                      <w:i/>
                      <w:w w:val="90"/>
                      <w:sz w:val="20"/>
                    </w:rPr>
                    <w:t>el</w:t>
                  </w:r>
                  <w:r>
                    <w:rPr>
                      <w:rFonts w:ascii="Cambria" w:hAnsi="Cambria"/>
                      <w:i/>
                      <w:spacing w:val="-16"/>
                      <w:w w:val="90"/>
                      <w:sz w:val="20"/>
                    </w:rPr>
                    <w:t> </w:t>
                  </w:r>
                  <w:r>
                    <w:rPr>
                      <w:rFonts w:ascii="Cambria" w:hAnsi="Cambria"/>
                      <w:i/>
                      <w:w w:val="90"/>
                      <w:sz w:val="20"/>
                    </w:rPr>
                    <w:t>mejoramientto…</w:t>
                    <w:tab/>
                  </w:r>
                  <w:r>
                    <w:rPr>
                      <w:rFonts w:ascii="Cambria" w:hAnsi="Cambria"/>
                      <w:w w:val="90"/>
                      <w:sz w:val="20"/>
                    </w:rPr>
                    <w:t>221</w:t>
                  </w:r>
                </w:p>
              </w:txbxContent>
            </v:textbox>
            <w10:wrap type="none"/>
          </v:shape>
        </w:pict>
      </w:r>
      <w:r>
        <w:rPr/>
        <w:pict>
          <v:line style="position:absolute;mso-position-horizontal-relative:page;mso-position-vertical-relative:paragraph;z-index:6328" from="77.692902pt,-77.530693pt" to="77.692902pt,-92.530693pt" stroked="true" strokeweight=".25pt" strokecolor="#000000">
            <w10:wrap type="none"/>
          </v:line>
        </w:pict>
      </w:r>
      <w:r>
        <w:rPr/>
        <w:pict>
          <v:line style="position:absolute;mso-position-horizontal-relative:page;mso-position-vertical-relative:paragraph;z-index:6352" from="545.409912pt,-77.530693pt" to="545.409912pt,-92.530693pt" stroked="true" strokeweight=".25pt" strokecolor="#000000">
            <w10:wrap type="none"/>
          </v:line>
        </w:pict>
      </w:r>
      <w:r>
        <w:rPr>
          <w:rFonts w:ascii="Cambria" w:hAnsi="Cambria"/>
          <w:w w:val="125"/>
          <w:sz w:val="35"/>
        </w:rPr>
        <w:t>c</w:t>
      </w:r>
      <w:r>
        <w:rPr>
          <w:rFonts w:ascii="Cambria" w:hAnsi="Cambria"/>
          <w:w w:val="125"/>
        </w:rPr>
        <w:t>apítulo  </w:t>
      </w:r>
      <w:r>
        <w:rPr>
          <w:rFonts w:ascii="Cambria" w:hAnsi="Cambria"/>
          <w:w w:val="120"/>
          <w:sz w:val="35"/>
        </w:rPr>
        <w:t>8</w:t>
      </w:r>
    </w:p>
    <w:p>
      <w:pPr>
        <w:pStyle w:val="BodyText"/>
        <w:spacing w:before="2"/>
        <w:rPr>
          <w:rFonts w:ascii="Cambria"/>
          <w:sz w:val="28"/>
        </w:rPr>
      </w:pPr>
    </w:p>
    <w:p>
      <w:pPr>
        <w:spacing w:line="340" w:lineRule="exact" w:before="0"/>
        <w:ind w:left="2584" w:right="2452" w:firstLine="250"/>
        <w:jc w:val="left"/>
        <w:rPr>
          <w:rFonts w:ascii="Cambria"/>
          <w:sz w:val="28"/>
        </w:rPr>
      </w:pPr>
      <w:r>
        <w:rPr>
          <w:rFonts w:ascii="Cambria"/>
          <w:w w:val="135"/>
          <w:sz w:val="35"/>
        </w:rPr>
        <w:t>M</w:t>
      </w:r>
      <w:r>
        <w:rPr>
          <w:rFonts w:ascii="Cambria"/>
          <w:w w:val="135"/>
          <w:sz w:val="28"/>
        </w:rPr>
        <w:t>aterIales de recIclo y su uso en el MejoraMIento del concreto</w:t>
      </w:r>
    </w:p>
    <w:p>
      <w:pPr>
        <w:pStyle w:val="BodyText"/>
        <w:rPr>
          <w:rFonts w:ascii="Cambria"/>
          <w:sz w:val="28"/>
        </w:rPr>
      </w:pPr>
    </w:p>
    <w:p>
      <w:pPr>
        <w:spacing w:line="340" w:lineRule="exact" w:before="172"/>
        <w:ind w:left="3025" w:right="2129" w:hanging="889"/>
        <w:jc w:val="left"/>
        <w:rPr>
          <w:rFonts w:ascii="Cambria" w:hAnsi="Cambria"/>
          <w:sz w:val="20"/>
        </w:rPr>
      </w:pPr>
      <w:r>
        <w:rPr>
          <w:rFonts w:ascii="Cambria" w:hAnsi="Cambria"/>
          <w:i/>
          <w:w w:val="90"/>
          <w:sz w:val="28"/>
        </w:rPr>
        <w:t>Gonzalo Marttínez Barrera,</w:t>
      </w:r>
      <w:r>
        <w:rPr>
          <w:rFonts w:ascii="Cambria" w:hAnsi="Cambria"/>
          <w:w w:val="90"/>
          <w:sz w:val="28"/>
        </w:rPr>
        <w:t>*</w:t>
      </w:r>
      <w:r>
        <w:rPr>
          <w:rFonts w:ascii="Cambria" w:hAnsi="Cambria"/>
          <w:w w:val="90"/>
          <w:position w:val="10"/>
          <w:sz w:val="20"/>
        </w:rPr>
        <w:t>,1 </w:t>
      </w:r>
      <w:r>
        <w:rPr>
          <w:rFonts w:ascii="Cambria" w:hAnsi="Cambria"/>
          <w:i/>
          <w:w w:val="90"/>
          <w:sz w:val="28"/>
        </w:rPr>
        <w:t>Enrique Vigueras Santtiago,</w:t>
      </w:r>
      <w:r>
        <w:rPr>
          <w:rFonts w:ascii="Cambria" w:hAnsi="Cambria"/>
          <w:w w:val="90"/>
          <w:position w:val="10"/>
          <w:sz w:val="20"/>
        </w:rPr>
        <w:t>1 </w:t>
      </w:r>
      <w:r>
        <w:rPr>
          <w:rFonts w:ascii="Cambria" w:hAnsi="Cambria"/>
          <w:i/>
          <w:w w:val="90"/>
          <w:sz w:val="28"/>
        </w:rPr>
        <w:t>Miguel Marttínez López</w:t>
      </w:r>
      <w:r>
        <w:rPr>
          <w:rFonts w:ascii="Cambria" w:hAnsi="Cambria"/>
          <w:w w:val="90"/>
          <w:position w:val="10"/>
          <w:sz w:val="20"/>
        </w:rPr>
        <w:t>1 </w:t>
      </w:r>
      <w:r>
        <w:rPr>
          <w:rFonts w:ascii="Cambria" w:hAnsi="Cambria"/>
          <w:i/>
          <w:w w:val="90"/>
          <w:sz w:val="28"/>
        </w:rPr>
        <w:t>y Osman Gencel</w:t>
      </w:r>
      <w:r>
        <w:rPr>
          <w:rFonts w:ascii="Cambria" w:hAnsi="Cambria"/>
          <w:w w:val="90"/>
          <w:position w:val="10"/>
          <w:sz w:val="20"/>
        </w:rPr>
        <w:t>2</w:t>
      </w:r>
    </w:p>
    <w:p>
      <w:pPr>
        <w:pStyle w:val="BodyText"/>
        <w:rPr>
          <w:rFonts w:ascii="Cambria"/>
          <w:sz w:val="20"/>
        </w:rPr>
      </w:pPr>
    </w:p>
    <w:p>
      <w:pPr>
        <w:pStyle w:val="BodyText"/>
        <w:rPr>
          <w:rFonts w:ascii="Cambria"/>
          <w:sz w:val="20"/>
        </w:rPr>
      </w:pPr>
    </w:p>
    <w:p>
      <w:pPr>
        <w:pStyle w:val="BodyText"/>
        <w:rPr>
          <w:rFonts w:ascii="Cambria"/>
          <w:sz w:val="21"/>
        </w:rPr>
      </w:pPr>
    </w:p>
    <w:p>
      <w:pPr>
        <w:spacing w:before="61"/>
        <w:ind w:left="1667" w:right="0" w:firstLine="0"/>
        <w:jc w:val="left"/>
        <w:rPr>
          <w:rFonts w:ascii="Cambria" w:hAnsi="Cambria"/>
          <w:sz w:val="17"/>
        </w:rPr>
      </w:pPr>
      <w:r>
        <w:rPr>
          <w:rFonts w:ascii="Cambria" w:hAnsi="Cambria"/>
          <w:w w:val="140"/>
          <w:sz w:val="22"/>
        </w:rPr>
        <w:t>I</w:t>
      </w:r>
      <w:r>
        <w:rPr>
          <w:rFonts w:ascii="Cambria" w:hAnsi="Cambria"/>
          <w:w w:val="140"/>
          <w:sz w:val="17"/>
        </w:rPr>
        <w:t>ntroduccIón</w:t>
      </w:r>
    </w:p>
    <w:p>
      <w:pPr>
        <w:pStyle w:val="BodyText"/>
        <w:spacing w:before="2"/>
        <w:rPr>
          <w:rFonts w:ascii="Cambria"/>
          <w:sz w:val="22"/>
        </w:rPr>
      </w:pPr>
    </w:p>
    <w:p>
      <w:pPr>
        <w:spacing w:line="242" w:lineRule="auto" w:before="0"/>
        <w:ind w:left="1667" w:right="1741" w:firstLine="370"/>
        <w:jc w:val="right"/>
        <w:rPr>
          <w:rFonts w:ascii="Cambria" w:hAnsi="Cambria"/>
          <w:sz w:val="22"/>
        </w:rPr>
      </w:pPr>
      <w:r>
        <w:rPr/>
        <w:pict>
          <v:shape style="position:absolute;margin-left:134.385803pt;margin-top:-1.527274pt;width:18.850pt;height:32.35pt;mso-position-horizontal-relative:page;mso-position-vertical-relative:paragraph;z-index:-215704" type="#_x0000_t202" filled="false" stroked="false">
            <v:textbox inset="0,0,0,0">
              <w:txbxContent>
                <w:p>
                  <w:pPr>
                    <w:spacing w:line="642" w:lineRule="exact" w:before="0"/>
                    <w:ind w:left="0" w:right="0" w:firstLine="0"/>
                    <w:jc w:val="left"/>
                    <w:rPr>
                      <w:rFonts w:ascii="Cambria"/>
                      <w:sz w:val="64"/>
                    </w:rPr>
                  </w:pPr>
                  <w:r>
                    <w:rPr>
                      <w:rFonts w:ascii="Cambria"/>
                      <w:w w:val="102"/>
                      <w:sz w:val="64"/>
                    </w:rPr>
                    <w:t>E</w:t>
                  </w:r>
                </w:p>
              </w:txbxContent>
            </v:textbox>
            <w10:wrap type="none"/>
          </v:shape>
        </w:pict>
      </w:r>
      <w:r>
        <w:rPr>
          <w:rFonts w:ascii="Cambria" w:hAnsi="Cambria"/>
          <w:w w:val="95"/>
          <w:sz w:val="22"/>
        </w:rPr>
        <w:t>l</w:t>
      </w:r>
      <w:r>
        <w:rPr>
          <w:rFonts w:ascii="Cambria" w:hAnsi="Cambria"/>
          <w:spacing w:val="-12"/>
          <w:w w:val="95"/>
          <w:sz w:val="22"/>
        </w:rPr>
        <w:t> </w:t>
      </w:r>
      <w:r>
        <w:rPr>
          <w:rFonts w:ascii="Cambria" w:hAnsi="Cambria"/>
          <w:w w:val="95"/>
          <w:sz w:val="22"/>
        </w:rPr>
        <w:t>siglo</w:t>
      </w:r>
      <w:r>
        <w:rPr>
          <w:rFonts w:ascii="Cambria" w:hAnsi="Cambria"/>
          <w:spacing w:val="-12"/>
          <w:w w:val="95"/>
          <w:sz w:val="22"/>
        </w:rPr>
        <w:t> </w:t>
      </w:r>
      <w:r>
        <w:rPr>
          <w:rFonts w:ascii="Cambria" w:hAnsi="Cambria"/>
          <w:w w:val="95"/>
          <w:sz w:val="17"/>
        </w:rPr>
        <w:t>xxI</w:t>
      </w:r>
      <w:r>
        <w:rPr>
          <w:rFonts w:ascii="Cambria" w:hAnsi="Cambria"/>
          <w:spacing w:val="-1"/>
          <w:w w:val="95"/>
          <w:sz w:val="17"/>
        </w:rPr>
        <w:t> </w:t>
      </w:r>
      <w:r>
        <w:rPr>
          <w:rFonts w:ascii="Cambria" w:hAnsi="Cambria"/>
          <w:w w:val="95"/>
          <w:sz w:val="22"/>
        </w:rPr>
        <w:t>ha</w:t>
      </w:r>
      <w:r>
        <w:rPr>
          <w:rFonts w:ascii="Cambria" w:hAnsi="Cambria"/>
          <w:spacing w:val="-12"/>
          <w:w w:val="95"/>
          <w:sz w:val="22"/>
        </w:rPr>
        <w:t> </w:t>
      </w:r>
      <w:r>
        <w:rPr>
          <w:rFonts w:ascii="Cambria" w:hAnsi="Cambria"/>
          <w:w w:val="95"/>
          <w:sz w:val="22"/>
        </w:rPr>
        <w:t>conllevado</w:t>
      </w:r>
      <w:r>
        <w:rPr>
          <w:rFonts w:ascii="Cambria" w:hAnsi="Cambria"/>
          <w:spacing w:val="-12"/>
          <w:w w:val="95"/>
          <w:sz w:val="22"/>
        </w:rPr>
        <w:t> </w:t>
      </w:r>
      <w:r>
        <w:rPr>
          <w:rFonts w:ascii="Cambria" w:hAnsi="Cambria"/>
          <w:w w:val="95"/>
          <w:sz w:val="22"/>
        </w:rPr>
        <w:t>un</w:t>
      </w:r>
      <w:r>
        <w:rPr>
          <w:rFonts w:ascii="Cambria" w:hAnsi="Cambria"/>
          <w:spacing w:val="-12"/>
          <w:w w:val="95"/>
          <w:sz w:val="22"/>
        </w:rPr>
        <w:t> </w:t>
      </w:r>
      <w:r>
        <w:rPr>
          <w:rFonts w:ascii="Cambria" w:hAnsi="Cambria"/>
          <w:w w:val="95"/>
          <w:sz w:val="22"/>
        </w:rPr>
        <w:t>uso</w:t>
      </w:r>
      <w:r>
        <w:rPr>
          <w:rFonts w:ascii="Cambria" w:hAnsi="Cambria"/>
          <w:spacing w:val="-12"/>
          <w:w w:val="95"/>
          <w:sz w:val="22"/>
        </w:rPr>
        <w:t> </w:t>
      </w:r>
      <w:r>
        <w:rPr>
          <w:rFonts w:ascii="Cambria" w:hAnsi="Cambria"/>
          <w:w w:val="95"/>
          <w:sz w:val="22"/>
        </w:rPr>
        <w:t>casi</w:t>
      </w:r>
      <w:r>
        <w:rPr>
          <w:rFonts w:ascii="Cambria" w:hAnsi="Cambria"/>
          <w:spacing w:val="-12"/>
          <w:w w:val="95"/>
          <w:sz w:val="22"/>
        </w:rPr>
        <w:t> </w:t>
      </w:r>
      <w:r>
        <w:rPr>
          <w:rFonts w:ascii="Cambria" w:hAnsi="Cambria"/>
          <w:w w:val="95"/>
          <w:sz w:val="22"/>
        </w:rPr>
        <w:t>ilimitado</w:t>
      </w:r>
      <w:r>
        <w:rPr>
          <w:rFonts w:ascii="Cambria" w:hAnsi="Cambria"/>
          <w:spacing w:val="-12"/>
          <w:w w:val="95"/>
          <w:sz w:val="22"/>
        </w:rPr>
        <w:t> </w:t>
      </w:r>
      <w:r>
        <w:rPr>
          <w:rFonts w:ascii="Cambria" w:hAnsi="Cambria"/>
          <w:w w:val="95"/>
          <w:sz w:val="22"/>
        </w:rPr>
        <w:t>de</w:t>
      </w:r>
      <w:r>
        <w:rPr>
          <w:rFonts w:ascii="Cambria" w:hAnsi="Cambria"/>
          <w:spacing w:val="-12"/>
          <w:w w:val="95"/>
          <w:sz w:val="22"/>
        </w:rPr>
        <w:t> </w:t>
      </w:r>
      <w:r>
        <w:rPr>
          <w:rFonts w:ascii="Cambria" w:hAnsi="Cambria"/>
          <w:w w:val="95"/>
          <w:sz w:val="22"/>
        </w:rPr>
        <w:t>materiales,</w:t>
      </w:r>
      <w:r>
        <w:rPr>
          <w:rFonts w:ascii="Cambria" w:hAnsi="Cambria"/>
          <w:spacing w:val="-12"/>
          <w:w w:val="95"/>
          <w:sz w:val="22"/>
        </w:rPr>
        <w:t> </w:t>
      </w:r>
      <w:r>
        <w:rPr>
          <w:rFonts w:ascii="Cambria" w:hAnsi="Cambria"/>
          <w:w w:val="95"/>
          <w:sz w:val="22"/>
        </w:rPr>
        <w:t>los</w:t>
      </w:r>
      <w:r>
        <w:rPr>
          <w:rFonts w:ascii="Cambria" w:hAnsi="Cambria"/>
          <w:spacing w:val="-12"/>
          <w:w w:val="95"/>
          <w:sz w:val="22"/>
        </w:rPr>
        <w:t> </w:t>
      </w:r>
      <w:r>
        <w:rPr>
          <w:rFonts w:ascii="Cambria" w:hAnsi="Cambria"/>
          <w:w w:val="95"/>
          <w:sz w:val="22"/>
        </w:rPr>
        <w:t>cuales</w:t>
      </w:r>
      <w:r>
        <w:rPr>
          <w:rFonts w:ascii="Cambria" w:hAnsi="Cambria"/>
          <w:spacing w:val="-12"/>
          <w:w w:val="95"/>
          <w:sz w:val="22"/>
        </w:rPr>
        <w:t> </w:t>
      </w:r>
      <w:r>
        <w:rPr>
          <w:rFonts w:ascii="Cambria" w:hAnsi="Cambria"/>
          <w:w w:val="95"/>
          <w:sz w:val="22"/>
        </w:rPr>
        <w:t>forman</w:t>
      </w:r>
      <w:r>
        <w:rPr>
          <w:rFonts w:ascii="Cambria" w:hAnsi="Cambria"/>
          <w:w w:val="94"/>
          <w:sz w:val="22"/>
        </w:rPr>
        <w:t> </w:t>
      </w:r>
      <w:r>
        <w:rPr>
          <w:rFonts w:ascii="Cambria" w:hAnsi="Cambria"/>
          <w:sz w:val="22"/>
        </w:rPr>
        <w:t>parte</w:t>
      </w:r>
      <w:r>
        <w:rPr>
          <w:rFonts w:ascii="Cambria" w:hAnsi="Cambria"/>
          <w:spacing w:val="-23"/>
          <w:sz w:val="22"/>
        </w:rPr>
        <w:t> </w:t>
      </w:r>
      <w:r>
        <w:rPr>
          <w:rFonts w:ascii="Cambria" w:hAnsi="Cambria"/>
          <w:sz w:val="22"/>
        </w:rPr>
        <w:t>de</w:t>
      </w:r>
      <w:r>
        <w:rPr>
          <w:rFonts w:ascii="Cambria" w:hAnsi="Cambria"/>
          <w:spacing w:val="-23"/>
          <w:sz w:val="22"/>
        </w:rPr>
        <w:t> </w:t>
      </w:r>
      <w:r>
        <w:rPr>
          <w:rFonts w:ascii="Cambria" w:hAnsi="Cambria"/>
          <w:sz w:val="22"/>
        </w:rPr>
        <w:t>los</w:t>
      </w:r>
      <w:r>
        <w:rPr>
          <w:rFonts w:ascii="Cambria" w:hAnsi="Cambria"/>
          <w:spacing w:val="-23"/>
          <w:sz w:val="22"/>
        </w:rPr>
        <w:t> </w:t>
      </w:r>
      <w:r>
        <w:rPr>
          <w:rFonts w:ascii="Cambria" w:hAnsi="Cambria"/>
          <w:sz w:val="22"/>
        </w:rPr>
        <w:t>productos</w:t>
      </w:r>
      <w:r>
        <w:rPr>
          <w:rFonts w:ascii="Cambria" w:hAnsi="Cambria"/>
          <w:spacing w:val="-23"/>
          <w:sz w:val="22"/>
        </w:rPr>
        <w:t> </w:t>
      </w:r>
      <w:r>
        <w:rPr>
          <w:rFonts w:ascii="Cambria" w:hAnsi="Cambria"/>
          <w:sz w:val="22"/>
        </w:rPr>
        <w:t>elaborados</w:t>
      </w:r>
      <w:r>
        <w:rPr>
          <w:rFonts w:ascii="Cambria" w:hAnsi="Cambria"/>
          <w:spacing w:val="-23"/>
          <w:sz w:val="22"/>
        </w:rPr>
        <w:t> </w:t>
      </w:r>
      <w:r>
        <w:rPr>
          <w:rFonts w:ascii="Cambria" w:hAnsi="Cambria"/>
          <w:sz w:val="22"/>
        </w:rPr>
        <w:t>que</w:t>
      </w:r>
      <w:r>
        <w:rPr>
          <w:rFonts w:ascii="Cambria" w:hAnsi="Cambria"/>
          <w:spacing w:val="-23"/>
          <w:sz w:val="22"/>
        </w:rPr>
        <w:t> </w:t>
      </w:r>
      <w:r>
        <w:rPr>
          <w:rFonts w:ascii="Cambria" w:hAnsi="Cambria"/>
          <w:sz w:val="22"/>
        </w:rPr>
        <w:t>utilizamos</w:t>
      </w:r>
      <w:r>
        <w:rPr>
          <w:rFonts w:ascii="Cambria" w:hAnsi="Cambria"/>
          <w:spacing w:val="-23"/>
          <w:sz w:val="22"/>
        </w:rPr>
        <w:t> </w:t>
      </w:r>
      <w:r>
        <w:rPr>
          <w:rFonts w:ascii="Cambria" w:hAnsi="Cambria"/>
          <w:sz w:val="22"/>
        </w:rPr>
        <w:t>a</w:t>
      </w:r>
      <w:r>
        <w:rPr>
          <w:rFonts w:ascii="Cambria" w:hAnsi="Cambria"/>
          <w:spacing w:val="-23"/>
          <w:sz w:val="22"/>
        </w:rPr>
        <w:t> </w:t>
      </w:r>
      <w:r>
        <w:rPr>
          <w:rFonts w:ascii="Cambria" w:hAnsi="Cambria"/>
          <w:sz w:val="22"/>
        </w:rPr>
        <w:t>diario,</w:t>
      </w:r>
      <w:r>
        <w:rPr>
          <w:rFonts w:ascii="Cambria" w:hAnsi="Cambria"/>
          <w:spacing w:val="-23"/>
          <w:sz w:val="22"/>
        </w:rPr>
        <w:t> </w:t>
      </w:r>
      <w:r>
        <w:rPr>
          <w:rFonts w:ascii="Cambria" w:hAnsi="Cambria"/>
          <w:sz w:val="22"/>
        </w:rPr>
        <w:t>entre</w:t>
      </w:r>
      <w:r>
        <w:rPr>
          <w:rFonts w:ascii="Cambria" w:hAnsi="Cambria"/>
          <w:spacing w:val="-23"/>
          <w:sz w:val="22"/>
        </w:rPr>
        <w:t> </w:t>
      </w:r>
      <w:r>
        <w:rPr>
          <w:rFonts w:ascii="Cambria" w:hAnsi="Cambria"/>
          <w:sz w:val="22"/>
        </w:rPr>
        <w:t>los</w:t>
      </w:r>
      <w:r>
        <w:rPr>
          <w:rFonts w:ascii="Cambria" w:hAnsi="Cambria"/>
          <w:spacing w:val="-23"/>
          <w:sz w:val="22"/>
        </w:rPr>
        <w:t> </w:t>
      </w:r>
      <w:r>
        <w:rPr>
          <w:rFonts w:ascii="Cambria" w:hAnsi="Cambria"/>
          <w:sz w:val="22"/>
        </w:rPr>
        <w:t>que</w:t>
      </w:r>
      <w:r>
        <w:rPr>
          <w:rFonts w:ascii="Cambria" w:hAnsi="Cambria"/>
          <w:spacing w:val="-23"/>
          <w:sz w:val="22"/>
        </w:rPr>
        <w:t> </w:t>
      </w:r>
      <w:r>
        <w:rPr>
          <w:rFonts w:ascii="Cambria" w:hAnsi="Cambria"/>
          <w:sz w:val="22"/>
        </w:rPr>
        <w:t>se</w:t>
      </w:r>
      <w:r>
        <w:rPr>
          <w:rFonts w:ascii="Cambria" w:hAnsi="Cambria"/>
          <w:w w:val="86"/>
          <w:sz w:val="22"/>
        </w:rPr>
        <w:t> </w:t>
      </w:r>
      <w:r>
        <w:rPr>
          <w:rFonts w:ascii="Cambria" w:hAnsi="Cambria"/>
          <w:w w:val="95"/>
          <w:sz w:val="22"/>
        </w:rPr>
        <w:t>encuentran</w:t>
      </w:r>
      <w:r>
        <w:rPr>
          <w:rFonts w:ascii="Cambria" w:hAnsi="Cambria"/>
          <w:spacing w:val="-19"/>
          <w:w w:val="95"/>
          <w:sz w:val="22"/>
        </w:rPr>
        <w:t> </w:t>
      </w:r>
      <w:r>
        <w:rPr>
          <w:rFonts w:ascii="Cambria" w:hAnsi="Cambria"/>
          <w:w w:val="95"/>
          <w:sz w:val="22"/>
        </w:rPr>
        <w:t>muebles,</w:t>
      </w:r>
      <w:r>
        <w:rPr>
          <w:rFonts w:ascii="Cambria" w:hAnsi="Cambria"/>
          <w:spacing w:val="-19"/>
          <w:w w:val="95"/>
          <w:sz w:val="22"/>
        </w:rPr>
        <w:t> </w:t>
      </w:r>
      <w:r>
        <w:rPr>
          <w:rFonts w:ascii="Cambria" w:hAnsi="Cambria"/>
          <w:w w:val="95"/>
          <w:sz w:val="22"/>
        </w:rPr>
        <w:t>juguetes,</w:t>
      </w:r>
      <w:r>
        <w:rPr>
          <w:rFonts w:ascii="Cambria" w:hAnsi="Cambria"/>
          <w:spacing w:val="-19"/>
          <w:w w:val="95"/>
          <w:sz w:val="22"/>
        </w:rPr>
        <w:t> </w:t>
      </w:r>
      <w:r>
        <w:rPr>
          <w:rFonts w:ascii="Cambria" w:hAnsi="Cambria"/>
          <w:w w:val="95"/>
          <w:sz w:val="22"/>
        </w:rPr>
        <w:t>piezas</w:t>
      </w:r>
      <w:r>
        <w:rPr>
          <w:rFonts w:ascii="Cambria" w:hAnsi="Cambria"/>
          <w:spacing w:val="-19"/>
          <w:w w:val="95"/>
          <w:sz w:val="22"/>
        </w:rPr>
        <w:t> </w:t>
      </w:r>
      <w:r>
        <w:rPr>
          <w:rFonts w:ascii="Cambria" w:hAnsi="Cambria"/>
          <w:w w:val="95"/>
          <w:sz w:val="22"/>
        </w:rPr>
        <w:t>de</w:t>
      </w:r>
      <w:r>
        <w:rPr>
          <w:rFonts w:ascii="Cambria" w:hAnsi="Cambria"/>
          <w:spacing w:val="-19"/>
          <w:w w:val="95"/>
          <w:sz w:val="22"/>
        </w:rPr>
        <w:t> </w:t>
      </w:r>
      <w:r>
        <w:rPr>
          <w:rFonts w:ascii="Cambria" w:hAnsi="Cambria"/>
          <w:w w:val="95"/>
          <w:sz w:val="22"/>
        </w:rPr>
        <w:t>automóvil,</w:t>
      </w:r>
      <w:r>
        <w:rPr>
          <w:rFonts w:ascii="Cambria" w:hAnsi="Cambria"/>
          <w:spacing w:val="-19"/>
          <w:w w:val="95"/>
          <w:sz w:val="22"/>
        </w:rPr>
        <w:t> </w:t>
      </w:r>
      <w:r>
        <w:rPr>
          <w:rFonts w:ascii="Cambria" w:hAnsi="Cambria"/>
          <w:w w:val="95"/>
          <w:sz w:val="22"/>
        </w:rPr>
        <w:t>bolígrafos,</w:t>
      </w:r>
      <w:r>
        <w:rPr>
          <w:rFonts w:ascii="Cambria" w:hAnsi="Cambria"/>
          <w:spacing w:val="-20"/>
          <w:w w:val="95"/>
          <w:sz w:val="22"/>
        </w:rPr>
        <w:t> </w:t>
      </w:r>
      <w:r>
        <w:rPr>
          <w:rFonts w:ascii="Cambria" w:hAnsi="Cambria"/>
          <w:w w:val="95"/>
          <w:sz w:val="22"/>
        </w:rPr>
        <w:t>ropa</w:t>
      </w:r>
      <w:r>
        <w:rPr>
          <w:rFonts w:ascii="Cambria" w:hAnsi="Cambria"/>
          <w:spacing w:val="-19"/>
          <w:w w:val="95"/>
          <w:sz w:val="22"/>
        </w:rPr>
        <w:t> </w:t>
      </w:r>
      <w:r>
        <w:rPr>
          <w:rFonts w:ascii="Cambria" w:hAnsi="Cambria"/>
          <w:w w:val="95"/>
          <w:sz w:val="22"/>
        </w:rPr>
        <w:t>y</w:t>
      </w:r>
      <w:r>
        <w:rPr>
          <w:rFonts w:ascii="Cambria" w:hAnsi="Cambria"/>
          <w:spacing w:val="-19"/>
          <w:w w:val="95"/>
          <w:sz w:val="22"/>
        </w:rPr>
        <w:t> </w:t>
      </w:r>
      <w:r>
        <w:rPr>
          <w:rFonts w:ascii="Cambria" w:hAnsi="Cambria"/>
          <w:w w:val="95"/>
          <w:sz w:val="22"/>
        </w:rPr>
        <w:t>recipientes</w:t>
      </w:r>
      <w:r>
        <w:rPr>
          <w:rFonts w:ascii="Cambria" w:hAnsi="Cambria"/>
          <w:spacing w:val="-1"/>
          <w:w w:val="92"/>
          <w:sz w:val="22"/>
        </w:rPr>
        <w:t> </w:t>
      </w:r>
      <w:r>
        <w:rPr>
          <w:rFonts w:ascii="Cambria" w:hAnsi="Cambria"/>
          <w:w w:val="95"/>
          <w:sz w:val="22"/>
        </w:rPr>
        <w:t>para alimentos, sólo por mencionar algunos. Los materiales han</w:t>
      </w:r>
      <w:r>
        <w:rPr>
          <w:rFonts w:ascii="Cambria" w:hAnsi="Cambria"/>
          <w:spacing w:val="21"/>
          <w:w w:val="95"/>
          <w:sz w:val="22"/>
        </w:rPr>
        <w:t> </w:t>
      </w:r>
      <w:r>
        <w:rPr>
          <w:rFonts w:ascii="Cambria" w:hAnsi="Cambria"/>
          <w:w w:val="95"/>
          <w:sz w:val="22"/>
        </w:rPr>
        <w:t>contribuido</w:t>
      </w:r>
      <w:r>
        <w:rPr>
          <w:rFonts w:ascii="Cambria" w:hAnsi="Cambria"/>
          <w:spacing w:val="7"/>
          <w:w w:val="95"/>
          <w:sz w:val="22"/>
        </w:rPr>
        <w:t> </w:t>
      </w:r>
      <w:r>
        <w:rPr>
          <w:rFonts w:ascii="Cambria" w:hAnsi="Cambria"/>
          <w:w w:val="95"/>
          <w:sz w:val="22"/>
        </w:rPr>
        <w:t>al</w:t>
      </w:r>
      <w:r>
        <w:rPr>
          <w:rFonts w:ascii="Cambria" w:hAnsi="Cambria"/>
          <w:spacing w:val="-1"/>
          <w:w w:val="93"/>
          <w:sz w:val="22"/>
        </w:rPr>
        <w:t> </w:t>
      </w:r>
      <w:r>
        <w:rPr>
          <w:rFonts w:ascii="Cambria" w:hAnsi="Cambria"/>
          <w:w w:val="95"/>
          <w:sz w:val="22"/>
        </w:rPr>
        <w:t>desarrollo</w:t>
      </w:r>
      <w:r>
        <w:rPr>
          <w:rFonts w:ascii="Cambria" w:hAnsi="Cambria"/>
          <w:spacing w:val="-9"/>
          <w:w w:val="95"/>
          <w:sz w:val="22"/>
        </w:rPr>
        <w:t> </w:t>
      </w:r>
      <w:r>
        <w:rPr>
          <w:rFonts w:ascii="Cambria" w:hAnsi="Cambria"/>
          <w:w w:val="95"/>
          <w:sz w:val="22"/>
        </w:rPr>
        <w:t>de</w:t>
      </w:r>
      <w:r>
        <w:rPr>
          <w:rFonts w:ascii="Cambria" w:hAnsi="Cambria"/>
          <w:spacing w:val="-8"/>
          <w:w w:val="95"/>
          <w:sz w:val="22"/>
        </w:rPr>
        <w:t> </w:t>
      </w:r>
      <w:r>
        <w:rPr>
          <w:rFonts w:ascii="Cambria" w:hAnsi="Cambria"/>
          <w:w w:val="95"/>
          <w:sz w:val="22"/>
        </w:rPr>
        <w:t>la</w:t>
      </w:r>
      <w:r>
        <w:rPr>
          <w:rFonts w:ascii="Cambria" w:hAnsi="Cambria"/>
          <w:spacing w:val="-9"/>
          <w:w w:val="95"/>
          <w:sz w:val="22"/>
        </w:rPr>
        <w:t> </w:t>
      </w:r>
      <w:r>
        <w:rPr>
          <w:rFonts w:ascii="Cambria" w:hAnsi="Cambria"/>
          <w:w w:val="95"/>
          <w:sz w:val="22"/>
        </w:rPr>
        <w:t>tecnología</w:t>
      </w:r>
      <w:r>
        <w:rPr>
          <w:rFonts w:ascii="Cambria" w:hAnsi="Cambria"/>
          <w:spacing w:val="-8"/>
          <w:w w:val="95"/>
          <w:sz w:val="22"/>
        </w:rPr>
        <w:t> </w:t>
      </w:r>
      <w:r>
        <w:rPr>
          <w:rFonts w:ascii="Cambria" w:hAnsi="Cambria"/>
          <w:w w:val="95"/>
          <w:sz w:val="22"/>
        </w:rPr>
        <w:t>en</w:t>
      </w:r>
      <w:r>
        <w:rPr>
          <w:rFonts w:ascii="Cambria" w:hAnsi="Cambria"/>
          <w:spacing w:val="-9"/>
          <w:w w:val="95"/>
          <w:sz w:val="22"/>
        </w:rPr>
        <w:t> </w:t>
      </w:r>
      <w:r>
        <w:rPr>
          <w:rFonts w:ascii="Cambria" w:hAnsi="Cambria"/>
          <w:w w:val="95"/>
          <w:sz w:val="22"/>
        </w:rPr>
        <w:t>beneficio</w:t>
      </w:r>
      <w:r>
        <w:rPr>
          <w:rFonts w:ascii="Cambria" w:hAnsi="Cambria"/>
          <w:spacing w:val="-9"/>
          <w:w w:val="95"/>
          <w:sz w:val="22"/>
        </w:rPr>
        <w:t> </w:t>
      </w:r>
      <w:r>
        <w:rPr>
          <w:rFonts w:ascii="Cambria" w:hAnsi="Cambria"/>
          <w:w w:val="95"/>
          <w:sz w:val="22"/>
        </w:rPr>
        <w:t>de</w:t>
      </w:r>
      <w:r>
        <w:rPr>
          <w:rFonts w:ascii="Cambria" w:hAnsi="Cambria"/>
          <w:spacing w:val="-8"/>
          <w:w w:val="95"/>
          <w:sz w:val="22"/>
        </w:rPr>
        <w:t> </w:t>
      </w:r>
      <w:r>
        <w:rPr>
          <w:rFonts w:ascii="Cambria" w:hAnsi="Cambria"/>
          <w:w w:val="95"/>
          <w:sz w:val="22"/>
        </w:rPr>
        <w:t>la</w:t>
      </w:r>
      <w:r>
        <w:rPr>
          <w:rFonts w:ascii="Cambria" w:hAnsi="Cambria"/>
          <w:spacing w:val="-9"/>
          <w:w w:val="95"/>
          <w:sz w:val="22"/>
        </w:rPr>
        <w:t> </w:t>
      </w:r>
      <w:r>
        <w:rPr>
          <w:rFonts w:ascii="Cambria" w:hAnsi="Cambria"/>
          <w:w w:val="95"/>
          <w:sz w:val="22"/>
        </w:rPr>
        <w:t>humanidad,</w:t>
      </w:r>
      <w:r>
        <w:rPr>
          <w:rFonts w:ascii="Cambria" w:hAnsi="Cambria"/>
          <w:spacing w:val="-8"/>
          <w:w w:val="95"/>
          <w:sz w:val="22"/>
        </w:rPr>
        <w:t> </w:t>
      </w:r>
      <w:r>
        <w:rPr>
          <w:rFonts w:ascii="Cambria" w:hAnsi="Cambria"/>
          <w:w w:val="95"/>
          <w:sz w:val="22"/>
        </w:rPr>
        <w:t>gracias</w:t>
      </w:r>
      <w:r>
        <w:rPr>
          <w:rFonts w:ascii="Cambria" w:hAnsi="Cambria"/>
          <w:spacing w:val="-9"/>
          <w:w w:val="95"/>
          <w:sz w:val="22"/>
        </w:rPr>
        <w:t> </w:t>
      </w:r>
      <w:r>
        <w:rPr>
          <w:rFonts w:ascii="Cambria" w:hAnsi="Cambria"/>
          <w:w w:val="95"/>
          <w:sz w:val="22"/>
        </w:rPr>
        <w:t>al</w:t>
      </w:r>
      <w:r>
        <w:rPr>
          <w:rFonts w:ascii="Cambria" w:hAnsi="Cambria"/>
          <w:spacing w:val="-9"/>
          <w:w w:val="95"/>
          <w:sz w:val="22"/>
        </w:rPr>
        <w:t> </w:t>
      </w:r>
      <w:r>
        <w:rPr>
          <w:rFonts w:ascii="Cambria" w:hAnsi="Cambria"/>
          <w:w w:val="95"/>
          <w:sz w:val="22"/>
        </w:rPr>
        <w:t>mejoramien-</w:t>
      </w:r>
      <w:r>
        <w:rPr>
          <w:rFonts w:ascii="Cambria" w:hAnsi="Cambria"/>
          <w:w w:val="90"/>
          <w:sz w:val="22"/>
        </w:rPr>
        <w:t> </w:t>
      </w:r>
      <w:r>
        <w:rPr>
          <w:rFonts w:ascii="Cambria" w:hAnsi="Cambria"/>
          <w:sz w:val="22"/>
        </w:rPr>
        <w:t>to</w:t>
      </w:r>
      <w:r>
        <w:rPr>
          <w:rFonts w:ascii="Cambria" w:hAnsi="Cambria"/>
          <w:spacing w:val="-29"/>
          <w:sz w:val="22"/>
        </w:rPr>
        <w:t> </w:t>
      </w:r>
      <w:r>
        <w:rPr>
          <w:rFonts w:ascii="Cambria" w:hAnsi="Cambria"/>
          <w:sz w:val="22"/>
        </w:rPr>
        <w:t>de</w:t>
      </w:r>
      <w:r>
        <w:rPr>
          <w:rFonts w:ascii="Cambria" w:hAnsi="Cambria"/>
          <w:spacing w:val="-29"/>
          <w:sz w:val="22"/>
        </w:rPr>
        <w:t> </w:t>
      </w:r>
      <w:r>
        <w:rPr>
          <w:rFonts w:ascii="Cambria" w:hAnsi="Cambria"/>
          <w:sz w:val="22"/>
        </w:rPr>
        <w:t>sus</w:t>
      </w:r>
      <w:r>
        <w:rPr>
          <w:rFonts w:ascii="Cambria" w:hAnsi="Cambria"/>
          <w:spacing w:val="-29"/>
          <w:sz w:val="22"/>
        </w:rPr>
        <w:t> </w:t>
      </w:r>
      <w:r>
        <w:rPr>
          <w:rFonts w:ascii="Cambria" w:hAnsi="Cambria"/>
          <w:sz w:val="22"/>
        </w:rPr>
        <w:t>propiedades</w:t>
      </w:r>
      <w:r>
        <w:rPr>
          <w:rFonts w:ascii="Cambria" w:hAnsi="Cambria"/>
          <w:spacing w:val="-30"/>
          <w:sz w:val="22"/>
        </w:rPr>
        <w:t> </w:t>
      </w:r>
      <w:r>
        <w:rPr>
          <w:rFonts w:ascii="Cambria" w:hAnsi="Cambria"/>
          <w:sz w:val="22"/>
        </w:rPr>
        <w:t>físicas</w:t>
      </w:r>
      <w:r>
        <w:rPr>
          <w:rFonts w:ascii="Cambria" w:hAnsi="Cambria"/>
          <w:spacing w:val="-30"/>
          <w:sz w:val="22"/>
        </w:rPr>
        <w:t> </w:t>
      </w:r>
      <w:r>
        <w:rPr>
          <w:rFonts w:ascii="Cambria" w:hAnsi="Cambria"/>
          <w:sz w:val="22"/>
        </w:rPr>
        <w:t>y</w:t>
      </w:r>
      <w:r>
        <w:rPr>
          <w:rFonts w:ascii="Cambria" w:hAnsi="Cambria"/>
          <w:spacing w:val="-29"/>
          <w:sz w:val="22"/>
        </w:rPr>
        <w:t> </w:t>
      </w:r>
      <w:r>
        <w:rPr>
          <w:rFonts w:ascii="Cambria" w:hAnsi="Cambria"/>
          <w:sz w:val="22"/>
        </w:rPr>
        <w:t>químicas.</w:t>
      </w:r>
      <w:r>
        <w:rPr>
          <w:rFonts w:ascii="Cambria" w:hAnsi="Cambria"/>
          <w:spacing w:val="-29"/>
          <w:sz w:val="22"/>
        </w:rPr>
        <w:t> </w:t>
      </w:r>
      <w:r>
        <w:rPr>
          <w:rFonts w:ascii="Cambria" w:hAnsi="Cambria"/>
          <w:sz w:val="22"/>
        </w:rPr>
        <w:t>Sin</w:t>
      </w:r>
      <w:r>
        <w:rPr>
          <w:rFonts w:ascii="Cambria" w:hAnsi="Cambria"/>
          <w:spacing w:val="-29"/>
          <w:sz w:val="22"/>
        </w:rPr>
        <w:t> </w:t>
      </w:r>
      <w:r>
        <w:rPr>
          <w:rFonts w:ascii="Cambria" w:hAnsi="Cambria"/>
          <w:sz w:val="22"/>
        </w:rPr>
        <w:t>embargo,</w:t>
      </w:r>
      <w:r>
        <w:rPr>
          <w:rFonts w:ascii="Cambria" w:hAnsi="Cambria"/>
          <w:spacing w:val="-29"/>
          <w:sz w:val="22"/>
        </w:rPr>
        <w:t> </w:t>
      </w:r>
      <w:r>
        <w:rPr>
          <w:rFonts w:ascii="Cambria" w:hAnsi="Cambria"/>
          <w:sz w:val="22"/>
        </w:rPr>
        <w:t>con</w:t>
      </w:r>
      <w:r>
        <w:rPr>
          <w:rFonts w:ascii="Cambria" w:hAnsi="Cambria"/>
          <w:spacing w:val="-29"/>
          <w:sz w:val="22"/>
        </w:rPr>
        <w:t> </w:t>
      </w:r>
      <w:r>
        <w:rPr>
          <w:rFonts w:ascii="Cambria" w:hAnsi="Cambria"/>
          <w:sz w:val="22"/>
        </w:rPr>
        <w:t>el</w:t>
      </w:r>
      <w:r>
        <w:rPr>
          <w:rFonts w:ascii="Cambria" w:hAnsi="Cambria"/>
          <w:spacing w:val="-29"/>
          <w:sz w:val="22"/>
        </w:rPr>
        <w:t> </w:t>
      </w:r>
      <w:r>
        <w:rPr>
          <w:rFonts w:ascii="Cambria" w:hAnsi="Cambria"/>
          <w:sz w:val="22"/>
        </w:rPr>
        <w:t>desarrollo</w:t>
      </w:r>
      <w:r>
        <w:rPr>
          <w:rFonts w:ascii="Cambria" w:hAnsi="Cambria"/>
          <w:spacing w:val="-30"/>
          <w:sz w:val="22"/>
        </w:rPr>
        <w:t> </w:t>
      </w:r>
      <w:r>
        <w:rPr>
          <w:rFonts w:ascii="Cambria" w:hAnsi="Cambria"/>
          <w:sz w:val="22"/>
        </w:rPr>
        <w:t>de</w:t>
      </w:r>
      <w:r>
        <w:rPr>
          <w:rFonts w:ascii="Cambria" w:hAnsi="Cambria"/>
          <w:spacing w:val="-29"/>
          <w:sz w:val="22"/>
        </w:rPr>
        <w:t> </w:t>
      </w:r>
      <w:r>
        <w:rPr>
          <w:rFonts w:ascii="Cambria" w:hAnsi="Cambria"/>
          <w:sz w:val="22"/>
        </w:rPr>
        <w:t>la</w:t>
      </w:r>
      <w:r>
        <w:rPr>
          <w:rFonts w:ascii="Cambria" w:hAnsi="Cambria"/>
          <w:spacing w:val="-29"/>
          <w:sz w:val="22"/>
        </w:rPr>
        <w:t> </w:t>
      </w:r>
      <w:r>
        <w:rPr>
          <w:rFonts w:ascii="Cambria" w:hAnsi="Cambria"/>
          <w:sz w:val="22"/>
        </w:rPr>
        <w:t>in-</w:t>
      </w:r>
      <w:r>
        <w:rPr>
          <w:rFonts w:ascii="Cambria" w:hAnsi="Cambria"/>
          <w:w w:val="90"/>
          <w:sz w:val="22"/>
        </w:rPr>
        <w:t> </w:t>
      </w:r>
      <w:r>
        <w:rPr>
          <w:rFonts w:ascii="Cambria" w:hAnsi="Cambria"/>
          <w:w w:val="95"/>
          <w:sz w:val="22"/>
        </w:rPr>
        <w:t>dustria</w:t>
      </w:r>
      <w:r>
        <w:rPr>
          <w:rFonts w:ascii="Cambria" w:hAnsi="Cambria"/>
          <w:spacing w:val="-20"/>
          <w:w w:val="95"/>
          <w:sz w:val="22"/>
        </w:rPr>
        <w:t> </w:t>
      </w:r>
      <w:r>
        <w:rPr>
          <w:rFonts w:ascii="Cambria" w:hAnsi="Cambria"/>
          <w:w w:val="95"/>
          <w:sz w:val="22"/>
        </w:rPr>
        <w:t>durante</w:t>
      </w:r>
      <w:r>
        <w:rPr>
          <w:rFonts w:ascii="Cambria" w:hAnsi="Cambria"/>
          <w:spacing w:val="-20"/>
          <w:w w:val="95"/>
          <w:sz w:val="22"/>
        </w:rPr>
        <w:t> </w:t>
      </w:r>
      <w:r>
        <w:rPr>
          <w:rFonts w:ascii="Cambria" w:hAnsi="Cambria"/>
          <w:w w:val="95"/>
          <w:sz w:val="22"/>
        </w:rPr>
        <w:t>los</w:t>
      </w:r>
      <w:r>
        <w:rPr>
          <w:rFonts w:ascii="Cambria" w:hAnsi="Cambria"/>
          <w:spacing w:val="-20"/>
          <w:w w:val="95"/>
          <w:sz w:val="22"/>
        </w:rPr>
        <w:t> </w:t>
      </w:r>
      <w:r>
        <w:rPr>
          <w:rFonts w:ascii="Cambria" w:hAnsi="Cambria"/>
          <w:w w:val="95"/>
          <w:sz w:val="22"/>
        </w:rPr>
        <w:t>últimos</w:t>
      </w:r>
      <w:r>
        <w:rPr>
          <w:rFonts w:ascii="Cambria" w:hAnsi="Cambria"/>
          <w:spacing w:val="-20"/>
          <w:w w:val="95"/>
          <w:sz w:val="22"/>
        </w:rPr>
        <w:t> </w:t>
      </w:r>
      <w:r>
        <w:rPr>
          <w:rFonts w:ascii="Cambria" w:hAnsi="Cambria"/>
          <w:w w:val="95"/>
          <w:sz w:val="22"/>
        </w:rPr>
        <w:t>50</w:t>
      </w:r>
      <w:r>
        <w:rPr>
          <w:rFonts w:ascii="Cambria" w:hAnsi="Cambria"/>
          <w:spacing w:val="-20"/>
          <w:w w:val="95"/>
          <w:sz w:val="22"/>
        </w:rPr>
        <w:t> </w:t>
      </w:r>
      <w:r>
        <w:rPr>
          <w:rFonts w:ascii="Cambria" w:hAnsi="Cambria"/>
          <w:w w:val="95"/>
          <w:sz w:val="22"/>
        </w:rPr>
        <w:t>años,</w:t>
      </w:r>
      <w:r>
        <w:rPr>
          <w:rFonts w:ascii="Cambria" w:hAnsi="Cambria"/>
          <w:spacing w:val="-20"/>
          <w:w w:val="95"/>
          <w:sz w:val="22"/>
        </w:rPr>
        <w:t> </w:t>
      </w:r>
      <w:r>
        <w:rPr>
          <w:rFonts w:ascii="Cambria" w:hAnsi="Cambria"/>
          <w:w w:val="95"/>
          <w:sz w:val="22"/>
        </w:rPr>
        <w:t>se</w:t>
      </w:r>
      <w:r>
        <w:rPr>
          <w:rFonts w:ascii="Cambria" w:hAnsi="Cambria"/>
          <w:spacing w:val="-20"/>
          <w:w w:val="95"/>
          <w:sz w:val="22"/>
        </w:rPr>
        <w:t> </w:t>
      </w:r>
      <w:r>
        <w:rPr>
          <w:rFonts w:ascii="Cambria" w:hAnsi="Cambria"/>
          <w:w w:val="95"/>
          <w:sz w:val="22"/>
        </w:rPr>
        <w:t>ha</w:t>
      </w:r>
      <w:r>
        <w:rPr>
          <w:rFonts w:ascii="Cambria" w:hAnsi="Cambria"/>
          <w:spacing w:val="-20"/>
          <w:w w:val="95"/>
          <w:sz w:val="22"/>
        </w:rPr>
        <w:t> </w:t>
      </w:r>
      <w:r>
        <w:rPr>
          <w:rFonts w:ascii="Cambria" w:hAnsi="Cambria"/>
          <w:w w:val="95"/>
          <w:sz w:val="22"/>
        </w:rPr>
        <w:t>promovido</w:t>
      </w:r>
      <w:r>
        <w:rPr>
          <w:rFonts w:ascii="Cambria" w:hAnsi="Cambria"/>
          <w:spacing w:val="-21"/>
          <w:w w:val="95"/>
          <w:sz w:val="22"/>
        </w:rPr>
        <w:t> </w:t>
      </w:r>
      <w:r>
        <w:rPr>
          <w:rFonts w:ascii="Cambria" w:hAnsi="Cambria"/>
          <w:w w:val="95"/>
          <w:sz w:val="22"/>
        </w:rPr>
        <w:t>indiscriminadamente</w:t>
      </w:r>
      <w:r>
        <w:rPr>
          <w:rFonts w:ascii="Cambria" w:hAnsi="Cambria"/>
          <w:spacing w:val="-20"/>
          <w:w w:val="95"/>
          <w:sz w:val="22"/>
        </w:rPr>
        <w:t> </w:t>
      </w:r>
      <w:r>
        <w:rPr>
          <w:rFonts w:ascii="Cambria" w:hAnsi="Cambria"/>
          <w:w w:val="95"/>
          <w:sz w:val="22"/>
        </w:rPr>
        <w:t>el</w:t>
      </w:r>
      <w:r>
        <w:rPr>
          <w:rFonts w:ascii="Cambria" w:hAnsi="Cambria"/>
          <w:spacing w:val="-20"/>
          <w:w w:val="95"/>
          <w:sz w:val="22"/>
        </w:rPr>
        <w:t> </w:t>
      </w:r>
      <w:r>
        <w:rPr>
          <w:rFonts w:ascii="Cambria" w:hAnsi="Cambria"/>
          <w:w w:val="95"/>
          <w:sz w:val="22"/>
        </w:rPr>
        <w:t>uso</w:t>
      </w:r>
      <w:r>
        <w:rPr>
          <w:rFonts w:ascii="Cambria" w:hAnsi="Cambria"/>
          <w:w w:val="94"/>
          <w:sz w:val="22"/>
        </w:rPr>
        <w:t> </w:t>
      </w:r>
      <w:r>
        <w:rPr>
          <w:rFonts w:ascii="Cambria" w:hAnsi="Cambria"/>
          <w:sz w:val="22"/>
        </w:rPr>
        <w:t>de</w:t>
      </w:r>
      <w:r>
        <w:rPr>
          <w:rFonts w:ascii="Cambria" w:hAnsi="Cambria"/>
          <w:spacing w:val="-22"/>
          <w:sz w:val="22"/>
        </w:rPr>
        <w:t> </w:t>
      </w:r>
      <w:r>
        <w:rPr>
          <w:rFonts w:ascii="Cambria" w:hAnsi="Cambria"/>
          <w:sz w:val="22"/>
        </w:rPr>
        <w:t>ciertos</w:t>
      </w:r>
      <w:r>
        <w:rPr>
          <w:rFonts w:ascii="Cambria" w:hAnsi="Cambria"/>
          <w:spacing w:val="-22"/>
          <w:sz w:val="22"/>
        </w:rPr>
        <w:t> </w:t>
      </w:r>
      <w:r>
        <w:rPr>
          <w:rFonts w:ascii="Cambria" w:hAnsi="Cambria"/>
          <w:sz w:val="22"/>
        </w:rPr>
        <w:t>materiales,</w:t>
      </w:r>
      <w:r>
        <w:rPr>
          <w:rFonts w:ascii="Cambria" w:hAnsi="Cambria"/>
          <w:spacing w:val="-22"/>
          <w:sz w:val="22"/>
        </w:rPr>
        <w:t> </w:t>
      </w:r>
      <w:r>
        <w:rPr>
          <w:rFonts w:ascii="Cambria" w:hAnsi="Cambria"/>
          <w:sz w:val="22"/>
        </w:rPr>
        <w:t>los</w:t>
      </w:r>
      <w:r>
        <w:rPr>
          <w:rFonts w:ascii="Cambria" w:hAnsi="Cambria"/>
          <w:spacing w:val="-22"/>
          <w:sz w:val="22"/>
        </w:rPr>
        <w:t> </w:t>
      </w:r>
      <w:r>
        <w:rPr>
          <w:rFonts w:ascii="Cambria" w:hAnsi="Cambria"/>
          <w:sz w:val="22"/>
        </w:rPr>
        <w:t>que</w:t>
      </w:r>
      <w:r>
        <w:rPr>
          <w:rFonts w:ascii="Cambria" w:hAnsi="Cambria"/>
          <w:spacing w:val="-22"/>
          <w:sz w:val="22"/>
        </w:rPr>
        <w:t> </w:t>
      </w:r>
      <w:r>
        <w:rPr>
          <w:rFonts w:ascii="Cambria" w:hAnsi="Cambria"/>
          <w:sz w:val="22"/>
        </w:rPr>
        <w:t>después</w:t>
      </w:r>
      <w:r>
        <w:rPr>
          <w:rFonts w:ascii="Cambria" w:hAnsi="Cambria"/>
          <w:spacing w:val="-22"/>
          <w:sz w:val="22"/>
        </w:rPr>
        <w:t> </w:t>
      </w:r>
      <w:r>
        <w:rPr>
          <w:rFonts w:ascii="Cambria" w:hAnsi="Cambria"/>
          <w:sz w:val="22"/>
        </w:rPr>
        <w:t>de</w:t>
      </w:r>
      <w:r>
        <w:rPr>
          <w:rFonts w:ascii="Cambria" w:hAnsi="Cambria"/>
          <w:spacing w:val="-22"/>
          <w:sz w:val="22"/>
        </w:rPr>
        <w:t> </w:t>
      </w:r>
      <w:r>
        <w:rPr>
          <w:rFonts w:ascii="Cambria" w:hAnsi="Cambria"/>
          <w:sz w:val="22"/>
        </w:rPr>
        <w:t>una</w:t>
      </w:r>
      <w:r>
        <w:rPr>
          <w:rFonts w:ascii="Cambria" w:hAnsi="Cambria"/>
          <w:spacing w:val="-22"/>
          <w:sz w:val="22"/>
        </w:rPr>
        <w:t> </w:t>
      </w:r>
      <w:r>
        <w:rPr>
          <w:rFonts w:ascii="Cambria" w:hAnsi="Cambria"/>
          <w:sz w:val="22"/>
        </w:rPr>
        <w:t>muy</w:t>
      </w:r>
      <w:r>
        <w:rPr>
          <w:rFonts w:ascii="Cambria" w:hAnsi="Cambria"/>
          <w:spacing w:val="-22"/>
          <w:sz w:val="22"/>
        </w:rPr>
        <w:t> </w:t>
      </w:r>
      <w:r>
        <w:rPr>
          <w:rFonts w:ascii="Cambria" w:hAnsi="Cambria"/>
          <w:sz w:val="22"/>
        </w:rPr>
        <w:t>corta</w:t>
      </w:r>
      <w:r>
        <w:rPr>
          <w:rFonts w:ascii="Cambria" w:hAnsi="Cambria"/>
          <w:spacing w:val="-22"/>
          <w:sz w:val="22"/>
        </w:rPr>
        <w:t> </w:t>
      </w:r>
      <w:r>
        <w:rPr>
          <w:rFonts w:ascii="Cambria" w:hAnsi="Cambria"/>
          <w:sz w:val="22"/>
        </w:rPr>
        <w:t>vida</w:t>
      </w:r>
      <w:r>
        <w:rPr>
          <w:rFonts w:ascii="Cambria" w:hAnsi="Cambria"/>
          <w:spacing w:val="-22"/>
          <w:sz w:val="22"/>
        </w:rPr>
        <w:t> </w:t>
      </w:r>
      <w:r>
        <w:rPr>
          <w:rFonts w:ascii="Cambria" w:hAnsi="Cambria"/>
          <w:sz w:val="22"/>
        </w:rPr>
        <w:t>útil</w:t>
      </w:r>
      <w:r>
        <w:rPr>
          <w:rFonts w:ascii="Cambria" w:hAnsi="Cambria"/>
          <w:spacing w:val="-22"/>
          <w:sz w:val="22"/>
        </w:rPr>
        <w:t> </w:t>
      </w:r>
      <w:r>
        <w:rPr>
          <w:rFonts w:ascii="Cambria" w:hAnsi="Cambria"/>
          <w:sz w:val="22"/>
        </w:rPr>
        <w:t>se</w:t>
      </w:r>
      <w:r>
        <w:rPr>
          <w:rFonts w:ascii="Cambria" w:hAnsi="Cambria"/>
          <w:spacing w:val="-22"/>
          <w:sz w:val="22"/>
        </w:rPr>
        <w:t> </w:t>
      </w:r>
      <w:r>
        <w:rPr>
          <w:rFonts w:ascii="Cambria" w:hAnsi="Cambria"/>
          <w:sz w:val="22"/>
        </w:rPr>
        <w:t>convierten</w:t>
      </w:r>
      <w:r>
        <w:rPr>
          <w:rFonts w:ascii="Cambria" w:hAnsi="Cambria"/>
          <w:spacing w:val="2"/>
          <w:w w:val="92"/>
          <w:sz w:val="22"/>
        </w:rPr>
        <w:t> </w:t>
      </w:r>
      <w:r>
        <w:rPr>
          <w:rFonts w:ascii="Cambria" w:hAnsi="Cambria"/>
          <w:sz w:val="22"/>
        </w:rPr>
        <w:t>en</w:t>
      </w:r>
      <w:r>
        <w:rPr>
          <w:rFonts w:ascii="Cambria" w:hAnsi="Cambria"/>
          <w:spacing w:val="-14"/>
          <w:sz w:val="22"/>
        </w:rPr>
        <w:t> </w:t>
      </w:r>
      <w:r>
        <w:rPr>
          <w:rFonts w:ascii="Cambria" w:hAnsi="Cambria"/>
          <w:sz w:val="22"/>
        </w:rPr>
        <w:t>basura,</w:t>
      </w:r>
      <w:r>
        <w:rPr>
          <w:rFonts w:ascii="Cambria" w:hAnsi="Cambria"/>
          <w:spacing w:val="-14"/>
          <w:sz w:val="22"/>
        </w:rPr>
        <w:t> </w:t>
      </w:r>
      <w:r>
        <w:rPr>
          <w:rFonts w:ascii="Cambria" w:hAnsi="Cambria"/>
          <w:sz w:val="22"/>
        </w:rPr>
        <w:t>contribuyendo</w:t>
      </w:r>
      <w:r>
        <w:rPr>
          <w:rFonts w:ascii="Cambria" w:hAnsi="Cambria"/>
          <w:spacing w:val="-14"/>
          <w:sz w:val="22"/>
        </w:rPr>
        <w:t> </w:t>
      </w:r>
      <w:r>
        <w:rPr>
          <w:rFonts w:ascii="Cambria" w:hAnsi="Cambria"/>
          <w:sz w:val="22"/>
        </w:rPr>
        <w:t>a</w:t>
      </w:r>
      <w:r>
        <w:rPr>
          <w:rFonts w:ascii="Cambria" w:hAnsi="Cambria"/>
          <w:spacing w:val="-14"/>
          <w:sz w:val="22"/>
        </w:rPr>
        <w:t> </w:t>
      </w:r>
      <w:r>
        <w:rPr>
          <w:rFonts w:ascii="Cambria" w:hAnsi="Cambria"/>
          <w:sz w:val="22"/>
        </w:rPr>
        <w:t>deteriorar</w:t>
      </w:r>
      <w:r>
        <w:rPr>
          <w:rFonts w:ascii="Cambria" w:hAnsi="Cambria"/>
          <w:spacing w:val="-14"/>
          <w:sz w:val="22"/>
        </w:rPr>
        <w:t> </w:t>
      </w:r>
      <w:r>
        <w:rPr>
          <w:rFonts w:ascii="Cambria" w:hAnsi="Cambria"/>
          <w:sz w:val="22"/>
        </w:rPr>
        <w:t>el</w:t>
      </w:r>
      <w:r>
        <w:rPr>
          <w:rFonts w:ascii="Cambria" w:hAnsi="Cambria"/>
          <w:spacing w:val="-14"/>
          <w:sz w:val="22"/>
        </w:rPr>
        <w:t> </w:t>
      </w:r>
      <w:r>
        <w:rPr>
          <w:rFonts w:ascii="Cambria" w:hAnsi="Cambria"/>
          <w:sz w:val="22"/>
        </w:rPr>
        <w:t>entorno;</w:t>
      </w:r>
      <w:r>
        <w:rPr>
          <w:rFonts w:ascii="Cambria" w:hAnsi="Cambria"/>
          <w:spacing w:val="-14"/>
          <w:sz w:val="22"/>
        </w:rPr>
        <w:t> </w:t>
      </w:r>
      <w:r>
        <w:rPr>
          <w:rFonts w:ascii="Cambria" w:hAnsi="Cambria"/>
          <w:sz w:val="22"/>
        </w:rPr>
        <w:t>mas</w:t>
      </w:r>
      <w:r>
        <w:rPr>
          <w:rFonts w:ascii="Cambria" w:hAnsi="Cambria"/>
          <w:spacing w:val="-14"/>
          <w:sz w:val="22"/>
        </w:rPr>
        <w:t> </w:t>
      </w:r>
      <w:r>
        <w:rPr>
          <w:rFonts w:ascii="Cambria" w:hAnsi="Cambria"/>
          <w:sz w:val="22"/>
        </w:rPr>
        <w:t>aún,</w:t>
      </w:r>
      <w:r>
        <w:rPr>
          <w:rFonts w:ascii="Cambria" w:hAnsi="Cambria"/>
          <w:spacing w:val="-14"/>
          <w:sz w:val="22"/>
        </w:rPr>
        <w:t> </w:t>
      </w:r>
      <w:r>
        <w:rPr>
          <w:rFonts w:ascii="Cambria" w:hAnsi="Cambria"/>
          <w:sz w:val="22"/>
        </w:rPr>
        <w:t>al</w:t>
      </w:r>
      <w:r>
        <w:rPr>
          <w:rFonts w:ascii="Cambria" w:hAnsi="Cambria"/>
          <w:spacing w:val="-14"/>
          <w:sz w:val="22"/>
        </w:rPr>
        <w:t> </w:t>
      </w:r>
      <w:r>
        <w:rPr>
          <w:rFonts w:ascii="Cambria" w:hAnsi="Cambria"/>
          <w:sz w:val="22"/>
        </w:rPr>
        <w:t>degradarse</w:t>
      </w:r>
      <w:r>
        <w:rPr>
          <w:rFonts w:ascii="Cambria" w:hAnsi="Cambria"/>
          <w:spacing w:val="-14"/>
          <w:sz w:val="22"/>
        </w:rPr>
        <w:t> </w:t>
      </w:r>
      <w:r>
        <w:rPr>
          <w:rFonts w:ascii="Cambria" w:hAnsi="Cambria"/>
          <w:sz w:val="22"/>
        </w:rPr>
        <w:t>en-</w:t>
      </w:r>
      <w:r>
        <w:rPr>
          <w:rFonts w:ascii="Cambria" w:hAnsi="Cambria"/>
          <w:w w:val="90"/>
          <w:sz w:val="22"/>
        </w:rPr>
        <w:t> </w:t>
      </w:r>
      <w:r>
        <w:rPr>
          <w:rFonts w:ascii="Cambria" w:hAnsi="Cambria"/>
          <w:sz w:val="22"/>
        </w:rPr>
        <w:t>tran</w:t>
      </w:r>
      <w:r>
        <w:rPr>
          <w:rFonts w:ascii="Cambria" w:hAnsi="Cambria"/>
          <w:spacing w:val="-25"/>
          <w:sz w:val="22"/>
        </w:rPr>
        <w:t> </w:t>
      </w:r>
      <w:r>
        <w:rPr>
          <w:rFonts w:ascii="Cambria" w:hAnsi="Cambria"/>
          <w:sz w:val="22"/>
        </w:rPr>
        <w:t>en</w:t>
      </w:r>
      <w:r>
        <w:rPr>
          <w:rFonts w:ascii="Cambria" w:hAnsi="Cambria"/>
          <w:spacing w:val="-25"/>
          <w:sz w:val="22"/>
        </w:rPr>
        <w:t> </w:t>
      </w:r>
      <w:r>
        <w:rPr>
          <w:rFonts w:ascii="Cambria" w:hAnsi="Cambria"/>
          <w:sz w:val="22"/>
        </w:rPr>
        <w:t>las</w:t>
      </w:r>
      <w:r>
        <w:rPr>
          <w:rFonts w:ascii="Cambria" w:hAnsi="Cambria"/>
          <w:spacing w:val="-25"/>
          <w:sz w:val="22"/>
        </w:rPr>
        <w:t> </w:t>
      </w:r>
      <w:r>
        <w:rPr>
          <w:rFonts w:ascii="Cambria" w:hAnsi="Cambria"/>
          <w:sz w:val="22"/>
        </w:rPr>
        <w:t>cadenas</w:t>
      </w:r>
      <w:r>
        <w:rPr>
          <w:rFonts w:ascii="Cambria" w:hAnsi="Cambria"/>
          <w:spacing w:val="-25"/>
          <w:sz w:val="22"/>
        </w:rPr>
        <w:t> </w:t>
      </w:r>
      <w:r>
        <w:rPr>
          <w:rFonts w:ascii="Cambria" w:hAnsi="Cambria"/>
          <w:sz w:val="22"/>
        </w:rPr>
        <w:t>alimenticias</w:t>
      </w:r>
      <w:r>
        <w:rPr>
          <w:rFonts w:ascii="Cambria" w:hAnsi="Cambria"/>
          <w:spacing w:val="-25"/>
          <w:sz w:val="22"/>
        </w:rPr>
        <w:t> </w:t>
      </w:r>
      <w:r>
        <w:rPr>
          <w:rFonts w:ascii="Cambria" w:hAnsi="Cambria"/>
          <w:sz w:val="22"/>
        </w:rPr>
        <w:t>de</w:t>
      </w:r>
      <w:r>
        <w:rPr>
          <w:rFonts w:ascii="Cambria" w:hAnsi="Cambria"/>
          <w:spacing w:val="-25"/>
          <w:sz w:val="22"/>
        </w:rPr>
        <w:t> </w:t>
      </w:r>
      <w:r>
        <w:rPr>
          <w:rFonts w:ascii="Cambria" w:hAnsi="Cambria"/>
          <w:sz w:val="22"/>
        </w:rPr>
        <w:t>animales,</w:t>
      </w:r>
      <w:r>
        <w:rPr>
          <w:rFonts w:ascii="Cambria" w:hAnsi="Cambria"/>
          <w:spacing w:val="-25"/>
          <w:sz w:val="22"/>
        </w:rPr>
        <w:t> </w:t>
      </w:r>
      <w:r>
        <w:rPr>
          <w:rFonts w:ascii="Cambria" w:hAnsi="Cambria"/>
          <w:sz w:val="22"/>
        </w:rPr>
        <w:t>plantas</w:t>
      </w:r>
      <w:r>
        <w:rPr>
          <w:rFonts w:ascii="Cambria" w:hAnsi="Cambria"/>
          <w:spacing w:val="-25"/>
          <w:sz w:val="22"/>
        </w:rPr>
        <w:t> </w:t>
      </w:r>
      <w:r>
        <w:rPr>
          <w:rFonts w:ascii="Cambria" w:hAnsi="Cambria"/>
          <w:sz w:val="22"/>
        </w:rPr>
        <w:t>y</w:t>
      </w:r>
      <w:r>
        <w:rPr>
          <w:rFonts w:ascii="Cambria" w:hAnsi="Cambria"/>
          <w:spacing w:val="-25"/>
          <w:sz w:val="22"/>
        </w:rPr>
        <w:t> </w:t>
      </w:r>
      <w:r>
        <w:rPr>
          <w:rFonts w:ascii="Cambria" w:hAnsi="Cambria"/>
          <w:sz w:val="22"/>
        </w:rPr>
        <w:t>del</w:t>
      </w:r>
      <w:r>
        <w:rPr>
          <w:rFonts w:ascii="Cambria" w:hAnsi="Cambria"/>
          <w:spacing w:val="-25"/>
          <w:sz w:val="22"/>
        </w:rPr>
        <w:t> </w:t>
      </w:r>
      <w:r>
        <w:rPr>
          <w:rFonts w:ascii="Cambria" w:hAnsi="Cambria"/>
          <w:sz w:val="22"/>
        </w:rPr>
        <w:t>mismo</w:t>
      </w:r>
      <w:r>
        <w:rPr>
          <w:rFonts w:ascii="Cambria" w:hAnsi="Cambria"/>
          <w:spacing w:val="-25"/>
          <w:sz w:val="22"/>
        </w:rPr>
        <w:t> </w:t>
      </w:r>
      <w:r>
        <w:rPr>
          <w:rFonts w:ascii="Cambria" w:hAnsi="Cambria"/>
          <w:sz w:val="22"/>
        </w:rPr>
        <w:t>ser</w:t>
      </w:r>
      <w:r>
        <w:rPr>
          <w:rFonts w:ascii="Cambria" w:hAnsi="Cambria"/>
          <w:spacing w:val="-25"/>
          <w:sz w:val="22"/>
        </w:rPr>
        <w:t> </w:t>
      </w:r>
      <w:r>
        <w:rPr>
          <w:rFonts w:ascii="Cambria" w:hAnsi="Cambria"/>
          <w:sz w:val="22"/>
        </w:rPr>
        <w:t>humano.</w:t>
      </w:r>
      <w:r>
        <w:rPr>
          <w:rFonts w:ascii="Cambria" w:hAnsi="Cambria"/>
          <w:spacing w:val="1"/>
          <w:w w:val="96"/>
          <w:sz w:val="22"/>
        </w:rPr>
        <w:t> </w:t>
      </w:r>
      <w:r>
        <w:rPr>
          <w:rFonts w:ascii="Cambria" w:hAnsi="Cambria"/>
          <w:w w:val="95"/>
          <w:sz w:val="22"/>
        </w:rPr>
        <w:t>El impacto ambiental negativo ha conducido al planteamiento</w:t>
      </w:r>
      <w:r>
        <w:rPr>
          <w:rFonts w:ascii="Cambria" w:hAnsi="Cambria"/>
          <w:spacing w:val="44"/>
          <w:w w:val="95"/>
          <w:sz w:val="22"/>
        </w:rPr>
        <w:t> </w:t>
      </w:r>
      <w:r>
        <w:rPr>
          <w:rFonts w:ascii="Cambria" w:hAnsi="Cambria"/>
          <w:w w:val="95"/>
          <w:sz w:val="22"/>
        </w:rPr>
        <w:t>de</w:t>
      </w:r>
      <w:r>
        <w:rPr>
          <w:rFonts w:ascii="Cambria" w:hAnsi="Cambria"/>
          <w:spacing w:val="5"/>
          <w:w w:val="95"/>
          <w:sz w:val="22"/>
        </w:rPr>
        <w:t> </w:t>
      </w:r>
      <w:r>
        <w:rPr>
          <w:rFonts w:ascii="Cambria" w:hAnsi="Cambria"/>
          <w:w w:val="95"/>
          <w:sz w:val="22"/>
        </w:rPr>
        <w:t>metodolo-</w:t>
      </w:r>
      <w:r>
        <w:rPr>
          <w:rFonts w:ascii="Cambria" w:hAnsi="Cambria"/>
          <w:w w:val="90"/>
          <w:sz w:val="22"/>
        </w:rPr>
        <w:t> </w:t>
      </w:r>
      <w:r>
        <w:rPr>
          <w:rFonts w:ascii="Cambria" w:hAnsi="Cambria"/>
          <w:w w:val="95"/>
          <w:sz w:val="22"/>
        </w:rPr>
        <w:t>gías alternativas, limpias e innovadoras encaminadas a la reducción y</w:t>
      </w:r>
      <w:r>
        <w:rPr>
          <w:rFonts w:ascii="Cambria" w:hAnsi="Cambria"/>
          <w:spacing w:val="7"/>
          <w:w w:val="95"/>
          <w:sz w:val="22"/>
        </w:rPr>
        <w:t> </w:t>
      </w:r>
      <w:r>
        <w:rPr>
          <w:rFonts w:ascii="Cambria" w:hAnsi="Cambria"/>
          <w:spacing w:val="-3"/>
          <w:w w:val="95"/>
          <w:sz w:val="22"/>
        </w:rPr>
        <w:t>reuso</w:t>
      </w:r>
      <w:r>
        <w:rPr>
          <w:rFonts w:ascii="Cambria" w:hAnsi="Cambria"/>
          <w:spacing w:val="5"/>
          <w:w w:val="95"/>
          <w:sz w:val="22"/>
        </w:rPr>
        <w:t> </w:t>
      </w:r>
      <w:r>
        <w:rPr>
          <w:rFonts w:ascii="Cambria" w:hAnsi="Cambria"/>
          <w:w w:val="95"/>
          <w:sz w:val="22"/>
        </w:rPr>
        <w:t>de</w:t>
      </w:r>
      <w:r>
        <w:rPr>
          <w:rFonts w:ascii="Cambria" w:hAnsi="Cambria"/>
          <w:spacing w:val="-1"/>
          <w:w w:val="95"/>
          <w:sz w:val="22"/>
        </w:rPr>
        <w:t> </w:t>
      </w:r>
      <w:r>
        <w:rPr>
          <w:rFonts w:ascii="Cambria" w:hAnsi="Cambria"/>
          <w:w w:val="95"/>
          <w:sz w:val="22"/>
        </w:rPr>
        <w:t>materiales.</w:t>
      </w:r>
      <w:r>
        <w:rPr>
          <w:rFonts w:ascii="Cambria" w:hAnsi="Cambria"/>
          <w:spacing w:val="-27"/>
          <w:w w:val="95"/>
          <w:sz w:val="22"/>
        </w:rPr>
        <w:t> </w:t>
      </w:r>
      <w:r>
        <w:rPr>
          <w:rFonts w:ascii="Cambria" w:hAnsi="Cambria"/>
          <w:w w:val="95"/>
          <w:sz w:val="22"/>
        </w:rPr>
        <w:t>Se</w:t>
      </w:r>
      <w:r>
        <w:rPr>
          <w:rFonts w:ascii="Cambria" w:hAnsi="Cambria"/>
          <w:spacing w:val="-27"/>
          <w:w w:val="95"/>
          <w:sz w:val="22"/>
        </w:rPr>
        <w:t> </w:t>
      </w:r>
      <w:r>
        <w:rPr>
          <w:rFonts w:ascii="Cambria" w:hAnsi="Cambria"/>
          <w:w w:val="95"/>
          <w:sz w:val="22"/>
        </w:rPr>
        <w:t>han</w:t>
      </w:r>
      <w:r>
        <w:rPr>
          <w:rFonts w:ascii="Cambria" w:hAnsi="Cambria"/>
          <w:spacing w:val="-27"/>
          <w:w w:val="95"/>
          <w:sz w:val="22"/>
        </w:rPr>
        <w:t> </w:t>
      </w:r>
      <w:r>
        <w:rPr>
          <w:rFonts w:ascii="Cambria" w:hAnsi="Cambria"/>
          <w:w w:val="95"/>
          <w:sz w:val="22"/>
        </w:rPr>
        <w:t>efectuado</w:t>
      </w:r>
      <w:r>
        <w:rPr>
          <w:rFonts w:ascii="Cambria" w:hAnsi="Cambria"/>
          <w:spacing w:val="-27"/>
          <w:w w:val="95"/>
          <w:sz w:val="22"/>
        </w:rPr>
        <w:t> </w:t>
      </w:r>
      <w:r>
        <w:rPr>
          <w:rFonts w:ascii="Cambria" w:hAnsi="Cambria"/>
          <w:w w:val="95"/>
          <w:sz w:val="22"/>
        </w:rPr>
        <w:t>investigaciones</w:t>
      </w:r>
      <w:r>
        <w:rPr>
          <w:rFonts w:ascii="Cambria" w:hAnsi="Cambria"/>
          <w:spacing w:val="-27"/>
          <w:w w:val="95"/>
          <w:sz w:val="22"/>
        </w:rPr>
        <w:t> </w:t>
      </w:r>
      <w:r>
        <w:rPr>
          <w:rFonts w:ascii="Cambria" w:hAnsi="Cambria"/>
          <w:w w:val="95"/>
          <w:sz w:val="22"/>
        </w:rPr>
        <w:t>que</w:t>
      </w:r>
      <w:r>
        <w:rPr>
          <w:rFonts w:ascii="Cambria" w:hAnsi="Cambria"/>
          <w:spacing w:val="-27"/>
          <w:w w:val="95"/>
          <w:sz w:val="22"/>
        </w:rPr>
        <w:t> </w:t>
      </w:r>
      <w:r>
        <w:rPr>
          <w:rFonts w:ascii="Cambria" w:hAnsi="Cambria"/>
          <w:w w:val="95"/>
          <w:sz w:val="22"/>
        </w:rPr>
        <w:t>ofrecen</w:t>
      </w:r>
      <w:r>
        <w:rPr>
          <w:rFonts w:ascii="Cambria" w:hAnsi="Cambria"/>
          <w:spacing w:val="-27"/>
          <w:w w:val="95"/>
          <w:sz w:val="22"/>
        </w:rPr>
        <w:t> </w:t>
      </w:r>
      <w:r>
        <w:rPr>
          <w:rFonts w:ascii="Cambria" w:hAnsi="Cambria"/>
          <w:w w:val="95"/>
          <w:sz w:val="22"/>
        </w:rPr>
        <w:t>un</w:t>
      </w:r>
      <w:r>
        <w:rPr>
          <w:rFonts w:ascii="Cambria" w:hAnsi="Cambria"/>
          <w:spacing w:val="-27"/>
          <w:w w:val="95"/>
          <w:sz w:val="22"/>
        </w:rPr>
        <w:t> </w:t>
      </w:r>
      <w:r>
        <w:rPr>
          <w:rFonts w:ascii="Cambria" w:hAnsi="Cambria"/>
          <w:w w:val="95"/>
          <w:sz w:val="22"/>
        </w:rPr>
        <w:t>atractivo</w:t>
      </w:r>
      <w:r>
        <w:rPr>
          <w:rFonts w:ascii="Cambria" w:hAnsi="Cambria"/>
          <w:spacing w:val="-27"/>
          <w:w w:val="95"/>
          <w:sz w:val="22"/>
        </w:rPr>
        <w:t> </w:t>
      </w:r>
      <w:r>
        <w:rPr>
          <w:rFonts w:ascii="Cambria" w:hAnsi="Cambria"/>
          <w:w w:val="95"/>
          <w:sz w:val="22"/>
        </w:rPr>
        <w:t>costo-bene-</w:t>
      </w:r>
      <w:r>
        <w:rPr>
          <w:rFonts w:ascii="Cambria" w:hAnsi="Cambria"/>
          <w:w w:val="90"/>
          <w:sz w:val="22"/>
        </w:rPr>
        <w:t> </w:t>
      </w:r>
      <w:r>
        <w:rPr>
          <w:rFonts w:ascii="Cambria" w:hAnsi="Cambria"/>
          <w:w w:val="95"/>
          <w:sz w:val="22"/>
        </w:rPr>
        <w:t>ficio</w:t>
      </w:r>
      <w:r>
        <w:rPr>
          <w:rFonts w:ascii="Cambria" w:hAnsi="Cambria"/>
          <w:spacing w:val="-12"/>
          <w:w w:val="95"/>
          <w:sz w:val="22"/>
        </w:rPr>
        <w:t> </w:t>
      </w:r>
      <w:r>
        <w:rPr>
          <w:rFonts w:ascii="Cambria" w:hAnsi="Cambria"/>
          <w:w w:val="95"/>
          <w:sz w:val="22"/>
        </w:rPr>
        <w:t>derivado</w:t>
      </w:r>
      <w:r>
        <w:rPr>
          <w:rFonts w:ascii="Cambria" w:hAnsi="Cambria"/>
          <w:spacing w:val="-11"/>
          <w:w w:val="95"/>
          <w:sz w:val="22"/>
        </w:rPr>
        <w:t> </w:t>
      </w:r>
      <w:r>
        <w:rPr>
          <w:rFonts w:ascii="Cambria" w:hAnsi="Cambria"/>
          <w:w w:val="95"/>
          <w:sz w:val="22"/>
        </w:rPr>
        <w:t>del</w:t>
      </w:r>
      <w:r>
        <w:rPr>
          <w:rFonts w:ascii="Cambria" w:hAnsi="Cambria"/>
          <w:spacing w:val="-11"/>
          <w:w w:val="95"/>
          <w:sz w:val="22"/>
        </w:rPr>
        <w:t> </w:t>
      </w:r>
      <w:r>
        <w:rPr>
          <w:rFonts w:ascii="Cambria" w:hAnsi="Cambria"/>
          <w:w w:val="95"/>
          <w:sz w:val="22"/>
        </w:rPr>
        <w:t>ahorro</w:t>
      </w:r>
      <w:r>
        <w:rPr>
          <w:rFonts w:ascii="Cambria" w:hAnsi="Cambria"/>
          <w:spacing w:val="-11"/>
          <w:w w:val="95"/>
          <w:sz w:val="22"/>
        </w:rPr>
        <w:t> </w:t>
      </w:r>
      <w:r>
        <w:rPr>
          <w:rFonts w:ascii="Cambria" w:hAnsi="Cambria"/>
          <w:w w:val="95"/>
          <w:sz w:val="22"/>
        </w:rPr>
        <w:t>de</w:t>
      </w:r>
      <w:r>
        <w:rPr>
          <w:rFonts w:ascii="Cambria" w:hAnsi="Cambria"/>
          <w:spacing w:val="-11"/>
          <w:w w:val="95"/>
          <w:sz w:val="22"/>
        </w:rPr>
        <w:t> </w:t>
      </w:r>
      <w:r>
        <w:rPr>
          <w:rFonts w:ascii="Cambria" w:hAnsi="Cambria"/>
          <w:w w:val="95"/>
          <w:sz w:val="22"/>
        </w:rPr>
        <w:t>energía</w:t>
      </w:r>
      <w:r>
        <w:rPr>
          <w:rFonts w:ascii="Cambria" w:hAnsi="Cambria"/>
          <w:spacing w:val="-11"/>
          <w:w w:val="95"/>
          <w:sz w:val="22"/>
        </w:rPr>
        <w:t> </w:t>
      </w:r>
      <w:r>
        <w:rPr>
          <w:rFonts w:ascii="Cambria" w:hAnsi="Cambria"/>
          <w:w w:val="95"/>
          <w:sz w:val="22"/>
        </w:rPr>
        <w:t>empleada</w:t>
      </w:r>
      <w:r>
        <w:rPr>
          <w:rFonts w:ascii="Cambria" w:hAnsi="Cambria"/>
          <w:spacing w:val="-11"/>
          <w:w w:val="95"/>
          <w:sz w:val="22"/>
        </w:rPr>
        <w:t> </w:t>
      </w:r>
      <w:r>
        <w:rPr>
          <w:rFonts w:ascii="Cambria" w:hAnsi="Cambria"/>
          <w:w w:val="95"/>
          <w:sz w:val="22"/>
        </w:rPr>
        <w:t>en</w:t>
      </w:r>
      <w:r>
        <w:rPr>
          <w:rFonts w:ascii="Cambria" w:hAnsi="Cambria"/>
          <w:spacing w:val="-11"/>
          <w:w w:val="95"/>
          <w:sz w:val="22"/>
        </w:rPr>
        <w:t> </w:t>
      </w:r>
      <w:r>
        <w:rPr>
          <w:rFonts w:ascii="Cambria" w:hAnsi="Cambria"/>
          <w:w w:val="95"/>
          <w:sz w:val="22"/>
        </w:rPr>
        <w:t>su</w:t>
      </w:r>
      <w:r>
        <w:rPr>
          <w:rFonts w:ascii="Cambria" w:hAnsi="Cambria"/>
          <w:spacing w:val="-11"/>
          <w:w w:val="95"/>
          <w:sz w:val="22"/>
        </w:rPr>
        <w:t> </w:t>
      </w:r>
      <w:r>
        <w:rPr>
          <w:rFonts w:ascii="Cambria" w:hAnsi="Cambria"/>
          <w:w w:val="95"/>
          <w:sz w:val="22"/>
        </w:rPr>
        <w:t>fabricación,</w:t>
      </w:r>
      <w:r>
        <w:rPr>
          <w:rFonts w:ascii="Cambria" w:hAnsi="Cambria"/>
          <w:spacing w:val="-12"/>
          <w:w w:val="95"/>
          <w:sz w:val="22"/>
        </w:rPr>
        <w:t> </w:t>
      </w:r>
      <w:r>
        <w:rPr>
          <w:rFonts w:ascii="Cambria" w:hAnsi="Cambria"/>
          <w:w w:val="95"/>
          <w:sz w:val="22"/>
        </w:rPr>
        <w:t>y</w:t>
      </w:r>
      <w:r>
        <w:rPr>
          <w:rFonts w:ascii="Cambria" w:hAnsi="Cambria"/>
          <w:spacing w:val="-11"/>
          <w:w w:val="95"/>
          <w:sz w:val="22"/>
        </w:rPr>
        <w:t> </w:t>
      </w:r>
      <w:r>
        <w:rPr>
          <w:rFonts w:ascii="Cambria" w:hAnsi="Cambria"/>
          <w:w w:val="95"/>
          <w:sz w:val="22"/>
        </w:rPr>
        <w:t>que</w:t>
      </w:r>
      <w:r>
        <w:rPr>
          <w:rFonts w:ascii="Cambria" w:hAnsi="Cambria"/>
          <w:spacing w:val="-11"/>
          <w:w w:val="95"/>
          <w:sz w:val="22"/>
        </w:rPr>
        <w:t> </w:t>
      </w:r>
      <w:r>
        <w:rPr>
          <w:rFonts w:ascii="Cambria" w:hAnsi="Cambria"/>
          <w:w w:val="95"/>
          <w:sz w:val="22"/>
        </w:rPr>
        <w:t>presentan</w:t>
      </w:r>
      <w:r>
        <w:rPr>
          <w:rFonts w:ascii="Cambria" w:hAnsi="Cambria"/>
          <w:spacing w:val="-1"/>
          <w:w w:val="91"/>
          <w:sz w:val="22"/>
        </w:rPr>
        <w:t> </w:t>
      </w:r>
      <w:r>
        <w:rPr>
          <w:rFonts w:ascii="Cambria" w:hAnsi="Cambria"/>
          <w:w w:val="95"/>
          <w:sz w:val="22"/>
        </w:rPr>
        <w:t>propiedades consistentes e incluso optimizadas que permiten la disposición   </w:t>
      </w:r>
      <w:r>
        <w:rPr>
          <w:rFonts w:ascii="Cambria" w:hAnsi="Cambria"/>
          <w:spacing w:val="10"/>
          <w:w w:val="95"/>
          <w:sz w:val="22"/>
        </w:rPr>
        <w:t> </w:t>
      </w:r>
      <w:r>
        <w:rPr>
          <w:rFonts w:ascii="Cambria" w:hAnsi="Cambria"/>
          <w:w w:val="95"/>
          <w:sz w:val="22"/>
        </w:rPr>
        <w:t>a</w:t>
      </w:r>
    </w:p>
    <w:p>
      <w:pPr>
        <w:spacing w:line="257" w:lineRule="exact" w:before="0"/>
        <w:ind w:left="1667" w:right="0" w:firstLine="0"/>
        <w:jc w:val="left"/>
        <w:rPr>
          <w:rFonts w:ascii="Cambria"/>
          <w:sz w:val="22"/>
        </w:rPr>
      </w:pPr>
      <w:r>
        <w:rPr>
          <w:rFonts w:ascii="Cambria"/>
          <w:w w:val="95"/>
          <w:sz w:val="22"/>
        </w:rPr>
        <w:t>largo plazo de residuos.</w:t>
      </w:r>
    </w:p>
    <w:p>
      <w:pPr>
        <w:pStyle w:val="BodyText"/>
        <w:rPr>
          <w:rFonts w:ascii="Cambria"/>
          <w:sz w:val="20"/>
        </w:rPr>
      </w:pPr>
    </w:p>
    <w:p>
      <w:pPr>
        <w:pStyle w:val="BodyText"/>
        <w:rPr>
          <w:rFonts w:ascii="Cambria"/>
          <w:sz w:val="20"/>
        </w:rPr>
      </w:pPr>
    </w:p>
    <w:p>
      <w:pPr>
        <w:pStyle w:val="BodyText"/>
        <w:rPr>
          <w:rFonts w:ascii="Cambria"/>
          <w:sz w:val="20"/>
        </w:rPr>
      </w:pPr>
    </w:p>
    <w:p>
      <w:pPr>
        <w:pStyle w:val="BodyText"/>
        <w:spacing w:before="3"/>
        <w:rPr>
          <w:rFonts w:ascii="Cambria"/>
          <w:sz w:val="19"/>
        </w:rPr>
      </w:pPr>
    </w:p>
    <w:p>
      <w:pPr>
        <w:spacing w:line="264" w:lineRule="auto" w:before="82"/>
        <w:ind w:left="1667" w:right="1743" w:firstLine="283"/>
        <w:jc w:val="both"/>
        <w:rPr>
          <w:rFonts w:ascii="Cambria" w:hAnsi="Cambria"/>
          <w:sz w:val="17"/>
        </w:rPr>
      </w:pPr>
      <w:r>
        <w:rPr>
          <w:rFonts w:ascii="Cambria" w:hAnsi="Cambria"/>
          <w:w w:val="92"/>
          <w:position w:val="6"/>
          <w:sz w:val="12"/>
        </w:rPr>
        <w:t>1</w:t>
      </w:r>
      <w:r>
        <w:rPr>
          <w:rFonts w:ascii="Cambria" w:hAnsi="Cambria"/>
          <w:position w:val="6"/>
          <w:sz w:val="12"/>
        </w:rPr>
        <w:t> </w:t>
      </w:r>
      <w:r>
        <w:rPr>
          <w:rFonts w:ascii="Cambria" w:hAnsi="Cambria"/>
          <w:spacing w:val="1"/>
          <w:position w:val="6"/>
          <w:sz w:val="12"/>
        </w:rPr>
        <w:t> </w:t>
      </w:r>
      <w:r>
        <w:rPr>
          <w:rFonts w:ascii="Cambria" w:hAnsi="Cambria"/>
          <w:w w:val="97"/>
          <w:sz w:val="17"/>
        </w:rPr>
        <w:t>Laboratorio</w:t>
      </w:r>
      <w:r>
        <w:rPr>
          <w:rFonts w:ascii="Cambria" w:hAnsi="Cambria"/>
          <w:spacing w:val="16"/>
          <w:sz w:val="17"/>
        </w:rPr>
        <w:t> </w:t>
      </w:r>
      <w:r>
        <w:rPr>
          <w:rFonts w:ascii="Cambria" w:hAnsi="Cambria"/>
          <w:spacing w:val="-1"/>
          <w:w w:val="98"/>
          <w:sz w:val="17"/>
        </w:rPr>
        <w:t>d</w:t>
      </w:r>
      <w:r>
        <w:rPr>
          <w:rFonts w:ascii="Cambria" w:hAnsi="Cambria"/>
          <w:w w:val="98"/>
          <w:sz w:val="17"/>
        </w:rPr>
        <w:t>e</w:t>
      </w:r>
      <w:r>
        <w:rPr>
          <w:rFonts w:ascii="Cambria" w:hAnsi="Cambria"/>
          <w:spacing w:val="16"/>
          <w:sz w:val="17"/>
        </w:rPr>
        <w:t> </w:t>
      </w:r>
      <w:r>
        <w:rPr>
          <w:rFonts w:ascii="Cambria" w:hAnsi="Cambria"/>
          <w:spacing w:val="-1"/>
          <w:w w:val="96"/>
          <w:sz w:val="17"/>
        </w:rPr>
        <w:t>Investigació</w:t>
      </w:r>
      <w:r>
        <w:rPr>
          <w:rFonts w:ascii="Cambria" w:hAnsi="Cambria"/>
          <w:w w:val="96"/>
          <w:sz w:val="17"/>
        </w:rPr>
        <w:t>n</w:t>
      </w:r>
      <w:r>
        <w:rPr>
          <w:rFonts w:ascii="Cambria" w:hAnsi="Cambria"/>
          <w:spacing w:val="17"/>
          <w:sz w:val="17"/>
        </w:rPr>
        <w:t> </w:t>
      </w:r>
      <w:r>
        <w:rPr>
          <w:rFonts w:ascii="Cambria" w:hAnsi="Cambria"/>
          <w:w w:val="87"/>
          <w:sz w:val="17"/>
        </w:rPr>
        <w:t>y</w:t>
      </w:r>
      <w:r>
        <w:rPr>
          <w:rFonts w:ascii="Cambria" w:hAnsi="Cambria"/>
          <w:spacing w:val="16"/>
          <w:sz w:val="17"/>
        </w:rPr>
        <w:t> </w:t>
      </w:r>
      <w:r>
        <w:rPr>
          <w:rFonts w:ascii="Cambria" w:hAnsi="Cambria"/>
          <w:w w:val="96"/>
          <w:sz w:val="17"/>
        </w:rPr>
        <w:t>Desa</w:t>
      </w:r>
      <w:r>
        <w:rPr>
          <w:rFonts w:ascii="Cambria" w:hAnsi="Cambria"/>
          <w:spacing w:val="2"/>
          <w:w w:val="96"/>
          <w:sz w:val="17"/>
        </w:rPr>
        <w:t>r</w:t>
      </w:r>
      <w:r>
        <w:rPr>
          <w:rFonts w:ascii="Cambria" w:hAnsi="Cambria"/>
          <w:spacing w:val="-6"/>
          <w:w w:val="94"/>
          <w:sz w:val="17"/>
        </w:rPr>
        <w:t>r</w:t>
      </w:r>
      <w:r>
        <w:rPr>
          <w:rFonts w:ascii="Cambria" w:hAnsi="Cambria"/>
          <w:w w:val="98"/>
          <w:sz w:val="17"/>
        </w:rPr>
        <w:t>ollo</w:t>
      </w:r>
      <w:r>
        <w:rPr>
          <w:rFonts w:ascii="Cambria" w:hAnsi="Cambria"/>
          <w:spacing w:val="16"/>
          <w:sz w:val="17"/>
        </w:rPr>
        <w:t> </w:t>
      </w:r>
      <w:r>
        <w:rPr>
          <w:rFonts w:ascii="Cambria" w:hAnsi="Cambria"/>
          <w:spacing w:val="-1"/>
          <w:w w:val="98"/>
          <w:sz w:val="17"/>
        </w:rPr>
        <w:t>d</w:t>
      </w:r>
      <w:r>
        <w:rPr>
          <w:rFonts w:ascii="Cambria" w:hAnsi="Cambria"/>
          <w:w w:val="98"/>
          <w:sz w:val="17"/>
        </w:rPr>
        <w:t>e</w:t>
      </w:r>
      <w:r>
        <w:rPr>
          <w:rFonts w:ascii="Cambria" w:hAnsi="Cambria"/>
          <w:spacing w:val="16"/>
          <w:sz w:val="17"/>
        </w:rPr>
        <w:t> </w:t>
      </w:r>
      <w:r>
        <w:rPr>
          <w:rFonts w:ascii="Cambria" w:hAnsi="Cambria"/>
          <w:w w:val="96"/>
          <w:sz w:val="17"/>
        </w:rPr>
        <w:t>Materiales</w:t>
      </w:r>
      <w:r>
        <w:rPr>
          <w:rFonts w:ascii="Cambria" w:hAnsi="Cambria"/>
          <w:spacing w:val="16"/>
          <w:sz w:val="17"/>
        </w:rPr>
        <w:t> </w:t>
      </w:r>
      <w:r>
        <w:rPr>
          <w:rFonts w:ascii="Cambria" w:hAnsi="Cambria"/>
          <w:spacing w:val="-4"/>
          <w:w w:val="100"/>
          <w:sz w:val="17"/>
        </w:rPr>
        <w:t>A</w:t>
      </w:r>
      <w:r>
        <w:rPr>
          <w:rFonts w:ascii="Cambria" w:hAnsi="Cambria"/>
          <w:w w:val="94"/>
          <w:sz w:val="17"/>
        </w:rPr>
        <w:t>vanzados</w:t>
      </w:r>
      <w:r>
        <w:rPr>
          <w:rFonts w:ascii="Cambria" w:hAnsi="Cambria"/>
          <w:spacing w:val="16"/>
          <w:sz w:val="17"/>
        </w:rPr>
        <w:t> </w:t>
      </w:r>
      <w:r>
        <w:rPr>
          <w:rFonts w:ascii="Cambria" w:hAnsi="Cambria"/>
          <w:w w:val="81"/>
          <w:sz w:val="17"/>
        </w:rPr>
        <w:t>(</w:t>
      </w:r>
      <w:r>
        <w:rPr>
          <w:rFonts w:ascii="Cambria" w:hAnsi="Cambria"/>
          <w:w w:val="217"/>
          <w:sz w:val="14"/>
        </w:rPr>
        <w:t>l</w:t>
      </w:r>
      <w:r>
        <w:rPr>
          <w:rFonts w:ascii="Cambria" w:hAnsi="Cambria"/>
          <w:w w:val="110"/>
          <w:sz w:val="14"/>
        </w:rPr>
        <w:t>I</w:t>
      </w:r>
      <w:r>
        <w:rPr>
          <w:rFonts w:ascii="Cambria" w:hAnsi="Cambria"/>
          <w:w w:val="124"/>
          <w:sz w:val="14"/>
        </w:rPr>
        <w:t>d</w:t>
      </w:r>
      <w:r>
        <w:rPr>
          <w:rFonts w:ascii="Cambria" w:hAnsi="Cambria"/>
          <w:w w:val="103"/>
          <w:sz w:val="14"/>
        </w:rPr>
        <w:t>M</w:t>
      </w:r>
      <w:r>
        <w:rPr>
          <w:rFonts w:ascii="Cambria" w:hAnsi="Cambria"/>
          <w:spacing w:val="-1"/>
          <w:w w:val="123"/>
          <w:sz w:val="14"/>
        </w:rPr>
        <w:t>a</w:t>
      </w:r>
      <w:r>
        <w:rPr>
          <w:rFonts w:ascii="Cambria" w:hAnsi="Cambria"/>
          <w:spacing w:val="-1"/>
          <w:w w:val="96"/>
          <w:sz w:val="17"/>
        </w:rPr>
        <w:t>)</w:t>
      </w:r>
      <w:r>
        <w:rPr>
          <w:rFonts w:ascii="Cambria" w:hAnsi="Cambria"/>
          <w:w w:val="96"/>
          <w:sz w:val="17"/>
        </w:rPr>
        <w:t>,</w:t>
      </w:r>
      <w:r>
        <w:rPr>
          <w:rFonts w:ascii="Cambria" w:hAnsi="Cambria"/>
          <w:spacing w:val="16"/>
          <w:sz w:val="17"/>
        </w:rPr>
        <w:t> </w:t>
      </w:r>
      <w:r>
        <w:rPr>
          <w:rFonts w:ascii="Cambria" w:hAnsi="Cambria"/>
          <w:spacing w:val="-17"/>
          <w:w w:val="104"/>
          <w:sz w:val="17"/>
        </w:rPr>
        <w:t>F</w:t>
      </w:r>
      <w:r>
        <w:rPr>
          <w:rFonts w:ascii="Cambria" w:hAnsi="Cambria"/>
          <w:spacing w:val="-1"/>
          <w:w w:val="96"/>
          <w:sz w:val="17"/>
        </w:rPr>
        <w:t>aculta</w:t>
      </w:r>
      <w:r>
        <w:rPr>
          <w:rFonts w:ascii="Cambria" w:hAnsi="Cambria"/>
          <w:w w:val="96"/>
          <w:sz w:val="17"/>
        </w:rPr>
        <w:t>d</w:t>
      </w:r>
      <w:r>
        <w:rPr>
          <w:rFonts w:ascii="Cambria" w:hAnsi="Cambria"/>
          <w:spacing w:val="16"/>
          <w:sz w:val="17"/>
        </w:rPr>
        <w:t> </w:t>
      </w:r>
      <w:r>
        <w:rPr>
          <w:rFonts w:ascii="Cambria" w:hAnsi="Cambria"/>
          <w:spacing w:val="-1"/>
          <w:w w:val="98"/>
          <w:sz w:val="17"/>
        </w:rPr>
        <w:t>d</w:t>
      </w:r>
      <w:r>
        <w:rPr>
          <w:rFonts w:ascii="Cambria" w:hAnsi="Cambria"/>
          <w:w w:val="98"/>
          <w:sz w:val="17"/>
        </w:rPr>
        <w:t>e</w:t>
      </w:r>
      <w:r>
        <w:rPr>
          <w:rFonts w:ascii="Cambria" w:hAnsi="Cambria"/>
          <w:spacing w:val="16"/>
          <w:sz w:val="17"/>
        </w:rPr>
        <w:t> </w:t>
      </w:r>
      <w:r>
        <w:rPr>
          <w:rFonts w:ascii="Cambria" w:hAnsi="Cambria"/>
          <w:w w:val="106"/>
          <w:sz w:val="17"/>
        </w:rPr>
        <w:t>Qu</w:t>
      </w:r>
      <w:r>
        <w:rPr>
          <w:rFonts w:ascii="Cambria" w:hAnsi="Cambria"/>
          <w:spacing w:val="-1"/>
          <w:w w:val="106"/>
          <w:sz w:val="17"/>
        </w:rPr>
        <w:t>í</w:t>
      </w:r>
      <w:r>
        <w:rPr>
          <w:rFonts w:ascii="Cambria" w:hAnsi="Cambria"/>
          <w:w w:val="94"/>
          <w:sz w:val="17"/>
        </w:rPr>
        <w:t>- </w:t>
      </w:r>
      <w:r>
        <w:rPr>
          <w:rFonts w:ascii="Cambria" w:hAnsi="Cambria"/>
          <w:sz w:val="17"/>
        </w:rPr>
        <w:t>mica,</w:t>
      </w:r>
      <w:r>
        <w:rPr>
          <w:rFonts w:ascii="Cambria" w:hAnsi="Cambria"/>
          <w:spacing w:val="-5"/>
          <w:sz w:val="17"/>
        </w:rPr>
        <w:t> </w:t>
      </w:r>
      <w:r>
        <w:rPr>
          <w:rFonts w:ascii="Cambria" w:hAnsi="Cambria"/>
          <w:sz w:val="17"/>
        </w:rPr>
        <w:t>Universidad</w:t>
      </w:r>
      <w:r>
        <w:rPr>
          <w:rFonts w:ascii="Cambria" w:hAnsi="Cambria"/>
          <w:spacing w:val="-5"/>
          <w:sz w:val="17"/>
        </w:rPr>
        <w:t> </w:t>
      </w:r>
      <w:r>
        <w:rPr>
          <w:rFonts w:ascii="Cambria" w:hAnsi="Cambria"/>
          <w:sz w:val="17"/>
        </w:rPr>
        <w:t>Autónoma</w:t>
      </w:r>
      <w:r>
        <w:rPr>
          <w:rFonts w:ascii="Cambria" w:hAnsi="Cambria"/>
          <w:spacing w:val="-5"/>
          <w:sz w:val="17"/>
        </w:rPr>
        <w:t> </w:t>
      </w:r>
      <w:r>
        <w:rPr>
          <w:rFonts w:ascii="Cambria" w:hAnsi="Cambria"/>
          <w:sz w:val="17"/>
        </w:rPr>
        <w:t>del</w:t>
      </w:r>
      <w:r>
        <w:rPr>
          <w:rFonts w:ascii="Cambria" w:hAnsi="Cambria"/>
          <w:spacing w:val="-5"/>
          <w:sz w:val="17"/>
        </w:rPr>
        <w:t> </w:t>
      </w:r>
      <w:r>
        <w:rPr>
          <w:rFonts w:ascii="Cambria" w:hAnsi="Cambria"/>
          <w:sz w:val="17"/>
        </w:rPr>
        <w:t>Estado</w:t>
      </w:r>
      <w:r>
        <w:rPr>
          <w:rFonts w:ascii="Cambria" w:hAnsi="Cambria"/>
          <w:spacing w:val="-5"/>
          <w:sz w:val="17"/>
        </w:rPr>
        <w:t> </w:t>
      </w:r>
      <w:r>
        <w:rPr>
          <w:rFonts w:ascii="Cambria" w:hAnsi="Cambria"/>
          <w:sz w:val="17"/>
        </w:rPr>
        <w:t>de</w:t>
      </w:r>
      <w:r>
        <w:rPr>
          <w:rFonts w:ascii="Cambria" w:hAnsi="Cambria"/>
          <w:spacing w:val="-5"/>
          <w:sz w:val="17"/>
        </w:rPr>
        <w:t> </w:t>
      </w:r>
      <w:r>
        <w:rPr>
          <w:rFonts w:ascii="Cambria" w:hAnsi="Cambria"/>
          <w:sz w:val="17"/>
        </w:rPr>
        <w:t>México,</w:t>
      </w:r>
      <w:r>
        <w:rPr>
          <w:rFonts w:ascii="Cambria" w:hAnsi="Cambria"/>
          <w:spacing w:val="-5"/>
          <w:sz w:val="17"/>
        </w:rPr>
        <w:t> </w:t>
      </w:r>
      <w:r>
        <w:rPr>
          <w:rFonts w:ascii="Cambria" w:hAnsi="Cambria"/>
          <w:sz w:val="17"/>
        </w:rPr>
        <w:t>Km.12</w:t>
      </w:r>
      <w:r>
        <w:rPr>
          <w:rFonts w:ascii="Cambria" w:hAnsi="Cambria"/>
          <w:spacing w:val="-5"/>
          <w:sz w:val="17"/>
        </w:rPr>
        <w:t> </w:t>
      </w:r>
      <w:r>
        <w:rPr>
          <w:rFonts w:ascii="Cambria" w:hAnsi="Cambria"/>
          <w:sz w:val="17"/>
        </w:rPr>
        <w:t>de</w:t>
      </w:r>
      <w:r>
        <w:rPr>
          <w:rFonts w:ascii="Cambria" w:hAnsi="Cambria"/>
          <w:spacing w:val="-5"/>
          <w:sz w:val="17"/>
        </w:rPr>
        <w:t> </w:t>
      </w:r>
      <w:r>
        <w:rPr>
          <w:rFonts w:ascii="Cambria" w:hAnsi="Cambria"/>
          <w:sz w:val="17"/>
        </w:rPr>
        <w:t>la</w:t>
      </w:r>
      <w:r>
        <w:rPr>
          <w:rFonts w:ascii="Cambria" w:hAnsi="Cambria"/>
          <w:spacing w:val="-5"/>
          <w:sz w:val="17"/>
        </w:rPr>
        <w:t> </w:t>
      </w:r>
      <w:r>
        <w:rPr>
          <w:rFonts w:ascii="Cambria" w:hAnsi="Cambria"/>
          <w:sz w:val="17"/>
        </w:rPr>
        <w:t>carretera</w:t>
      </w:r>
      <w:r>
        <w:rPr>
          <w:rFonts w:ascii="Cambria" w:hAnsi="Cambria"/>
          <w:spacing w:val="-5"/>
          <w:sz w:val="17"/>
        </w:rPr>
        <w:t> </w:t>
      </w:r>
      <w:r>
        <w:rPr>
          <w:rFonts w:ascii="Cambria" w:hAnsi="Cambria"/>
          <w:sz w:val="17"/>
        </w:rPr>
        <w:t>Toluca-Atlacomulco,</w:t>
      </w:r>
      <w:r>
        <w:rPr>
          <w:rFonts w:ascii="Cambria" w:hAnsi="Cambria"/>
          <w:spacing w:val="-6"/>
          <w:sz w:val="17"/>
        </w:rPr>
        <w:t> </w:t>
      </w:r>
      <w:r>
        <w:rPr>
          <w:rFonts w:ascii="Cambria" w:hAnsi="Cambria"/>
          <w:sz w:val="17"/>
        </w:rPr>
        <w:t>San Cayetano 50200,</w:t>
      </w:r>
      <w:r>
        <w:rPr>
          <w:rFonts w:ascii="Cambria" w:hAnsi="Cambria"/>
          <w:spacing w:val="-11"/>
          <w:sz w:val="17"/>
        </w:rPr>
        <w:t> </w:t>
      </w:r>
      <w:r>
        <w:rPr>
          <w:rFonts w:ascii="Cambria" w:hAnsi="Cambria"/>
          <w:sz w:val="17"/>
        </w:rPr>
        <w:t>México.</w:t>
      </w:r>
    </w:p>
    <w:p>
      <w:pPr>
        <w:spacing w:before="0"/>
        <w:ind w:left="1951" w:right="0" w:firstLine="0"/>
        <w:jc w:val="left"/>
        <w:rPr>
          <w:rFonts w:ascii="Cambria"/>
          <w:sz w:val="17"/>
        </w:rPr>
      </w:pPr>
      <w:r>
        <w:rPr>
          <w:rFonts w:ascii="Cambria"/>
          <w:sz w:val="17"/>
        </w:rPr>
        <w:t>* </w:t>
      </w:r>
      <w:hyperlink r:id="rId64">
        <w:r>
          <w:rPr>
            <w:rFonts w:ascii="Cambria"/>
            <w:sz w:val="17"/>
          </w:rPr>
          <w:t>&lt;gonzomartinez02@yahoo.com.mx&gt;.</w:t>
        </w:r>
      </w:hyperlink>
      <w:r>
        <w:rPr>
          <w:rFonts w:ascii="Cambria"/>
          <w:sz w:val="17"/>
        </w:rPr>
        <w:t> Tel.:  217-1806321.</w:t>
      </w:r>
    </w:p>
    <w:p>
      <w:pPr>
        <w:spacing w:before="8"/>
        <w:ind w:left="1951" w:right="0" w:firstLine="0"/>
        <w:jc w:val="left"/>
        <w:rPr>
          <w:rFonts w:ascii="Cambria" w:hAnsi="Cambria"/>
          <w:sz w:val="17"/>
        </w:rPr>
      </w:pPr>
      <w:r>
        <w:rPr>
          <w:rFonts w:ascii="Cambria" w:hAnsi="Cambria"/>
          <w:position w:val="6"/>
          <w:sz w:val="12"/>
        </w:rPr>
        <w:t>2 </w:t>
      </w:r>
      <w:r>
        <w:rPr>
          <w:rFonts w:ascii="Cambria" w:hAnsi="Cambria"/>
          <w:sz w:val="17"/>
        </w:rPr>
        <w:t>Civil Engineering Department, Faculty of Engineering, BartinUniversity, 74100 Bartin, Turquía.</w:t>
      </w:r>
    </w:p>
    <w:p>
      <w:pPr>
        <w:spacing w:after="0"/>
        <w:jc w:val="left"/>
        <w:rPr>
          <w:rFonts w:ascii="Cambria" w:hAnsi="Cambria"/>
          <w:sz w:val="17"/>
        </w:rPr>
        <w:sectPr>
          <w:footerReference w:type="default" r:id="rId210"/>
          <w:pgSz w:w="12240" w:h="15840"/>
          <w:pgMar w:footer="1049" w:header="0" w:top="1420" w:bottom="1240" w:left="1020" w:right="720"/>
          <w:pgNumType w:start="144"/>
        </w:sectPr>
      </w:pPr>
    </w:p>
    <w:p>
      <w:pPr>
        <w:pStyle w:val="BodyText"/>
        <w:rPr>
          <w:rFonts w:ascii="Cambria"/>
          <w:sz w:val="20"/>
        </w:rPr>
      </w:pPr>
    </w:p>
    <w:p>
      <w:pPr>
        <w:pStyle w:val="BodyText"/>
        <w:spacing w:before="4"/>
        <w:rPr>
          <w:rFonts w:ascii="Cambria"/>
          <w:sz w:val="15"/>
        </w:rPr>
      </w:pPr>
    </w:p>
    <w:p>
      <w:pPr>
        <w:tabs>
          <w:tab w:pos="10005" w:val="left" w:leader="none"/>
        </w:tabs>
        <w:spacing w:line="20" w:lineRule="exact"/>
        <w:ind w:left="111" w:right="0" w:firstLine="0"/>
        <w:rPr>
          <w:rFonts w:ascii="Cambria"/>
          <w:sz w:val="2"/>
        </w:rPr>
      </w:pPr>
      <w:r>
        <w:rPr>
          <w:rFonts w:ascii="Cambria"/>
          <w:sz w:val="2"/>
        </w:rPr>
        <w:pict>
          <v:group style="width:15.25pt;height:.25pt;mso-position-horizontal-relative:char;mso-position-vertical-relative:line" coordorigin="0,0" coordsize="305,5">
            <v:line style="position:absolute" from="303,3" to="3,3" stroked="true" strokeweight=".25pt" strokecolor="#000000"/>
          </v:group>
        </w:pict>
      </w:r>
      <w:r>
        <w:rPr>
          <w:rFonts w:ascii="Cambria"/>
          <w:sz w:val="2"/>
        </w:rPr>
      </w:r>
      <w:r>
        <w:rPr>
          <w:rFonts w:ascii="Cambria"/>
          <w:sz w:val="2"/>
        </w:rPr>
        <w:tab/>
      </w:r>
      <w:r>
        <w:rPr>
          <w:rFonts w:ascii="Cambria"/>
          <w:sz w:val="2"/>
        </w:rPr>
        <w:pict>
          <v:group style="width:15.25pt;height:.25pt;mso-position-horizontal-relative:char;mso-position-vertical-relative:line" coordorigin="0,0" coordsize="305,5">
            <v:line style="position:absolute" from="3,3" to="303,3" stroked="true" strokeweight=".25pt" strokecolor="#000000"/>
          </v:group>
        </w:pict>
      </w:r>
      <w:r>
        <w:rPr>
          <w:rFonts w:ascii="Cambria"/>
          <w:sz w:val="2"/>
        </w:rPr>
      </w:r>
    </w:p>
    <w:p>
      <w:pPr>
        <w:pStyle w:val="BodyText"/>
        <w:rPr>
          <w:rFonts w:ascii="Cambria"/>
          <w:sz w:val="20"/>
        </w:rPr>
      </w:pPr>
    </w:p>
    <w:p>
      <w:pPr>
        <w:pStyle w:val="BodyText"/>
        <w:rPr>
          <w:rFonts w:ascii="Cambria"/>
          <w:sz w:val="20"/>
        </w:rPr>
      </w:pPr>
    </w:p>
    <w:p>
      <w:pPr>
        <w:pStyle w:val="BodyText"/>
        <w:spacing w:before="7"/>
        <w:rPr>
          <w:rFonts w:ascii="Cambria"/>
          <w:sz w:val="16"/>
        </w:rPr>
      </w:pPr>
    </w:p>
    <w:p>
      <w:pPr>
        <w:tabs>
          <w:tab w:pos="2234" w:val="left" w:leader="none"/>
        </w:tabs>
        <w:spacing w:before="0"/>
        <w:ind w:left="1667" w:right="0" w:firstLine="0"/>
        <w:jc w:val="left"/>
        <w:rPr>
          <w:rFonts w:ascii="Cambria" w:hAnsi="Cambria"/>
          <w:i/>
          <w:sz w:val="20"/>
        </w:rPr>
      </w:pPr>
      <w:r>
        <w:rPr/>
        <w:pict>
          <v:line style="position:absolute;mso-position-horizontal-relative:page;mso-position-vertical-relative:paragraph;z-index:6472" from="77.692902pt,-40.057663pt" to="77.692902pt,-55.057663pt" stroked="true" strokeweight=".25pt" strokecolor="#000000">
            <w10:wrap type="none"/>
          </v:line>
        </w:pict>
      </w:r>
      <w:r>
        <w:rPr/>
        <w:pict>
          <v:line style="position:absolute;mso-position-horizontal-relative:page;mso-position-vertical-relative:paragraph;z-index:6496" from="545.409912pt,-40.057663pt" to="545.409912pt,-55.057663pt" stroked="true" strokeweight=".25pt" strokecolor="#000000">
            <w10:wrap type="none"/>
          </v:line>
        </w:pict>
      </w:r>
      <w:r>
        <w:rPr>
          <w:rFonts w:ascii="Times New Roman" w:hAnsi="Times New Roman"/>
          <w:w w:val="95"/>
          <w:sz w:val="20"/>
        </w:rPr>
        <w:t>222</w:t>
        <w:tab/>
      </w:r>
      <w:r>
        <w:rPr>
          <w:rFonts w:ascii="Cambria" w:hAnsi="Cambria"/>
          <w:i/>
          <w:w w:val="90"/>
          <w:sz w:val="20"/>
        </w:rPr>
        <w:t>Gonzalo</w:t>
      </w:r>
      <w:r>
        <w:rPr>
          <w:rFonts w:ascii="Cambria" w:hAnsi="Cambria"/>
          <w:i/>
          <w:spacing w:val="-13"/>
          <w:w w:val="90"/>
          <w:sz w:val="20"/>
        </w:rPr>
        <w:t> </w:t>
      </w:r>
      <w:r>
        <w:rPr>
          <w:rFonts w:ascii="Cambria" w:hAnsi="Cambria"/>
          <w:i/>
          <w:w w:val="90"/>
          <w:sz w:val="20"/>
        </w:rPr>
        <w:t>Marttínez,</w:t>
      </w:r>
      <w:r>
        <w:rPr>
          <w:rFonts w:ascii="Cambria" w:hAnsi="Cambria"/>
          <w:i/>
          <w:spacing w:val="-12"/>
          <w:w w:val="90"/>
          <w:sz w:val="20"/>
        </w:rPr>
        <w:t> </w:t>
      </w:r>
      <w:r>
        <w:rPr>
          <w:rFonts w:ascii="Cambria" w:hAnsi="Cambria"/>
          <w:i/>
          <w:w w:val="90"/>
          <w:sz w:val="20"/>
        </w:rPr>
        <w:t>Enrique</w:t>
      </w:r>
      <w:r>
        <w:rPr>
          <w:rFonts w:ascii="Cambria" w:hAnsi="Cambria"/>
          <w:i/>
          <w:spacing w:val="-13"/>
          <w:w w:val="90"/>
          <w:sz w:val="20"/>
        </w:rPr>
        <w:t> </w:t>
      </w:r>
      <w:r>
        <w:rPr>
          <w:rFonts w:ascii="Cambria" w:hAnsi="Cambria"/>
          <w:i/>
          <w:w w:val="90"/>
          <w:sz w:val="20"/>
        </w:rPr>
        <w:t>Vigueras,</w:t>
      </w:r>
      <w:r>
        <w:rPr>
          <w:rFonts w:ascii="Cambria" w:hAnsi="Cambria"/>
          <w:i/>
          <w:spacing w:val="-13"/>
          <w:w w:val="90"/>
          <w:sz w:val="20"/>
        </w:rPr>
        <w:t> </w:t>
      </w:r>
      <w:r>
        <w:rPr>
          <w:rFonts w:ascii="Cambria" w:hAnsi="Cambria"/>
          <w:i/>
          <w:w w:val="90"/>
          <w:sz w:val="20"/>
        </w:rPr>
        <w:t>Miguel</w:t>
      </w:r>
      <w:r>
        <w:rPr>
          <w:rFonts w:ascii="Cambria" w:hAnsi="Cambria"/>
          <w:i/>
          <w:spacing w:val="-13"/>
          <w:w w:val="90"/>
          <w:sz w:val="20"/>
        </w:rPr>
        <w:t> </w:t>
      </w:r>
      <w:r>
        <w:rPr>
          <w:rFonts w:ascii="Cambria" w:hAnsi="Cambria"/>
          <w:i/>
          <w:w w:val="90"/>
          <w:sz w:val="20"/>
        </w:rPr>
        <w:t>Marttínez</w:t>
      </w:r>
      <w:r>
        <w:rPr>
          <w:rFonts w:ascii="Cambria" w:hAnsi="Cambria"/>
          <w:i/>
          <w:spacing w:val="-12"/>
          <w:w w:val="90"/>
          <w:sz w:val="20"/>
        </w:rPr>
        <w:t> </w:t>
      </w:r>
      <w:r>
        <w:rPr>
          <w:rFonts w:ascii="Cambria" w:hAnsi="Cambria"/>
          <w:i/>
          <w:w w:val="90"/>
          <w:sz w:val="20"/>
        </w:rPr>
        <w:t>y</w:t>
      </w:r>
      <w:r>
        <w:rPr>
          <w:rFonts w:ascii="Cambria" w:hAnsi="Cambria"/>
          <w:i/>
          <w:spacing w:val="-13"/>
          <w:w w:val="90"/>
          <w:sz w:val="20"/>
        </w:rPr>
        <w:t> </w:t>
      </w:r>
      <w:r>
        <w:rPr>
          <w:rFonts w:ascii="Cambria" w:hAnsi="Cambria"/>
          <w:i/>
          <w:w w:val="90"/>
          <w:sz w:val="20"/>
        </w:rPr>
        <w:t>Osman</w:t>
      </w:r>
      <w:r>
        <w:rPr>
          <w:rFonts w:ascii="Cambria" w:hAnsi="Cambria"/>
          <w:i/>
          <w:spacing w:val="-13"/>
          <w:w w:val="90"/>
          <w:sz w:val="20"/>
        </w:rPr>
        <w:t> </w:t>
      </w:r>
      <w:r>
        <w:rPr>
          <w:rFonts w:ascii="Cambria" w:hAnsi="Cambria"/>
          <w:i/>
          <w:w w:val="90"/>
          <w:sz w:val="20"/>
        </w:rPr>
        <w:t>Gencel</w:t>
      </w:r>
    </w:p>
    <w:p>
      <w:pPr>
        <w:pStyle w:val="BodyText"/>
        <w:spacing w:line="61" w:lineRule="exact"/>
        <w:ind w:left="1664"/>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3" to="7090,33" stroked="true" strokeweight=".3pt" strokecolor="#000000"/>
            <v:line style="position:absolute" from="7087,3" to="7087,59" stroked="true" strokeweight=".3pt" strokecolor="#000000"/>
          </v:group>
        </w:pict>
      </w:r>
      <w:r>
        <w:rPr>
          <w:rFonts w:ascii="Cambria"/>
          <w:position w:val="0"/>
          <w:sz w:val="6"/>
        </w:rPr>
      </w:r>
    </w:p>
    <w:p>
      <w:pPr>
        <w:pStyle w:val="BodyText"/>
        <w:rPr>
          <w:rFonts w:ascii="Cambria"/>
          <w:i/>
          <w:sz w:val="20"/>
        </w:rPr>
      </w:pPr>
    </w:p>
    <w:p>
      <w:pPr>
        <w:pStyle w:val="BodyText"/>
        <w:spacing w:before="11"/>
        <w:rPr>
          <w:rFonts w:ascii="Cambria"/>
          <w:i/>
          <w:sz w:val="20"/>
        </w:rPr>
      </w:pPr>
    </w:p>
    <w:p>
      <w:pPr>
        <w:spacing w:line="247" w:lineRule="auto" w:before="67"/>
        <w:ind w:left="1667" w:right="1683" w:firstLine="283"/>
        <w:jc w:val="both"/>
        <w:rPr>
          <w:rFonts w:ascii="Times New Roman" w:hAnsi="Times New Roman"/>
          <w:sz w:val="22"/>
        </w:rPr>
      </w:pPr>
      <w:r>
        <w:rPr>
          <w:rFonts w:ascii="Times New Roman" w:hAnsi="Times New Roman"/>
          <w:w w:val="105"/>
          <w:sz w:val="20"/>
        </w:rPr>
        <w:t>Atendiendo a la </w:t>
      </w:r>
      <w:r>
        <w:rPr>
          <w:rFonts w:ascii="Times New Roman" w:hAnsi="Times New Roman"/>
          <w:spacing w:val="-3"/>
          <w:w w:val="105"/>
          <w:sz w:val="20"/>
        </w:rPr>
        <w:t>regla </w:t>
      </w:r>
      <w:r>
        <w:rPr>
          <w:rFonts w:ascii="Times New Roman" w:hAnsi="Times New Roman"/>
          <w:w w:val="105"/>
          <w:sz w:val="20"/>
        </w:rPr>
        <w:t>de las “tres erres” </w:t>
      </w:r>
      <w:r>
        <w:rPr>
          <w:rFonts w:ascii="Times New Roman" w:hAnsi="Times New Roman"/>
          <w:spacing w:val="-4"/>
          <w:w w:val="105"/>
          <w:sz w:val="20"/>
        </w:rPr>
        <w:t>(reducir, </w:t>
      </w:r>
      <w:r>
        <w:rPr>
          <w:rFonts w:ascii="Times New Roman" w:hAnsi="Times New Roman"/>
          <w:w w:val="105"/>
          <w:sz w:val="20"/>
        </w:rPr>
        <w:t>reciclar y reusar), cuya meta consiste</w:t>
      </w:r>
      <w:r>
        <w:rPr>
          <w:rFonts w:ascii="Times New Roman" w:hAnsi="Times New Roman"/>
          <w:spacing w:val="-22"/>
          <w:w w:val="105"/>
          <w:sz w:val="20"/>
        </w:rPr>
        <w:t> </w:t>
      </w:r>
      <w:r>
        <w:rPr>
          <w:rFonts w:ascii="Times New Roman" w:hAnsi="Times New Roman"/>
          <w:w w:val="105"/>
          <w:sz w:val="20"/>
        </w:rPr>
        <w:t>en</w:t>
      </w:r>
      <w:r>
        <w:rPr>
          <w:rFonts w:ascii="Times New Roman" w:hAnsi="Times New Roman"/>
          <w:spacing w:val="-22"/>
          <w:w w:val="105"/>
          <w:sz w:val="20"/>
        </w:rPr>
        <w:t> </w:t>
      </w:r>
      <w:r>
        <w:rPr>
          <w:rFonts w:ascii="Times New Roman" w:hAnsi="Times New Roman"/>
          <w:w w:val="105"/>
          <w:sz w:val="22"/>
        </w:rPr>
        <w:t>establecer</w:t>
      </w:r>
      <w:r>
        <w:rPr>
          <w:rFonts w:ascii="Times New Roman" w:hAnsi="Times New Roman"/>
          <w:spacing w:val="-27"/>
          <w:w w:val="105"/>
          <w:sz w:val="22"/>
        </w:rPr>
        <w:t> </w:t>
      </w:r>
      <w:r>
        <w:rPr>
          <w:rFonts w:ascii="Times New Roman" w:hAnsi="Times New Roman"/>
          <w:w w:val="105"/>
          <w:sz w:val="22"/>
        </w:rPr>
        <w:t>una</w:t>
      </w:r>
      <w:r>
        <w:rPr>
          <w:rFonts w:ascii="Times New Roman" w:hAnsi="Times New Roman"/>
          <w:spacing w:val="-27"/>
          <w:w w:val="105"/>
          <w:sz w:val="22"/>
        </w:rPr>
        <w:t> </w:t>
      </w:r>
      <w:r>
        <w:rPr>
          <w:rFonts w:ascii="Times New Roman" w:hAnsi="Times New Roman"/>
          <w:w w:val="105"/>
          <w:sz w:val="22"/>
        </w:rPr>
        <w:t>sociedad</w:t>
      </w:r>
      <w:r>
        <w:rPr>
          <w:rFonts w:ascii="Times New Roman" w:hAnsi="Times New Roman"/>
          <w:spacing w:val="-27"/>
          <w:w w:val="105"/>
          <w:sz w:val="22"/>
        </w:rPr>
        <w:t> </w:t>
      </w:r>
      <w:r>
        <w:rPr>
          <w:rFonts w:ascii="Times New Roman" w:hAnsi="Times New Roman"/>
          <w:w w:val="105"/>
          <w:sz w:val="22"/>
        </w:rPr>
        <w:t>orientada</w:t>
      </w:r>
      <w:r>
        <w:rPr>
          <w:rFonts w:ascii="Times New Roman" w:hAnsi="Times New Roman"/>
          <w:spacing w:val="-28"/>
          <w:w w:val="105"/>
          <w:sz w:val="22"/>
        </w:rPr>
        <w:t> </w:t>
      </w:r>
      <w:r>
        <w:rPr>
          <w:rFonts w:ascii="Times New Roman" w:hAnsi="Times New Roman"/>
          <w:w w:val="105"/>
          <w:sz w:val="22"/>
        </w:rPr>
        <w:t>al</w:t>
      </w:r>
      <w:r>
        <w:rPr>
          <w:rFonts w:ascii="Times New Roman" w:hAnsi="Times New Roman"/>
          <w:spacing w:val="-27"/>
          <w:w w:val="105"/>
          <w:sz w:val="22"/>
        </w:rPr>
        <w:t> </w:t>
      </w:r>
      <w:r>
        <w:rPr>
          <w:rFonts w:ascii="Times New Roman" w:hAnsi="Times New Roman"/>
          <w:w w:val="105"/>
          <w:sz w:val="22"/>
        </w:rPr>
        <w:t>reciclaje,</w:t>
      </w:r>
      <w:r>
        <w:rPr>
          <w:rFonts w:ascii="Times New Roman" w:hAnsi="Times New Roman"/>
          <w:spacing w:val="-26"/>
          <w:w w:val="105"/>
          <w:sz w:val="22"/>
        </w:rPr>
        <w:t> </w:t>
      </w:r>
      <w:r>
        <w:rPr>
          <w:rFonts w:ascii="Times New Roman" w:hAnsi="Times New Roman"/>
          <w:w w:val="105"/>
          <w:sz w:val="20"/>
        </w:rPr>
        <w:t>en</w:t>
      </w:r>
      <w:r>
        <w:rPr>
          <w:rFonts w:ascii="Times New Roman" w:hAnsi="Times New Roman"/>
          <w:spacing w:val="-22"/>
          <w:w w:val="105"/>
          <w:sz w:val="20"/>
        </w:rPr>
        <w:t> </w:t>
      </w:r>
      <w:r>
        <w:rPr>
          <w:rFonts w:ascii="Times New Roman" w:hAnsi="Times New Roman"/>
          <w:w w:val="105"/>
          <w:sz w:val="20"/>
        </w:rPr>
        <w:t>este</w:t>
      </w:r>
      <w:r>
        <w:rPr>
          <w:rFonts w:ascii="Times New Roman" w:hAnsi="Times New Roman"/>
          <w:spacing w:val="-22"/>
          <w:w w:val="105"/>
          <w:sz w:val="20"/>
        </w:rPr>
        <w:t> </w:t>
      </w:r>
      <w:r>
        <w:rPr>
          <w:rFonts w:ascii="Times New Roman" w:hAnsi="Times New Roman"/>
          <w:w w:val="105"/>
          <w:sz w:val="20"/>
        </w:rPr>
        <w:t>capítulo</w:t>
      </w:r>
      <w:r>
        <w:rPr>
          <w:rFonts w:ascii="Times New Roman" w:hAnsi="Times New Roman"/>
          <w:spacing w:val="-22"/>
          <w:w w:val="105"/>
          <w:sz w:val="20"/>
        </w:rPr>
        <w:t> </w:t>
      </w:r>
      <w:r>
        <w:rPr>
          <w:rFonts w:ascii="Times New Roman" w:hAnsi="Times New Roman"/>
          <w:w w:val="105"/>
          <w:sz w:val="22"/>
        </w:rPr>
        <w:t>se</w:t>
      </w:r>
      <w:r>
        <w:rPr>
          <w:rFonts w:ascii="Times New Roman" w:hAnsi="Times New Roman"/>
          <w:spacing w:val="-27"/>
          <w:w w:val="105"/>
          <w:sz w:val="22"/>
        </w:rPr>
        <w:t> </w:t>
      </w:r>
      <w:r>
        <w:rPr>
          <w:rFonts w:ascii="Times New Roman" w:hAnsi="Times New Roman"/>
          <w:w w:val="105"/>
          <w:sz w:val="22"/>
        </w:rPr>
        <w:t>abor- da</w:t>
      </w:r>
      <w:r>
        <w:rPr>
          <w:rFonts w:ascii="Times New Roman" w:hAnsi="Times New Roman"/>
          <w:spacing w:val="-24"/>
          <w:w w:val="105"/>
          <w:sz w:val="22"/>
        </w:rPr>
        <w:t> </w:t>
      </w:r>
      <w:r>
        <w:rPr>
          <w:rFonts w:ascii="Times New Roman" w:hAnsi="Times New Roman"/>
          <w:w w:val="105"/>
          <w:sz w:val="22"/>
        </w:rPr>
        <w:t>la</w:t>
      </w:r>
      <w:r>
        <w:rPr>
          <w:rFonts w:ascii="Times New Roman" w:hAnsi="Times New Roman"/>
          <w:spacing w:val="-24"/>
          <w:w w:val="105"/>
          <w:sz w:val="22"/>
        </w:rPr>
        <w:t> </w:t>
      </w:r>
      <w:r>
        <w:rPr>
          <w:rFonts w:ascii="Times New Roman" w:hAnsi="Times New Roman"/>
          <w:w w:val="105"/>
          <w:sz w:val="22"/>
        </w:rPr>
        <w:t>problemática</w:t>
      </w:r>
      <w:r>
        <w:rPr>
          <w:rFonts w:ascii="Times New Roman" w:hAnsi="Times New Roman"/>
          <w:spacing w:val="-25"/>
          <w:w w:val="105"/>
          <w:sz w:val="22"/>
        </w:rPr>
        <w:t> </w:t>
      </w:r>
      <w:r>
        <w:rPr>
          <w:rFonts w:ascii="Times New Roman" w:hAnsi="Times New Roman"/>
          <w:w w:val="105"/>
          <w:sz w:val="22"/>
        </w:rPr>
        <w:t>de</w:t>
      </w:r>
      <w:r>
        <w:rPr>
          <w:rFonts w:ascii="Times New Roman" w:hAnsi="Times New Roman"/>
          <w:spacing w:val="-24"/>
          <w:w w:val="105"/>
          <w:sz w:val="22"/>
        </w:rPr>
        <w:t> </w:t>
      </w:r>
      <w:r>
        <w:rPr>
          <w:rFonts w:ascii="Times New Roman" w:hAnsi="Times New Roman"/>
          <w:w w:val="105"/>
          <w:sz w:val="22"/>
        </w:rPr>
        <w:t>los</w:t>
      </w:r>
      <w:r>
        <w:rPr>
          <w:rFonts w:ascii="Times New Roman" w:hAnsi="Times New Roman"/>
          <w:spacing w:val="-24"/>
          <w:w w:val="105"/>
          <w:sz w:val="22"/>
        </w:rPr>
        <w:t> </w:t>
      </w:r>
      <w:r>
        <w:rPr>
          <w:rFonts w:ascii="Times New Roman" w:hAnsi="Times New Roman"/>
          <w:w w:val="105"/>
          <w:sz w:val="22"/>
        </w:rPr>
        <w:t>materiales</w:t>
      </w:r>
      <w:r>
        <w:rPr>
          <w:rFonts w:ascii="Times New Roman" w:hAnsi="Times New Roman"/>
          <w:spacing w:val="-24"/>
          <w:w w:val="105"/>
          <w:sz w:val="22"/>
        </w:rPr>
        <w:t> </w:t>
      </w:r>
      <w:r>
        <w:rPr>
          <w:rFonts w:ascii="Times New Roman" w:hAnsi="Times New Roman"/>
          <w:w w:val="105"/>
          <w:sz w:val="22"/>
        </w:rPr>
        <w:t>de</w:t>
      </w:r>
      <w:r>
        <w:rPr>
          <w:rFonts w:ascii="Times New Roman" w:hAnsi="Times New Roman"/>
          <w:spacing w:val="-24"/>
          <w:w w:val="105"/>
          <w:sz w:val="22"/>
        </w:rPr>
        <w:t> </w:t>
      </w:r>
      <w:r>
        <w:rPr>
          <w:rFonts w:ascii="Times New Roman" w:hAnsi="Times New Roman"/>
          <w:w w:val="105"/>
          <w:sz w:val="22"/>
        </w:rPr>
        <w:t>desecho</w:t>
      </w:r>
      <w:r>
        <w:rPr>
          <w:rFonts w:ascii="Times New Roman" w:hAnsi="Times New Roman"/>
          <w:spacing w:val="-23"/>
          <w:w w:val="105"/>
          <w:sz w:val="22"/>
        </w:rPr>
        <w:t> </w:t>
      </w:r>
      <w:r>
        <w:rPr>
          <w:rFonts w:ascii="Times New Roman" w:hAnsi="Times New Roman"/>
          <w:w w:val="105"/>
          <w:sz w:val="22"/>
        </w:rPr>
        <w:t>y</w:t>
      </w:r>
      <w:r>
        <w:rPr>
          <w:rFonts w:ascii="Times New Roman" w:hAnsi="Times New Roman"/>
          <w:spacing w:val="-24"/>
          <w:w w:val="105"/>
          <w:sz w:val="22"/>
        </w:rPr>
        <w:t> </w:t>
      </w:r>
      <w:r>
        <w:rPr>
          <w:rFonts w:ascii="Times New Roman" w:hAnsi="Times New Roman"/>
          <w:w w:val="105"/>
          <w:sz w:val="22"/>
        </w:rPr>
        <w:t>su</w:t>
      </w:r>
      <w:r>
        <w:rPr>
          <w:rFonts w:ascii="Times New Roman" w:hAnsi="Times New Roman"/>
          <w:spacing w:val="-24"/>
          <w:w w:val="105"/>
          <w:sz w:val="22"/>
        </w:rPr>
        <w:t> </w:t>
      </w:r>
      <w:r>
        <w:rPr>
          <w:rFonts w:ascii="Times New Roman" w:hAnsi="Times New Roman"/>
          <w:w w:val="105"/>
          <w:sz w:val="22"/>
        </w:rPr>
        <w:t>uso</w:t>
      </w:r>
      <w:r>
        <w:rPr>
          <w:rFonts w:ascii="Times New Roman" w:hAnsi="Times New Roman"/>
          <w:spacing w:val="-24"/>
          <w:w w:val="105"/>
          <w:sz w:val="22"/>
        </w:rPr>
        <w:t> </w:t>
      </w:r>
      <w:r>
        <w:rPr>
          <w:rFonts w:ascii="Times New Roman" w:hAnsi="Times New Roman"/>
          <w:w w:val="105"/>
          <w:sz w:val="22"/>
        </w:rPr>
        <w:t>en</w:t>
      </w:r>
      <w:r>
        <w:rPr>
          <w:rFonts w:ascii="Times New Roman" w:hAnsi="Times New Roman"/>
          <w:spacing w:val="-24"/>
          <w:w w:val="105"/>
          <w:sz w:val="22"/>
        </w:rPr>
        <w:t> </w:t>
      </w:r>
      <w:r>
        <w:rPr>
          <w:rFonts w:ascii="Times New Roman" w:hAnsi="Times New Roman"/>
          <w:w w:val="105"/>
          <w:sz w:val="22"/>
        </w:rPr>
        <w:t>el</w:t>
      </w:r>
      <w:r>
        <w:rPr>
          <w:rFonts w:ascii="Times New Roman" w:hAnsi="Times New Roman"/>
          <w:spacing w:val="-24"/>
          <w:w w:val="105"/>
          <w:sz w:val="22"/>
        </w:rPr>
        <w:t> </w:t>
      </w:r>
      <w:r>
        <w:rPr>
          <w:rFonts w:ascii="Times New Roman" w:hAnsi="Times New Roman"/>
          <w:w w:val="105"/>
          <w:sz w:val="22"/>
        </w:rPr>
        <w:t>mejoramiento</w:t>
      </w:r>
      <w:r>
        <w:rPr>
          <w:rFonts w:ascii="Times New Roman" w:hAnsi="Times New Roman"/>
          <w:spacing w:val="-24"/>
          <w:w w:val="105"/>
          <w:sz w:val="22"/>
        </w:rPr>
        <w:t> </w:t>
      </w:r>
      <w:r>
        <w:rPr>
          <w:rFonts w:ascii="Times New Roman" w:hAnsi="Times New Roman"/>
          <w:w w:val="105"/>
          <w:sz w:val="22"/>
        </w:rPr>
        <w:t>del concreto,</w:t>
      </w:r>
      <w:r>
        <w:rPr>
          <w:rFonts w:ascii="Times New Roman" w:hAnsi="Times New Roman"/>
          <w:spacing w:val="-28"/>
          <w:w w:val="105"/>
          <w:sz w:val="22"/>
        </w:rPr>
        <w:t> </w:t>
      </w:r>
      <w:r>
        <w:rPr>
          <w:rFonts w:ascii="Times New Roman" w:hAnsi="Times New Roman"/>
          <w:w w:val="105"/>
          <w:sz w:val="22"/>
        </w:rPr>
        <w:t>abriendo</w:t>
      </w:r>
      <w:r>
        <w:rPr>
          <w:rFonts w:ascii="Times New Roman" w:hAnsi="Times New Roman"/>
          <w:spacing w:val="-27"/>
          <w:w w:val="105"/>
          <w:sz w:val="22"/>
        </w:rPr>
        <w:t> </w:t>
      </w:r>
      <w:r>
        <w:rPr>
          <w:rFonts w:ascii="Times New Roman" w:hAnsi="Times New Roman"/>
          <w:w w:val="105"/>
          <w:sz w:val="22"/>
        </w:rPr>
        <w:t>un</w:t>
      </w:r>
      <w:r>
        <w:rPr>
          <w:rFonts w:ascii="Times New Roman" w:hAnsi="Times New Roman"/>
          <w:spacing w:val="-28"/>
          <w:w w:val="105"/>
          <w:sz w:val="22"/>
        </w:rPr>
        <w:t> </w:t>
      </w:r>
      <w:r>
        <w:rPr>
          <w:rFonts w:ascii="Times New Roman" w:hAnsi="Times New Roman"/>
          <w:w w:val="105"/>
          <w:sz w:val="22"/>
        </w:rPr>
        <w:t>panorama</w:t>
      </w:r>
      <w:r>
        <w:rPr>
          <w:rFonts w:ascii="Times New Roman" w:hAnsi="Times New Roman"/>
          <w:spacing w:val="-27"/>
          <w:w w:val="105"/>
          <w:sz w:val="22"/>
        </w:rPr>
        <w:t> </w:t>
      </w:r>
      <w:r>
        <w:rPr>
          <w:rFonts w:ascii="Times New Roman" w:hAnsi="Times New Roman"/>
          <w:w w:val="105"/>
          <w:sz w:val="22"/>
        </w:rPr>
        <w:t>hacia</w:t>
      </w:r>
      <w:r>
        <w:rPr>
          <w:rFonts w:ascii="Times New Roman" w:hAnsi="Times New Roman"/>
          <w:spacing w:val="-27"/>
          <w:w w:val="105"/>
          <w:sz w:val="22"/>
        </w:rPr>
        <w:t> </w:t>
      </w:r>
      <w:r>
        <w:rPr>
          <w:rFonts w:ascii="Times New Roman" w:hAnsi="Times New Roman"/>
          <w:w w:val="105"/>
          <w:sz w:val="22"/>
        </w:rPr>
        <w:t>la</w:t>
      </w:r>
      <w:r>
        <w:rPr>
          <w:rFonts w:ascii="Times New Roman" w:hAnsi="Times New Roman"/>
          <w:spacing w:val="-27"/>
          <w:w w:val="105"/>
          <w:sz w:val="22"/>
        </w:rPr>
        <w:t> </w:t>
      </w:r>
      <w:r>
        <w:rPr>
          <w:rFonts w:ascii="Times New Roman" w:hAnsi="Times New Roman"/>
          <w:w w:val="105"/>
          <w:sz w:val="22"/>
        </w:rPr>
        <w:t>sustentabilidad</w:t>
      </w:r>
      <w:r>
        <w:rPr>
          <w:rFonts w:ascii="Times New Roman" w:hAnsi="Times New Roman"/>
          <w:spacing w:val="-28"/>
          <w:w w:val="105"/>
          <w:sz w:val="22"/>
        </w:rPr>
        <w:t> </w:t>
      </w:r>
      <w:r>
        <w:rPr>
          <w:rFonts w:ascii="Times New Roman" w:hAnsi="Times New Roman"/>
          <w:w w:val="105"/>
          <w:sz w:val="22"/>
        </w:rPr>
        <w:t>del</w:t>
      </w:r>
      <w:r>
        <w:rPr>
          <w:rFonts w:ascii="Times New Roman" w:hAnsi="Times New Roman"/>
          <w:spacing w:val="-27"/>
          <w:w w:val="105"/>
          <w:sz w:val="22"/>
        </w:rPr>
        <w:t> </w:t>
      </w:r>
      <w:r>
        <w:rPr>
          <w:rFonts w:ascii="Times New Roman" w:hAnsi="Times New Roman"/>
          <w:w w:val="105"/>
          <w:sz w:val="22"/>
        </w:rPr>
        <w:t>mismo,</w:t>
      </w:r>
      <w:r>
        <w:rPr>
          <w:rFonts w:ascii="Times New Roman" w:hAnsi="Times New Roman"/>
          <w:spacing w:val="-27"/>
          <w:w w:val="105"/>
          <w:sz w:val="22"/>
        </w:rPr>
        <w:t> </w:t>
      </w:r>
      <w:r>
        <w:rPr>
          <w:rFonts w:ascii="Times New Roman" w:hAnsi="Times New Roman"/>
          <w:w w:val="105"/>
          <w:sz w:val="22"/>
        </w:rPr>
        <w:t>al</w:t>
      </w:r>
      <w:r>
        <w:rPr>
          <w:rFonts w:ascii="Times New Roman" w:hAnsi="Times New Roman"/>
          <w:spacing w:val="-27"/>
          <w:w w:val="105"/>
          <w:sz w:val="22"/>
        </w:rPr>
        <w:t> </w:t>
      </w:r>
      <w:r>
        <w:rPr>
          <w:rFonts w:ascii="Times New Roman" w:hAnsi="Times New Roman"/>
          <w:w w:val="105"/>
          <w:sz w:val="22"/>
        </w:rPr>
        <w:t>producir </w:t>
      </w:r>
      <w:r>
        <w:rPr>
          <w:rFonts w:ascii="Times New Roman" w:hAnsi="Times New Roman"/>
          <w:sz w:val="22"/>
        </w:rPr>
        <w:t>un concreto ambientalmente</w:t>
      </w:r>
      <w:r>
        <w:rPr>
          <w:rFonts w:ascii="Times New Roman" w:hAnsi="Times New Roman"/>
          <w:spacing w:val="14"/>
          <w:sz w:val="22"/>
        </w:rPr>
        <w:t> </w:t>
      </w:r>
      <w:r>
        <w:rPr>
          <w:rFonts w:ascii="Times New Roman" w:hAnsi="Times New Roman"/>
          <w:sz w:val="22"/>
        </w:rPr>
        <w:t>amigable.</w:t>
      </w:r>
    </w:p>
    <w:p>
      <w:pPr>
        <w:pStyle w:val="BodyText"/>
        <w:rPr>
          <w:rFonts w:ascii="Times New Roman"/>
          <w:sz w:val="22"/>
        </w:rPr>
      </w:pPr>
    </w:p>
    <w:p>
      <w:pPr>
        <w:spacing w:before="1"/>
        <w:ind w:left="1667" w:right="0" w:firstLine="0"/>
        <w:jc w:val="both"/>
        <w:rPr>
          <w:rFonts w:ascii="Cambria" w:hAnsi="Cambria"/>
          <w:sz w:val="17"/>
        </w:rPr>
      </w:pPr>
      <w:r>
        <w:rPr>
          <w:rFonts w:ascii="Cambria" w:hAnsi="Cambria"/>
          <w:w w:val="130"/>
          <w:sz w:val="22"/>
        </w:rPr>
        <w:t>1. p</w:t>
      </w:r>
      <w:r>
        <w:rPr>
          <w:rFonts w:ascii="Cambria" w:hAnsi="Cambria"/>
          <w:w w:val="130"/>
          <w:sz w:val="17"/>
        </w:rPr>
        <w:t>robleMátIca de los MaterIales de  desecho</w:t>
      </w:r>
    </w:p>
    <w:p>
      <w:pPr>
        <w:pStyle w:val="BodyText"/>
        <w:spacing w:before="5"/>
        <w:rPr>
          <w:rFonts w:ascii="Cambria"/>
          <w:sz w:val="22"/>
        </w:rPr>
      </w:pPr>
    </w:p>
    <w:p>
      <w:pPr>
        <w:spacing w:line="247" w:lineRule="auto" w:before="0"/>
        <w:ind w:left="1667" w:right="1683" w:firstLine="0"/>
        <w:jc w:val="both"/>
        <w:rPr>
          <w:rFonts w:ascii="Times New Roman" w:hAnsi="Times New Roman"/>
          <w:sz w:val="22"/>
        </w:rPr>
      </w:pPr>
      <w:r>
        <w:rPr>
          <w:rFonts w:ascii="Times New Roman" w:hAnsi="Times New Roman"/>
          <w:sz w:val="22"/>
        </w:rPr>
        <w:t>Una gran cantidad y diversidad de residuos se genera diariamente en nuestro país</w:t>
      </w:r>
      <w:r>
        <w:rPr>
          <w:rFonts w:ascii="Times New Roman" w:hAnsi="Times New Roman"/>
          <w:spacing w:val="-14"/>
          <w:sz w:val="22"/>
        </w:rPr>
        <w:t> </w:t>
      </w:r>
      <w:r>
        <w:rPr>
          <w:rFonts w:ascii="Times New Roman" w:hAnsi="Times New Roman"/>
          <w:sz w:val="22"/>
        </w:rPr>
        <w:t>y</w:t>
      </w:r>
      <w:r>
        <w:rPr>
          <w:rFonts w:ascii="Times New Roman" w:hAnsi="Times New Roman"/>
          <w:spacing w:val="-14"/>
          <w:sz w:val="22"/>
        </w:rPr>
        <w:t> </w:t>
      </w:r>
      <w:r>
        <w:rPr>
          <w:rFonts w:ascii="Times New Roman" w:hAnsi="Times New Roman"/>
          <w:sz w:val="22"/>
        </w:rPr>
        <w:t>en</w:t>
      </w:r>
      <w:r>
        <w:rPr>
          <w:rFonts w:ascii="Times New Roman" w:hAnsi="Times New Roman"/>
          <w:spacing w:val="-14"/>
          <w:sz w:val="22"/>
        </w:rPr>
        <w:t> </w:t>
      </w:r>
      <w:r>
        <w:rPr>
          <w:rFonts w:ascii="Times New Roman" w:hAnsi="Times New Roman"/>
          <w:sz w:val="22"/>
        </w:rPr>
        <w:t>el</w:t>
      </w:r>
      <w:r>
        <w:rPr>
          <w:rFonts w:ascii="Times New Roman" w:hAnsi="Times New Roman"/>
          <w:spacing w:val="-14"/>
          <w:sz w:val="22"/>
        </w:rPr>
        <w:t> </w:t>
      </w:r>
      <w:r>
        <w:rPr>
          <w:rFonts w:ascii="Times New Roman" w:hAnsi="Times New Roman"/>
          <w:sz w:val="22"/>
        </w:rPr>
        <w:t>mundo.</w:t>
      </w:r>
      <w:r>
        <w:rPr>
          <w:rFonts w:ascii="Times New Roman" w:hAnsi="Times New Roman"/>
          <w:spacing w:val="-14"/>
          <w:sz w:val="22"/>
        </w:rPr>
        <w:t> </w:t>
      </w:r>
      <w:r>
        <w:rPr>
          <w:rFonts w:ascii="Times New Roman" w:hAnsi="Times New Roman"/>
          <w:sz w:val="22"/>
        </w:rPr>
        <w:t>El</w:t>
      </w:r>
      <w:r>
        <w:rPr>
          <w:rFonts w:ascii="Times New Roman" w:hAnsi="Times New Roman"/>
          <w:spacing w:val="-14"/>
          <w:sz w:val="22"/>
        </w:rPr>
        <w:t> </w:t>
      </w:r>
      <w:r>
        <w:rPr>
          <w:rFonts w:ascii="Times New Roman" w:hAnsi="Times New Roman"/>
          <w:sz w:val="22"/>
        </w:rPr>
        <w:t>manejo</w:t>
      </w:r>
      <w:r>
        <w:rPr>
          <w:rFonts w:ascii="Times New Roman" w:hAnsi="Times New Roman"/>
          <w:spacing w:val="-14"/>
          <w:sz w:val="22"/>
        </w:rPr>
        <w:t> </w:t>
      </w:r>
      <w:r>
        <w:rPr>
          <w:rFonts w:ascii="Times New Roman" w:hAnsi="Times New Roman"/>
          <w:sz w:val="22"/>
        </w:rPr>
        <w:t>de</w:t>
      </w:r>
      <w:r>
        <w:rPr>
          <w:rFonts w:ascii="Times New Roman" w:hAnsi="Times New Roman"/>
          <w:spacing w:val="-14"/>
          <w:sz w:val="22"/>
        </w:rPr>
        <w:t> </w:t>
      </w:r>
      <w:r>
        <w:rPr>
          <w:rFonts w:ascii="Times New Roman" w:hAnsi="Times New Roman"/>
          <w:sz w:val="22"/>
        </w:rPr>
        <w:t>los</w:t>
      </w:r>
      <w:r>
        <w:rPr>
          <w:rFonts w:ascii="Times New Roman" w:hAnsi="Times New Roman"/>
          <w:spacing w:val="-14"/>
          <w:sz w:val="22"/>
        </w:rPr>
        <w:t> </w:t>
      </w:r>
      <w:r>
        <w:rPr>
          <w:rFonts w:ascii="Times New Roman" w:hAnsi="Times New Roman"/>
          <w:sz w:val="22"/>
        </w:rPr>
        <w:t>mismos</w:t>
      </w:r>
      <w:r>
        <w:rPr>
          <w:rFonts w:ascii="Times New Roman" w:hAnsi="Times New Roman"/>
          <w:spacing w:val="-14"/>
          <w:sz w:val="22"/>
        </w:rPr>
        <w:t> </w:t>
      </w:r>
      <w:r>
        <w:rPr>
          <w:rFonts w:ascii="Times New Roman" w:hAnsi="Times New Roman"/>
          <w:sz w:val="22"/>
        </w:rPr>
        <w:t>es</w:t>
      </w:r>
      <w:r>
        <w:rPr>
          <w:rFonts w:ascii="Times New Roman" w:hAnsi="Times New Roman"/>
          <w:spacing w:val="-14"/>
          <w:sz w:val="22"/>
        </w:rPr>
        <w:t> </w:t>
      </w:r>
      <w:r>
        <w:rPr>
          <w:rFonts w:ascii="Times New Roman" w:hAnsi="Times New Roman"/>
          <w:sz w:val="22"/>
        </w:rPr>
        <w:t>un</w:t>
      </w:r>
      <w:r>
        <w:rPr>
          <w:rFonts w:ascii="Times New Roman" w:hAnsi="Times New Roman"/>
          <w:spacing w:val="-14"/>
          <w:sz w:val="22"/>
        </w:rPr>
        <w:t> </w:t>
      </w:r>
      <w:r>
        <w:rPr>
          <w:rFonts w:ascii="Times New Roman" w:hAnsi="Times New Roman"/>
          <w:sz w:val="22"/>
        </w:rPr>
        <w:t>problema</w:t>
      </w:r>
      <w:r>
        <w:rPr>
          <w:rFonts w:ascii="Times New Roman" w:hAnsi="Times New Roman"/>
          <w:spacing w:val="-15"/>
          <w:sz w:val="22"/>
        </w:rPr>
        <w:t> </w:t>
      </w:r>
      <w:r>
        <w:rPr>
          <w:rFonts w:ascii="Times New Roman" w:hAnsi="Times New Roman"/>
          <w:sz w:val="22"/>
        </w:rPr>
        <w:t>complejo</w:t>
      </w:r>
      <w:r>
        <w:rPr>
          <w:rFonts w:ascii="Times New Roman" w:hAnsi="Times New Roman"/>
          <w:spacing w:val="-14"/>
          <w:sz w:val="22"/>
        </w:rPr>
        <w:t> </w:t>
      </w:r>
      <w:r>
        <w:rPr>
          <w:rFonts w:ascii="Times New Roman" w:hAnsi="Times New Roman"/>
          <w:sz w:val="22"/>
        </w:rPr>
        <w:t>y</w:t>
      </w:r>
      <w:r>
        <w:rPr>
          <w:rFonts w:ascii="Times New Roman" w:hAnsi="Times New Roman"/>
          <w:spacing w:val="-14"/>
          <w:sz w:val="22"/>
        </w:rPr>
        <w:t> </w:t>
      </w:r>
      <w:r>
        <w:rPr>
          <w:rFonts w:ascii="Times New Roman" w:hAnsi="Times New Roman"/>
          <w:sz w:val="22"/>
        </w:rPr>
        <w:t>de</w:t>
      </w:r>
      <w:r>
        <w:rPr>
          <w:rFonts w:ascii="Times New Roman" w:hAnsi="Times New Roman"/>
          <w:spacing w:val="-14"/>
          <w:sz w:val="22"/>
        </w:rPr>
        <w:t> </w:t>
      </w:r>
      <w:r>
        <w:rPr>
          <w:rFonts w:ascii="Times New Roman" w:hAnsi="Times New Roman"/>
          <w:sz w:val="22"/>
        </w:rPr>
        <w:t>difícil solución.</w:t>
      </w:r>
      <w:r>
        <w:rPr>
          <w:rFonts w:ascii="Times New Roman" w:hAnsi="Times New Roman"/>
          <w:spacing w:val="-9"/>
          <w:sz w:val="22"/>
        </w:rPr>
        <w:t> </w:t>
      </w:r>
      <w:r>
        <w:rPr>
          <w:rFonts w:ascii="Times New Roman" w:hAnsi="Times New Roman"/>
          <w:sz w:val="22"/>
        </w:rPr>
        <w:t>Esta</w:t>
      </w:r>
      <w:r>
        <w:rPr>
          <w:rFonts w:ascii="Times New Roman" w:hAnsi="Times New Roman"/>
          <w:spacing w:val="-8"/>
          <w:sz w:val="22"/>
        </w:rPr>
        <w:t> </w:t>
      </w:r>
      <w:r>
        <w:rPr>
          <w:rFonts w:ascii="Times New Roman" w:hAnsi="Times New Roman"/>
          <w:sz w:val="22"/>
        </w:rPr>
        <w:t>complejidad</w:t>
      </w:r>
      <w:r>
        <w:rPr>
          <w:rFonts w:ascii="Times New Roman" w:hAnsi="Times New Roman"/>
          <w:spacing w:val="-9"/>
          <w:sz w:val="22"/>
        </w:rPr>
        <w:t> </w:t>
      </w:r>
      <w:r>
        <w:rPr>
          <w:rFonts w:ascii="Times New Roman" w:hAnsi="Times New Roman"/>
          <w:sz w:val="22"/>
        </w:rPr>
        <w:t>radica</w:t>
      </w:r>
      <w:r>
        <w:rPr>
          <w:rFonts w:ascii="Times New Roman" w:hAnsi="Times New Roman"/>
          <w:spacing w:val="-8"/>
          <w:sz w:val="22"/>
        </w:rPr>
        <w:t> </w:t>
      </w:r>
      <w:r>
        <w:rPr>
          <w:rFonts w:ascii="Times New Roman" w:hAnsi="Times New Roman"/>
          <w:sz w:val="22"/>
        </w:rPr>
        <w:t>en</w:t>
      </w:r>
      <w:r>
        <w:rPr>
          <w:rFonts w:ascii="Times New Roman" w:hAnsi="Times New Roman"/>
          <w:spacing w:val="-8"/>
          <w:sz w:val="22"/>
        </w:rPr>
        <w:t> </w:t>
      </w:r>
      <w:r>
        <w:rPr>
          <w:rFonts w:ascii="Times New Roman" w:hAnsi="Times New Roman"/>
          <w:sz w:val="22"/>
        </w:rPr>
        <w:t>las</w:t>
      </w:r>
      <w:r>
        <w:rPr>
          <w:rFonts w:ascii="Times New Roman" w:hAnsi="Times New Roman"/>
          <w:spacing w:val="-8"/>
          <w:sz w:val="22"/>
        </w:rPr>
        <w:t> </w:t>
      </w:r>
      <w:r>
        <w:rPr>
          <w:rFonts w:ascii="Times New Roman" w:hAnsi="Times New Roman"/>
          <w:sz w:val="22"/>
        </w:rPr>
        <w:t>múltiples</w:t>
      </w:r>
      <w:r>
        <w:rPr>
          <w:rFonts w:ascii="Times New Roman" w:hAnsi="Times New Roman"/>
          <w:spacing w:val="-8"/>
          <w:sz w:val="22"/>
        </w:rPr>
        <w:t> </w:t>
      </w:r>
      <w:r>
        <w:rPr>
          <w:rFonts w:ascii="Times New Roman" w:hAnsi="Times New Roman"/>
          <w:sz w:val="22"/>
        </w:rPr>
        <w:t>dimensiones</w:t>
      </w:r>
      <w:r>
        <w:rPr>
          <w:rFonts w:ascii="Times New Roman" w:hAnsi="Times New Roman"/>
          <w:spacing w:val="-7"/>
          <w:sz w:val="22"/>
        </w:rPr>
        <w:t> </w:t>
      </w:r>
      <w:r>
        <w:rPr>
          <w:rFonts w:ascii="Times New Roman" w:hAnsi="Times New Roman"/>
          <w:sz w:val="22"/>
        </w:rPr>
        <w:t>que</w:t>
      </w:r>
      <w:r>
        <w:rPr>
          <w:rFonts w:ascii="Times New Roman" w:hAnsi="Times New Roman"/>
          <w:spacing w:val="-8"/>
          <w:sz w:val="22"/>
        </w:rPr>
        <w:t> </w:t>
      </w:r>
      <w:r>
        <w:rPr>
          <w:rFonts w:ascii="Times New Roman" w:hAnsi="Times New Roman"/>
          <w:sz w:val="22"/>
        </w:rPr>
        <w:t>están</w:t>
      </w:r>
      <w:r>
        <w:rPr>
          <w:rFonts w:ascii="Times New Roman" w:hAnsi="Times New Roman"/>
          <w:spacing w:val="-8"/>
          <w:sz w:val="22"/>
        </w:rPr>
        <w:t> </w:t>
      </w:r>
      <w:r>
        <w:rPr>
          <w:rFonts w:ascii="Times New Roman" w:hAnsi="Times New Roman"/>
          <w:sz w:val="22"/>
        </w:rPr>
        <w:t>involu- cradas y que comprenden aspectos jurídicos, económicos, tecnológicos, ambien- tales, territoriales, sociales, políticos y culturales. La envergadura del problema ha determinado, en gran medida, que las respuestas al mismo sean poco serias, buscando soluciones de corto plazo y dejando a un lado la importancia de mini- mizar la generación de residuos, la separación desde el origen y la reutilización de</w:t>
      </w:r>
      <w:r>
        <w:rPr>
          <w:rFonts w:ascii="Times New Roman" w:hAnsi="Times New Roman"/>
          <w:spacing w:val="14"/>
          <w:sz w:val="22"/>
        </w:rPr>
        <w:t> </w:t>
      </w:r>
      <w:r>
        <w:rPr>
          <w:rFonts w:ascii="Times New Roman" w:hAnsi="Times New Roman"/>
          <w:sz w:val="22"/>
        </w:rPr>
        <w:t>materiales.</w:t>
      </w:r>
    </w:p>
    <w:p>
      <w:pPr>
        <w:spacing w:line="247" w:lineRule="auto" w:before="0"/>
        <w:ind w:left="1667" w:right="1683" w:firstLine="283"/>
        <w:jc w:val="both"/>
        <w:rPr>
          <w:rFonts w:ascii="Times New Roman" w:hAnsi="Times New Roman"/>
          <w:sz w:val="22"/>
        </w:rPr>
      </w:pPr>
      <w:r>
        <w:rPr>
          <w:rFonts w:ascii="Times New Roman" w:hAnsi="Times New Roman"/>
          <w:sz w:val="22"/>
        </w:rPr>
        <w:t>No todo es basura. La separación o segregación permite recuperar el valor monetario o energético de ciertos materiales. En función de sus características y orígenes, los residuos se clasifican en </w:t>
      </w:r>
      <w:r>
        <w:rPr>
          <w:rFonts w:ascii="Times New Roman" w:hAnsi="Times New Roman"/>
          <w:spacing w:val="-3"/>
          <w:sz w:val="22"/>
        </w:rPr>
        <w:t>tres </w:t>
      </w:r>
      <w:r>
        <w:rPr>
          <w:rFonts w:ascii="Times New Roman" w:hAnsi="Times New Roman"/>
          <w:sz w:val="22"/>
        </w:rPr>
        <w:t>grandes grupos: residuos sólidos</w:t>
      </w:r>
      <w:r>
        <w:rPr>
          <w:rFonts w:ascii="Times New Roman" w:hAnsi="Times New Roman"/>
          <w:spacing w:val="-36"/>
          <w:sz w:val="22"/>
        </w:rPr>
        <w:t> </w:t>
      </w:r>
      <w:r>
        <w:rPr>
          <w:rFonts w:ascii="Times New Roman" w:hAnsi="Times New Roman"/>
          <w:sz w:val="22"/>
        </w:rPr>
        <w:t>urba- nos (</w:t>
      </w:r>
      <w:r>
        <w:rPr>
          <w:rFonts w:ascii="Cambria" w:hAnsi="Cambria"/>
          <w:sz w:val="17"/>
        </w:rPr>
        <w:t>rsu</w:t>
      </w:r>
      <w:r>
        <w:rPr>
          <w:rFonts w:ascii="Times New Roman" w:hAnsi="Times New Roman"/>
          <w:sz w:val="22"/>
        </w:rPr>
        <w:t>), residuos de manejo especial (</w:t>
      </w:r>
      <w:r>
        <w:rPr>
          <w:rFonts w:ascii="Cambria" w:hAnsi="Cambria"/>
          <w:sz w:val="17"/>
        </w:rPr>
        <w:t>rMe</w:t>
      </w:r>
      <w:r>
        <w:rPr>
          <w:rFonts w:ascii="Times New Roman" w:hAnsi="Times New Roman"/>
          <w:sz w:val="22"/>
        </w:rPr>
        <w:t>) y residuos peligrosos </w:t>
      </w:r>
      <w:r>
        <w:rPr>
          <w:rFonts w:ascii="Times New Roman" w:hAnsi="Times New Roman"/>
          <w:spacing w:val="29"/>
          <w:sz w:val="22"/>
        </w:rPr>
        <w:t> </w:t>
      </w:r>
      <w:r>
        <w:rPr>
          <w:rFonts w:ascii="Times New Roman" w:hAnsi="Times New Roman"/>
          <w:sz w:val="22"/>
        </w:rPr>
        <w:t>(</w:t>
      </w:r>
      <w:r>
        <w:rPr>
          <w:rFonts w:ascii="Cambria" w:hAnsi="Cambria"/>
          <w:sz w:val="17"/>
        </w:rPr>
        <w:t>rp</w:t>
      </w:r>
      <w:r>
        <w:rPr>
          <w:rFonts w:ascii="Times New Roman" w:hAnsi="Times New Roman"/>
          <w:sz w:val="22"/>
        </w:rPr>
        <w:t>).</w:t>
      </w:r>
    </w:p>
    <w:p>
      <w:pPr>
        <w:spacing w:line="247" w:lineRule="auto" w:before="0"/>
        <w:ind w:left="1667" w:right="1682" w:firstLine="283"/>
        <w:jc w:val="both"/>
        <w:rPr>
          <w:rFonts w:ascii="Times New Roman" w:hAnsi="Times New Roman"/>
          <w:sz w:val="22"/>
        </w:rPr>
      </w:pPr>
      <w:r>
        <w:rPr>
          <w:rFonts w:ascii="Times New Roman" w:hAnsi="Times New Roman"/>
          <w:sz w:val="22"/>
        </w:rPr>
        <w:t>La disposición final de los residuos sólidos urbanos se lleva a cabo en los rellenos sanitarios, lo que ayuda al control de gases y lixiviados, todo ello con beneficio al ambiente y a la salud de la población. </w:t>
      </w:r>
      <w:r>
        <w:rPr>
          <w:rFonts w:ascii="Times New Roman" w:hAnsi="Times New Roman"/>
          <w:spacing w:val="-3"/>
          <w:sz w:val="22"/>
        </w:rPr>
        <w:t>Entre </w:t>
      </w:r>
      <w:r>
        <w:rPr>
          <w:rFonts w:ascii="Times New Roman" w:hAnsi="Times New Roman"/>
          <w:sz w:val="22"/>
        </w:rPr>
        <w:t>los años 2000 y 2009  se incrementó en 44% la disposición de residuos sólidos en rellenos sanitarios, mientras que los residuos en sitios sin control disminuyó 23% en el mismo pe- riodo (Semarnat, 2013). En México, en la década de los cincuenta, el porcentaje de residuos orgánicos en la basura era de 70% de su volumen, mientras que para 2007 esta cifra se </w:t>
      </w:r>
      <w:r>
        <w:rPr>
          <w:rFonts w:ascii="Times New Roman" w:hAnsi="Times New Roman"/>
          <w:spacing w:val="-2"/>
          <w:sz w:val="22"/>
        </w:rPr>
        <w:t>redujo </w:t>
      </w:r>
      <w:r>
        <w:rPr>
          <w:rFonts w:ascii="Times New Roman" w:hAnsi="Times New Roman"/>
          <w:sz w:val="22"/>
        </w:rPr>
        <w:t>a</w:t>
      </w:r>
      <w:r>
        <w:rPr>
          <w:rFonts w:ascii="Times New Roman" w:hAnsi="Times New Roman"/>
          <w:spacing w:val="-35"/>
          <w:sz w:val="22"/>
        </w:rPr>
        <w:t> </w:t>
      </w:r>
      <w:r>
        <w:rPr>
          <w:rFonts w:ascii="Times New Roman" w:hAnsi="Times New Roman"/>
          <w:sz w:val="22"/>
        </w:rPr>
        <w:t>50%.</w:t>
      </w:r>
    </w:p>
    <w:p>
      <w:pPr>
        <w:spacing w:line="247" w:lineRule="auto" w:before="0"/>
        <w:ind w:left="1667" w:right="1680" w:firstLine="283"/>
        <w:jc w:val="both"/>
        <w:rPr>
          <w:rFonts w:ascii="Times New Roman" w:hAnsi="Times New Roman"/>
          <w:sz w:val="22"/>
        </w:rPr>
      </w:pPr>
      <w:r>
        <w:rPr>
          <w:rFonts w:ascii="Times New Roman" w:hAnsi="Times New Roman"/>
          <w:sz w:val="22"/>
        </w:rPr>
        <w:t>La minimización de los residuos sólidos urbanos mediante el reciclaje dis- minuye la cantidad de desechos y genera una mejor administración de los sitios para la disposición final. Los materiales que más se reciclan en México son los textiles, los plásticos y los metales, con cantidades por encima del millón de toneladas (Figura 1). El porcentaje de materiales reciclados durante el periodo 2005-2009 varió entre 12% y 36% (Figura 1). Los materiales y su porcentaje de incremento en el reciclamiento fueron: los plásticos, 36%; seguidos por el papel y cartón, 36%; los textiles, 33%; el vidrio, 29%; y los metales, 12% (Semarnat, 2013).</w:t>
      </w:r>
    </w:p>
    <w:p>
      <w:pPr>
        <w:spacing w:after="0" w:line="247" w:lineRule="auto"/>
        <w:jc w:val="both"/>
        <w:rPr>
          <w:rFonts w:ascii="Times New Roman" w:hAnsi="Times New Roman"/>
          <w:sz w:val="22"/>
        </w:rPr>
        <w:sectPr>
          <w:footerReference w:type="default" r:id="rId211"/>
          <w:pgSz w:w="12240" w:h="15840"/>
          <w:pgMar w:footer="1049" w:header="0" w:top="1420" w:bottom="1240" w:left="1020" w:right="780"/>
          <w:pgNumType w:start="145"/>
        </w:sectPr>
      </w:pPr>
    </w:p>
    <w:p>
      <w:pPr>
        <w:pStyle w:val="BodyText"/>
        <w:rPr>
          <w:rFonts w:ascii="Times New Roman"/>
          <w:sz w:val="20"/>
        </w:rPr>
      </w:pPr>
    </w:p>
    <w:p>
      <w:pPr>
        <w:pStyle w:val="BodyText"/>
        <w:spacing w:after="1"/>
        <w:rPr>
          <w:rFonts w:ascii="Times New Roman"/>
          <w:sz w:val="16"/>
        </w:rPr>
      </w:pPr>
    </w:p>
    <w:p>
      <w:pPr>
        <w:tabs>
          <w:tab w:pos="10005" w:val="left" w:leader="none"/>
        </w:tabs>
        <w:spacing w:line="20" w:lineRule="exact"/>
        <w:ind w:left="111" w:right="0" w:firstLine="0"/>
        <w:rPr>
          <w:rFonts w:ascii="Times New Roman"/>
          <w:sz w:val="2"/>
        </w:rPr>
      </w:pPr>
      <w:r>
        <w:rPr>
          <w:rFonts w:ascii="Times New Roman"/>
          <w:sz w:val="2"/>
        </w:rPr>
        <w:pict>
          <v:group style="width:15.25pt;height:.25pt;mso-position-horizontal-relative:char;mso-position-vertical-relative:line" coordorigin="0,0" coordsize="305,5">
            <v:line style="position:absolute" from="303,3" to="3,3" stroked="true" strokeweight=".25pt" strokecolor="#000000"/>
          </v:group>
        </w:pict>
      </w:r>
      <w:r>
        <w:rPr>
          <w:rFonts w:ascii="Times New Roman"/>
          <w:sz w:val="2"/>
        </w:rPr>
      </w:r>
      <w:r>
        <w:rPr>
          <w:rFonts w:ascii="Times New Roman"/>
          <w:sz w:val="2"/>
        </w:rPr>
        <w:tab/>
      </w:r>
      <w:r>
        <w:rPr>
          <w:rFonts w:ascii="Times New Roman"/>
          <w:sz w:val="2"/>
        </w:rPr>
        <w:pict>
          <v:group style="width:15.25pt;height:.25pt;mso-position-horizontal-relative:char;mso-position-vertical-relative:line" coordorigin="0,0" coordsize="305,5">
            <v:line style="position:absolute" from="3,3" to="303,3" stroked="true" strokeweight=".25pt" strokecolor="#000000"/>
          </v:group>
        </w:pict>
      </w:r>
      <w:r>
        <w:rPr>
          <w:rFonts w:ascii="Times New Roman"/>
          <w:sz w:val="2"/>
        </w:rPr>
      </w:r>
    </w:p>
    <w:p>
      <w:pPr>
        <w:pStyle w:val="BodyText"/>
        <w:rPr>
          <w:rFonts w:ascii="Times New Roman"/>
          <w:sz w:val="20"/>
        </w:rPr>
      </w:pPr>
    </w:p>
    <w:p>
      <w:pPr>
        <w:pStyle w:val="BodyText"/>
        <w:rPr>
          <w:rFonts w:ascii="Times New Roman"/>
          <w:sz w:val="20"/>
        </w:rPr>
      </w:pPr>
    </w:p>
    <w:p>
      <w:pPr>
        <w:pStyle w:val="BodyText"/>
        <w:spacing w:before="8"/>
        <w:rPr>
          <w:rFonts w:ascii="Times New Roman"/>
          <w:sz w:val="17"/>
        </w:rPr>
      </w:pPr>
    </w:p>
    <w:p>
      <w:pPr>
        <w:tabs>
          <w:tab w:pos="8457" w:val="left" w:leader="none"/>
        </w:tabs>
        <w:spacing w:before="0"/>
        <w:ind w:left="4456" w:right="0" w:firstLine="0"/>
        <w:jc w:val="left"/>
        <w:rPr>
          <w:rFonts w:ascii="Times New Roman" w:hAnsi="Times New Roman"/>
          <w:sz w:val="20"/>
        </w:rPr>
      </w:pPr>
      <w:r>
        <w:rPr/>
        <w:pict>
          <v:line style="position:absolute;mso-position-horizontal-relative:page;mso-position-vertical-relative:paragraph;z-index:6664" from="77.692902pt,-40.057663pt" to="77.692902pt,-55.057663pt" stroked="true" strokeweight=".25pt" strokecolor="#000000">
            <w10:wrap type="none"/>
          </v:line>
        </w:pict>
      </w:r>
      <w:r>
        <w:rPr/>
        <w:pict>
          <v:line style="position:absolute;mso-position-horizontal-relative:page;mso-position-vertical-relative:paragraph;z-index:6688" from="545.409912pt,-40.057663pt" to="545.409912pt,-55.057663pt" stroked="true" strokeweight=".25pt" strokecolor="#000000">
            <w10:wrap type="none"/>
          </v:line>
        </w:pict>
      </w:r>
      <w:r>
        <w:rPr>
          <w:rFonts w:ascii="Cambria" w:hAnsi="Cambria"/>
          <w:i/>
          <w:w w:val="90"/>
          <w:sz w:val="20"/>
        </w:rPr>
        <w:t>Matteriales</w:t>
      </w:r>
      <w:r>
        <w:rPr>
          <w:rFonts w:ascii="Cambria" w:hAnsi="Cambria"/>
          <w:i/>
          <w:spacing w:val="-17"/>
          <w:w w:val="90"/>
          <w:sz w:val="20"/>
        </w:rPr>
        <w:t> </w:t>
      </w:r>
      <w:r>
        <w:rPr>
          <w:rFonts w:ascii="Cambria" w:hAnsi="Cambria"/>
          <w:i/>
          <w:w w:val="90"/>
          <w:sz w:val="20"/>
        </w:rPr>
        <w:t>de</w:t>
      </w:r>
      <w:r>
        <w:rPr>
          <w:rFonts w:ascii="Cambria" w:hAnsi="Cambria"/>
          <w:i/>
          <w:spacing w:val="-17"/>
          <w:w w:val="90"/>
          <w:sz w:val="20"/>
        </w:rPr>
        <w:t> </w:t>
      </w:r>
      <w:r>
        <w:rPr>
          <w:rFonts w:ascii="Cambria" w:hAnsi="Cambria"/>
          <w:i/>
          <w:w w:val="90"/>
          <w:sz w:val="20"/>
        </w:rPr>
        <w:t>reciclo</w:t>
      </w:r>
      <w:r>
        <w:rPr>
          <w:rFonts w:ascii="Cambria" w:hAnsi="Cambria"/>
          <w:i/>
          <w:spacing w:val="-17"/>
          <w:w w:val="90"/>
          <w:sz w:val="20"/>
        </w:rPr>
        <w:t> </w:t>
      </w:r>
      <w:r>
        <w:rPr>
          <w:rFonts w:ascii="Cambria" w:hAnsi="Cambria"/>
          <w:i/>
          <w:w w:val="90"/>
          <w:sz w:val="20"/>
        </w:rPr>
        <w:t>y</w:t>
      </w:r>
      <w:r>
        <w:rPr>
          <w:rFonts w:ascii="Cambria" w:hAnsi="Cambria"/>
          <w:i/>
          <w:spacing w:val="-17"/>
          <w:w w:val="90"/>
          <w:sz w:val="20"/>
        </w:rPr>
        <w:t> </w:t>
      </w:r>
      <w:r>
        <w:rPr>
          <w:rFonts w:ascii="Cambria" w:hAnsi="Cambria"/>
          <w:i/>
          <w:w w:val="90"/>
          <w:sz w:val="20"/>
        </w:rPr>
        <w:t>su</w:t>
      </w:r>
      <w:r>
        <w:rPr>
          <w:rFonts w:ascii="Cambria" w:hAnsi="Cambria"/>
          <w:i/>
          <w:spacing w:val="-17"/>
          <w:w w:val="90"/>
          <w:sz w:val="20"/>
        </w:rPr>
        <w:t> </w:t>
      </w:r>
      <w:r>
        <w:rPr>
          <w:rFonts w:ascii="Cambria" w:hAnsi="Cambria"/>
          <w:i/>
          <w:w w:val="90"/>
          <w:sz w:val="20"/>
        </w:rPr>
        <w:t>uso</w:t>
      </w:r>
      <w:r>
        <w:rPr>
          <w:rFonts w:ascii="Cambria" w:hAnsi="Cambria"/>
          <w:i/>
          <w:spacing w:val="-17"/>
          <w:w w:val="90"/>
          <w:sz w:val="20"/>
        </w:rPr>
        <w:t> </w:t>
      </w:r>
      <w:r>
        <w:rPr>
          <w:rFonts w:ascii="Cambria" w:hAnsi="Cambria"/>
          <w:i/>
          <w:w w:val="90"/>
          <w:sz w:val="20"/>
        </w:rPr>
        <w:t>en</w:t>
      </w:r>
      <w:r>
        <w:rPr>
          <w:rFonts w:ascii="Cambria" w:hAnsi="Cambria"/>
          <w:i/>
          <w:spacing w:val="-17"/>
          <w:w w:val="90"/>
          <w:sz w:val="20"/>
        </w:rPr>
        <w:t> </w:t>
      </w:r>
      <w:r>
        <w:rPr>
          <w:rFonts w:ascii="Cambria" w:hAnsi="Cambria"/>
          <w:i/>
          <w:w w:val="90"/>
          <w:sz w:val="20"/>
        </w:rPr>
        <w:t>el</w:t>
      </w:r>
      <w:r>
        <w:rPr>
          <w:rFonts w:ascii="Cambria" w:hAnsi="Cambria"/>
          <w:i/>
          <w:spacing w:val="-17"/>
          <w:w w:val="90"/>
          <w:sz w:val="20"/>
        </w:rPr>
        <w:t> </w:t>
      </w:r>
      <w:r>
        <w:rPr>
          <w:rFonts w:ascii="Cambria" w:hAnsi="Cambria"/>
          <w:i/>
          <w:w w:val="90"/>
          <w:sz w:val="20"/>
        </w:rPr>
        <w:t>mejoramientto…</w:t>
        <w:tab/>
      </w:r>
      <w:r>
        <w:rPr>
          <w:rFonts w:ascii="Times New Roman" w:hAnsi="Times New Roman"/>
          <w:w w:val="90"/>
          <w:sz w:val="20"/>
        </w:rPr>
        <w:t>223</w:t>
      </w:r>
    </w:p>
    <w:p>
      <w:pPr>
        <w:pStyle w:val="BodyText"/>
        <w:spacing w:line="61" w:lineRule="exact"/>
        <w:ind w:left="1664"/>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3" to="7090,33"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spacing w:before="4"/>
        <w:rPr>
          <w:rFonts w:ascii="Times New Roman"/>
          <w:sz w:val="20"/>
        </w:rPr>
      </w:pPr>
    </w:p>
    <w:p>
      <w:pPr>
        <w:spacing w:before="61"/>
        <w:ind w:left="1824" w:right="1900" w:firstLine="0"/>
        <w:jc w:val="center"/>
        <w:rPr>
          <w:rFonts w:ascii="Cambria"/>
          <w:b/>
          <w:sz w:val="22"/>
        </w:rPr>
      </w:pPr>
      <w:r>
        <w:rPr>
          <w:rFonts w:ascii="Cambria"/>
          <w:b/>
          <w:w w:val="95"/>
          <w:sz w:val="22"/>
        </w:rPr>
        <w:t>Figura 1</w:t>
      </w:r>
    </w:p>
    <w:p>
      <w:pPr>
        <w:spacing w:before="2"/>
        <w:ind w:left="1824" w:right="1900" w:firstLine="0"/>
        <w:jc w:val="center"/>
        <w:rPr>
          <w:rFonts w:ascii="Cambria" w:hAnsi="Cambria"/>
          <w:b/>
          <w:sz w:val="22"/>
        </w:rPr>
      </w:pPr>
      <w:r>
        <w:rPr>
          <w:rFonts w:ascii="Cambria" w:hAnsi="Cambria"/>
          <w:b/>
          <w:w w:val="90"/>
          <w:sz w:val="22"/>
        </w:rPr>
        <w:t>Reciclaje de residuos sólidos urbanos</w:t>
      </w:r>
    </w:p>
    <w:p>
      <w:pPr>
        <w:pStyle w:val="BodyText"/>
        <w:rPr>
          <w:rFonts w:ascii="Cambria"/>
          <w:b/>
          <w:sz w:val="20"/>
        </w:rPr>
      </w:pPr>
    </w:p>
    <w:p>
      <w:pPr>
        <w:pStyle w:val="BodyText"/>
        <w:rPr>
          <w:rFonts w:ascii="Cambria"/>
          <w:b/>
          <w:sz w:val="16"/>
        </w:rPr>
      </w:pPr>
      <w:r>
        <w:rPr/>
        <w:pict>
          <v:group style="position:absolute;margin-left:392.056885pt;margin-top:11.331743pt;width:20.3pt;height:4.5pt;mso-position-horizontal-relative:page;mso-position-vertical-relative:paragraph;z-index:6592;mso-wrap-distance-left:0;mso-wrap-distance-right:0" coordorigin="7841,227" coordsize="406,90">
            <v:line style="position:absolute" from="8086,277" to="8241,277" stroked="true" strokeweight=".6pt" strokecolor="#000000"/>
            <v:line style="position:absolute" from="7847,277" to="8002,277" stroked="true" strokeweight=".6pt" strokecolor="#000000"/>
            <v:line style="position:absolute" from="8002,272" to="8086,272" stroked="true" strokeweight="4.462pt" strokecolor="#000000"/>
            <w10:wrap type="topAndBottom"/>
          </v:group>
        </w:pict>
      </w:r>
    </w:p>
    <w:p>
      <w:pPr>
        <w:spacing w:before="14"/>
        <w:ind w:left="2710" w:right="0" w:firstLine="0"/>
        <w:jc w:val="left"/>
        <w:rPr>
          <w:rFonts w:ascii="Cambria"/>
          <w:sz w:val="16"/>
        </w:rPr>
      </w:pPr>
      <w:r>
        <w:rPr>
          <w:rFonts w:ascii="Cambria"/>
          <w:sz w:val="16"/>
        </w:rPr>
        <w:t>1600</w:t>
      </w:r>
    </w:p>
    <w:p>
      <w:pPr>
        <w:pStyle w:val="BodyText"/>
        <w:rPr>
          <w:rFonts w:ascii="Cambria"/>
          <w:sz w:val="16"/>
        </w:rPr>
      </w:pPr>
    </w:p>
    <w:p>
      <w:pPr>
        <w:pStyle w:val="BodyText"/>
        <w:spacing w:before="8"/>
        <w:rPr>
          <w:rFonts w:ascii="Cambria"/>
          <w:sz w:val="17"/>
        </w:rPr>
      </w:pPr>
    </w:p>
    <w:p>
      <w:pPr>
        <w:spacing w:before="0"/>
        <w:ind w:left="2710" w:right="0" w:firstLine="0"/>
        <w:jc w:val="left"/>
        <w:rPr>
          <w:rFonts w:ascii="Cambria"/>
          <w:sz w:val="16"/>
        </w:rPr>
      </w:pPr>
      <w:r>
        <w:rPr/>
        <w:pict>
          <v:group style="position:absolute;margin-left:206.568207pt;margin-top:-43.420761pt;width:243.75pt;height:199.9pt;mso-position-horizontal-relative:page;mso-position-vertical-relative:paragraph;z-index:-215440" coordorigin="4131,-868" coordsize="4875,3998">
            <v:shape style="position:absolute;left:-26;top:7584;width:3666;height:3587" coordorigin="-26,7584" coordsize="3666,3587" path="m4163,2757l4206,2757m4163,2174l4206,2174m4163,1589l4206,1589m4163,1001l4206,1001m4163,413l4206,413m4163,-173l4206,-173m4206,-463l4206,3049,7803,3049m4137,3049l4206,3049m4137,2468l4206,2468m4137,1883l4206,1883m4137,1295l4206,1295m4137,707l4206,707m4137,-464l4206,-464m4137,119l4206,119m4566,3123l4566,3054m5287,3123l5287,3054m7448,3123l7448,3054m6726,3123l6726,3054m6007,3123l6007,3054m4582,2757l5298,2757,6018,2729,6734,2584,7443,2232m4576,1736l5288,1679,6007,1647,6729,1524,7453,996m4569,812l5280,707,6010,647,6724,324,7440,-322e" filled="false" stroked="true" strokeweight=".6pt" strokecolor="#000000">
              <v:path arrowok="t"/>
            </v:shape>
            <v:shape style="position:absolute;left:4563;top:-183;width:2880;height:1182" coordorigin="4563,-183" coordsize="2880,1182" path="m4563,999l5288,765,6002,789,6734,350,7443,-183e" filled="false" stroked="true" strokeweight=".6pt" strokecolor="#000000">
              <v:path arrowok="t"/>
              <v:stroke dashstyle="dash"/>
            </v:shape>
            <v:shape style="position:absolute;left:4553;top:340;width:2898;height:504" coordorigin="4553,340" coordsize="2898,504" path="m4553,799l5285,799,6004,844,6734,340,7451,408e" filled="false" stroked="true" strokeweight=".6pt" strokecolor="#000000">
              <v:path arrowok="t"/>
              <v:stroke dashstyle="dash"/>
            </v:shape>
            <v:line style="position:absolute" from="7852,-49" to="8246,-49" stroked="true" strokeweight=".6pt" strokecolor="#000000"/>
            <v:line style="position:absolute" from="7401,-319" to="7485,-319" stroked="true" strokeweight="4.462pt" strokecolor="#000000"/>
            <v:shape style="position:absolute;left:7393;top:-505;width:701;height:2793" coordorigin="7393,-505" coordsize="701,2793" path="m7482,959l7398,959,7440,1049,7482,959m7482,442l7440,353,7398,442,7482,442m7488,2230l7438,2188,7393,2230,7435,2288,7488,2230m7489,-175l7485,-192,7476,-206,7462,-215,7446,-219,7429,-215,7415,-206,7406,-192,7402,-175,7406,-158,7415,-144,7429,-134,7446,-131,7462,-134,7476,-144,7485,-158,7489,-175m8087,-461l8084,-478,8075,-492,8061,-501,8044,-505,8027,-501,8013,-492,8004,-478,8001,-461,8004,-444,8013,-430,8027,-420,8044,-417,8061,-420,8075,-430,8084,-444,8087,-461m8089,-75l8005,-75,8047,14,8089,-75m8089,-222l8047,-311,8005,-222,8089,-222m8094,159l8044,117,7999,159,8041,216,8094,159e" filled="true" fillcolor="#000000" stroked="false">
              <v:path arrowok="t"/>
              <v:fill type="solid"/>
            </v:shape>
            <v:line style="position:absolute" from="5241,697" to="5325,697" stroked="true" strokeweight="4.463pt" strokecolor="#000000"/>
            <v:shape style="position:absolute;left:5235;top:300;width:1541;height:2507" coordorigin="5235,300" coordsize="1541,2507" path="m5330,2750l5280,2708,5235,2750,5277,2807,5330,2750m6760,1500l6676,1500,6718,1589,6760,1500m6776,390l6734,300,6692,390,6776,390e" filled="true" fillcolor="#000000" stroked="false">
              <v:path arrowok="t"/>
              <v:fill type="solid"/>
            </v:shape>
            <v:line style="position:absolute" from="5960,642" to="6044,642" stroked="true" strokeweight="4.463pt" strokecolor="#000000"/>
            <v:shape style="position:absolute;left:5955;top:794;width:98;height:1988" coordorigin="5955,794" coordsize="98,1988" path="m6039,883l5997,794,5955,883,6039,883m6049,1616l5965,1616,6007,1705,6049,1616m6052,2723l6002,2681,5957,2723,5999,2781,6052,2723e" filled="true" fillcolor="#000000" stroked="false">
              <v:path arrowok="t"/>
              <v:fill type="solid"/>
            </v:shape>
            <v:line style="position:absolute" from="6682,324" to="6766,324" stroked="true" strokeweight="4.462pt" strokecolor="#000000"/>
            <v:shape style="position:absolute;left:5234;top:314;width:1547;height:2318" coordorigin="5234,314" coordsize="1547,2318" path="m5321,757l5317,740,5308,726,5294,717,5277,713,5260,717,5247,726,5237,740,5234,757,5237,774,5247,788,5251,791,5235,825,5319,825,5303,791,5308,788,5317,774,5321,757m5325,1644l5241,1644,5283,1734,5325,1644m6040,783l6036,766,6027,752,6013,743,5997,740,5980,743,5966,752,5957,766,5953,783,5957,801,5966,815,5980,824,5997,827,6013,824,6027,815,6036,801,6040,783m6768,2574l6718,2532,6674,2574,6716,2631,6768,2574m6780,358l6777,341,6767,327,6754,318,6737,314,6720,318,6706,327,6697,341,6693,358,6697,375,6706,389,6720,399,6737,402,6754,399,6767,389,6777,375,6780,358e" filled="true" fillcolor="#000000" stroked="false">
              <v:path arrowok="t"/>
              <v:fill type="solid"/>
            </v:shape>
            <v:line style="position:absolute" from="4529,818" to="4613,818" stroked="true" strokeweight="4.462pt" strokecolor="#000000"/>
            <v:shape style="position:absolute;left:4516;top:755;width:103;height:2051" coordorigin="4516,755" coordsize="103,2051" path="m4600,1700l4516,1700,4558,1789,4600,1700m4609,996l4606,979,4597,965,4583,956,4566,952,4549,956,4535,965,4526,979,4523,996,4526,1013,4535,1027,4549,1037,4566,1040,4583,1037,4597,1027,4606,1013,4609,996m4613,2747l4563,2705,4519,2747,4561,2805,4613,2747m4618,844l4576,755,4534,844,4618,844e" filled="true" fillcolor="#000000" stroked="false">
              <v:path arrowok="t"/>
              <v:fill type="solid"/>
            </v:shape>
            <v:shape style="position:absolute;left:7755;top:-862;width:1245;height:1394" type="#_x0000_t202" filled="false" stroked="true" strokeweight=".6pt" strokecolor="#000000">
              <v:textbox inset="0,0,0,0">
                <w:txbxContent>
                  <w:p>
                    <w:pPr>
                      <w:spacing w:before="79"/>
                      <w:ind w:left="538" w:right="0" w:firstLine="0"/>
                      <w:jc w:val="left"/>
                      <w:rPr>
                        <w:rFonts w:ascii="Cambria"/>
                        <w:sz w:val="16"/>
                      </w:rPr>
                    </w:pPr>
                    <w:r>
                      <w:rPr>
                        <w:rFonts w:ascii="Cambria"/>
                        <w:w w:val="105"/>
                        <w:sz w:val="16"/>
                      </w:rPr>
                      <w:t>Textiles</w:t>
                    </w:r>
                  </w:p>
                  <w:p>
                    <w:pPr>
                      <w:tabs>
                        <w:tab w:pos="482" w:val="left" w:leader="none"/>
                      </w:tabs>
                      <w:spacing w:before="17"/>
                      <w:ind w:left="83" w:right="0" w:firstLine="0"/>
                      <w:jc w:val="left"/>
                      <w:rPr>
                        <w:rFonts w:ascii="Cambria" w:hAnsi="Cambria"/>
                        <w:sz w:val="16"/>
                      </w:rPr>
                    </w:pPr>
                    <w:r>
                      <w:rPr>
                        <w:rFonts w:ascii="Cambria" w:hAnsi="Cambria"/>
                        <w:w w:val="124"/>
                        <w:sz w:val="16"/>
                        <w:u w:val="dotted"/>
                      </w:rPr>
                      <w:t> </w:t>
                    </w:r>
                    <w:r>
                      <w:rPr>
                        <w:rFonts w:ascii="Cambria" w:hAnsi="Cambria"/>
                        <w:sz w:val="16"/>
                        <w:u w:val="dotted"/>
                      </w:rPr>
                      <w:tab/>
                    </w:r>
                    <w:r>
                      <w:rPr>
                        <w:rFonts w:ascii="Cambria" w:hAnsi="Cambria"/>
                        <w:sz w:val="16"/>
                      </w:rPr>
                      <w:t> </w:t>
                    </w:r>
                    <w:r>
                      <w:rPr>
                        <w:rFonts w:ascii="Cambria" w:hAnsi="Cambria"/>
                        <w:spacing w:val="-15"/>
                        <w:sz w:val="16"/>
                      </w:rPr>
                      <w:t> </w:t>
                    </w:r>
                    <w:r>
                      <w:rPr>
                        <w:rFonts w:ascii="Cambria" w:hAnsi="Cambria"/>
                        <w:sz w:val="16"/>
                      </w:rPr>
                      <w:t>Plásticos</w:t>
                    </w:r>
                  </w:p>
                  <w:p>
                    <w:pPr>
                      <w:tabs>
                        <w:tab w:pos="484" w:val="left" w:leader="none"/>
                      </w:tabs>
                      <w:spacing w:before="17"/>
                      <w:ind w:left="78" w:right="0" w:firstLine="0"/>
                      <w:jc w:val="left"/>
                      <w:rPr>
                        <w:rFonts w:ascii="Cambria"/>
                        <w:sz w:val="16"/>
                      </w:rPr>
                    </w:pPr>
                    <w:r>
                      <w:rPr>
                        <w:rFonts w:ascii="Cambria"/>
                        <w:w w:val="124"/>
                        <w:sz w:val="16"/>
                        <w:u w:val="dotted"/>
                      </w:rPr>
                      <w:t> </w:t>
                    </w:r>
                    <w:r>
                      <w:rPr>
                        <w:rFonts w:ascii="Cambria"/>
                        <w:sz w:val="16"/>
                        <w:u w:val="dotted"/>
                      </w:rPr>
                      <w:tab/>
                    </w:r>
                    <w:r>
                      <w:rPr>
                        <w:rFonts w:ascii="Cambria"/>
                        <w:sz w:val="16"/>
                      </w:rPr>
                      <w:t> </w:t>
                    </w:r>
                    <w:r>
                      <w:rPr>
                        <w:rFonts w:ascii="Cambria"/>
                        <w:spacing w:val="-17"/>
                        <w:sz w:val="16"/>
                      </w:rPr>
                      <w:t> </w:t>
                    </w:r>
                    <w:r>
                      <w:rPr>
                        <w:rFonts w:ascii="Cambria"/>
                        <w:w w:val="105"/>
                        <w:sz w:val="16"/>
                      </w:rPr>
                      <w:t>Metales</w:t>
                    </w:r>
                  </w:p>
                  <w:p>
                    <w:pPr>
                      <w:spacing w:before="17"/>
                      <w:ind w:left="538" w:right="0" w:firstLine="0"/>
                      <w:jc w:val="left"/>
                      <w:rPr>
                        <w:rFonts w:ascii="Cambria"/>
                        <w:sz w:val="16"/>
                      </w:rPr>
                    </w:pPr>
                    <w:r>
                      <w:rPr>
                        <w:rFonts w:ascii="Cambria"/>
                        <w:w w:val="105"/>
                        <w:sz w:val="16"/>
                      </w:rPr>
                      <w:t>Vidrio</w:t>
                    </w:r>
                  </w:p>
                  <w:p>
                    <w:pPr>
                      <w:tabs>
                        <w:tab w:pos="479" w:val="left" w:leader="none"/>
                      </w:tabs>
                      <w:spacing w:before="17"/>
                      <w:ind w:left="85" w:right="0" w:firstLine="0"/>
                      <w:jc w:val="left"/>
                      <w:rPr>
                        <w:rFonts w:ascii="Cambria"/>
                        <w:sz w:val="16"/>
                      </w:rPr>
                    </w:pPr>
                    <w:r>
                      <w:rPr>
                        <w:rFonts w:ascii="Cambria"/>
                        <w:w w:val="124"/>
                        <w:position w:val="4"/>
                        <w:sz w:val="16"/>
                        <w:u w:val="single"/>
                      </w:rPr>
                      <w:t> </w:t>
                    </w:r>
                    <w:r>
                      <w:rPr>
                        <w:rFonts w:ascii="Cambria"/>
                        <w:position w:val="4"/>
                        <w:sz w:val="16"/>
                        <w:u w:val="single"/>
                      </w:rPr>
                      <w:tab/>
                    </w:r>
                    <w:r>
                      <w:rPr>
                        <w:rFonts w:ascii="Cambria"/>
                        <w:position w:val="4"/>
                        <w:sz w:val="16"/>
                      </w:rPr>
                      <w:t> </w:t>
                    </w:r>
                    <w:r>
                      <w:rPr>
                        <w:rFonts w:ascii="Cambria"/>
                        <w:spacing w:val="-12"/>
                        <w:position w:val="4"/>
                        <w:sz w:val="16"/>
                      </w:rPr>
                      <w:t> </w:t>
                    </w:r>
                    <w:r>
                      <w:rPr>
                        <w:rFonts w:ascii="Cambria"/>
                        <w:sz w:val="16"/>
                      </w:rPr>
                      <w:t>Papel</w:t>
                    </w:r>
                    <w:r>
                      <w:rPr>
                        <w:rFonts w:ascii="Cambria"/>
                        <w:spacing w:val="9"/>
                        <w:sz w:val="16"/>
                      </w:rPr>
                      <w:t> </w:t>
                    </w:r>
                    <w:r>
                      <w:rPr>
                        <w:rFonts w:ascii="Cambria"/>
                        <w:sz w:val="16"/>
                      </w:rPr>
                      <w:t>y</w:t>
                    </w:r>
                  </w:p>
                  <w:p>
                    <w:pPr>
                      <w:spacing w:before="17"/>
                      <w:ind w:left="538" w:right="0" w:firstLine="0"/>
                      <w:jc w:val="left"/>
                      <w:rPr>
                        <w:rFonts w:ascii="Cambria" w:hAnsi="Cambria"/>
                        <w:sz w:val="16"/>
                      </w:rPr>
                    </w:pPr>
                    <w:r>
                      <w:rPr>
                        <w:rFonts w:ascii="Cambria" w:hAnsi="Cambria"/>
                        <w:sz w:val="16"/>
                      </w:rPr>
                      <w:t>cartón</w:t>
                    </w:r>
                  </w:p>
                </w:txbxContent>
              </v:textbox>
              <w10:wrap type="none"/>
            </v:shape>
            <w10:wrap type="none"/>
          </v:group>
        </w:pict>
      </w:r>
      <w:r>
        <w:rPr/>
        <w:pict>
          <v:shape style="position:absolute;margin-left:170.909424pt;margin-top:-6.920562pt;width:10pt;height:106pt;mso-position-horizontal-relative:page;mso-position-vertical-relative:paragraph;z-index:6712" type="#_x0000_t202" filled="false" stroked="false">
            <v:textbox inset="0,0,0,0" style="layout-flow:vertical;mso-layout-flow-alt:bottom-to-top">
              <w:txbxContent>
                <w:p>
                  <w:pPr>
                    <w:spacing w:line="179" w:lineRule="exact" w:before="0"/>
                    <w:ind w:left="20" w:right="0" w:firstLine="0"/>
                    <w:jc w:val="left"/>
                    <w:rPr>
                      <w:rFonts w:ascii="Cambria"/>
                      <w:sz w:val="16"/>
                    </w:rPr>
                  </w:pPr>
                  <w:r>
                    <w:rPr>
                      <w:rFonts w:ascii="Cambria"/>
                      <w:spacing w:val="-6"/>
                      <w:w w:val="107"/>
                      <w:sz w:val="16"/>
                    </w:rPr>
                    <w:t>R</w:t>
                  </w:r>
                  <w:r>
                    <w:rPr>
                      <w:rFonts w:ascii="Cambria"/>
                      <w:w w:val="107"/>
                      <w:sz w:val="16"/>
                    </w:rPr>
                    <w:t>e</w:t>
                  </w:r>
                  <w:r>
                    <w:rPr>
                      <w:rFonts w:ascii="Cambria"/>
                      <w:w w:val="101"/>
                      <w:sz w:val="16"/>
                    </w:rPr>
                    <w:t>ciclaje</w:t>
                  </w:r>
                  <w:r>
                    <w:rPr>
                      <w:rFonts w:ascii="Cambria"/>
                      <w:spacing w:val="8"/>
                      <w:sz w:val="16"/>
                    </w:rPr>
                    <w:t> </w:t>
                  </w:r>
                  <w:r>
                    <w:rPr>
                      <w:rFonts w:ascii="Cambria"/>
                      <w:w w:val="98"/>
                      <w:sz w:val="16"/>
                    </w:rPr>
                    <w:t>(miles</w:t>
                  </w:r>
                  <w:r>
                    <w:rPr>
                      <w:rFonts w:ascii="Cambria"/>
                      <w:spacing w:val="8"/>
                      <w:sz w:val="16"/>
                    </w:rPr>
                    <w:t> </w:t>
                  </w:r>
                  <w:r>
                    <w:rPr>
                      <w:rFonts w:ascii="Cambria"/>
                      <w:w w:val="104"/>
                      <w:sz w:val="16"/>
                    </w:rPr>
                    <w:t>de</w:t>
                  </w:r>
                  <w:r>
                    <w:rPr>
                      <w:rFonts w:ascii="Cambria"/>
                      <w:spacing w:val="8"/>
                      <w:sz w:val="16"/>
                    </w:rPr>
                    <w:t> </w:t>
                  </w:r>
                  <w:r>
                    <w:rPr>
                      <w:rFonts w:ascii="Cambria"/>
                      <w:w w:val="101"/>
                      <w:sz w:val="16"/>
                    </w:rPr>
                    <w:t>toneladas</w:t>
                  </w:r>
                  <w:r>
                    <w:rPr>
                      <w:rFonts w:ascii="Cambria"/>
                      <w:w w:val="86"/>
                      <w:sz w:val="16"/>
                    </w:rPr>
                    <w:t>)</w:t>
                  </w:r>
                </w:p>
              </w:txbxContent>
            </v:textbox>
            <w10:wrap type="none"/>
          </v:shape>
        </w:pict>
      </w:r>
      <w:r>
        <w:rPr>
          <w:rFonts w:ascii="Cambria"/>
          <w:sz w:val="16"/>
        </w:rPr>
        <w:t>1400</w:t>
      </w:r>
    </w:p>
    <w:p>
      <w:pPr>
        <w:pStyle w:val="BodyText"/>
        <w:spacing w:before="7"/>
        <w:rPr>
          <w:rFonts w:ascii="Cambria"/>
          <w:sz w:val="27"/>
        </w:rPr>
      </w:pPr>
    </w:p>
    <w:p>
      <w:pPr>
        <w:spacing w:before="71"/>
        <w:ind w:left="2710" w:right="0" w:firstLine="0"/>
        <w:jc w:val="left"/>
        <w:rPr>
          <w:rFonts w:ascii="Cambria"/>
          <w:sz w:val="16"/>
        </w:rPr>
      </w:pPr>
      <w:r>
        <w:rPr>
          <w:rFonts w:ascii="Cambria"/>
          <w:sz w:val="16"/>
        </w:rPr>
        <w:t>1200</w:t>
      </w:r>
    </w:p>
    <w:p>
      <w:pPr>
        <w:pStyle w:val="BodyText"/>
        <w:rPr>
          <w:rFonts w:ascii="Cambria"/>
          <w:sz w:val="16"/>
        </w:rPr>
      </w:pPr>
    </w:p>
    <w:p>
      <w:pPr>
        <w:pStyle w:val="BodyText"/>
        <w:spacing w:before="8"/>
        <w:rPr>
          <w:rFonts w:ascii="Cambria"/>
          <w:sz w:val="17"/>
        </w:rPr>
      </w:pPr>
    </w:p>
    <w:p>
      <w:pPr>
        <w:spacing w:before="0"/>
        <w:ind w:left="2710" w:right="0" w:firstLine="0"/>
        <w:jc w:val="left"/>
        <w:rPr>
          <w:rFonts w:ascii="Cambria"/>
          <w:sz w:val="16"/>
        </w:rPr>
      </w:pPr>
      <w:r>
        <w:rPr>
          <w:rFonts w:ascii="Cambria"/>
          <w:sz w:val="16"/>
        </w:rPr>
        <w:t>1000</w:t>
      </w:r>
    </w:p>
    <w:p>
      <w:pPr>
        <w:pStyle w:val="BodyText"/>
        <w:rPr>
          <w:rFonts w:ascii="Cambria"/>
          <w:sz w:val="16"/>
        </w:rPr>
      </w:pPr>
    </w:p>
    <w:p>
      <w:pPr>
        <w:pStyle w:val="BodyText"/>
        <w:spacing w:before="8"/>
        <w:rPr>
          <w:rFonts w:ascii="Cambria"/>
          <w:sz w:val="17"/>
        </w:rPr>
      </w:pPr>
    </w:p>
    <w:p>
      <w:pPr>
        <w:spacing w:before="0"/>
        <w:ind w:left="2797" w:right="0" w:firstLine="0"/>
        <w:jc w:val="left"/>
        <w:rPr>
          <w:rFonts w:ascii="Cambria"/>
          <w:sz w:val="16"/>
        </w:rPr>
      </w:pPr>
      <w:r>
        <w:rPr>
          <w:rFonts w:ascii="Cambria"/>
          <w:sz w:val="16"/>
        </w:rPr>
        <w:t>800</w:t>
      </w:r>
    </w:p>
    <w:p>
      <w:pPr>
        <w:pStyle w:val="BodyText"/>
        <w:rPr>
          <w:rFonts w:ascii="Cambria"/>
          <w:sz w:val="16"/>
        </w:rPr>
      </w:pPr>
    </w:p>
    <w:p>
      <w:pPr>
        <w:pStyle w:val="BodyText"/>
        <w:spacing w:before="8"/>
        <w:rPr>
          <w:rFonts w:ascii="Cambria"/>
          <w:sz w:val="17"/>
        </w:rPr>
      </w:pPr>
    </w:p>
    <w:p>
      <w:pPr>
        <w:spacing w:before="0"/>
        <w:ind w:left="2797" w:right="0" w:firstLine="0"/>
        <w:jc w:val="left"/>
        <w:rPr>
          <w:rFonts w:ascii="Cambria"/>
          <w:sz w:val="16"/>
        </w:rPr>
      </w:pPr>
      <w:r>
        <w:rPr>
          <w:rFonts w:ascii="Cambria"/>
          <w:sz w:val="16"/>
        </w:rPr>
        <w:t>600</w:t>
      </w:r>
    </w:p>
    <w:p>
      <w:pPr>
        <w:pStyle w:val="BodyText"/>
        <w:spacing w:before="7"/>
        <w:rPr>
          <w:rFonts w:ascii="Cambria"/>
          <w:sz w:val="27"/>
        </w:rPr>
      </w:pPr>
    </w:p>
    <w:p>
      <w:pPr>
        <w:spacing w:after="0"/>
        <w:rPr>
          <w:rFonts w:ascii="Cambria"/>
          <w:sz w:val="27"/>
        </w:rPr>
        <w:sectPr>
          <w:footerReference w:type="default" r:id="rId212"/>
          <w:pgSz w:w="12240" w:h="15840"/>
          <w:pgMar w:footer="1049" w:header="0" w:top="1420" w:bottom="1240" w:left="1020" w:right="720"/>
          <w:pgNumType w:start="146"/>
        </w:sectPr>
      </w:pPr>
    </w:p>
    <w:p>
      <w:pPr>
        <w:spacing w:before="71"/>
        <w:ind w:left="0" w:right="700" w:firstLine="0"/>
        <w:jc w:val="right"/>
        <w:rPr>
          <w:rFonts w:ascii="Cambria"/>
          <w:sz w:val="16"/>
        </w:rPr>
      </w:pPr>
      <w:r>
        <w:rPr>
          <w:rFonts w:ascii="Cambria"/>
          <w:sz w:val="16"/>
        </w:rPr>
        <w:t>400</w:t>
      </w:r>
    </w:p>
    <w:p>
      <w:pPr>
        <w:spacing w:before="12"/>
        <w:ind w:left="0" w:right="0" w:firstLine="0"/>
        <w:jc w:val="right"/>
        <w:rPr>
          <w:rFonts w:ascii="Cambria"/>
          <w:sz w:val="16"/>
        </w:rPr>
      </w:pPr>
      <w:r>
        <w:rPr>
          <w:rFonts w:ascii="Cambria"/>
          <w:w w:val="95"/>
          <w:sz w:val="16"/>
        </w:rPr>
        <w:t>2005</w:t>
      </w:r>
    </w:p>
    <w:p>
      <w:pPr>
        <w:pStyle w:val="BodyText"/>
        <w:spacing w:before="1"/>
        <w:rPr>
          <w:rFonts w:ascii="Cambria"/>
          <w:sz w:val="23"/>
        </w:rPr>
      </w:pPr>
      <w:r>
        <w:rPr/>
        <w:br w:type="column"/>
      </w:r>
      <w:r>
        <w:rPr>
          <w:rFonts w:ascii="Cambria"/>
          <w:sz w:val="23"/>
        </w:rPr>
      </w:r>
    </w:p>
    <w:p>
      <w:pPr>
        <w:spacing w:before="1"/>
        <w:ind w:left="322" w:right="-5" w:firstLine="0"/>
        <w:jc w:val="left"/>
        <w:rPr>
          <w:rFonts w:ascii="Cambria"/>
          <w:sz w:val="16"/>
        </w:rPr>
      </w:pPr>
      <w:r>
        <w:rPr>
          <w:rFonts w:ascii="Cambria"/>
          <w:w w:val="95"/>
          <w:sz w:val="16"/>
        </w:rPr>
        <w:t>2006</w:t>
      </w:r>
    </w:p>
    <w:p>
      <w:pPr>
        <w:pStyle w:val="BodyText"/>
        <w:spacing w:before="1"/>
        <w:rPr>
          <w:rFonts w:ascii="Cambria"/>
          <w:sz w:val="23"/>
        </w:rPr>
      </w:pPr>
      <w:r>
        <w:rPr/>
        <w:br w:type="column"/>
      </w:r>
      <w:r>
        <w:rPr>
          <w:rFonts w:ascii="Cambria"/>
          <w:sz w:val="23"/>
        </w:rPr>
      </w:r>
    </w:p>
    <w:p>
      <w:pPr>
        <w:spacing w:before="1"/>
        <w:ind w:left="314" w:right="-4" w:firstLine="0"/>
        <w:jc w:val="left"/>
        <w:rPr>
          <w:rFonts w:ascii="Cambria"/>
          <w:sz w:val="16"/>
        </w:rPr>
      </w:pPr>
      <w:r>
        <w:rPr>
          <w:rFonts w:ascii="Cambria"/>
          <w:w w:val="95"/>
          <w:sz w:val="16"/>
        </w:rPr>
        <w:t>2007</w:t>
      </w:r>
    </w:p>
    <w:p>
      <w:pPr>
        <w:spacing w:before="59"/>
        <w:ind w:left="338" w:right="-4" w:firstLine="0"/>
        <w:jc w:val="left"/>
        <w:rPr>
          <w:rFonts w:ascii="Cambria" w:hAnsi="Cambria"/>
          <w:sz w:val="16"/>
        </w:rPr>
      </w:pPr>
      <w:r>
        <w:rPr>
          <w:rFonts w:ascii="Cambria" w:hAnsi="Cambria"/>
          <w:w w:val="105"/>
          <w:sz w:val="16"/>
        </w:rPr>
        <w:t>Año</w:t>
      </w:r>
    </w:p>
    <w:p>
      <w:pPr>
        <w:pStyle w:val="BodyText"/>
        <w:spacing w:before="1"/>
        <w:rPr>
          <w:rFonts w:ascii="Cambria"/>
          <w:sz w:val="23"/>
        </w:rPr>
      </w:pPr>
      <w:r>
        <w:rPr/>
        <w:br w:type="column"/>
      </w:r>
      <w:r>
        <w:rPr>
          <w:rFonts w:ascii="Cambria"/>
          <w:sz w:val="23"/>
        </w:rPr>
      </w:r>
    </w:p>
    <w:p>
      <w:pPr>
        <w:spacing w:before="1"/>
        <w:ind w:left="348" w:right="-4" w:firstLine="0"/>
        <w:jc w:val="left"/>
        <w:rPr>
          <w:rFonts w:ascii="Cambria"/>
          <w:sz w:val="16"/>
        </w:rPr>
      </w:pPr>
      <w:r>
        <w:rPr>
          <w:rFonts w:ascii="Cambria"/>
          <w:w w:val="95"/>
          <w:sz w:val="16"/>
        </w:rPr>
        <w:t>2008</w:t>
      </w:r>
    </w:p>
    <w:p>
      <w:pPr>
        <w:pStyle w:val="BodyText"/>
        <w:spacing w:before="1"/>
        <w:rPr>
          <w:rFonts w:ascii="Cambria"/>
          <w:sz w:val="23"/>
        </w:rPr>
      </w:pPr>
      <w:r>
        <w:rPr/>
        <w:br w:type="column"/>
      </w:r>
      <w:r>
        <w:rPr>
          <w:rFonts w:ascii="Cambria"/>
          <w:sz w:val="23"/>
        </w:rPr>
      </w:r>
    </w:p>
    <w:p>
      <w:pPr>
        <w:spacing w:before="1"/>
        <w:ind w:left="317" w:right="0" w:firstLine="0"/>
        <w:jc w:val="left"/>
        <w:rPr>
          <w:rFonts w:ascii="Cambria"/>
          <w:sz w:val="16"/>
        </w:rPr>
      </w:pPr>
      <w:r>
        <w:rPr>
          <w:rFonts w:ascii="Cambria"/>
          <w:sz w:val="16"/>
        </w:rPr>
        <w:t>2009</w:t>
      </w:r>
    </w:p>
    <w:p>
      <w:pPr>
        <w:spacing w:after="0"/>
        <w:jc w:val="left"/>
        <w:rPr>
          <w:rFonts w:ascii="Cambria"/>
          <w:sz w:val="16"/>
        </w:rPr>
        <w:sectPr>
          <w:type w:val="continuous"/>
          <w:pgSz w:w="12240" w:h="15840"/>
          <w:pgMar w:top="1440" w:bottom="0" w:left="1020" w:right="720"/>
          <w:cols w:num="5" w:equalWidth="0">
            <w:col w:w="3765" w:space="40"/>
            <w:col w:w="674" w:space="40"/>
            <w:col w:w="667" w:space="40"/>
            <w:col w:w="701" w:space="40"/>
            <w:col w:w="4533"/>
          </w:cols>
        </w:sectPr>
      </w:pPr>
    </w:p>
    <w:p>
      <w:pPr>
        <w:pStyle w:val="BodyText"/>
        <w:spacing w:before="8"/>
        <w:rPr>
          <w:rFonts w:ascii="Cambria"/>
          <w:sz w:val="14"/>
        </w:rPr>
      </w:pPr>
    </w:p>
    <w:p>
      <w:pPr>
        <w:spacing w:line="247" w:lineRule="auto" w:before="65"/>
        <w:ind w:left="1667" w:right="1743" w:firstLine="283"/>
        <w:jc w:val="both"/>
        <w:rPr>
          <w:rFonts w:ascii="Times New Roman" w:hAnsi="Times New Roman"/>
          <w:sz w:val="22"/>
        </w:rPr>
      </w:pPr>
      <w:r>
        <w:rPr>
          <w:rFonts w:ascii="Times New Roman" w:hAnsi="Times New Roman"/>
          <w:sz w:val="22"/>
        </w:rPr>
        <w:t>La generación de residuos de manejo especial se ubicó en 2005 en cuatro grandes grupos: a) el de la construcción y demolición de obras para viviendas, comercios o la industria, que fue de 77%; b) el de lodos provenientes de plantas de tratamiento de aguas residuales municipales, de 18%; c) el generado por ser- vicios</w:t>
      </w:r>
      <w:r>
        <w:rPr>
          <w:rFonts w:ascii="Times New Roman" w:hAnsi="Times New Roman"/>
          <w:spacing w:val="-7"/>
          <w:sz w:val="22"/>
        </w:rPr>
        <w:t> </w:t>
      </w:r>
      <w:r>
        <w:rPr>
          <w:rFonts w:ascii="Times New Roman" w:hAnsi="Times New Roman"/>
          <w:sz w:val="22"/>
        </w:rPr>
        <w:t>de</w:t>
      </w:r>
      <w:r>
        <w:rPr>
          <w:rFonts w:ascii="Times New Roman" w:hAnsi="Times New Roman"/>
          <w:spacing w:val="-7"/>
          <w:sz w:val="22"/>
        </w:rPr>
        <w:t> </w:t>
      </w:r>
      <w:r>
        <w:rPr>
          <w:rFonts w:ascii="Times New Roman" w:hAnsi="Times New Roman"/>
          <w:sz w:val="22"/>
        </w:rPr>
        <w:t>transporte,</w:t>
      </w:r>
      <w:r>
        <w:rPr>
          <w:rFonts w:ascii="Times New Roman" w:hAnsi="Times New Roman"/>
          <w:spacing w:val="-6"/>
          <w:sz w:val="22"/>
        </w:rPr>
        <w:t> </w:t>
      </w:r>
      <w:r>
        <w:rPr>
          <w:rFonts w:ascii="Times New Roman" w:hAnsi="Times New Roman"/>
          <w:sz w:val="22"/>
        </w:rPr>
        <w:t>de</w:t>
      </w:r>
      <w:r>
        <w:rPr>
          <w:rFonts w:ascii="Times New Roman" w:hAnsi="Times New Roman"/>
          <w:spacing w:val="-7"/>
          <w:sz w:val="22"/>
        </w:rPr>
        <w:t> </w:t>
      </w:r>
      <w:r>
        <w:rPr>
          <w:rFonts w:ascii="Times New Roman" w:hAnsi="Times New Roman"/>
          <w:sz w:val="22"/>
        </w:rPr>
        <w:t>3%;</w:t>
      </w:r>
      <w:r>
        <w:rPr>
          <w:rFonts w:ascii="Times New Roman" w:hAnsi="Times New Roman"/>
          <w:spacing w:val="-7"/>
          <w:sz w:val="22"/>
        </w:rPr>
        <w:t> </w:t>
      </w:r>
      <w:r>
        <w:rPr>
          <w:rFonts w:ascii="Times New Roman" w:hAnsi="Times New Roman"/>
          <w:sz w:val="22"/>
        </w:rPr>
        <w:t>y</w:t>
      </w:r>
      <w:r>
        <w:rPr>
          <w:rFonts w:ascii="Times New Roman" w:hAnsi="Times New Roman"/>
          <w:spacing w:val="-7"/>
          <w:sz w:val="22"/>
        </w:rPr>
        <w:t> </w:t>
      </w:r>
      <w:r>
        <w:rPr>
          <w:rFonts w:ascii="Times New Roman" w:hAnsi="Times New Roman"/>
          <w:sz w:val="22"/>
        </w:rPr>
        <w:t>d)</w:t>
      </w:r>
      <w:r>
        <w:rPr>
          <w:rFonts w:ascii="Times New Roman" w:hAnsi="Times New Roman"/>
          <w:spacing w:val="-7"/>
          <w:sz w:val="22"/>
        </w:rPr>
        <w:t> </w:t>
      </w:r>
      <w:r>
        <w:rPr>
          <w:rFonts w:ascii="Times New Roman" w:hAnsi="Times New Roman"/>
          <w:sz w:val="22"/>
        </w:rPr>
        <w:t>el</w:t>
      </w:r>
      <w:r>
        <w:rPr>
          <w:rFonts w:ascii="Times New Roman" w:hAnsi="Times New Roman"/>
          <w:spacing w:val="-7"/>
          <w:sz w:val="22"/>
        </w:rPr>
        <w:t> </w:t>
      </w:r>
      <w:r>
        <w:rPr>
          <w:rFonts w:ascii="Times New Roman" w:hAnsi="Times New Roman"/>
          <w:sz w:val="22"/>
        </w:rPr>
        <w:t>que</w:t>
      </w:r>
      <w:r>
        <w:rPr>
          <w:rFonts w:ascii="Times New Roman" w:hAnsi="Times New Roman"/>
          <w:spacing w:val="-7"/>
          <w:sz w:val="22"/>
        </w:rPr>
        <w:t> </w:t>
      </w:r>
      <w:r>
        <w:rPr>
          <w:rFonts w:ascii="Times New Roman" w:hAnsi="Times New Roman"/>
          <w:sz w:val="22"/>
        </w:rPr>
        <w:t>se</w:t>
      </w:r>
      <w:r>
        <w:rPr>
          <w:rFonts w:ascii="Times New Roman" w:hAnsi="Times New Roman"/>
          <w:spacing w:val="-7"/>
          <w:sz w:val="22"/>
        </w:rPr>
        <w:t> </w:t>
      </w:r>
      <w:r>
        <w:rPr>
          <w:rFonts w:ascii="Times New Roman" w:hAnsi="Times New Roman"/>
          <w:sz w:val="22"/>
        </w:rPr>
        <w:t>genera</w:t>
      </w:r>
      <w:r>
        <w:rPr>
          <w:rFonts w:ascii="Times New Roman" w:hAnsi="Times New Roman"/>
          <w:spacing w:val="-7"/>
          <w:sz w:val="22"/>
        </w:rPr>
        <w:t> </w:t>
      </w:r>
      <w:r>
        <w:rPr>
          <w:rFonts w:ascii="Times New Roman" w:hAnsi="Times New Roman"/>
          <w:sz w:val="22"/>
        </w:rPr>
        <w:t>en</w:t>
      </w:r>
      <w:r>
        <w:rPr>
          <w:rFonts w:ascii="Times New Roman" w:hAnsi="Times New Roman"/>
          <w:spacing w:val="-7"/>
          <w:sz w:val="22"/>
        </w:rPr>
        <w:t> </w:t>
      </w:r>
      <w:r>
        <w:rPr>
          <w:rFonts w:ascii="Times New Roman" w:hAnsi="Times New Roman"/>
          <w:sz w:val="22"/>
        </w:rPr>
        <w:t>las</w:t>
      </w:r>
      <w:r>
        <w:rPr>
          <w:rFonts w:ascii="Times New Roman" w:hAnsi="Times New Roman"/>
          <w:spacing w:val="-7"/>
          <w:sz w:val="22"/>
        </w:rPr>
        <w:t> </w:t>
      </w:r>
      <w:r>
        <w:rPr>
          <w:rFonts w:ascii="Times New Roman" w:hAnsi="Times New Roman"/>
          <w:sz w:val="22"/>
        </w:rPr>
        <w:t>unidades</w:t>
      </w:r>
      <w:r>
        <w:rPr>
          <w:rFonts w:ascii="Times New Roman" w:hAnsi="Times New Roman"/>
          <w:spacing w:val="-7"/>
          <w:sz w:val="22"/>
        </w:rPr>
        <w:t> </w:t>
      </w:r>
      <w:r>
        <w:rPr>
          <w:rFonts w:ascii="Times New Roman" w:hAnsi="Times New Roman"/>
          <w:sz w:val="22"/>
        </w:rPr>
        <w:t>médicas,</w:t>
      </w:r>
      <w:r>
        <w:rPr>
          <w:rFonts w:ascii="Times New Roman" w:hAnsi="Times New Roman"/>
          <w:spacing w:val="-7"/>
          <w:sz w:val="22"/>
        </w:rPr>
        <w:t> </w:t>
      </w:r>
      <w:r>
        <w:rPr>
          <w:rFonts w:ascii="Times New Roman" w:hAnsi="Times New Roman"/>
          <w:sz w:val="22"/>
        </w:rPr>
        <w:t>de</w:t>
      </w:r>
      <w:r>
        <w:rPr>
          <w:rFonts w:ascii="Times New Roman" w:hAnsi="Times New Roman"/>
          <w:spacing w:val="-7"/>
          <w:sz w:val="22"/>
        </w:rPr>
        <w:t> </w:t>
      </w:r>
      <w:r>
        <w:rPr>
          <w:rFonts w:ascii="Times New Roman" w:hAnsi="Times New Roman"/>
          <w:sz w:val="22"/>
        </w:rPr>
        <w:t>2% (Semarnat-</w:t>
      </w:r>
      <w:r>
        <w:rPr>
          <w:rFonts w:ascii="Cambria" w:hAnsi="Cambria"/>
          <w:sz w:val="17"/>
        </w:rPr>
        <w:t>Ine</w:t>
      </w:r>
      <w:r>
        <w:rPr>
          <w:rFonts w:ascii="Times New Roman" w:hAnsi="Times New Roman"/>
          <w:sz w:val="22"/>
        </w:rPr>
        <w:t>,</w:t>
      </w:r>
      <w:r>
        <w:rPr>
          <w:rFonts w:ascii="Times New Roman" w:hAnsi="Times New Roman"/>
          <w:spacing w:val="53"/>
          <w:sz w:val="22"/>
        </w:rPr>
        <w:t> </w:t>
      </w:r>
      <w:r>
        <w:rPr>
          <w:rFonts w:ascii="Times New Roman" w:hAnsi="Times New Roman"/>
          <w:sz w:val="22"/>
        </w:rPr>
        <w:t>2006).</w:t>
      </w:r>
    </w:p>
    <w:p>
      <w:pPr>
        <w:spacing w:line="247" w:lineRule="auto" w:before="0"/>
        <w:ind w:left="1667" w:right="1743" w:firstLine="283"/>
        <w:jc w:val="both"/>
        <w:rPr>
          <w:rFonts w:ascii="Times New Roman" w:hAnsi="Times New Roman"/>
          <w:sz w:val="22"/>
        </w:rPr>
      </w:pPr>
      <w:r>
        <w:rPr>
          <w:rFonts w:ascii="Times New Roman" w:hAnsi="Times New Roman"/>
          <w:sz w:val="22"/>
        </w:rPr>
        <w:t>El </w:t>
      </w:r>
      <w:r>
        <w:rPr>
          <w:rFonts w:ascii="Times New Roman" w:hAnsi="Times New Roman"/>
          <w:spacing w:val="-3"/>
          <w:sz w:val="22"/>
        </w:rPr>
        <w:t>progreso </w:t>
      </w:r>
      <w:r>
        <w:rPr>
          <w:rFonts w:ascii="Times New Roman" w:hAnsi="Times New Roman"/>
          <w:sz w:val="22"/>
        </w:rPr>
        <w:t>de la industria química ha permitido el desarrollo de una gran va- riedad de sustancias que sirven como productos o materias primas para numero- sos</w:t>
      </w:r>
      <w:r>
        <w:rPr>
          <w:rFonts w:ascii="Times New Roman" w:hAnsi="Times New Roman"/>
          <w:spacing w:val="-18"/>
          <w:sz w:val="22"/>
        </w:rPr>
        <w:t> </w:t>
      </w:r>
      <w:r>
        <w:rPr>
          <w:rFonts w:ascii="Times New Roman" w:hAnsi="Times New Roman"/>
          <w:sz w:val="22"/>
        </w:rPr>
        <w:t>bienes</w:t>
      </w:r>
      <w:r>
        <w:rPr>
          <w:rFonts w:ascii="Times New Roman" w:hAnsi="Times New Roman"/>
          <w:spacing w:val="-18"/>
          <w:sz w:val="22"/>
        </w:rPr>
        <w:t> </w:t>
      </w:r>
      <w:r>
        <w:rPr>
          <w:rFonts w:ascii="Times New Roman" w:hAnsi="Times New Roman"/>
          <w:sz w:val="22"/>
        </w:rPr>
        <w:t>de</w:t>
      </w:r>
      <w:r>
        <w:rPr>
          <w:rFonts w:ascii="Times New Roman" w:hAnsi="Times New Roman"/>
          <w:spacing w:val="-17"/>
          <w:sz w:val="22"/>
        </w:rPr>
        <w:t> </w:t>
      </w:r>
      <w:r>
        <w:rPr>
          <w:rFonts w:ascii="Times New Roman" w:hAnsi="Times New Roman"/>
          <w:sz w:val="22"/>
        </w:rPr>
        <w:t>consumo.</w:t>
      </w:r>
      <w:r>
        <w:rPr>
          <w:rFonts w:ascii="Times New Roman" w:hAnsi="Times New Roman"/>
          <w:spacing w:val="-17"/>
          <w:sz w:val="22"/>
        </w:rPr>
        <w:t> </w:t>
      </w:r>
      <w:r>
        <w:rPr>
          <w:rFonts w:ascii="Times New Roman" w:hAnsi="Times New Roman"/>
          <w:sz w:val="22"/>
        </w:rPr>
        <w:t>Sin</w:t>
      </w:r>
      <w:r>
        <w:rPr>
          <w:rFonts w:ascii="Times New Roman" w:hAnsi="Times New Roman"/>
          <w:spacing w:val="-17"/>
          <w:sz w:val="22"/>
        </w:rPr>
        <w:t> </w:t>
      </w:r>
      <w:r>
        <w:rPr>
          <w:rFonts w:ascii="Times New Roman" w:hAnsi="Times New Roman"/>
          <w:sz w:val="22"/>
        </w:rPr>
        <w:t>embargo,</w:t>
      </w:r>
      <w:r>
        <w:rPr>
          <w:rFonts w:ascii="Times New Roman" w:hAnsi="Times New Roman"/>
          <w:spacing w:val="-18"/>
          <w:sz w:val="22"/>
        </w:rPr>
        <w:t> </w:t>
      </w:r>
      <w:r>
        <w:rPr>
          <w:rFonts w:ascii="Times New Roman" w:hAnsi="Times New Roman"/>
          <w:sz w:val="22"/>
        </w:rPr>
        <w:t>una</w:t>
      </w:r>
      <w:r>
        <w:rPr>
          <w:rFonts w:ascii="Times New Roman" w:hAnsi="Times New Roman"/>
          <w:spacing w:val="-17"/>
          <w:sz w:val="22"/>
        </w:rPr>
        <w:t> </w:t>
      </w:r>
      <w:r>
        <w:rPr>
          <w:rFonts w:ascii="Times New Roman" w:hAnsi="Times New Roman"/>
          <w:sz w:val="22"/>
        </w:rPr>
        <w:t>consecuencia</w:t>
      </w:r>
      <w:r>
        <w:rPr>
          <w:rFonts w:ascii="Times New Roman" w:hAnsi="Times New Roman"/>
          <w:spacing w:val="-17"/>
          <w:sz w:val="22"/>
        </w:rPr>
        <w:t> </w:t>
      </w:r>
      <w:r>
        <w:rPr>
          <w:rFonts w:ascii="Times New Roman" w:hAnsi="Times New Roman"/>
          <w:sz w:val="22"/>
        </w:rPr>
        <w:t>del</w:t>
      </w:r>
      <w:r>
        <w:rPr>
          <w:rFonts w:ascii="Times New Roman" w:hAnsi="Times New Roman"/>
          <w:spacing w:val="-17"/>
          <w:sz w:val="22"/>
        </w:rPr>
        <w:t> </w:t>
      </w:r>
      <w:r>
        <w:rPr>
          <w:rFonts w:ascii="Times New Roman" w:hAnsi="Times New Roman"/>
          <w:sz w:val="22"/>
        </w:rPr>
        <w:t>uso</w:t>
      </w:r>
      <w:r>
        <w:rPr>
          <w:rFonts w:ascii="Times New Roman" w:hAnsi="Times New Roman"/>
          <w:spacing w:val="-17"/>
          <w:sz w:val="22"/>
        </w:rPr>
        <w:t> </w:t>
      </w:r>
      <w:r>
        <w:rPr>
          <w:rFonts w:ascii="Times New Roman" w:hAnsi="Times New Roman"/>
          <w:sz w:val="22"/>
        </w:rPr>
        <w:t>de</w:t>
      </w:r>
      <w:r>
        <w:rPr>
          <w:rFonts w:ascii="Times New Roman" w:hAnsi="Times New Roman"/>
          <w:spacing w:val="-17"/>
          <w:sz w:val="22"/>
        </w:rPr>
        <w:t> </w:t>
      </w:r>
      <w:r>
        <w:rPr>
          <w:rFonts w:ascii="Times New Roman" w:hAnsi="Times New Roman"/>
          <w:sz w:val="22"/>
        </w:rPr>
        <w:t>estas</w:t>
      </w:r>
      <w:r>
        <w:rPr>
          <w:rFonts w:ascii="Times New Roman" w:hAnsi="Times New Roman"/>
          <w:spacing w:val="-17"/>
          <w:sz w:val="22"/>
        </w:rPr>
        <w:t> </w:t>
      </w:r>
      <w:r>
        <w:rPr>
          <w:rFonts w:ascii="Times New Roman" w:hAnsi="Times New Roman"/>
          <w:sz w:val="22"/>
        </w:rPr>
        <w:t>sustancias es</w:t>
      </w:r>
      <w:r>
        <w:rPr>
          <w:rFonts w:ascii="Times New Roman" w:hAnsi="Times New Roman"/>
          <w:spacing w:val="-4"/>
          <w:sz w:val="22"/>
        </w:rPr>
        <w:t> </w:t>
      </w:r>
      <w:r>
        <w:rPr>
          <w:rFonts w:ascii="Times New Roman" w:hAnsi="Times New Roman"/>
          <w:sz w:val="22"/>
        </w:rPr>
        <w:t>la</w:t>
      </w:r>
      <w:r>
        <w:rPr>
          <w:rFonts w:ascii="Times New Roman" w:hAnsi="Times New Roman"/>
          <w:spacing w:val="-4"/>
          <w:sz w:val="22"/>
        </w:rPr>
        <w:t> </w:t>
      </w:r>
      <w:r>
        <w:rPr>
          <w:rFonts w:ascii="Times New Roman" w:hAnsi="Times New Roman"/>
          <w:sz w:val="22"/>
        </w:rPr>
        <w:t>generación</w:t>
      </w:r>
      <w:r>
        <w:rPr>
          <w:rFonts w:ascii="Times New Roman" w:hAnsi="Times New Roman"/>
          <w:spacing w:val="-5"/>
          <w:sz w:val="22"/>
        </w:rPr>
        <w:t> </w:t>
      </w:r>
      <w:r>
        <w:rPr>
          <w:rFonts w:ascii="Times New Roman" w:hAnsi="Times New Roman"/>
          <w:sz w:val="22"/>
        </w:rPr>
        <w:t>de</w:t>
      </w:r>
      <w:r>
        <w:rPr>
          <w:rFonts w:ascii="Times New Roman" w:hAnsi="Times New Roman"/>
          <w:spacing w:val="-4"/>
          <w:sz w:val="22"/>
        </w:rPr>
        <w:t> </w:t>
      </w:r>
      <w:r>
        <w:rPr>
          <w:rFonts w:ascii="Times New Roman" w:hAnsi="Times New Roman"/>
          <w:sz w:val="22"/>
        </w:rPr>
        <w:t>residuos</w:t>
      </w:r>
      <w:r>
        <w:rPr>
          <w:rFonts w:ascii="Times New Roman" w:hAnsi="Times New Roman"/>
          <w:spacing w:val="-4"/>
          <w:sz w:val="22"/>
        </w:rPr>
        <w:t> </w:t>
      </w:r>
      <w:r>
        <w:rPr>
          <w:rFonts w:ascii="Times New Roman" w:hAnsi="Times New Roman"/>
          <w:sz w:val="22"/>
        </w:rPr>
        <w:t>peligrosos.</w:t>
      </w:r>
      <w:r>
        <w:rPr>
          <w:rFonts w:ascii="Times New Roman" w:hAnsi="Times New Roman"/>
          <w:spacing w:val="-5"/>
          <w:sz w:val="22"/>
        </w:rPr>
        <w:t> </w:t>
      </w:r>
      <w:r>
        <w:rPr>
          <w:rFonts w:ascii="Times New Roman" w:hAnsi="Times New Roman"/>
          <w:sz w:val="22"/>
        </w:rPr>
        <w:t>El</w:t>
      </w:r>
      <w:r>
        <w:rPr>
          <w:rFonts w:ascii="Times New Roman" w:hAnsi="Times New Roman"/>
          <w:spacing w:val="-4"/>
          <w:sz w:val="22"/>
        </w:rPr>
        <w:t> </w:t>
      </w:r>
      <w:r>
        <w:rPr>
          <w:rFonts w:ascii="Times New Roman" w:hAnsi="Times New Roman"/>
          <w:sz w:val="22"/>
        </w:rPr>
        <w:t>volumen</w:t>
      </w:r>
      <w:r>
        <w:rPr>
          <w:rFonts w:ascii="Times New Roman" w:hAnsi="Times New Roman"/>
          <w:spacing w:val="-5"/>
          <w:sz w:val="22"/>
        </w:rPr>
        <w:t> </w:t>
      </w:r>
      <w:r>
        <w:rPr>
          <w:rFonts w:ascii="Times New Roman" w:hAnsi="Times New Roman"/>
          <w:sz w:val="22"/>
        </w:rPr>
        <w:t>generado</w:t>
      </w:r>
      <w:r>
        <w:rPr>
          <w:rFonts w:ascii="Times New Roman" w:hAnsi="Times New Roman"/>
          <w:spacing w:val="-5"/>
          <w:sz w:val="22"/>
        </w:rPr>
        <w:t> </w:t>
      </w:r>
      <w:r>
        <w:rPr>
          <w:rFonts w:ascii="Times New Roman" w:hAnsi="Times New Roman"/>
          <w:sz w:val="22"/>
        </w:rPr>
        <w:t>de</w:t>
      </w:r>
      <w:r>
        <w:rPr>
          <w:rFonts w:ascii="Times New Roman" w:hAnsi="Times New Roman"/>
          <w:spacing w:val="-4"/>
          <w:sz w:val="22"/>
        </w:rPr>
        <w:t> </w:t>
      </w:r>
      <w:r>
        <w:rPr>
          <w:rFonts w:ascii="Times New Roman" w:hAnsi="Times New Roman"/>
          <w:sz w:val="22"/>
        </w:rPr>
        <w:t>éstos</w:t>
      </w:r>
      <w:r>
        <w:rPr>
          <w:rFonts w:ascii="Times New Roman" w:hAnsi="Times New Roman"/>
          <w:spacing w:val="-4"/>
          <w:sz w:val="22"/>
        </w:rPr>
        <w:t> </w:t>
      </w:r>
      <w:r>
        <w:rPr>
          <w:rFonts w:ascii="Times New Roman" w:hAnsi="Times New Roman"/>
          <w:sz w:val="22"/>
        </w:rPr>
        <w:t>durante</w:t>
      </w:r>
      <w:r>
        <w:rPr>
          <w:rFonts w:ascii="Times New Roman" w:hAnsi="Times New Roman"/>
          <w:spacing w:val="-4"/>
          <w:sz w:val="22"/>
        </w:rPr>
        <w:t> </w:t>
      </w:r>
      <w:r>
        <w:rPr>
          <w:rFonts w:ascii="Times New Roman" w:hAnsi="Times New Roman"/>
          <w:sz w:val="22"/>
        </w:rPr>
        <w:t>el periodo 2004-2008 fue de un millón 25 mil toneladas, según los datos recaba- dos de 27 mil 465 empresas incorporadas al </w:t>
      </w:r>
      <w:r>
        <w:rPr>
          <w:rFonts w:ascii="Times New Roman" w:hAnsi="Times New Roman"/>
          <w:spacing w:val="-3"/>
          <w:sz w:val="22"/>
        </w:rPr>
        <w:t>Padrón </w:t>
      </w:r>
      <w:r>
        <w:rPr>
          <w:rFonts w:ascii="Times New Roman" w:hAnsi="Times New Roman"/>
          <w:sz w:val="22"/>
        </w:rPr>
        <w:t>de Generadores de Residuos </w:t>
      </w:r>
      <w:r>
        <w:rPr>
          <w:rFonts w:ascii="Times New Roman" w:hAnsi="Times New Roman"/>
          <w:spacing w:val="-3"/>
          <w:sz w:val="22"/>
        </w:rPr>
        <w:t>Peligrosos </w:t>
      </w:r>
      <w:r>
        <w:rPr>
          <w:rFonts w:ascii="Times New Roman" w:hAnsi="Times New Roman"/>
          <w:sz w:val="22"/>
        </w:rPr>
        <w:t>(</w:t>
      </w:r>
      <w:r>
        <w:rPr>
          <w:rFonts w:ascii="Cambria" w:hAnsi="Cambria"/>
          <w:sz w:val="17"/>
        </w:rPr>
        <w:t>pgrp</w:t>
      </w:r>
      <w:r>
        <w:rPr>
          <w:rFonts w:ascii="Times New Roman" w:hAnsi="Times New Roman"/>
          <w:sz w:val="22"/>
        </w:rPr>
        <w:t>) y con registro ante la Semarnat (Semarnat,</w:t>
      </w:r>
      <w:r>
        <w:rPr>
          <w:rFonts w:ascii="Times New Roman" w:hAnsi="Times New Roman"/>
          <w:spacing w:val="30"/>
          <w:sz w:val="22"/>
        </w:rPr>
        <w:t> </w:t>
      </w:r>
      <w:r>
        <w:rPr>
          <w:rFonts w:ascii="Times New Roman" w:hAnsi="Times New Roman"/>
          <w:sz w:val="22"/>
        </w:rPr>
        <w:t>2013).</w:t>
      </w:r>
    </w:p>
    <w:p>
      <w:pPr>
        <w:pStyle w:val="BodyText"/>
        <w:rPr>
          <w:rFonts w:ascii="Times New Roman"/>
          <w:sz w:val="22"/>
        </w:rPr>
      </w:pPr>
    </w:p>
    <w:p>
      <w:pPr>
        <w:spacing w:before="0"/>
        <w:ind w:left="1667" w:right="0" w:firstLine="0"/>
        <w:jc w:val="left"/>
        <w:rPr>
          <w:rFonts w:ascii="Cambria" w:hAnsi="Cambria"/>
          <w:sz w:val="17"/>
        </w:rPr>
      </w:pPr>
      <w:r>
        <w:rPr>
          <w:rFonts w:ascii="Cambria" w:hAnsi="Cambria"/>
          <w:w w:val="130"/>
          <w:sz w:val="22"/>
        </w:rPr>
        <w:t>2. </w:t>
      </w:r>
      <w:r>
        <w:rPr>
          <w:rFonts w:ascii="Cambria" w:hAnsi="Cambria"/>
          <w:w w:val="135"/>
          <w:sz w:val="22"/>
        </w:rPr>
        <w:t>p</w:t>
      </w:r>
      <w:r>
        <w:rPr>
          <w:rFonts w:ascii="Cambria" w:hAnsi="Cambria"/>
          <w:w w:val="135"/>
          <w:sz w:val="17"/>
        </w:rPr>
        <w:t>robleMátIca aMbIental del concreto</w:t>
      </w:r>
    </w:p>
    <w:p>
      <w:pPr>
        <w:pStyle w:val="BodyText"/>
        <w:spacing w:before="5"/>
        <w:rPr>
          <w:rFonts w:ascii="Cambria"/>
          <w:sz w:val="22"/>
        </w:rPr>
      </w:pPr>
    </w:p>
    <w:p>
      <w:pPr>
        <w:spacing w:line="247" w:lineRule="auto" w:before="1"/>
        <w:ind w:left="1667" w:right="1507" w:firstLine="0"/>
        <w:jc w:val="left"/>
        <w:rPr>
          <w:rFonts w:ascii="Times New Roman" w:hAnsi="Times New Roman"/>
          <w:sz w:val="22"/>
        </w:rPr>
      </w:pPr>
      <w:r>
        <w:rPr>
          <w:rFonts w:ascii="Times New Roman" w:hAnsi="Times New Roman"/>
          <w:sz w:val="22"/>
        </w:rPr>
        <w:t>El concreto es, por mucho, el material de construcción más importante. A nivel mundial, cada año se producen más de 10 mil millones de toneladas. Su caracte-</w:t>
      </w:r>
    </w:p>
    <w:p>
      <w:pPr>
        <w:spacing w:after="0" w:line="247" w:lineRule="auto"/>
        <w:jc w:val="left"/>
        <w:rPr>
          <w:rFonts w:ascii="Times New Roman" w:hAnsi="Times New Roman"/>
          <w:sz w:val="22"/>
        </w:rPr>
        <w:sectPr>
          <w:type w:val="continuous"/>
          <w:pgSz w:w="12240" w:h="15840"/>
          <w:pgMar w:top="1440" w:bottom="0" w:left="1020" w:right="720"/>
        </w:sectPr>
      </w:pPr>
    </w:p>
    <w:p>
      <w:pPr>
        <w:pStyle w:val="BodyText"/>
        <w:rPr>
          <w:rFonts w:ascii="Times New Roman"/>
          <w:sz w:val="20"/>
        </w:rPr>
      </w:pPr>
    </w:p>
    <w:p>
      <w:pPr>
        <w:pStyle w:val="BodyText"/>
        <w:spacing w:after="1"/>
        <w:rPr>
          <w:rFonts w:ascii="Times New Roman"/>
          <w:sz w:val="16"/>
        </w:rPr>
      </w:pPr>
    </w:p>
    <w:p>
      <w:pPr>
        <w:tabs>
          <w:tab w:pos="10005" w:val="left" w:leader="none"/>
        </w:tabs>
        <w:spacing w:line="20" w:lineRule="exact"/>
        <w:ind w:left="111" w:right="0" w:firstLine="0"/>
        <w:rPr>
          <w:rFonts w:ascii="Times New Roman"/>
          <w:sz w:val="2"/>
        </w:rPr>
      </w:pPr>
      <w:r>
        <w:rPr>
          <w:rFonts w:ascii="Times New Roman"/>
          <w:sz w:val="2"/>
        </w:rPr>
        <w:pict>
          <v:group style="width:15.25pt;height:.25pt;mso-position-horizontal-relative:char;mso-position-vertical-relative:line" coordorigin="0,0" coordsize="305,5">
            <v:line style="position:absolute" from="303,3" to="3,3" stroked="true" strokeweight=".25pt" strokecolor="#000000"/>
          </v:group>
        </w:pict>
      </w:r>
      <w:r>
        <w:rPr>
          <w:rFonts w:ascii="Times New Roman"/>
          <w:sz w:val="2"/>
        </w:rPr>
      </w:r>
      <w:r>
        <w:rPr>
          <w:rFonts w:ascii="Times New Roman"/>
          <w:sz w:val="2"/>
        </w:rPr>
        <w:tab/>
      </w:r>
      <w:r>
        <w:rPr>
          <w:rFonts w:ascii="Times New Roman"/>
          <w:sz w:val="2"/>
        </w:rPr>
        <w:pict>
          <v:group style="width:15.25pt;height:.25pt;mso-position-horizontal-relative:char;mso-position-vertical-relative:line" coordorigin="0,0" coordsize="305,5">
            <v:line style="position:absolute" from="3,3" to="303,3" stroked="true" strokeweight=".25pt" strokecolor="#000000"/>
          </v:group>
        </w:pict>
      </w:r>
      <w:r>
        <w:rPr>
          <w:rFonts w:ascii="Times New Roman"/>
          <w:sz w:val="2"/>
        </w:rPr>
      </w:r>
    </w:p>
    <w:p>
      <w:pPr>
        <w:pStyle w:val="BodyText"/>
        <w:rPr>
          <w:rFonts w:ascii="Times New Roman"/>
          <w:sz w:val="20"/>
        </w:rPr>
      </w:pPr>
    </w:p>
    <w:p>
      <w:pPr>
        <w:pStyle w:val="BodyText"/>
        <w:rPr>
          <w:rFonts w:ascii="Times New Roman"/>
          <w:sz w:val="20"/>
        </w:rPr>
      </w:pPr>
    </w:p>
    <w:p>
      <w:pPr>
        <w:pStyle w:val="BodyText"/>
        <w:spacing w:before="8"/>
        <w:rPr>
          <w:rFonts w:ascii="Times New Roman"/>
          <w:sz w:val="17"/>
        </w:rPr>
      </w:pPr>
    </w:p>
    <w:p>
      <w:pPr>
        <w:tabs>
          <w:tab w:pos="2234" w:val="left" w:leader="none"/>
        </w:tabs>
        <w:spacing w:before="0"/>
        <w:ind w:left="1667" w:right="0" w:firstLine="0"/>
        <w:jc w:val="left"/>
        <w:rPr>
          <w:rFonts w:ascii="Cambria" w:hAnsi="Cambria"/>
          <w:i/>
          <w:sz w:val="20"/>
        </w:rPr>
      </w:pPr>
      <w:r>
        <w:rPr/>
        <w:pict>
          <v:line style="position:absolute;mso-position-horizontal-relative:page;mso-position-vertical-relative:paragraph;z-index:6808" from="77.692902pt,-40.057663pt" to="77.692902pt,-55.057663pt" stroked="true" strokeweight=".25pt" strokecolor="#000000">
            <w10:wrap type="none"/>
          </v:line>
        </w:pict>
      </w:r>
      <w:r>
        <w:rPr/>
        <w:pict>
          <v:line style="position:absolute;mso-position-horizontal-relative:page;mso-position-vertical-relative:paragraph;z-index:6832" from="545.409912pt,-40.057663pt" to="545.409912pt,-55.057663pt" stroked="true" strokeweight=".25pt" strokecolor="#000000">
            <w10:wrap type="none"/>
          </v:line>
        </w:pict>
      </w:r>
      <w:r>
        <w:rPr>
          <w:rFonts w:ascii="Times New Roman" w:hAnsi="Times New Roman"/>
          <w:w w:val="95"/>
          <w:sz w:val="20"/>
        </w:rPr>
        <w:t>224</w:t>
        <w:tab/>
      </w:r>
      <w:r>
        <w:rPr>
          <w:rFonts w:ascii="Cambria" w:hAnsi="Cambria"/>
          <w:i/>
          <w:w w:val="90"/>
          <w:sz w:val="20"/>
        </w:rPr>
        <w:t>Gonzalo</w:t>
      </w:r>
      <w:r>
        <w:rPr>
          <w:rFonts w:ascii="Cambria" w:hAnsi="Cambria"/>
          <w:i/>
          <w:spacing w:val="-13"/>
          <w:w w:val="90"/>
          <w:sz w:val="20"/>
        </w:rPr>
        <w:t> </w:t>
      </w:r>
      <w:r>
        <w:rPr>
          <w:rFonts w:ascii="Cambria" w:hAnsi="Cambria"/>
          <w:i/>
          <w:w w:val="90"/>
          <w:sz w:val="20"/>
        </w:rPr>
        <w:t>Marttínez,</w:t>
      </w:r>
      <w:r>
        <w:rPr>
          <w:rFonts w:ascii="Cambria" w:hAnsi="Cambria"/>
          <w:i/>
          <w:spacing w:val="-12"/>
          <w:w w:val="90"/>
          <w:sz w:val="20"/>
        </w:rPr>
        <w:t> </w:t>
      </w:r>
      <w:r>
        <w:rPr>
          <w:rFonts w:ascii="Cambria" w:hAnsi="Cambria"/>
          <w:i/>
          <w:w w:val="90"/>
          <w:sz w:val="20"/>
        </w:rPr>
        <w:t>Enrique</w:t>
      </w:r>
      <w:r>
        <w:rPr>
          <w:rFonts w:ascii="Cambria" w:hAnsi="Cambria"/>
          <w:i/>
          <w:spacing w:val="-13"/>
          <w:w w:val="90"/>
          <w:sz w:val="20"/>
        </w:rPr>
        <w:t> </w:t>
      </w:r>
      <w:r>
        <w:rPr>
          <w:rFonts w:ascii="Cambria" w:hAnsi="Cambria"/>
          <w:i/>
          <w:w w:val="90"/>
          <w:sz w:val="20"/>
        </w:rPr>
        <w:t>Vigueras,</w:t>
      </w:r>
      <w:r>
        <w:rPr>
          <w:rFonts w:ascii="Cambria" w:hAnsi="Cambria"/>
          <w:i/>
          <w:spacing w:val="-13"/>
          <w:w w:val="90"/>
          <w:sz w:val="20"/>
        </w:rPr>
        <w:t> </w:t>
      </w:r>
      <w:r>
        <w:rPr>
          <w:rFonts w:ascii="Cambria" w:hAnsi="Cambria"/>
          <w:i/>
          <w:w w:val="90"/>
          <w:sz w:val="20"/>
        </w:rPr>
        <w:t>Miguel</w:t>
      </w:r>
      <w:r>
        <w:rPr>
          <w:rFonts w:ascii="Cambria" w:hAnsi="Cambria"/>
          <w:i/>
          <w:spacing w:val="-13"/>
          <w:w w:val="90"/>
          <w:sz w:val="20"/>
        </w:rPr>
        <w:t> </w:t>
      </w:r>
      <w:r>
        <w:rPr>
          <w:rFonts w:ascii="Cambria" w:hAnsi="Cambria"/>
          <w:i/>
          <w:w w:val="90"/>
          <w:sz w:val="20"/>
        </w:rPr>
        <w:t>Marttínez</w:t>
      </w:r>
      <w:r>
        <w:rPr>
          <w:rFonts w:ascii="Cambria" w:hAnsi="Cambria"/>
          <w:i/>
          <w:spacing w:val="-12"/>
          <w:w w:val="90"/>
          <w:sz w:val="20"/>
        </w:rPr>
        <w:t> </w:t>
      </w:r>
      <w:r>
        <w:rPr>
          <w:rFonts w:ascii="Cambria" w:hAnsi="Cambria"/>
          <w:i/>
          <w:w w:val="90"/>
          <w:sz w:val="20"/>
        </w:rPr>
        <w:t>y</w:t>
      </w:r>
      <w:r>
        <w:rPr>
          <w:rFonts w:ascii="Cambria" w:hAnsi="Cambria"/>
          <w:i/>
          <w:spacing w:val="-13"/>
          <w:w w:val="90"/>
          <w:sz w:val="20"/>
        </w:rPr>
        <w:t> </w:t>
      </w:r>
      <w:r>
        <w:rPr>
          <w:rFonts w:ascii="Cambria" w:hAnsi="Cambria"/>
          <w:i/>
          <w:w w:val="90"/>
          <w:sz w:val="20"/>
        </w:rPr>
        <w:t>Osman</w:t>
      </w:r>
      <w:r>
        <w:rPr>
          <w:rFonts w:ascii="Cambria" w:hAnsi="Cambria"/>
          <w:i/>
          <w:spacing w:val="-13"/>
          <w:w w:val="90"/>
          <w:sz w:val="20"/>
        </w:rPr>
        <w:t> </w:t>
      </w:r>
      <w:r>
        <w:rPr>
          <w:rFonts w:ascii="Cambria" w:hAnsi="Cambria"/>
          <w:i/>
          <w:w w:val="90"/>
          <w:sz w:val="20"/>
        </w:rPr>
        <w:t>Gencel</w:t>
      </w:r>
    </w:p>
    <w:p>
      <w:pPr>
        <w:pStyle w:val="BodyText"/>
        <w:spacing w:line="61" w:lineRule="exact"/>
        <w:ind w:left="1664"/>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3" to="7090,33" stroked="true" strokeweight=".3pt" strokecolor="#000000"/>
            <v:line style="position:absolute" from="7087,3" to="7087,59" stroked="true" strokeweight=".3pt" strokecolor="#000000"/>
          </v:group>
        </w:pict>
      </w:r>
      <w:r>
        <w:rPr>
          <w:rFonts w:ascii="Cambria"/>
          <w:position w:val="0"/>
          <w:sz w:val="6"/>
        </w:rPr>
      </w:r>
    </w:p>
    <w:p>
      <w:pPr>
        <w:pStyle w:val="BodyText"/>
        <w:rPr>
          <w:rFonts w:ascii="Cambria"/>
          <w:i/>
          <w:sz w:val="20"/>
        </w:rPr>
      </w:pPr>
    </w:p>
    <w:p>
      <w:pPr>
        <w:pStyle w:val="BodyText"/>
        <w:spacing w:before="7"/>
        <w:rPr>
          <w:rFonts w:ascii="Cambria"/>
          <w:i/>
          <w:sz w:val="19"/>
        </w:rPr>
      </w:pPr>
    </w:p>
    <w:p>
      <w:pPr>
        <w:spacing w:line="244" w:lineRule="auto" w:before="64"/>
        <w:ind w:left="1667" w:right="1683" w:firstLine="0"/>
        <w:jc w:val="both"/>
        <w:rPr>
          <w:rFonts w:ascii="Times New Roman" w:hAnsi="Times New Roman"/>
          <w:sz w:val="22"/>
        </w:rPr>
      </w:pPr>
      <w:r>
        <w:rPr>
          <w:rFonts w:ascii="Times New Roman" w:hAnsi="Times New Roman"/>
          <w:sz w:val="22"/>
        </w:rPr>
        <w:t>rística</w:t>
      </w:r>
      <w:r>
        <w:rPr>
          <w:rFonts w:ascii="Times New Roman" w:hAnsi="Times New Roman"/>
          <w:spacing w:val="-11"/>
          <w:sz w:val="22"/>
        </w:rPr>
        <w:t> </w:t>
      </w:r>
      <w:r>
        <w:rPr>
          <w:rFonts w:ascii="Times New Roman" w:hAnsi="Times New Roman"/>
          <w:sz w:val="22"/>
        </w:rPr>
        <w:t>más</w:t>
      </w:r>
      <w:r>
        <w:rPr>
          <w:rFonts w:ascii="Times New Roman" w:hAnsi="Times New Roman"/>
          <w:spacing w:val="-11"/>
          <w:sz w:val="22"/>
        </w:rPr>
        <w:t> </w:t>
      </w:r>
      <w:r>
        <w:rPr>
          <w:rFonts w:ascii="Times New Roman" w:hAnsi="Times New Roman"/>
          <w:sz w:val="22"/>
        </w:rPr>
        <w:t>interesante</w:t>
      </w:r>
      <w:r>
        <w:rPr>
          <w:rFonts w:ascii="Times New Roman" w:hAnsi="Times New Roman"/>
          <w:spacing w:val="-11"/>
          <w:sz w:val="22"/>
        </w:rPr>
        <w:t> </w:t>
      </w:r>
      <w:r>
        <w:rPr>
          <w:rFonts w:ascii="Times New Roman" w:hAnsi="Times New Roman"/>
          <w:sz w:val="22"/>
        </w:rPr>
        <w:t>es</w:t>
      </w:r>
      <w:r>
        <w:rPr>
          <w:rFonts w:ascii="Times New Roman" w:hAnsi="Times New Roman"/>
          <w:spacing w:val="-11"/>
          <w:sz w:val="22"/>
        </w:rPr>
        <w:t> </w:t>
      </w:r>
      <w:r>
        <w:rPr>
          <w:rFonts w:ascii="Times New Roman" w:hAnsi="Times New Roman"/>
          <w:sz w:val="22"/>
        </w:rPr>
        <w:t>ser</w:t>
      </w:r>
      <w:r>
        <w:rPr>
          <w:rFonts w:ascii="Times New Roman" w:hAnsi="Times New Roman"/>
          <w:spacing w:val="-11"/>
          <w:sz w:val="22"/>
        </w:rPr>
        <w:t> </w:t>
      </w:r>
      <w:r>
        <w:rPr>
          <w:rFonts w:ascii="Times New Roman" w:hAnsi="Times New Roman"/>
          <w:sz w:val="22"/>
        </w:rPr>
        <w:t>un</w:t>
      </w:r>
      <w:r>
        <w:rPr>
          <w:rFonts w:ascii="Times New Roman" w:hAnsi="Times New Roman"/>
          <w:spacing w:val="-11"/>
          <w:sz w:val="22"/>
        </w:rPr>
        <w:t> </w:t>
      </w:r>
      <w:r>
        <w:rPr>
          <w:rFonts w:ascii="Times New Roman" w:hAnsi="Times New Roman"/>
          <w:sz w:val="22"/>
        </w:rPr>
        <w:t>material</w:t>
      </w:r>
      <w:r>
        <w:rPr>
          <w:rFonts w:ascii="Times New Roman" w:hAnsi="Times New Roman"/>
          <w:spacing w:val="-11"/>
          <w:sz w:val="22"/>
        </w:rPr>
        <w:t> </w:t>
      </w:r>
      <w:r>
        <w:rPr>
          <w:rFonts w:ascii="Times New Roman" w:hAnsi="Times New Roman"/>
          <w:sz w:val="22"/>
        </w:rPr>
        <w:t>de</w:t>
      </w:r>
      <w:r>
        <w:rPr>
          <w:rFonts w:ascii="Times New Roman" w:hAnsi="Times New Roman"/>
          <w:spacing w:val="-11"/>
          <w:sz w:val="22"/>
        </w:rPr>
        <w:t> </w:t>
      </w:r>
      <w:r>
        <w:rPr>
          <w:rFonts w:ascii="Times New Roman" w:hAnsi="Times New Roman"/>
          <w:sz w:val="22"/>
        </w:rPr>
        <w:t>ingeniería,</w:t>
      </w:r>
      <w:r>
        <w:rPr>
          <w:rFonts w:ascii="Times New Roman" w:hAnsi="Times New Roman"/>
          <w:spacing w:val="-10"/>
          <w:sz w:val="22"/>
        </w:rPr>
        <w:t> </w:t>
      </w:r>
      <w:r>
        <w:rPr>
          <w:rFonts w:ascii="Times New Roman" w:hAnsi="Times New Roman"/>
          <w:sz w:val="22"/>
        </w:rPr>
        <w:t>lo</w:t>
      </w:r>
      <w:r>
        <w:rPr>
          <w:rFonts w:ascii="Times New Roman" w:hAnsi="Times New Roman"/>
          <w:spacing w:val="-11"/>
          <w:sz w:val="22"/>
        </w:rPr>
        <w:t> </w:t>
      </w:r>
      <w:r>
        <w:rPr>
          <w:rFonts w:ascii="Times New Roman" w:hAnsi="Times New Roman"/>
          <w:sz w:val="22"/>
        </w:rPr>
        <w:t>que</w:t>
      </w:r>
      <w:r>
        <w:rPr>
          <w:rFonts w:ascii="Times New Roman" w:hAnsi="Times New Roman"/>
          <w:spacing w:val="-11"/>
          <w:sz w:val="22"/>
        </w:rPr>
        <w:t> </w:t>
      </w:r>
      <w:r>
        <w:rPr>
          <w:rFonts w:ascii="Times New Roman" w:hAnsi="Times New Roman"/>
          <w:sz w:val="22"/>
        </w:rPr>
        <w:t>significa</w:t>
      </w:r>
      <w:r>
        <w:rPr>
          <w:rFonts w:ascii="Times New Roman" w:hAnsi="Times New Roman"/>
          <w:spacing w:val="-11"/>
          <w:sz w:val="22"/>
        </w:rPr>
        <w:t> </w:t>
      </w:r>
      <w:r>
        <w:rPr>
          <w:rFonts w:ascii="Times New Roman" w:hAnsi="Times New Roman"/>
          <w:sz w:val="22"/>
        </w:rPr>
        <w:t>que</w:t>
      </w:r>
      <w:r>
        <w:rPr>
          <w:rFonts w:ascii="Times New Roman" w:hAnsi="Times New Roman"/>
          <w:spacing w:val="-11"/>
          <w:sz w:val="22"/>
        </w:rPr>
        <w:t> </w:t>
      </w:r>
      <w:r>
        <w:rPr>
          <w:rFonts w:ascii="Times New Roman" w:hAnsi="Times New Roman"/>
          <w:sz w:val="22"/>
        </w:rPr>
        <w:t>puede ser diseñado para satisfacer especificaciones de rendimiento, más que cualquier otro material disponible actualmente. </w:t>
      </w:r>
      <w:r>
        <w:rPr>
          <w:rFonts w:ascii="Times New Roman" w:hAnsi="Times New Roman"/>
          <w:spacing w:val="-7"/>
          <w:sz w:val="22"/>
        </w:rPr>
        <w:t>Pero </w:t>
      </w:r>
      <w:r>
        <w:rPr>
          <w:rFonts w:ascii="Times New Roman" w:hAnsi="Times New Roman"/>
          <w:sz w:val="22"/>
        </w:rPr>
        <w:t>esta popularidad viene acompañada de un alto precio que es a menudo pasado por alto: para volúmenes absolutos que se producen cada año, el concreto tiene un enorme impacto en el medio am- biente. Se requieren grandes cantidades de recursos naturales para producir esos miles de millones de toneladas de concreto al año. Cabe mencionar que en dicha producción por cada tonelada de cemento </w:t>
      </w:r>
      <w:r>
        <w:rPr>
          <w:rFonts w:ascii="Times New Roman" w:hAnsi="Times New Roman"/>
          <w:spacing w:val="-3"/>
          <w:sz w:val="22"/>
        </w:rPr>
        <w:t>Portland </w:t>
      </w:r>
      <w:r>
        <w:rPr>
          <w:rFonts w:ascii="Times New Roman" w:hAnsi="Times New Roman"/>
          <w:sz w:val="22"/>
        </w:rPr>
        <w:t>se libera casi una tonelada  de</w:t>
      </w:r>
      <w:r>
        <w:rPr>
          <w:rFonts w:ascii="Times New Roman" w:hAnsi="Times New Roman"/>
          <w:spacing w:val="-5"/>
          <w:sz w:val="22"/>
        </w:rPr>
        <w:t> </w:t>
      </w:r>
      <w:r>
        <w:rPr>
          <w:rFonts w:ascii="Times New Roman" w:hAnsi="Times New Roman"/>
          <w:sz w:val="22"/>
        </w:rPr>
        <w:t>CO</w:t>
      </w:r>
      <w:r>
        <w:rPr>
          <w:rFonts w:ascii="Times New Roman" w:hAnsi="Times New Roman"/>
          <w:position w:val="-2"/>
          <w:sz w:val="15"/>
        </w:rPr>
        <w:t>2</w:t>
      </w:r>
      <w:r>
        <w:rPr>
          <w:rFonts w:ascii="Times New Roman" w:hAnsi="Times New Roman"/>
          <w:spacing w:val="12"/>
          <w:position w:val="-2"/>
          <w:sz w:val="15"/>
        </w:rPr>
        <w:t> </w:t>
      </w:r>
      <w:r>
        <w:rPr>
          <w:rFonts w:ascii="Times New Roman" w:hAnsi="Times New Roman"/>
          <w:sz w:val="22"/>
        </w:rPr>
        <w:t>a</w:t>
      </w:r>
      <w:r>
        <w:rPr>
          <w:rFonts w:ascii="Times New Roman" w:hAnsi="Times New Roman"/>
          <w:spacing w:val="-5"/>
          <w:sz w:val="22"/>
        </w:rPr>
        <w:t> </w:t>
      </w:r>
      <w:r>
        <w:rPr>
          <w:rFonts w:ascii="Times New Roman" w:hAnsi="Times New Roman"/>
          <w:sz w:val="22"/>
        </w:rPr>
        <w:t>la</w:t>
      </w:r>
      <w:r>
        <w:rPr>
          <w:rFonts w:ascii="Times New Roman" w:hAnsi="Times New Roman"/>
          <w:spacing w:val="-5"/>
          <w:sz w:val="22"/>
        </w:rPr>
        <w:t> </w:t>
      </w:r>
      <w:r>
        <w:rPr>
          <w:rFonts w:ascii="Times New Roman" w:hAnsi="Times New Roman"/>
          <w:sz w:val="22"/>
        </w:rPr>
        <w:t>atmósfera,</w:t>
      </w:r>
      <w:r>
        <w:rPr>
          <w:rFonts w:ascii="Times New Roman" w:hAnsi="Times New Roman"/>
          <w:spacing w:val="-5"/>
          <w:sz w:val="22"/>
        </w:rPr>
        <w:t> </w:t>
      </w:r>
      <w:r>
        <w:rPr>
          <w:rFonts w:ascii="Times New Roman" w:hAnsi="Times New Roman"/>
          <w:sz w:val="22"/>
        </w:rPr>
        <w:t>aunado</w:t>
      </w:r>
      <w:r>
        <w:rPr>
          <w:rFonts w:ascii="Times New Roman" w:hAnsi="Times New Roman"/>
          <w:spacing w:val="-5"/>
          <w:sz w:val="22"/>
        </w:rPr>
        <w:t> </w:t>
      </w:r>
      <w:r>
        <w:rPr>
          <w:rFonts w:ascii="Times New Roman" w:hAnsi="Times New Roman"/>
          <w:sz w:val="22"/>
        </w:rPr>
        <w:t>al</w:t>
      </w:r>
      <w:r>
        <w:rPr>
          <w:rFonts w:ascii="Times New Roman" w:hAnsi="Times New Roman"/>
          <w:spacing w:val="-5"/>
          <w:sz w:val="22"/>
        </w:rPr>
        <w:t> </w:t>
      </w:r>
      <w:r>
        <w:rPr>
          <w:rFonts w:ascii="Times New Roman" w:hAnsi="Times New Roman"/>
          <w:sz w:val="22"/>
        </w:rPr>
        <w:t>gran</w:t>
      </w:r>
      <w:r>
        <w:rPr>
          <w:rFonts w:ascii="Times New Roman" w:hAnsi="Times New Roman"/>
          <w:spacing w:val="-5"/>
          <w:sz w:val="22"/>
        </w:rPr>
        <w:t> </w:t>
      </w:r>
      <w:r>
        <w:rPr>
          <w:rFonts w:ascii="Times New Roman" w:hAnsi="Times New Roman"/>
          <w:sz w:val="22"/>
        </w:rPr>
        <w:t>consumo</w:t>
      </w:r>
      <w:r>
        <w:rPr>
          <w:rFonts w:ascii="Times New Roman" w:hAnsi="Times New Roman"/>
          <w:spacing w:val="-5"/>
          <w:sz w:val="22"/>
        </w:rPr>
        <w:t> </w:t>
      </w:r>
      <w:r>
        <w:rPr>
          <w:rFonts w:ascii="Times New Roman" w:hAnsi="Times New Roman"/>
          <w:sz w:val="22"/>
        </w:rPr>
        <w:t>de</w:t>
      </w:r>
      <w:r>
        <w:rPr>
          <w:rFonts w:ascii="Times New Roman" w:hAnsi="Times New Roman"/>
          <w:spacing w:val="-5"/>
          <w:sz w:val="22"/>
        </w:rPr>
        <w:t> </w:t>
      </w:r>
      <w:r>
        <w:rPr>
          <w:rFonts w:ascii="Times New Roman" w:hAnsi="Times New Roman"/>
          <w:sz w:val="22"/>
        </w:rPr>
        <w:t>agua</w:t>
      </w:r>
      <w:r>
        <w:rPr>
          <w:rFonts w:ascii="Times New Roman" w:hAnsi="Times New Roman"/>
          <w:spacing w:val="-5"/>
          <w:sz w:val="22"/>
        </w:rPr>
        <w:t> </w:t>
      </w:r>
      <w:r>
        <w:rPr>
          <w:rFonts w:ascii="Times New Roman" w:hAnsi="Times New Roman"/>
          <w:sz w:val="22"/>
        </w:rPr>
        <w:t>y</w:t>
      </w:r>
      <w:r>
        <w:rPr>
          <w:rFonts w:ascii="Times New Roman" w:hAnsi="Times New Roman"/>
          <w:spacing w:val="-5"/>
          <w:sz w:val="22"/>
        </w:rPr>
        <w:t> </w:t>
      </w:r>
      <w:r>
        <w:rPr>
          <w:rFonts w:ascii="Times New Roman" w:hAnsi="Times New Roman"/>
          <w:sz w:val="22"/>
        </w:rPr>
        <w:t>energía.</w:t>
      </w:r>
      <w:r>
        <w:rPr>
          <w:rFonts w:ascii="Times New Roman" w:hAnsi="Times New Roman"/>
          <w:spacing w:val="-5"/>
          <w:sz w:val="22"/>
        </w:rPr>
        <w:t> </w:t>
      </w:r>
      <w:r>
        <w:rPr>
          <w:rFonts w:ascii="Times New Roman" w:hAnsi="Times New Roman"/>
          <w:sz w:val="22"/>
        </w:rPr>
        <w:t>Se</w:t>
      </w:r>
      <w:r>
        <w:rPr>
          <w:rFonts w:ascii="Times New Roman" w:hAnsi="Times New Roman"/>
          <w:spacing w:val="-5"/>
          <w:sz w:val="22"/>
        </w:rPr>
        <w:t> </w:t>
      </w:r>
      <w:r>
        <w:rPr>
          <w:rFonts w:ascii="Times New Roman" w:hAnsi="Times New Roman"/>
          <w:sz w:val="22"/>
        </w:rPr>
        <w:t>estima</w:t>
      </w:r>
      <w:r>
        <w:rPr>
          <w:rFonts w:ascii="Times New Roman" w:hAnsi="Times New Roman"/>
          <w:spacing w:val="-5"/>
          <w:sz w:val="22"/>
        </w:rPr>
        <w:t> </w:t>
      </w:r>
      <w:r>
        <w:rPr>
          <w:rFonts w:ascii="Times New Roman" w:hAnsi="Times New Roman"/>
          <w:sz w:val="22"/>
        </w:rPr>
        <w:t>que en todo el mundo la industria del cemento es responsable de 7% de todo el CO</w:t>
      </w:r>
      <w:r>
        <w:rPr>
          <w:rFonts w:ascii="Times New Roman" w:hAnsi="Times New Roman"/>
          <w:position w:val="-2"/>
          <w:sz w:val="15"/>
        </w:rPr>
        <w:t>2 </w:t>
      </w:r>
      <w:r>
        <w:rPr>
          <w:rFonts w:ascii="Times New Roman" w:hAnsi="Times New Roman"/>
          <w:sz w:val="22"/>
        </w:rPr>
        <w:t>generado (Malhotra, 2000: 226). Otro problema que conlleva el concreto son   los desechos que produce cuando es demolido, lo cual incrementa el deterioro ambiental.</w:t>
      </w:r>
    </w:p>
    <w:p>
      <w:pPr>
        <w:spacing w:line="247" w:lineRule="auto" w:before="2"/>
        <w:ind w:left="1667" w:right="1680" w:firstLine="283"/>
        <w:jc w:val="both"/>
        <w:rPr>
          <w:rFonts w:ascii="Times New Roman" w:hAnsi="Times New Roman"/>
          <w:sz w:val="22"/>
        </w:rPr>
      </w:pPr>
      <w:r>
        <w:rPr>
          <w:rFonts w:ascii="Times New Roman" w:hAnsi="Times New Roman"/>
          <w:sz w:val="22"/>
        </w:rPr>
        <w:t>Al parecer la </w:t>
      </w:r>
      <w:r>
        <w:rPr>
          <w:rFonts w:ascii="Times New Roman" w:hAnsi="Times New Roman"/>
          <w:spacing w:val="2"/>
          <w:sz w:val="22"/>
        </w:rPr>
        <w:t>industria </w:t>
      </w:r>
      <w:r>
        <w:rPr>
          <w:rFonts w:ascii="Times New Roman" w:hAnsi="Times New Roman"/>
          <w:sz w:val="22"/>
        </w:rPr>
        <w:t>del </w:t>
      </w:r>
      <w:r>
        <w:rPr>
          <w:rFonts w:ascii="Times New Roman" w:hAnsi="Times New Roman"/>
          <w:spacing w:val="2"/>
          <w:sz w:val="22"/>
        </w:rPr>
        <w:t>concreto </w:t>
      </w:r>
      <w:r>
        <w:rPr>
          <w:rFonts w:ascii="Times New Roman" w:hAnsi="Times New Roman"/>
          <w:sz w:val="22"/>
        </w:rPr>
        <w:t>se ha </w:t>
      </w:r>
      <w:r>
        <w:rPr>
          <w:rFonts w:ascii="Times New Roman" w:hAnsi="Times New Roman"/>
          <w:spacing w:val="3"/>
          <w:sz w:val="22"/>
        </w:rPr>
        <w:t>convertido </w:t>
      </w:r>
      <w:r>
        <w:rPr>
          <w:rFonts w:ascii="Times New Roman" w:hAnsi="Times New Roman"/>
          <w:sz w:val="22"/>
        </w:rPr>
        <w:t>en </w:t>
      </w:r>
      <w:r>
        <w:rPr>
          <w:rFonts w:ascii="Times New Roman" w:hAnsi="Times New Roman"/>
          <w:spacing w:val="2"/>
          <w:sz w:val="22"/>
        </w:rPr>
        <w:t>una </w:t>
      </w:r>
      <w:r>
        <w:rPr>
          <w:rFonts w:ascii="Times New Roman" w:hAnsi="Times New Roman"/>
          <w:spacing w:val="3"/>
          <w:sz w:val="22"/>
        </w:rPr>
        <w:t>víctima </w:t>
      </w:r>
      <w:r>
        <w:rPr>
          <w:rFonts w:ascii="Times New Roman" w:hAnsi="Times New Roman"/>
          <w:sz w:val="22"/>
        </w:rPr>
        <w:t>de </w:t>
      </w:r>
      <w:r>
        <w:rPr>
          <w:rFonts w:ascii="Times New Roman" w:hAnsi="Times New Roman"/>
          <w:spacing w:val="4"/>
          <w:sz w:val="22"/>
        </w:rPr>
        <w:t>su </w:t>
      </w:r>
      <w:r>
        <w:rPr>
          <w:rFonts w:ascii="Times New Roman" w:hAnsi="Times New Roman"/>
          <w:spacing w:val="2"/>
          <w:sz w:val="22"/>
        </w:rPr>
        <w:t>propio éxito, </w:t>
      </w:r>
      <w:r>
        <w:rPr>
          <w:rFonts w:ascii="Times New Roman" w:hAnsi="Times New Roman"/>
          <w:sz w:val="22"/>
        </w:rPr>
        <w:t>por lo </w:t>
      </w:r>
      <w:r>
        <w:rPr>
          <w:rFonts w:ascii="Times New Roman" w:hAnsi="Times New Roman"/>
          <w:spacing w:val="3"/>
          <w:sz w:val="22"/>
        </w:rPr>
        <w:t>cual </w:t>
      </w:r>
      <w:r>
        <w:rPr>
          <w:rFonts w:ascii="Times New Roman" w:hAnsi="Times New Roman"/>
          <w:sz w:val="22"/>
        </w:rPr>
        <w:t>se </w:t>
      </w:r>
      <w:r>
        <w:rPr>
          <w:rFonts w:ascii="Times New Roman" w:hAnsi="Times New Roman"/>
          <w:spacing w:val="2"/>
          <w:sz w:val="22"/>
        </w:rPr>
        <w:t>enfrenta </w:t>
      </w:r>
      <w:r>
        <w:rPr>
          <w:rFonts w:ascii="Times New Roman" w:hAnsi="Times New Roman"/>
          <w:sz w:val="22"/>
        </w:rPr>
        <w:t>a </w:t>
      </w:r>
      <w:r>
        <w:rPr>
          <w:rFonts w:ascii="Times New Roman" w:hAnsi="Times New Roman"/>
          <w:spacing w:val="3"/>
          <w:sz w:val="22"/>
        </w:rPr>
        <w:t>grandes </w:t>
      </w:r>
      <w:r>
        <w:rPr>
          <w:rFonts w:ascii="Times New Roman" w:hAnsi="Times New Roman"/>
          <w:sz w:val="22"/>
        </w:rPr>
        <w:t>retos. En los </w:t>
      </w:r>
      <w:r>
        <w:rPr>
          <w:rFonts w:ascii="Times New Roman" w:hAnsi="Times New Roman"/>
          <w:spacing w:val="3"/>
          <w:sz w:val="22"/>
        </w:rPr>
        <w:t>últimos </w:t>
      </w:r>
      <w:r>
        <w:rPr>
          <w:rFonts w:ascii="Times New Roman" w:hAnsi="Times New Roman"/>
          <w:spacing w:val="2"/>
          <w:sz w:val="22"/>
        </w:rPr>
        <w:t>años </w:t>
      </w:r>
      <w:r>
        <w:rPr>
          <w:rFonts w:ascii="Times New Roman" w:hAnsi="Times New Roman"/>
          <w:spacing w:val="4"/>
          <w:sz w:val="22"/>
        </w:rPr>
        <w:t>se  </w:t>
      </w:r>
      <w:r>
        <w:rPr>
          <w:rFonts w:ascii="Times New Roman" w:hAnsi="Times New Roman"/>
          <w:sz w:val="22"/>
        </w:rPr>
        <w:t>han </w:t>
      </w:r>
      <w:r>
        <w:rPr>
          <w:rFonts w:ascii="Times New Roman" w:hAnsi="Times New Roman"/>
          <w:spacing w:val="2"/>
          <w:sz w:val="22"/>
        </w:rPr>
        <w:t>propuesto </w:t>
      </w:r>
      <w:r>
        <w:rPr>
          <w:rFonts w:ascii="Times New Roman" w:hAnsi="Times New Roman"/>
          <w:sz w:val="22"/>
        </w:rPr>
        <w:t>diferentes </w:t>
      </w:r>
      <w:r>
        <w:rPr>
          <w:rFonts w:ascii="Times New Roman" w:hAnsi="Times New Roman"/>
          <w:spacing w:val="2"/>
          <w:sz w:val="22"/>
        </w:rPr>
        <w:t>estrategias para </w:t>
      </w:r>
      <w:r>
        <w:rPr>
          <w:rFonts w:ascii="Times New Roman" w:hAnsi="Times New Roman"/>
          <w:spacing w:val="3"/>
          <w:sz w:val="22"/>
        </w:rPr>
        <w:t>cumplir </w:t>
      </w:r>
      <w:r>
        <w:rPr>
          <w:rFonts w:ascii="Times New Roman" w:hAnsi="Times New Roman"/>
          <w:spacing w:val="2"/>
          <w:sz w:val="22"/>
        </w:rPr>
        <w:t>con </w:t>
      </w:r>
      <w:r>
        <w:rPr>
          <w:rFonts w:ascii="Times New Roman" w:hAnsi="Times New Roman"/>
          <w:sz w:val="22"/>
        </w:rPr>
        <w:t>los </w:t>
      </w:r>
      <w:r>
        <w:rPr>
          <w:rFonts w:ascii="Times New Roman" w:hAnsi="Times New Roman"/>
          <w:spacing w:val="2"/>
          <w:sz w:val="22"/>
        </w:rPr>
        <w:t>desafíos ambienta-  </w:t>
      </w:r>
      <w:r>
        <w:rPr>
          <w:rFonts w:ascii="Times New Roman" w:hAnsi="Times New Roman"/>
          <w:sz w:val="22"/>
        </w:rPr>
        <w:t>les</w:t>
      </w:r>
      <w:r>
        <w:rPr>
          <w:rFonts w:ascii="Times New Roman" w:hAnsi="Times New Roman"/>
          <w:spacing w:val="20"/>
          <w:sz w:val="22"/>
        </w:rPr>
        <w:t> </w:t>
      </w:r>
      <w:r>
        <w:rPr>
          <w:rFonts w:ascii="Times New Roman" w:hAnsi="Times New Roman"/>
          <w:sz w:val="22"/>
        </w:rPr>
        <w:t>que</w:t>
      </w:r>
      <w:r>
        <w:rPr>
          <w:rFonts w:ascii="Times New Roman" w:hAnsi="Times New Roman"/>
          <w:spacing w:val="20"/>
          <w:sz w:val="22"/>
        </w:rPr>
        <w:t> </w:t>
      </w:r>
      <w:r>
        <w:rPr>
          <w:rFonts w:ascii="Times New Roman" w:hAnsi="Times New Roman"/>
          <w:sz w:val="22"/>
        </w:rPr>
        <w:t>representa</w:t>
      </w:r>
      <w:r>
        <w:rPr>
          <w:rFonts w:ascii="Times New Roman" w:hAnsi="Times New Roman"/>
          <w:spacing w:val="20"/>
          <w:sz w:val="22"/>
        </w:rPr>
        <w:t> </w:t>
      </w:r>
      <w:r>
        <w:rPr>
          <w:rFonts w:ascii="Times New Roman" w:hAnsi="Times New Roman"/>
          <w:sz w:val="22"/>
        </w:rPr>
        <w:t>la</w:t>
      </w:r>
      <w:r>
        <w:rPr>
          <w:rFonts w:ascii="Times New Roman" w:hAnsi="Times New Roman"/>
          <w:spacing w:val="20"/>
          <w:sz w:val="22"/>
        </w:rPr>
        <w:t> </w:t>
      </w:r>
      <w:r>
        <w:rPr>
          <w:rFonts w:ascii="Times New Roman" w:hAnsi="Times New Roman"/>
          <w:spacing w:val="2"/>
          <w:sz w:val="22"/>
        </w:rPr>
        <w:t>industria</w:t>
      </w:r>
      <w:r>
        <w:rPr>
          <w:rFonts w:ascii="Times New Roman" w:hAnsi="Times New Roman"/>
          <w:spacing w:val="21"/>
          <w:sz w:val="22"/>
        </w:rPr>
        <w:t> </w:t>
      </w:r>
      <w:r>
        <w:rPr>
          <w:rFonts w:ascii="Times New Roman" w:hAnsi="Times New Roman"/>
          <w:sz w:val="22"/>
        </w:rPr>
        <w:t>del</w:t>
      </w:r>
      <w:r>
        <w:rPr>
          <w:rFonts w:ascii="Times New Roman" w:hAnsi="Times New Roman"/>
          <w:spacing w:val="20"/>
          <w:sz w:val="22"/>
        </w:rPr>
        <w:t> </w:t>
      </w:r>
      <w:r>
        <w:rPr>
          <w:rFonts w:ascii="Times New Roman" w:hAnsi="Times New Roman"/>
          <w:spacing w:val="2"/>
          <w:sz w:val="22"/>
        </w:rPr>
        <w:t>concreto,</w:t>
      </w:r>
      <w:r>
        <w:rPr>
          <w:rFonts w:ascii="Times New Roman" w:hAnsi="Times New Roman"/>
          <w:spacing w:val="20"/>
          <w:sz w:val="22"/>
        </w:rPr>
        <w:t> </w:t>
      </w:r>
      <w:r>
        <w:rPr>
          <w:rFonts w:ascii="Times New Roman" w:hAnsi="Times New Roman"/>
          <w:sz w:val="22"/>
        </w:rPr>
        <w:t>las</w:t>
      </w:r>
      <w:r>
        <w:rPr>
          <w:rFonts w:ascii="Times New Roman" w:hAnsi="Times New Roman"/>
          <w:spacing w:val="20"/>
          <w:sz w:val="22"/>
        </w:rPr>
        <w:t> </w:t>
      </w:r>
      <w:r>
        <w:rPr>
          <w:rFonts w:ascii="Times New Roman" w:hAnsi="Times New Roman"/>
          <w:spacing w:val="3"/>
          <w:sz w:val="22"/>
        </w:rPr>
        <w:t>cuales</w:t>
      </w:r>
      <w:r>
        <w:rPr>
          <w:rFonts w:ascii="Times New Roman" w:hAnsi="Times New Roman"/>
          <w:spacing w:val="20"/>
          <w:sz w:val="22"/>
        </w:rPr>
        <w:t> </w:t>
      </w:r>
      <w:r>
        <w:rPr>
          <w:rFonts w:ascii="Times New Roman" w:hAnsi="Times New Roman"/>
          <w:sz w:val="22"/>
        </w:rPr>
        <w:t>se</w:t>
      </w:r>
      <w:r>
        <w:rPr>
          <w:rFonts w:ascii="Times New Roman" w:hAnsi="Times New Roman"/>
          <w:spacing w:val="20"/>
          <w:sz w:val="22"/>
        </w:rPr>
        <w:t> </w:t>
      </w:r>
      <w:r>
        <w:rPr>
          <w:rFonts w:ascii="Times New Roman" w:hAnsi="Times New Roman"/>
          <w:spacing w:val="2"/>
          <w:sz w:val="22"/>
        </w:rPr>
        <w:t>pueden</w:t>
      </w:r>
      <w:r>
        <w:rPr>
          <w:rFonts w:ascii="Times New Roman" w:hAnsi="Times New Roman"/>
          <w:spacing w:val="20"/>
          <w:sz w:val="22"/>
        </w:rPr>
        <w:t> </w:t>
      </w:r>
      <w:r>
        <w:rPr>
          <w:rFonts w:ascii="Times New Roman" w:hAnsi="Times New Roman"/>
          <w:sz w:val="22"/>
        </w:rPr>
        <w:t>resumir</w:t>
      </w:r>
      <w:r>
        <w:rPr>
          <w:rFonts w:ascii="Times New Roman" w:hAnsi="Times New Roman"/>
          <w:spacing w:val="20"/>
          <w:sz w:val="22"/>
        </w:rPr>
        <w:t> </w:t>
      </w:r>
      <w:r>
        <w:rPr>
          <w:rFonts w:ascii="Times New Roman" w:hAnsi="Times New Roman"/>
          <w:spacing w:val="4"/>
          <w:sz w:val="22"/>
        </w:rPr>
        <w:t>en</w:t>
      </w:r>
    </w:p>
    <w:p>
      <w:pPr>
        <w:pStyle w:val="BodyText"/>
        <w:spacing w:before="6"/>
        <w:rPr>
          <w:rFonts w:ascii="Times New Roman"/>
          <w:sz w:val="22"/>
        </w:rPr>
      </w:pPr>
    </w:p>
    <w:p>
      <w:pPr>
        <w:pStyle w:val="ListParagraph"/>
        <w:numPr>
          <w:ilvl w:val="0"/>
          <w:numId w:val="46"/>
        </w:numPr>
        <w:tabs>
          <w:tab w:pos="1951" w:val="left" w:leader="none"/>
        </w:tabs>
        <w:spacing w:line="247" w:lineRule="auto" w:before="1" w:after="0"/>
        <w:ind w:left="1951" w:right="1683" w:hanging="284"/>
        <w:jc w:val="left"/>
        <w:rPr>
          <w:rFonts w:ascii="Times New Roman"/>
          <w:sz w:val="22"/>
        </w:rPr>
      </w:pPr>
      <w:r>
        <w:rPr>
          <w:rFonts w:ascii="Times New Roman"/>
          <w:sz w:val="22"/>
        </w:rPr>
        <w:t>Aumentar</w:t>
      </w:r>
      <w:r>
        <w:rPr>
          <w:rFonts w:ascii="Times New Roman"/>
          <w:spacing w:val="-8"/>
          <w:sz w:val="22"/>
        </w:rPr>
        <w:t> </w:t>
      </w:r>
      <w:r>
        <w:rPr>
          <w:rFonts w:ascii="Times New Roman"/>
          <w:sz w:val="22"/>
        </w:rPr>
        <w:t>el</w:t>
      </w:r>
      <w:r>
        <w:rPr>
          <w:rFonts w:ascii="Times New Roman"/>
          <w:spacing w:val="-9"/>
          <w:sz w:val="22"/>
        </w:rPr>
        <w:t> </w:t>
      </w:r>
      <w:r>
        <w:rPr>
          <w:rFonts w:ascii="Times New Roman"/>
          <w:sz w:val="22"/>
        </w:rPr>
        <w:t>uso</w:t>
      </w:r>
      <w:r>
        <w:rPr>
          <w:rFonts w:ascii="Times New Roman"/>
          <w:spacing w:val="-9"/>
          <w:sz w:val="22"/>
        </w:rPr>
        <w:t> </w:t>
      </w:r>
      <w:r>
        <w:rPr>
          <w:rFonts w:ascii="Times New Roman"/>
          <w:sz w:val="22"/>
        </w:rPr>
        <w:t>de</w:t>
      </w:r>
      <w:r>
        <w:rPr>
          <w:rFonts w:ascii="Times New Roman"/>
          <w:spacing w:val="-9"/>
          <w:sz w:val="22"/>
        </w:rPr>
        <w:t> </w:t>
      </w:r>
      <w:r>
        <w:rPr>
          <w:rFonts w:ascii="Times New Roman"/>
          <w:sz w:val="22"/>
        </w:rPr>
        <w:t>materiales</w:t>
      </w:r>
      <w:r>
        <w:rPr>
          <w:rFonts w:ascii="Times New Roman"/>
          <w:spacing w:val="-9"/>
          <w:sz w:val="22"/>
        </w:rPr>
        <w:t> </w:t>
      </w:r>
      <w:r>
        <w:rPr>
          <w:rFonts w:ascii="Times New Roman"/>
          <w:sz w:val="22"/>
        </w:rPr>
        <w:t>de</w:t>
      </w:r>
      <w:r>
        <w:rPr>
          <w:rFonts w:ascii="Times New Roman"/>
          <w:spacing w:val="-9"/>
          <w:sz w:val="22"/>
        </w:rPr>
        <w:t> </w:t>
      </w:r>
      <w:r>
        <w:rPr>
          <w:rFonts w:ascii="Times New Roman"/>
          <w:sz w:val="22"/>
        </w:rPr>
        <w:t>desecho,</w:t>
      </w:r>
      <w:r>
        <w:rPr>
          <w:rFonts w:ascii="Times New Roman"/>
          <w:spacing w:val="-8"/>
          <w:sz w:val="22"/>
        </w:rPr>
        <w:t> </w:t>
      </w:r>
      <w:r>
        <w:rPr>
          <w:rFonts w:ascii="Times New Roman"/>
          <w:sz w:val="22"/>
        </w:rPr>
        <w:t>especialmente</w:t>
      </w:r>
      <w:r>
        <w:rPr>
          <w:rFonts w:ascii="Times New Roman"/>
          <w:spacing w:val="-8"/>
          <w:sz w:val="22"/>
        </w:rPr>
        <w:t> </w:t>
      </w:r>
      <w:r>
        <w:rPr>
          <w:rFonts w:ascii="Times New Roman"/>
          <w:sz w:val="22"/>
        </w:rPr>
        <w:t>de</w:t>
      </w:r>
      <w:r>
        <w:rPr>
          <w:rFonts w:ascii="Times New Roman"/>
          <w:spacing w:val="-9"/>
          <w:sz w:val="22"/>
        </w:rPr>
        <w:t> </w:t>
      </w:r>
      <w:r>
        <w:rPr>
          <w:rFonts w:ascii="Times New Roman"/>
          <w:sz w:val="22"/>
        </w:rPr>
        <w:t>aquellos</w:t>
      </w:r>
      <w:r>
        <w:rPr>
          <w:rFonts w:ascii="Times New Roman"/>
          <w:spacing w:val="-8"/>
          <w:sz w:val="22"/>
        </w:rPr>
        <w:t> </w:t>
      </w:r>
      <w:r>
        <w:rPr>
          <w:rFonts w:ascii="Times New Roman"/>
          <w:sz w:val="22"/>
        </w:rPr>
        <w:t>que</w:t>
      </w:r>
      <w:r>
        <w:rPr>
          <w:rFonts w:ascii="Times New Roman"/>
          <w:spacing w:val="-9"/>
          <w:sz w:val="22"/>
        </w:rPr>
        <w:t> </w:t>
      </w:r>
      <w:r>
        <w:rPr>
          <w:rFonts w:ascii="Times New Roman"/>
          <w:sz w:val="22"/>
        </w:rPr>
        <w:t>son subproductos de procesos</w:t>
      </w:r>
      <w:r>
        <w:rPr>
          <w:rFonts w:ascii="Times New Roman"/>
          <w:spacing w:val="-10"/>
          <w:sz w:val="22"/>
        </w:rPr>
        <w:t> </w:t>
      </w:r>
      <w:r>
        <w:rPr>
          <w:rFonts w:ascii="Times New Roman"/>
          <w:sz w:val="22"/>
        </w:rPr>
        <w:t>industriales.</w:t>
      </w:r>
    </w:p>
    <w:p>
      <w:pPr>
        <w:pStyle w:val="ListParagraph"/>
        <w:numPr>
          <w:ilvl w:val="0"/>
          <w:numId w:val="46"/>
        </w:numPr>
        <w:tabs>
          <w:tab w:pos="1951" w:val="left" w:leader="none"/>
        </w:tabs>
        <w:spacing w:line="247" w:lineRule="auto" w:before="0" w:after="0"/>
        <w:ind w:left="1951" w:right="1684" w:hanging="284"/>
        <w:jc w:val="left"/>
        <w:rPr>
          <w:rFonts w:ascii="Times New Roman" w:hAnsi="Times New Roman"/>
          <w:sz w:val="22"/>
        </w:rPr>
      </w:pPr>
      <w:r>
        <w:rPr>
          <w:rFonts w:ascii="Times New Roman" w:hAnsi="Times New Roman"/>
          <w:sz w:val="22"/>
        </w:rPr>
        <w:t>Uso</w:t>
      </w:r>
      <w:r>
        <w:rPr>
          <w:rFonts w:ascii="Times New Roman" w:hAnsi="Times New Roman"/>
          <w:spacing w:val="-13"/>
          <w:sz w:val="22"/>
        </w:rPr>
        <w:t> </w:t>
      </w:r>
      <w:r>
        <w:rPr>
          <w:rFonts w:ascii="Times New Roman" w:hAnsi="Times New Roman"/>
          <w:sz w:val="22"/>
        </w:rPr>
        <w:t>de</w:t>
      </w:r>
      <w:r>
        <w:rPr>
          <w:rFonts w:ascii="Times New Roman" w:hAnsi="Times New Roman"/>
          <w:spacing w:val="-13"/>
          <w:sz w:val="22"/>
        </w:rPr>
        <w:t> </w:t>
      </w:r>
      <w:r>
        <w:rPr>
          <w:rFonts w:ascii="Times New Roman" w:hAnsi="Times New Roman"/>
          <w:sz w:val="22"/>
        </w:rPr>
        <w:t>materiales</w:t>
      </w:r>
      <w:r>
        <w:rPr>
          <w:rFonts w:ascii="Times New Roman" w:hAnsi="Times New Roman"/>
          <w:spacing w:val="-13"/>
          <w:sz w:val="22"/>
        </w:rPr>
        <w:t> </w:t>
      </w:r>
      <w:r>
        <w:rPr>
          <w:rFonts w:ascii="Times New Roman" w:hAnsi="Times New Roman"/>
          <w:sz w:val="22"/>
        </w:rPr>
        <w:t>reciclados</w:t>
      </w:r>
      <w:r>
        <w:rPr>
          <w:rFonts w:ascii="Times New Roman" w:hAnsi="Times New Roman"/>
          <w:spacing w:val="-13"/>
          <w:sz w:val="22"/>
        </w:rPr>
        <w:t> </w:t>
      </w:r>
      <w:r>
        <w:rPr>
          <w:rFonts w:ascii="Times New Roman" w:hAnsi="Times New Roman"/>
          <w:sz w:val="22"/>
        </w:rPr>
        <w:t>en</w:t>
      </w:r>
      <w:r>
        <w:rPr>
          <w:rFonts w:ascii="Times New Roman" w:hAnsi="Times New Roman"/>
          <w:spacing w:val="-13"/>
          <w:sz w:val="22"/>
        </w:rPr>
        <w:t> </w:t>
      </w:r>
      <w:r>
        <w:rPr>
          <w:rFonts w:ascii="Times New Roman" w:hAnsi="Times New Roman"/>
          <w:sz w:val="22"/>
        </w:rPr>
        <w:t>lugar</w:t>
      </w:r>
      <w:r>
        <w:rPr>
          <w:rFonts w:ascii="Times New Roman" w:hAnsi="Times New Roman"/>
          <w:spacing w:val="-13"/>
          <w:sz w:val="22"/>
        </w:rPr>
        <w:t> </w:t>
      </w:r>
      <w:r>
        <w:rPr>
          <w:rFonts w:ascii="Times New Roman" w:hAnsi="Times New Roman"/>
          <w:sz w:val="22"/>
        </w:rPr>
        <w:t>de</w:t>
      </w:r>
      <w:r>
        <w:rPr>
          <w:rFonts w:ascii="Times New Roman" w:hAnsi="Times New Roman"/>
          <w:spacing w:val="-13"/>
          <w:sz w:val="22"/>
        </w:rPr>
        <w:t> </w:t>
      </w:r>
      <w:r>
        <w:rPr>
          <w:rFonts w:ascii="Times New Roman" w:hAnsi="Times New Roman"/>
          <w:sz w:val="22"/>
        </w:rPr>
        <w:t>los</w:t>
      </w:r>
      <w:r>
        <w:rPr>
          <w:rFonts w:ascii="Times New Roman" w:hAnsi="Times New Roman"/>
          <w:spacing w:val="-13"/>
          <w:sz w:val="22"/>
        </w:rPr>
        <w:t> </w:t>
      </w:r>
      <w:r>
        <w:rPr>
          <w:rFonts w:ascii="Times New Roman" w:hAnsi="Times New Roman"/>
          <w:sz w:val="22"/>
        </w:rPr>
        <w:t>recursos</w:t>
      </w:r>
      <w:r>
        <w:rPr>
          <w:rFonts w:ascii="Times New Roman" w:hAnsi="Times New Roman"/>
          <w:spacing w:val="-13"/>
          <w:sz w:val="22"/>
        </w:rPr>
        <w:t> </w:t>
      </w:r>
      <w:r>
        <w:rPr>
          <w:rFonts w:ascii="Times New Roman" w:hAnsi="Times New Roman"/>
          <w:sz w:val="22"/>
        </w:rPr>
        <w:t>naturales,</w:t>
      </w:r>
      <w:r>
        <w:rPr>
          <w:rFonts w:ascii="Times New Roman" w:hAnsi="Times New Roman"/>
          <w:spacing w:val="-12"/>
          <w:sz w:val="22"/>
        </w:rPr>
        <w:t> </w:t>
      </w:r>
      <w:r>
        <w:rPr>
          <w:rFonts w:ascii="Times New Roman" w:hAnsi="Times New Roman"/>
          <w:sz w:val="22"/>
        </w:rPr>
        <w:t>lo</w:t>
      </w:r>
      <w:r>
        <w:rPr>
          <w:rFonts w:ascii="Times New Roman" w:hAnsi="Times New Roman"/>
          <w:spacing w:val="-13"/>
          <w:sz w:val="22"/>
        </w:rPr>
        <w:t> </w:t>
      </w:r>
      <w:r>
        <w:rPr>
          <w:rFonts w:ascii="Times New Roman" w:hAnsi="Times New Roman"/>
          <w:sz w:val="22"/>
        </w:rPr>
        <w:t>cual</w:t>
      </w:r>
      <w:r>
        <w:rPr>
          <w:rFonts w:ascii="Times New Roman" w:hAnsi="Times New Roman"/>
          <w:spacing w:val="-13"/>
          <w:sz w:val="22"/>
        </w:rPr>
        <w:t> </w:t>
      </w:r>
      <w:r>
        <w:rPr>
          <w:rFonts w:ascii="Times New Roman" w:hAnsi="Times New Roman"/>
          <w:sz w:val="22"/>
        </w:rPr>
        <w:t>promo- verá una industria</w:t>
      </w:r>
      <w:r>
        <w:rPr>
          <w:rFonts w:ascii="Times New Roman" w:hAnsi="Times New Roman"/>
          <w:spacing w:val="8"/>
          <w:sz w:val="22"/>
        </w:rPr>
        <w:t> </w:t>
      </w:r>
      <w:r>
        <w:rPr>
          <w:rFonts w:ascii="Times New Roman" w:hAnsi="Times New Roman"/>
          <w:sz w:val="22"/>
        </w:rPr>
        <w:t>sostenible.</w:t>
      </w:r>
    </w:p>
    <w:p>
      <w:pPr>
        <w:pStyle w:val="BodyText"/>
        <w:spacing w:before="6"/>
        <w:rPr>
          <w:rFonts w:ascii="Times New Roman"/>
          <w:sz w:val="22"/>
        </w:rPr>
      </w:pPr>
    </w:p>
    <w:p>
      <w:pPr>
        <w:spacing w:line="247" w:lineRule="auto" w:before="1"/>
        <w:ind w:left="1667" w:right="1683" w:firstLine="283"/>
        <w:jc w:val="both"/>
        <w:rPr>
          <w:rFonts w:ascii="Times New Roman" w:hAnsi="Times New Roman"/>
          <w:sz w:val="22"/>
        </w:rPr>
      </w:pPr>
      <w:r>
        <w:rPr>
          <w:rFonts w:ascii="Times New Roman" w:hAnsi="Times New Roman"/>
          <w:w w:val="105"/>
          <w:sz w:val="22"/>
        </w:rPr>
        <w:t>Dentro de los materiales reciclados que se han utilizado en el concreto se encuentran:</w:t>
      </w:r>
      <w:r>
        <w:rPr>
          <w:rFonts w:ascii="Times New Roman" w:hAnsi="Times New Roman"/>
          <w:spacing w:val="-16"/>
          <w:w w:val="105"/>
          <w:sz w:val="22"/>
        </w:rPr>
        <w:t> </w:t>
      </w:r>
      <w:r>
        <w:rPr>
          <w:rFonts w:ascii="Times New Roman" w:hAnsi="Times New Roman"/>
          <w:w w:val="105"/>
          <w:sz w:val="22"/>
        </w:rPr>
        <w:t>plásticos,</w:t>
      </w:r>
      <w:r>
        <w:rPr>
          <w:rFonts w:ascii="Times New Roman" w:hAnsi="Times New Roman"/>
          <w:spacing w:val="-16"/>
          <w:w w:val="105"/>
          <w:sz w:val="22"/>
        </w:rPr>
        <w:t> </w:t>
      </w:r>
      <w:r>
        <w:rPr>
          <w:rFonts w:ascii="Times New Roman" w:hAnsi="Times New Roman"/>
          <w:w w:val="105"/>
          <w:sz w:val="22"/>
        </w:rPr>
        <w:t>vidrio,</w:t>
      </w:r>
      <w:r>
        <w:rPr>
          <w:rFonts w:ascii="Times New Roman" w:hAnsi="Times New Roman"/>
          <w:spacing w:val="-16"/>
          <w:w w:val="105"/>
          <w:sz w:val="22"/>
        </w:rPr>
        <w:t> </w:t>
      </w:r>
      <w:r>
        <w:rPr>
          <w:rFonts w:ascii="Times New Roman" w:hAnsi="Times New Roman"/>
          <w:w w:val="105"/>
          <w:sz w:val="22"/>
        </w:rPr>
        <w:t>elastómero</w:t>
      </w:r>
      <w:r>
        <w:rPr>
          <w:rFonts w:ascii="Times New Roman" w:hAnsi="Times New Roman"/>
          <w:spacing w:val="-16"/>
          <w:w w:val="105"/>
          <w:sz w:val="22"/>
        </w:rPr>
        <w:t> </w:t>
      </w:r>
      <w:r>
        <w:rPr>
          <w:rFonts w:ascii="Times New Roman" w:hAnsi="Times New Roman"/>
          <w:w w:val="105"/>
          <w:sz w:val="22"/>
        </w:rPr>
        <w:t>de</w:t>
      </w:r>
      <w:r>
        <w:rPr>
          <w:rFonts w:ascii="Times New Roman" w:hAnsi="Times New Roman"/>
          <w:spacing w:val="-16"/>
          <w:w w:val="105"/>
          <w:sz w:val="22"/>
        </w:rPr>
        <w:t> </w:t>
      </w:r>
      <w:r>
        <w:rPr>
          <w:rFonts w:ascii="Times New Roman" w:hAnsi="Times New Roman"/>
          <w:w w:val="105"/>
          <w:sz w:val="22"/>
        </w:rPr>
        <w:t>llantas,</w:t>
      </w:r>
      <w:r>
        <w:rPr>
          <w:rFonts w:ascii="Times New Roman" w:hAnsi="Times New Roman"/>
          <w:spacing w:val="-16"/>
          <w:w w:val="105"/>
          <w:sz w:val="22"/>
        </w:rPr>
        <w:t> </w:t>
      </w:r>
      <w:r>
        <w:rPr>
          <w:rFonts w:ascii="Times New Roman" w:hAnsi="Times New Roman"/>
          <w:w w:val="105"/>
          <w:sz w:val="22"/>
        </w:rPr>
        <w:t>cenizas,</w:t>
      </w:r>
      <w:r>
        <w:rPr>
          <w:rFonts w:ascii="Times New Roman" w:hAnsi="Times New Roman"/>
          <w:spacing w:val="-16"/>
          <w:w w:val="105"/>
          <w:sz w:val="22"/>
        </w:rPr>
        <w:t> </w:t>
      </w:r>
      <w:r>
        <w:rPr>
          <w:rFonts w:ascii="Times New Roman" w:hAnsi="Times New Roman"/>
          <w:w w:val="105"/>
          <w:sz w:val="22"/>
        </w:rPr>
        <w:t>escoria</w:t>
      </w:r>
      <w:r>
        <w:rPr>
          <w:rFonts w:ascii="Times New Roman" w:hAnsi="Times New Roman"/>
          <w:spacing w:val="-16"/>
          <w:w w:val="105"/>
          <w:sz w:val="22"/>
        </w:rPr>
        <w:t> </w:t>
      </w:r>
      <w:r>
        <w:rPr>
          <w:rFonts w:ascii="Times New Roman" w:hAnsi="Times New Roman"/>
          <w:w w:val="105"/>
          <w:sz w:val="22"/>
        </w:rPr>
        <w:t>de</w:t>
      </w:r>
      <w:r>
        <w:rPr>
          <w:rFonts w:ascii="Times New Roman" w:hAnsi="Times New Roman"/>
          <w:spacing w:val="-16"/>
          <w:w w:val="105"/>
          <w:sz w:val="22"/>
        </w:rPr>
        <w:t> </w:t>
      </w:r>
      <w:r>
        <w:rPr>
          <w:rFonts w:ascii="Times New Roman" w:hAnsi="Times New Roman"/>
          <w:w w:val="105"/>
          <w:sz w:val="22"/>
        </w:rPr>
        <w:t>hornos (industria</w:t>
      </w:r>
      <w:r>
        <w:rPr>
          <w:rFonts w:ascii="Times New Roman" w:hAnsi="Times New Roman"/>
          <w:spacing w:val="-20"/>
          <w:w w:val="105"/>
          <w:sz w:val="22"/>
        </w:rPr>
        <w:t> </w:t>
      </w:r>
      <w:r>
        <w:rPr>
          <w:rFonts w:ascii="Times New Roman" w:hAnsi="Times New Roman"/>
          <w:w w:val="105"/>
          <w:sz w:val="22"/>
        </w:rPr>
        <w:t>del</w:t>
      </w:r>
      <w:r>
        <w:rPr>
          <w:rFonts w:ascii="Times New Roman" w:hAnsi="Times New Roman"/>
          <w:spacing w:val="-20"/>
          <w:w w:val="105"/>
          <w:sz w:val="22"/>
        </w:rPr>
        <w:t> </w:t>
      </w:r>
      <w:r>
        <w:rPr>
          <w:rFonts w:ascii="Times New Roman" w:hAnsi="Times New Roman"/>
          <w:w w:val="105"/>
          <w:sz w:val="22"/>
        </w:rPr>
        <w:t>acero),</w:t>
      </w:r>
      <w:r>
        <w:rPr>
          <w:rFonts w:ascii="Times New Roman" w:hAnsi="Times New Roman"/>
          <w:spacing w:val="-21"/>
          <w:w w:val="105"/>
          <w:sz w:val="22"/>
        </w:rPr>
        <w:t> </w:t>
      </w:r>
      <w:r>
        <w:rPr>
          <w:rFonts w:ascii="Times New Roman" w:hAnsi="Times New Roman"/>
          <w:w w:val="105"/>
          <w:sz w:val="22"/>
        </w:rPr>
        <w:t>desechos</w:t>
      </w:r>
      <w:r>
        <w:rPr>
          <w:rFonts w:ascii="Times New Roman" w:hAnsi="Times New Roman"/>
          <w:spacing w:val="-20"/>
          <w:w w:val="105"/>
          <w:sz w:val="22"/>
        </w:rPr>
        <w:t> </w:t>
      </w:r>
      <w:r>
        <w:rPr>
          <w:rFonts w:ascii="Times New Roman" w:hAnsi="Times New Roman"/>
          <w:w w:val="105"/>
          <w:sz w:val="22"/>
        </w:rPr>
        <w:t>orgánicos</w:t>
      </w:r>
      <w:r>
        <w:rPr>
          <w:rFonts w:ascii="Times New Roman" w:hAnsi="Times New Roman"/>
          <w:spacing w:val="-21"/>
          <w:w w:val="105"/>
          <w:sz w:val="22"/>
        </w:rPr>
        <w:t> </w:t>
      </w:r>
      <w:r>
        <w:rPr>
          <w:rFonts w:ascii="Times New Roman" w:hAnsi="Times New Roman"/>
          <w:w w:val="105"/>
          <w:sz w:val="22"/>
        </w:rPr>
        <w:t>(madera,</w:t>
      </w:r>
      <w:r>
        <w:rPr>
          <w:rFonts w:ascii="Times New Roman" w:hAnsi="Times New Roman"/>
          <w:spacing w:val="-20"/>
          <w:w w:val="105"/>
          <w:sz w:val="22"/>
        </w:rPr>
        <w:t> </w:t>
      </w:r>
      <w:r>
        <w:rPr>
          <w:rFonts w:ascii="Times New Roman" w:hAnsi="Times New Roman"/>
          <w:w w:val="105"/>
          <w:sz w:val="22"/>
        </w:rPr>
        <w:t>fibras)</w:t>
      </w:r>
      <w:r>
        <w:rPr>
          <w:rFonts w:ascii="Times New Roman" w:hAnsi="Times New Roman"/>
          <w:spacing w:val="-21"/>
          <w:w w:val="105"/>
          <w:sz w:val="22"/>
        </w:rPr>
        <w:t> </w:t>
      </w:r>
      <w:r>
        <w:rPr>
          <w:rFonts w:ascii="Times New Roman" w:hAnsi="Times New Roman"/>
          <w:w w:val="105"/>
          <w:sz w:val="22"/>
        </w:rPr>
        <w:t>y</w:t>
      </w:r>
      <w:r>
        <w:rPr>
          <w:rFonts w:ascii="Times New Roman" w:hAnsi="Times New Roman"/>
          <w:spacing w:val="-21"/>
          <w:w w:val="105"/>
          <w:sz w:val="22"/>
        </w:rPr>
        <w:t> </w:t>
      </w:r>
      <w:r>
        <w:rPr>
          <w:rFonts w:ascii="Times New Roman" w:hAnsi="Times New Roman"/>
          <w:w w:val="105"/>
          <w:sz w:val="22"/>
        </w:rPr>
        <w:t>residuos</w:t>
      </w:r>
      <w:r>
        <w:rPr>
          <w:rFonts w:ascii="Times New Roman" w:hAnsi="Times New Roman"/>
          <w:spacing w:val="-20"/>
          <w:w w:val="105"/>
          <w:sz w:val="22"/>
        </w:rPr>
        <w:t> </w:t>
      </w:r>
      <w:r>
        <w:rPr>
          <w:rFonts w:ascii="Times New Roman" w:hAnsi="Times New Roman"/>
          <w:w w:val="105"/>
          <w:sz w:val="22"/>
        </w:rPr>
        <w:t>agrícolas. En</w:t>
      </w:r>
      <w:r>
        <w:rPr>
          <w:rFonts w:ascii="Times New Roman" w:hAnsi="Times New Roman"/>
          <w:spacing w:val="-22"/>
          <w:w w:val="105"/>
          <w:sz w:val="22"/>
        </w:rPr>
        <w:t> </w:t>
      </w:r>
      <w:r>
        <w:rPr>
          <w:rFonts w:ascii="Times New Roman" w:hAnsi="Times New Roman"/>
          <w:w w:val="105"/>
          <w:sz w:val="22"/>
        </w:rPr>
        <w:t>este</w:t>
      </w:r>
      <w:r>
        <w:rPr>
          <w:rFonts w:ascii="Times New Roman" w:hAnsi="Times New Roman"/>
          <w:spacing w:val="-21"/>
          <w:w w:val="105"/>
          <w:sz w:val="22"/>
        </w:rPr>
        <w:t> </w:t>
      </w:r>
      <w:r>
        <w:rPr>
          <w:rFonts w:ascii="Times New Roman" w:hAnsi="Times New Roman"/>
          <w:w w:val="105"/>
          <w:sz w:val="22"/>
        </w:rPr>
        <w:t>capítulo</w:t>
      </w:r>
      <w:r>
        <w:rPr>
          <w:rFonts w:ascii="Times New Roman" w:hAnsi="Times New Roman"/>
          <w:spacing w:val="-22"/>
          <w:w w:val="105"/>
          <w:sz w:val="22"/>
        </w:rPr>
        <w:t> </w:t>
      </w:r>
      <w:r>
        <w:rPr>
          <w:rFonts w:ascii="Times New Roman" w:hAnsi="Times New Roman"/>
          <w:w w:val="105"/>
          <w:sz w:val="22"/>
        </w:rPr>
        <w:t>se</w:t>
      </w:r>
      <w:r>
        <w:rPr>
          <w:rFonts w:ascii="Times New Roman" w:hAnsi="Times New Roman"/>
          <w:spacing w:val="-22"/>
          <w:w w:val="105"/>
          <w:sz w:val="22"/>
        </w:rPr>
        <w:t> </w:t>
      </w:r>
      <w:r>
        <w:rPr>
          <w:rFonts w:ascii="Times New Roman" w:hAnsi="Times New Roman"/>
          <w:w w:val="105"/>
          <w:sz w:val="22"/>
        </w:rPr>
        <w:t>mencionan</w:t>
      </w:r>
      <w:r>
        <w:rPr>
          <w:rFonts w:ascii="Times New Roman" w:hAnsi="Times New Roman"/>
          <w:spacing w:val="-21"/>
          <w:w w:val="105"/>
          <w:sz w:val="22"/>
        </w:rPr>
        <w:t> </w:t>
      </w:r>
      <w:r>
        <w:rPr>
          <w:rFonts w:ascii="Times New Roman" w:hAnsi="Times New Roman"/>
          <w:w w:val="105"/>
          <w:sz w:val="22"/>
        </w:rPr>
        <w:t>las</w:t>
      </w:r>
      <w:r>
        <w:rPr>
          <w:rFonts w:ascii="Times New Roman" w:hAnsi="Times New Roman"/>
          <w:spacing w:val="-21"/>
          <w:w w:val="105"/>
          <w:sz w:val="22"/>
        </w:rPr>
        <w:t> </w:t>
      </w:r>
      <w:r>
        <w:rPr>
          <w:rFonts w:ascii="Times New Roman" w:hAnsi="Times New Roman"/>
          <w:w w:val="105"/>
          <w:sz w:val="22"/>
        </w:rPr>
        <w:t>investigaciones</w:t>
      </w:r>
      <w:r>
        <w:rPr>
          <w:rFonts w:ascii="Times New Roman" w:hAnsi="Times New Roman"/>
          <w:spacing w:val="-21"/>
          <w:w w:val="105"/>
          <w:sz w:val="22"/>
        </w:rPr>
        <w:t> </w:t>
      </w:r>
      <w:r>
        <w:rPr>
          <w:rFonts w:ascii="Times New Roman" w:hAnsi="Times New Roman"/>
          <w:w w:val="105"/>
          <w:sz w:val="22"/>
        </w:rPr>
        <w:t>realizadas</w:t>
      </w:r>
      <w:r>
        <w:rPr>
          <w:rFonts w:ascii="Times New Roman" w:hAnsi="Times New Roman"/>
          <w:spacing w:val="-21"/>
          <w:w w:val="105"/>
          <w:sz w:val="22"/>
        </w:rPr>
        <w:t> </w:t>
      </w:r>
      <w:r>
        <w:rPr>
          <w:rFonts w:ascii="Times New Roman" w:hAnsi="Times New Roman"/>
          <w:w w:val="105"/>
          <w:sz w:val="22"/>
        </w:rPr>
        <w:t>por</w:t>
      </w:r>
      <w:r>
        <w:rPr>
          <w:rFonts w:ascii="Times New Roman" w:hAnsi="Times New Roman"/>
          <w:spacing w:val="-21"/>
          <w:w w:val="105"/>
          <w:sz w:val="22"/>
        </w:rPr>
        <w:t> </w:t>
      </w:r>
      <w:r>
        <w:rPr>
          <w:rFonts w:ascii="Times New Roman" w:hAnsi="Times New Roman"/>
          <w:w w:val="105"/>
          <w:sz w:val="22"/>
        </w:rPr>
        <w:t>nuestro</w:t>
      </w:r>
      <w:r>
        <w:rPr>
          <w:rFonts w:ascii="Times New Roman" w:hAnsi="Times New Roman"/>
          <w:spacing w:val="-22"/>
          <w:w w:val="105"/>
          <w:sz w:val="22"/>
        </w:rPr>
        <w:t> </w:t>
      </w:r>
      <w:r>
        <w:rPr>
          <w:rFonts w:ascii="Times New Roman" w:hAnsi="Times New Roman"/>
          <w:w w:val="105"/>
          <w:sz w:val="22"/>
        </w:rPr>
        <w:t>grupo de</w:t>
      </w:r>
      <w:r>
        <w:rPr>
          <w:rFonts w:ascii="Times New Roman" w:hAnsi="Times New Roman"/>
          <w:spacing w:val="-13"/>
          <w:w w:val="105"/>
          <w:sz w:val="22"/>
        </w:rPr>
        <w:t> </w:t>
      </w:r>
      <w:r>
        <w:rPr>
          <w:rFonts w:ascii="Times New Roman" w:hAnsi="Times New Roman"/>
          <w:w w:val="105"/>
          <w:sz w:val="22"/>
        </w:rPr>
        <w:t>trabajo</w:t>
      </w:r>
      <w:r>
        <w:rPr>
          <w:rFonts w:ascii="Times New Roman" w:hAnsi="Times New Roman"/>
          <w:spacing w:val="-13"/>
          <w:w w:val="105"/>
          <w:sz w:val="22"/>
        </w:rPr>
        <w:t> </w:t>
      </w:r>
      <w:r>
        <w:rPr>
          <w:rFonts w:ascii="Times New Roman" w:hAnsi="Times New Roman"/>
          <w:w w:val="105"/>
          <w:sz w:val="22"/>
        </w:rPr>
        <w:t>sobre</w:t>
      </w:r>
      <w:r>
        <w:rPr>
          <w:rFonts w:ascii="Times New Roman" w:hAnsi="Times New Roman"/>
          <w:spacing w:val="-13"/>
          <w:w w:val="105"/>
          <w:sz w:val="22"/>
        </w:rPr>
        <w:t> </w:t>
      </w:r>
      <w:r>
        <w:rPr>
          <w:rFonts w:ascii="Times New Roman" w:hAnsi="Times New Roman"/>
          <w:w w:val="105"/>
          <w:sz w:val="22"/>
        </w:rPr>
        <w:t>concreto</w:t>
      </w:r>
      <w:r>
        <w:rPr>
          <w:rFonts w:ascii="Times New Roman" w:hAnsi="Times New Roman"/>
          <w:spacing w:val="-14"/>
          <w:w w:val="105"/>
          <w:sz w:val="22"/>
        </w:rPr>
        <w:t> </w:t>
      </w:r>
      <w:r>
        <w:rPr>
          <w:rFonts w:ascii="Times New Roman" w:hAnsi="Times New Roman"/>
          <w:w w:val="105"/>
          <w:sz w:val="22"/>
        </w:rPr>
        <w:t>con</w:t>
      </w:r>
      <w:r>
        <w:rPr>
          <w:rFonts w:ascii="Times New Roman" w:hAnsi="Times New Roman"/>
          <w:spacing w:val="-14"/>
          <w:w w:val="105"/>
          <w:sz w:val="22"/>
        </w:rPr>
        <w:t> </w:t>
      </w:r>
      <w:r>
        <w:rPr>
          <w:rFonts w:ascii="Times New Roman" w:hAnsi="Times New Roman"/>
          <w:w w:val="105"/>
          <w:sz w:val="22"/>
        </w:rPr>
        <w:t>materiales</w:t>
      </w:r>
      <w:r>
        <w:rPr>
          <w:rFonts w:ascii="Times New Roman" w:hAnsi="Times New Roman"/>
          <w:spacing w:val="-13"/>
          <w:w w:val="105"/>
          <w:sz w:val="22"/>
        </w:rPr>
        <w:t> </w:t>
      </w:r>
      <w:r>
        <w:rPr>
          <w:rFonts w:ascii="Times New Roman" w:hAnsi="Times New Roman"/>
          <w:w w:val="105"/>
          <w:sz w:val="22"/>
        </w:rPr>
        <w:t>de</w:t>
      </w:r>
      <w:r>
        <w:rPr>
          <w:rFonts w:ascii="Times New Roman" w:hAnsi="Times New Roman"/>
          <w:spacing w:val="-13"/>
          <w:w w:val="105"/>
          <w:sz w:val="22"/>
        </w:rPr>
        <w:t> </w:t>
      </w:r>
      <w:r>
        <w:rPr>
          <w:rFonts w:ascii="Times New Roman" w:hAnsi="Times New Roman"/>
          <w:w w:val="105"/>
          <w:sz w:val="22"/>
        </w:rPr>
        <w:t>reciclo,</w:t>
      </w:r>
      <w:r>
        <w:rPr>
          <w:rFonts w:ascii="Times New Roman" w:hAnsi="Times New Roman"/>
          <w:spacing w:val="-13"/>
          <w:w w:val="105"/>
          <w:sz w:val="22"/>
        </w:rPr>
        <w:t> </w:t>
      </w:r>
      <w:r>
        <w:rPr>
          <w:rFonts w:ascii="Times New Roman" w:hAnsi="Times New Roman"/>
          <w:w w:val="105"/>
          <w:sz w:val="22"/>
        </w:rPr>
        <w:t>en</w:t>
      </w:r>
      <w:r>
        <w:rPr>
          <w:rFonts w:ascii="Times New Roman" w:hAnsi="Times New Roman"/>
          <w:spacing w:val="-14"/>
          <w:w w:val="105"/>
          <w:sz w:val="22"/>
        </w:rPr>
        <w:t> </w:t>
      </w:r>
      <w:r>
        <w:rPr>
          <w:rFonts w:ascii="Times New Roman" w:hAnsi="Times New Roman"/>
          <w:w w:val="105"/>
          <w:sz w:val="22"/>
        </w:rPr>
        <w:t>particular</w:t>
      </w:r>
      <w:r>
        <w:rPr>
          <w:rFonts w:ascii="Times New Roman" w:hAnsi="Times New Roman"/>
          <w:spacing w:val="-13"/>
          <w:w w:val="105"/>
          <w:sz w:val="22"/>
        </w:rPr>
        <w:t> </w:t>
      </w:r>
      <w:r>
        <w:rPr>
          <w:rFonts w:ascii="Times New Roman" w:hAnsi="Times New Roman"/>
          <w:spacing w:val="-3"/>
          <w:w w:val="105"/>
          <w:sz w:val="22"/>
        </w:rPr>
        <w:t>tres:</w:t>
      </w:r>
      <w:r>
        <w:rPr>
          <w:rFonts w:ascii="Times New Roman" w:hAnsi="Times New Roman"/>
          <w:spacing w:val="-14"/>
          <w:w w:val="105"/>
          <w:sz w:val="22"/>
        </w:rPr>
        <w:t> </w:t>
      </w:r>
      <w:r>
        <w:rPr>
          <w:rFonts w:ascii="Times New Roman" w:hAnsi="Times New Roman"/>
          <w:w w:val="105"/>
          <w:sz w:val="22"/>
        </w:rPr>
        <w:t>a)</w:t>
      </w:r>
      <w:r>
        <w:rPr>
          <w:rFonts w:ascii="Times New Roman" w:hAnsi="Times New Roman"/>
          <w:spacing w:val="-13"/>
          <w:w w:val="105"/>
          <w:sz w:val="22"/>
        </w:rPr>
        <w:t> </w:t>
      </w:r>
      <w:r>
        <w:rPr>
          <w:rFonts w:ascii="Cambria" w:hAnsi="Cambria"/>
          <w:w w:val="105"/>
          <w:sz w:val="17"/>
        </w:rPr>
        <w:t>pet</w:t>
      </w:r>
      <w:r>
        <w:rPr>
          <w:rFonts w:ascii="Cambria" w:hAnsi="Cambria"/>
          <w:spacing w:val="4"/>
          <w:w w:val="105"/>
          <w:sz w:val="17"/>
        </w:rPr>
        <w:t> </w:t>
      </w:r>
      <w:r>
        <w:rPr>
          <w:rFonts w:ascii="Times New Roman" w:hAnsi="Times New Roman"/>
          <w:w w:val="105"/>
          <w:sz w:val="22"/>
        </w:rPr>
        <w:t>de botellas</w:t>
      </w:r>
      <w:r>
        <w:rPr>
          <w:rFonts w:ascii="Times New Roman" w:hAnsi="Times New Roman"/>
          <w:spacing w:val="-27"/>
          <w:w w:val="105"/>
          <w:sz w:val="22"/>
        </w:rPr>
        <w:t> </w:t>
      </w:r>
      <w:r>
        <w:rPr>
          <w:rFonts w:ascii="Times New Roman" w:hAnsi="Times New Roman"/>
          <w:w w:val="105"/>
          <w:sz w:val="22"/>
        </w:rPr>
        <w:t>de</w:t>
      </w:r>
      <w:r>
        <w:rPr>
          <w:rFonts w:ascii="Times New Roman" w:hAnsi="Times New Roman"/>
          <w:spacing w:val="-27"/>
          <w:w w:val="105"/>
          <w:sz w:val="22"/>
        </w:rPr>
        <w:t> </w:t>
      </w:r>
      <w:r>
        <w:rPr>
          <w:rFonts w:ascii="Times New Roman" w:hAnsi="Times New Roman"/>
          <w:w w:val="105"/>
          <w:sz w:val="22"/>
        </w:rPr>
        <w:t>agua,</w:t>
      </w:r>
      <w:r>
        <w:rPr>
          <w:rFonts w:ascii="Times New Roman" w:hAnsi="Times New Roman"/>
          <w:spacing w:val="-27"/>
          <w:w w:val="105"/>
          <w:sz w:val="22"/>
        </w:rPr>
        <w:t> </w:t>
      </w:r>
      <w:r>
        <w:rPr>
          <w:rFonts w:ascii="Times New Roman" w:hAnsi="Times New Roman"/>
          <w:w w:val="105"/>
          <w:sz w:val="22"/>
        </w:rPr>
        <w:t>b)</w:t>
      </w:r>
      <w:r>
        <w:rPr>
          <w:rFonts w:ascii="Times New Roman" w:hAnsi="Times New Roman"/>
          <w:spacing w:val="-27"/>
          <w:w w:val="105"/>
          <w:sz w:val="22"/>
        </w:rPr>
        <w:t> </w:t>
      </w:r>
      <w:r>
        <w:rPr>
          <w:rFonts w:ascii="Times New Roman" w:hAnsi="Times New Roman"/>
          <w:w w:val="105"/>
          <w:sz w:val="22"/>
        </w:rPr>
        <w:t>elastómero</w:t>
      </w:r>
      <w:r>
        <w:rPr>
          <w:rFonts w:ascii="Times New Roman" w:hAnsi="Times New Roman"/>
          <w:spacing w:val="-27"/>
          <w:w w:val="105"/>
          <w:sz w:val="22"/>
        </w:rPr>
        <w:t> </w:t>
      </w:r>
      <w:r>
        <w:rPr>
          <w:rFonts w:ascii="Times New Roman" w:hAnsi="Times New Roman"/>
          <w:w w:val="105"/>
          <w:sz w:val="22"/>
        </w:rPr>
        <w:t>de</w:t>
      </w:r>
      <w:r>
        <w:rPr>
          <w:rFonts w:ascii="Times New Roman" w:hAnsi="Times New Roman"/>
          <w:spacing w:val="-27"/>
          <w:w w:val="105"/>
          <w:sz w:val="22"/>
        </w:rPr>
        <w:t> </w:t>
      </w:r>
      <w:r>
        <w:rPr>
          <w:rFonts w:ascii="Times New Roman" w:hAnsi="Times New Roman"/>
          <w:w w:val="105"/>
          <w:sz w:val="22"/>
        </w:rPr>
        <w:t>llanta</w:t>
      </w:r>
      <w:r>
        <w:rPr>
          <w:rFonts w:ascii="Times New Roman" w:hAnsi="Times New Roman"/>
          <w:spacing w:val="-27"/>
          <w:w w:val="105"/>
          <w:sz w:val="22"/>
        </w:rPr>
        <w:t> </w:t>
      </w:r>
      <w:r>
        <w:rPr>
          <w:rFonts w:ascii="Times New Roman" w:hAnsi="Times New Roman"/>
          <w:w w:val="105"/>
          <w:sz w:val="22"/>
        </w:rPr>
        <w:t>en</w:t>
      </w:r>
      <w:r>
        <w:rPr>
          <w:rFonts w:ascii="Times New Roman" w:hAnsi="Times New Roman"/>
          <w:spacing w:val="-27"/>
          <w:w w:val="105"/>
          <w:sz w:val="22"/>
        </w:rPr>
        <w:t> </w:t>
      </w:r>
      <w:r>
        <w:rPr>
          <w:rFonts w:ascii="Times New Roman" w:hAnsi="Times New Roman"/>
          <w:w w:val="105"/>
          <w:sz w:val="22"/>
        </w:rPr>
        <w:t>dos</w:t>
      </w:r>
      <w:r>
        <w:rPr>
          <w:rFonts w:ascii="Times New Roman" w:hAnsi="Times New Roman"/>
          <w:spacing w:val="-27"/>
          <w:w w:val="105"/>
          <w:sz w:val="22"/>
        </w:rPr>
        <w:t> </w:t>
      </w:r>
      <w:r>
        <w:rPr>
          <w:rFonts w:ascii="Times New Roman" w:hAnsi="Times New Roman"/>
          <w:w w:val="105"/>
          <w:sz w:val="22"/>
        </w:rPr>
        <w:t>presentaciones,</w:t>
      </w:r>
      <w:r>
        <w:rPr>
          <w:rFonts w:ascii="Times New Roman" w:hAnsi="Times New Roman"/>
          <w:spacing w:val="-27"/>
          <w:w w:val="105"/>
          <w:sz w:val="22"/>
        </w:rPr>
        <w:t> </w:t>
      </w:r>
      <w:r>
        <w:rPr>
          <w:rFonts w:ascii="Times New Roman" w:hAnsi="Times New Roman"/>
          <w:w w:val="105"/>
          <w:sz w:val="22"/>
        </w:rPr>
        <w:t>en</w:t>
      </w:r>
      <w:r>
        <w:rPr>
          <w:rFonts w:ascii="Times New Roman" w:hAnsi="Times New Roman"/>
          <w:spacing w:val="-27"/>
          <w:w w:val="105"/>
          <w:sz w:val="22"/>
        </w:rPr>
        <w:t> </w:t>
      </w:r>
      <w:r>
        <w:rPr>
          <w:rFonts w:ascii="Times New Roman" w:hAnsi="Times New Roman"/>
          <w:w w:val="105"/>
          <w:sz w:val="22"/>
        </w:rPr>
        <w:t>pellet</w:t>
      </w:r>
      <w:r>
        <w:rPr>
          <w:rFonts w:ascii="Times New Roman" w:hAnsi="Times New Roman"/>
          <w:spacing w:val="-27"/>
          <w:w w:val="105"/>
          <w:sz w:val="22"/>
        </w:rPr>
        <w:t> </w:t>
      </w:r>
      <w:r>
        <w:rPr>
          <w:rFonts w:ascii="Times New Roman" w:hAnsi="Times New Roman"/>
          <w:w w:val="105"/>
          <w:sz w:val="22"/>
        </w:rPr>
        <w:t>y</w:t>
      </w:r>
      <w:r>
        <w:rPr>
          <w:rFonts w:ascii="Times New Roman" w:hAnsi="Times New Roman"/>
          <w:spacing w:val="-27"/>
          <w:w w:val="105"/>
          <w:sz w:val="22"/>
        </w:rPr>
        <w:t> </w:t>
      </w:r>
      <w:r>
        <w:rPr>
          <w:rFonts w:ascii="Times New Roman" w:hAnsi="Times New Roman"/>
          <w:w w:val="105"/>
          <w:sz w:val="22"/>
        </w:rPr>
        <w:t>fibra, y</w:t>
      </w:r>
      <w:r>
        <w:rPr>
          <w:rFonts w:ascii="Times New Roman" w:hAnsi="Times New Roman"/>
          <w:spacing w:val="-26"/>
          <w:w w:val="105"/>
          <w:sz w:val="22"/>
        </w:rPr>
        <w:t> </w:t>
      </w:r>
      <w:r>
        <w:rPr>
          <w:rFonts w:ascii="Times New Roman" w:hAnsi="Times New Roman"/>
          <w:w w:val="105"/>
          <w:sz w:val="22"/>
        </w:rPr>
        <w:t>c)</w:t>
      </w:r>
      <w:r>
        <w:rPr>
          <w:rFonts w:ascii="Times New Roman" w:hAnsi="Times New Roman"/>
          <w:spacing w:val="-26"/>
          <w:w w:val="105"/>
          <w:sz w:val="22"/>
        </w:rPr>
        <w:t> </w:t>
      </w:r>
      <w:r>
        <w:rPr>
          <w:rFonts w:ascii="Times New Roman" w:hAnsi="Times New Roman"/>
          <w:w w:val="105"/>
          <w:sz w:val="22"/>
        </w:rPr>
        <w:t>celulosa</w:t>
      </w:r>
      <w:r>
        <w:rPr>
          <w:rFonts w:ascii="Times New Roman" w:hAnsi="Times New Roman"/>
          <w:spacing w:val="-26"/>
          <w:w w:val="105"/>
          <w:sz w:val="22"/>
        </w:rPr>
        <w:t> </w:t>
      </w:r>
      <w:r>
        <w:rPr>
          <w:rFonts w:ascii="Times New Roman" w:hAnsi="Times New Roman"/>
          <w:w w:val="105"/>
          <w:sz w:val="22"/>
        </w:rPr>
        <w:t>de</w:t>
      </w:r>
      <w:r>
        <w:rPr>
          <w:rFonts w:ascii="Times New Roman" w:hAnsi="Times New Roman"/>
          <w:spacing w:val="-26"/>
          <w:w w:val="105"/>
          <w:sz w:val="22"/>
        </w:rPr>
        <w:t> </w:t>
      </w:r>
      <w:r>
        <w:rPr>
          <w:rFonts w:ascii="Times New Roman" w:hAnsi="Times New Roman"/>
          <w:w w:val="105"/>
          <w:sz w:val="22"/>
        </w:rPr>
        <w:t>envases</w:t>
      </w:r>
      <w:r>
        <w:rPr>
          <w:rFonts w:ascii="Times New Roman" w:hAnsi="Times New Roman"/>
          <w:spacing w:val="-26"/>
          <w:w w:val="105"/>
          <w:sz w:val="22"/>
        </w:rPr>
        <w:t> </w:t>
      </w:r>
      <w:r>
        <w:rPr>
          <w:rFonts w:ascii="Times New Roman" w:hAnsi="Times New Roman"/>
          <w:w w:val="105"/>
          <w:sz w:val="22"/>
        </w:rPr>
        <w:t>de</w:t>
      </w:r>
      <w:r>
        <w:rPr>
          <w:rFonts w:ascii="Times New Roman" w:hAnsi="Times New Roman"/>
          <w:spacing w:val="-26"/>
          <w:w w:val="105"/>
          <w:sz w:val="22"/>
        </w:rPr>
        <w:t> </w:t>
      </w:r>
      <w:r>
        <w:rPr>
          <w:rFonts w:ascii="Times New Roman" w:hAnsi="Times New Roman"/>
          <w:spacing w:val="-6"/>
          <w:w w:val="105"/>
          <w:sz w:val="22"/>
        </w:rPr>
        <w:t>Tetra</w:t>
      </w:r>
      <w:r>
        <w:rPr>
          <w:rFonts w:ascii="Times New Roman" w:hAnsi="Times New Roman"/>
          <w:spacing w:val="-26"/>
          <w:w w:val="105"/>
          <w:sz w:val="22"/>
        </w:rPr>
        <w:t> </w:t>
      </w:r>
      <w:r>
        <w:rPr>
          <w:rFonts w:ascii="Times New Roman" w:hAnsi="Times New Roman"/>
          <w:spacing w:val="-4"/>
          <w:w w:val="105"/>
          <w:sz w:val="22"/>
        </w:rPr>
        <w:t>Pak.</w:t>
      </w:r>
      <w:r>
        <w:rPr>
          <w:rFonts w:ascii="Times New Roman" w:hAnsi="Times New Roman"/>
          <w:spacing w:val="-26"/>
          <w:w w:val="105"/>
          <w:sz w:val="22"/>
        </w:rPr>
        <w:t> </w:t>
      </w:r>
      <w:r>
        <w:rPr>
          <w:rFonts w:ascii="Times New Roman" w:hAnsi="Times New Roman"/>
          <w:w w:val="105"/>
          <w:sz w:val="22"/>
        </w:rPr>
        <w:t>Además</w:t>
      </w:r>
      <w:r>
        <w:rPr>
          <w:rFonts w:ascii="Times New Roman" w:hAnsi="Times New Roman"/>
          <w:spacing w:val="-26"/>
          <w:w w:val="105"/>
          <w:sz w:val="22"/>
        </w:rPr>
        <w:t> </w:t>
      </w:r>
      <w:r>
        <w:rPr>
          <w:rFonts w:ascii="Times New Roman" w:hAnsi="Times New Roman"/>
          <w:w w:val="105"/>
          <w:sz w:val="22"/>
        </w:rPr>
        <w:t>se</w:t>
      </w:r>
      <w:r>
        <w:rPr>
          <w:rFonts w:ascii="Times New Roman" w:hAnsi="Times New Roman"/>
          <w:spacing w:val="-26"/>
          <w:w w:val="105"/>
          <w:sz w:val="22"/>
        </w:rPr>
        <w:t> </w:t>
      </w:r>
      <w:r>
        <w:rPr>
          <w:rFonts w:ascii="Times New Roman" w:hAnsi="Times New Roman"/>
          <w:w w:val="105"/>
          <w:sz w:val="22"/>
        </w:rPr>
        <w:t>mencionan</w:t>
      </w:r>
      <w:r>
        <w:rPr>
          <w:rFonts w:ascii="Times New Roman" w:hAnsi="Times New Roman"/>
          <w:spacing w:val="-26"/>
          <w:w w:val="105"/>
          <w:sz w:val="22"/>
        </w:rPr>
        <w:t> </w:t>
      </w:r>
      <w:r>
        <w:rPr>
          <w:rFonts w:ascii="Times New Roman" w:hAnsi="Times New Roman"/>
          <w:w w:val="105"/>
          <w:sz w:val="22"/>
        </w:rPr>
        <w:t>otros</w:t>
      </w:r>
      <w:r>
        <w:rPr>
          <w:rFonts w:ascii="Times New Roman" w:hAnsi="Times New Roman"/>
          <w:spacing w:val="-26"/>
          <w:w w:val="105"/>
          <w:sz w:val="22"/>
        </w:rPr>
        <w:t> </w:t>
      </w:r>
      <w:r>
        <w:rPr>
          <w:rFonts w:ascii="Times New Roman" w:hAnsi="Times New Roman"/>
          <w:w w:val="105"/>
          <w:sz w:val="22"/>
        </w:rPr>
        <w:t>materiales</w:t>
      </w:r>
      <w:r>
        <w:rPr>
          <w:rFonts w:ascii="Times New Roman" w:hAnsi="Times New Roman"/>
          <w:spacing w:val="-26"/>
          <w:w w:val="105"/>
          <w:sz w:val="22"/>
        </w:rPr>
        <w:t> </w:t>
      </w:r>
      <w:r>
        <w:rPr>
          <w:rFonts w:ascii="Times New Roman" w:hAnsi="Times New Roman"/>
          <w:w w:val="105"/>
          <w:sz w:val="22"/>
        </w:rPr>
        <w:t>de </w:t>
      </w:r>
      <w:r>
        <w:rPr>
          <w:rFonts w:ascii="Times New Roman" w:hAnsi="Times New Roman"/>
          <w:sz w:val="22"/>
        </w:rPr>
        <w:t>reciclo utilizados en</w:t>
      </w:r>
      <w:r>
        <w:rPr>
          <w:rFonts w:ascii="Times New Roman" w:hAnsi="Times New Roman"/>
          <w:spacing w:val="-38"/>
          <w:sz w:val="22"/>
        </w:rPr>
        <w:t> </w:t>
      </w:r>
      <w:r>
        <w:rPr>
          <w:rFonts w:ascii="Times New Roman" w:hAnsi="Times New Roman"/>
          <w:sz w:val="22"/>
        </w:rPr>
        <w:t>concreto.</w:t>
      </w:r>
    </w:p>
    <w:p>
      <w:pPr>
        <w:pStyle w:val="BodyText"/>
        <w:rPr>
          <w:rFonts w:ascii="Times New Roman"/>
          <w:sz w:val="22"/>
        </w:rPr>
      </w:pPr>
    </w:p>
    <w:p>
      <w:pPr>
        <w:pStyle w:val="ListParagraph"/>
        <w:numPr>
          <w:ilvl w:val="0"/>
          <w:numId w:val="46"/>
        </w:numPr>
        <w:tabs>
          <w:tab w:pos="1888" w:val="left" w:leader="none"/>
        </w:tabs>
        <w:spacing w:line="240" w:lineRule="auto" w:before="1" w:after="0"/>
        <w:ind w:left="1887" w:right="0" w:hanging="220"/>
        <w:jc w:val="both"/>
        <w:rPr>
          <w:rFonts w:ascii="Cambria" w:hAnsi="Cambria"/>
          <w:sz w:val="22"/>
        </w:rPr>
      </w:pPr>
      <w:r>
        <w:rPr>
          <w:rFonts w:ascii="Cambria" w:hAnsi="Cambria"/>
          <w:w w:val="145"/>
          <w:sz w:val="22"/>
        </w:rPr>
        <w:t>p</w:t>
      </w:r>
      <w:r>
        <w:rPr>
          <w:rFonts w:ascii="Cambria" w:hAnsi="Cambria"/>
          <w:w w:val="145"/>
          <w:sz w:val="17"/>
        </w:rPr>
        <w:t>lástIco</w:t>
      </w:r>
      <w:r>
        <w:rPr>
          <w:rFonts w:ascii="Cambria" w:hAnsi="Cambria"/>
          <w:spacing w:val="-17"/>
          <w:w w:val="145"/>
          <w:sz w:val="17"/>
        </w:rPr>
        <w:t> </w:t>
      </w:r>
      <w:r>
        <w:rPr>
          <w:rFonts w:ascii="Cambria" w:hAnsi="Cambria"/>
          <w:w w:val="145"/>
          <w:sz w:val="17"/>
        </w:rPr>
        <w:t>recIclado</w:t>
      </w:r>
      <w:r>
        <w:rPr>
          <w:rFonts w:ascii="Cambria" w:hAnsi="Cambria"/>
          <w:spacing w:val="-17"/>
          <w:w w:val="145"/>
          <w:sz w:val="17"/>
        </w:rPr>
        <w:t> </w:t>
      </w:r>
      <w:r>
        <w:rPr>
          <w:rFonts w:ascii="Cambria" w:hAnsi="Cambria"/>
          <w:w w:val="145"/>
          <w:sz w:val="17"/>
        </w:rPr>
        <w:t>en</w:t>
      </w:r>
      <w:r>
        <w:rPr>
          <w:rFonts w:ascii="Cambria" w:hAnsi="Cambria"/>
          <w:spacing w:val="-17"/>
          <w:w w:val="145"/>
          <w:sz w:val="17"/>
        </w:rPr>
        <w:t> </w:t>
      </w:r>
      <w:r>
        <w:rPr>
          <w:rFonts w:ascii="Cambria" w:hAnsi="Cambria"/>
          <w:w w:val="145"/>
          <w:sz w:val="17"/>
        </w:rPr>
        <w:t>concreto</w:t>
      </w:r>
    </w:p>
    <w:p>
      <w:pPr>
        <w:pStyle w:val="BodyText"/>
        <w:spacing w:before="5"/>
        <w:rPr>
          <w:rFonts w:ascii="Cambria"/>
          <w:sz w:val="22"/>
        </w:rPr>
      </w:pPr>
    </w:p>
    <w:p>
      <w:pPr>
        <w:spacing w:line="247" w:lineRule="auto" w:before="0"/>
        <w:ind w:left="1667" w:right="1683" w:firstLine="0"/>
        <w:jc w:val="both"/>
        <w:rPr>
          <w:rFonts w:ascii="Times New Roman" w:hAnsi="Times New Roman"/>
          <w:sz w:val="22"/>
        </w:rPr>
      </w:pPr>
      <w:r>
        <w:rPr>
          <w:rFonts w:ascii="Times New Roman" w:hAnsi="Times New Roman"/>
          <w:sz w:val="22"/>
        </w:rPr>
        <w:t>Los plásticos están conformados en formas distintas y presentan diversas formu- laciones químicas. Estas características complican su proceso de reciclamiento  y hacen poco rentable su separación. No obstante, muchos plásticos se pueden reciclar y obtener de nueva cuenta la materia prima, la cual puede ser  </w:t>
      </w:r>
      <w:r>
        <w:rPr>
          <w:rFonts w:ascii="Times New Roman" w:hAnsi="Times New Roman"/>
          <w:spacing w:val="42"/>
          <w:sz w:val="22"/>
        </w:rPr>
        <w:t> </w:t>
      </w:r>
      <w:r>
        <w:rPr>
          <w:rFonts w:ascii="Times New Roman" w:hAnsi="Times New Roman"/>
          <w:sz w:val="22"/>
        </w:rPr>
        <w:t>utilizada</w:t>
      </w:r>
    </w:p>
    <w:p>
      <w:pPr>
        <w:spacing w:after="0" w:line="247" w:lineRule="auto"/>
        <w:jc w:val="both"/>
        <w:rPr>
          <w:rFonts w:ascii="Times New Roman" w:hAnsi="Times New Roman"/>
          <w:sz w:val="22"/>
        </w:rPr>
        <w:sectPr>
          <w:footerReference w:type="default" r:id="rId213"/>
          <w:pgSz w:w="12240" w:h="15840"/>
          <w:pgMar w:footer="1049" w:header="0" w:top="1420" w:bottom="1240" w:left="1020" w:right="780"/>
          <w:pgNumType w:start="147"/>
        </w:sectPr>
      </w:pPr>
    </w:p>
    <w:p>
      <w:pPr>
        <w:pStyle w:val="BodyText"/>
        <w:rPr>
          <w:rFonts w:ascii="Times New Roman"/>
          <w:sz w:val="20"/>
        </w:rPr>
      </w:pPr>
    </w:p>
    <w:p>
      <w:pPr>
        <w:pStyle w:val="BodyText"/>
        <w:spacing w:after="1"/>
        <w:rPr>
          <w:rFonts w:ascii="Times New Roman"/>
          <w:sz w:val="16"/>
        </w:rPr>
      </w:pPr>
    </w:p>
    <w:p>
      <w:pPr>
        <w:tabs>
          <w:tab w:pos="10005" w:val="left" w:leader="none"/>
        </w:tabs>
        <w:spacing w:line="20" w:lineRule="exact"/>
        <w:ind w:left="111" w:right="0" w:firstLine="0"/>
        <w:rPr>
          <w:rFonts w:ascii="Times New Roman"/>
          <w:sz w:val="2"/>
        </w:rPr>
      </w:pPr>
      <w:r>
        <w:rPr>
          <w:rFonts w:ascii="Times New Roman"/>
          <w:sz w:val="2"/>
        </w:rPr>
        <w:pict>
          <v:group style="width:15.25pt;height:.25pt;mso-position-horizontal-relative:char;mso-position-vertical-relative:line" coordorigin="0,0" coordsize="305,5">
            <v:line style="position:absolute" from="303,3" to="3,3" stroked="true" strokeweight=".25pt" strokecolor="#000000"/>
          </v:group>
        </w:pict>
      </w:r>
      <w:r>
        <w:rPr>
          <w:rFonts w:ascii="Times New Roman"/>
          <w:sz w:val="2"/>
        </w:rPr>
      </w:r>
      <w:r>
        <w:rPr>
          <w:rFonts w:ascii="Times New Roman"/>
          <w:sz w:val="2"/>
        </w:rPr>
        <w:tab/>
      </w:r>
      <w:r>
        <w:rPr>
          <w:rFonts w:ascii="Times New Roman"/>
          <w:sz w:val="2"/>
        </w:rPr>
        <w:pict>
          <v:group style="width:15.25pt;height:.25pt;mso-position-horizontal-relative:char;mso-position-vertical-relative:line" coordorigin="0,0" coordsize="305,5">
            <v:line style="position:absolute" from="3,3" to="303,3" stroked="true" strokeweight=".25pt" strokecolor="#000000"/>
          </v:group>
        </w:pict>
      </w:r>
      <w:r>
        <w:rPr>
          <w:rFonts w:ascii="Times New Roman"/>
          <w:sz w:val="2"/>
        </w:rPr>
      </w:r>
    </w:p>
    <w:p>
      <w:pPr>
        <w:pStyle w:val="BodyText"/>
        <w:rPr>
          <w:rFonts w:ascii="Times New Roman"/>
          <w:sz w:val="20"/>
        </w:rPr>
      </w:pPr>
    </w:p>
    <w:p>
      <w:pPr>
        <w:pStyle w:val="BodyText"/>
        <w:rPr>
          <w:rFonts w:ascii="Times New Roman"/>
          <w:sz w:val="20"/>
        </w:rPr>
      </w:pPr>
    </w:p>
    <w:p>
      <w:pPr>
        <w:pStyle w:val="BodyText"/>
        <w:spacing w:before="8"/>
        <w:rPr>
          <w:rFonts w:ascii="Times New Roman"/>
          <w:sz w:val="17"/>
        </w:rPr>
      </w:pPr>
    </w:p>
    <w:p>
      <w:pPr>
        <w:tabs>
          <w:tab w:pos="8457" w:val="left" w:leader="none"/>
        </w:tabs>
        <w:spacing w:before="0"/>
        <w:ind w:left="1667" w:right="0" w:firstLine="2788"/>
        <w:jc w:val="left"/>
        <w:rPr>
          <w:rFonts w:ascii="Times New Roman" w:hAnsi="Times New Roman"/>
          <w:sz w:val="20"/>
        </w:rPr>
      </w:pPr>
      <w:r>
        <w:rPr/>
        <w:pict>
          <v:line style="position:absolute;mso-position-horizontal-relative:page;mso-position-vertical-relative:paragraph;z-index:6928" from="77.692902pt,-40.057663pt" to="77.692902pt,-55.057663pt" stroked="true" strokeweight=".25pt" strokecolor="#000000">
            <w10:wrap type="none"/>
          </v:line>
        </w:pict>
      </w:r>
      <w:r>
        <w:rPr/>
        <w:pict>
          <v:line style="position:absolute;mso-position-horizontal-relative:page;mso-position-vertical-relative:paragraph;z-index:6952" from="545.409912pt,-40.057663pt" to="545.409912pt,-55.057663pt" stroked="true" strokeweight=".25pt" strokecolor="#000000">
            <w10:wrap type="none"/>
          </v:line>
        </w:pict>
      </w:r>
      <w:r>
        <w:rPr>
          <w:rFonts w:ascii="Cambria" w:hAnsi="Cambria"/>
          <w:i/>
          <w:w w:val="90"/>
          <w:sz w:val="20"/>
        </w:rPr>
        <w:t>Matteriales</w:t>
      </w:r>
      <w:r>
        <w:rPr>
          <w:rFonts w:ascii="Cambria" w:hAnsi="Cambria"/>
          <w:i/>
          <w:spacing w:val="-17"/>
          <w:w w:val="90"/>
          <w:sz w:val="20"/>
        </w:rPr>
        <w:t> </w:t>
      </w:r>
      <w:r>
        <w:rPr>
          <w:rFonts w:ascii="Cambria" w:hAnsi="Cambria"/>
          <w:i/>
          <w:w w:val="90"/>
          <w:sz w:val="20"/>
        </w:rPr>
        <w:t>de</w:t>
      </w:r>
      <w:r>
        <w:rPr>
          <w:rFonts w:ascii="Cambria" w:hAnsi="Cambria"/>
          <w:i/>
          <w:spacing w:val="-17"/>
          <w:w w:val="90"/>
          <w:sz w:val="20"/>
        </w:rPr>
        <w:t> </w:t>
      </w:r>
      <w:r>
        <w:rPr>
          <w:rFonts w:ascii="Cambria" w:hAnsi="Cambria"/>
          <w:i/>
          <w:w w:val="90"/>
          <w:sz w:val="20"/>
        </w:rPr>
        <w:t>reciclo</w:t>
      </w:r>
      <w:r>
        <w:rPr>
          <w:rFonts w:ascii="Cambria" w:hAnsi="Cambria"/>
          <w:i/>
          <w:spacing w:val="-17"/>
          <w:w w:val="90"/>
          <w:sz w:val="20"/>
        </w:rPr>
        <w:t> </w:t>
      </w:r>
      <w:r>
        <w:rPr>
          <w:rFonts w:ascii="Cambria" w:hAnsi="Cambria"/>
          <w:i/>
          <w:w w:val="90"/>
          <w:sz w:val="20"/>
        </w:rPr>
        <w:t>y</w:t>
      </w:r>
      <w:r>
        <w:rPr>
          <w:rFonts w:ascii="Cambria" w:hAnsi="Cambria"/>
          <w:i/>
          <w:spacing w:val="-17"/>
          <w:w w:val="90"/>
          <w:sz w:val="20"/>
        </w:rPr>
        <w:t> </w:t>
      </w:r>
      <w:r>
        <w:rPr>
          <w:rFonts w:ascii="Cambria" w:hAnsi="Cambria"/>
          <w:i/>
          <w:w w:val="90"/>
          <w:sz w:val="20"/>
        </w:rPr>
        <w:t>su</w:t>
      </w:r>
      <w:r>
        <w:rPr>
          <w:rFonts w:ascii="Cambria" w:hAnsi="Cambria"/>
          <w:i/>
          <w:spacing w:val="-17"/>
          <w:w w:val="90"/>
          <w:sz w:val="20"/>
        </w:rPr>
        <w:t> </w:t>
      </w:r>
      <w:r>
        <w:rPr>
          <w:rFonts w:ascii="Cambria" w:hAnsi="Cambria"/>
          <w:i/>
          <w:w w:val="90"/>
          <w:sz w:val="20"/>
        </w:rPr>
        <w:t>uso</w:t>
      </w:r>
      <w:r>
        <w:rPr>
          <w:rFonts w:ascii="Cambria" w:hAnsi="Cambria"/>
          <w:i/>
          <w:spacing w:val="-17"/>
          <w:w w:val="90"/>
          <w:sz w:val="20"/>
        </w:rPr>
        <w:t> </w:t>
      </w:r>
      <w:r>
        <w:rPr>
          <w:rFonts w:ascii="Cambria" w:hAnsi="Cambria"/>
          <w:i/>
          <w:w w:val="90"/>
          <w:sz w:val="20"/>
        </w:rPr>
        <w:t>en</w:t>
      </w:r>
      <w:r>
        <w:rPr>
          <w:rFonts w:ascii="Cambria" w:hAnsi="Cambria"/>
          <w:i/>
          <w:spacing w:val="-17"/>
          <w:w w:val="90"/>
          <w:sz w:val="20"/>
        </w:rPr>
        <w:t> </w:t>
      </w:r>
      <w:r>
        <w:rPr>
          <w:rFonts w:ascii="Cambria" w:hAnsi="Cambria"/>
          <w:i/>
          <w:w w:val="90"/>
          <w:sz w:val="20"/>
        </w:rPr>
        <w:t>el</w:t>
      </w:r>
      <w:r>
        <w:rPr>
          <w:rFonts w:ascii="Cambria" w:hAnsi="Cambria"/>
          <w:i/>
          <w:spacing w:val="-17"/>
          <w:w w:val="90"/>
          <w:sz w:val="20"/>
        </w:rPr>
        <w:t> </w:t>
      </w:r>
      <w:r>
        <w:rPr>
          <w:rFonts w:ascii="Cambria" w:hAnsi="Cambria"/>
          <w:i/>
          <w:w w:val="90"/>
          <w:sz w:val="20"/>
        </w:rPr>
        <w:t>mejoramientto…</w:t>
        <w:tab/>
      </w:r>
      <w:r>
        <w:rPr>
          <w:rFonts w:ascii="Times New Roman" w:hAnsi="Times New Roman"/>
          <w:w w:val="90"/>
          <w:sz w:val="20"/>
        </w:rPr>
        <w:t>225</w:t>
      </w:r>
    </w:p>
    <w:p>
      <w:pPr>
        <w:pStyle w:val="BodyText"/>
        <w:spacing w:line="61" w:lineRule="exact"/>
        <w:ind w:left="1664"/>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3" to="7090,33"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rPr>
          <w:rFonts w:ascii="Times New Roman"/>
          <w:sz w:val="26"/>
        </w:rPr>
      </w:pPr>
    </w:p>
    <w:p>
      <w:pPr>
        <w:spacing w:line="244" w:lineRule="auto" w:before="0"/>
        <w:ind w:left="1667" w:right="1743" w:firstLine="0"/>
        <w:jc w:val="both"/>
        <w:rPr>
          <w:rFonts w:ascii="Times New Roman" w:hAnsi="Times New Roman"/>
          <w:sz w:val="22"/>
        </w:rPr>
      </w:pPr>
      <w:r>
        <w:rPr>
          <w:rFonts w:ascii="Times New Roman" w:hAnsi="Times New Roman"/>
          <w:sz w:val="22"/>
        </w:rPr>
        <w:t>para la fabricación de plásticos o de termoestables. Sin embargo, la calidad del material reciclado es menor y menos homogénea que la del material virgen, ra- zón</w:t>
      </w:r>
      <w:r>
        <w:rPr>
          <w:rFonts w:ascii="Times New Roman" w:hAnsi="Times New Roman"/>
          <w:spacing w:val="-9"/>
          <w:sz w:val="22"/>
        </w:rPr>
        <w:t> </w:t>
      </w:r>
      <w:r>
        <w:rPr>
          <w:rFonts w:ascii="Times New Roman" w:hAnsi="Times New Roman"/>
          <w:sz w:val="22"/>
        </w:rPr>
        <w:t>por</w:t>
      </w:r>
      <w:r>
        <w:rPr>
          <w:rFonts w:ascii="Times New Roman" w:hAnsi="Times New Roman"/>
          <w:spacing w:val="-9"/>
          <w:sz w:val="22"/>
        </w:rPr>
        <w:t> </w:t>
      </w:r>
      <w:r>
        <w:rPr>
          <w:rFonts w:ascii="Times New Roman" w:hAnsi="Times New Roman"/>
          <w:sz w:val="22"/>
        </w:rPr>
        <w:t>la</w:t>
      </w:r>
      <w:r>
        <w:rPr>
          <w:rFonts w:ascii="Times New Roman" w:hAnsi="Times New Roman"/>
          <w:spacing w:val="-9"/>
          <w:sz w:val="22"/>
        </w:rPr>
        <w:t> </w:t>
      </w:r>
      <w:r>
        <w:rPr>
          <w:rFonts w:ascii="Times New Roman" w:hAnsi="Times New Roman"/>
          <w:sz w:val="22"/>
        </w:rPr>
        <w:t>cual</w:t>
      </w:r>
      <w:r>
        <w:rPr>
          <w:rFonts w:ascii="Times New Roman" w:hAnsi="Times New Roman"/>
          <w:spacing w:val="-9"/>
          <w:sz w:val="22"/>
        </w:rPr>
        <w:t> </w:t>
      </w:r>
      <w:r>
        <w:rPr>
          <w:rFonts w:ascii="Times New Roman" w:hAnsi="Times New Roman"/>
          <w:sz w:val="22"/>
        </w:rPr>
        <w:t>los</w:t>
      </w:r>
      <w:r>
        <w:rPr>
          <w:rFonts w:ascii="Times New Roman" w:hAnsi="Times New Roman"/>
          <w:spacing w:val="-9"/>
          <w:sz w:val="22"/>
        </w:rPr>
        <w:t> </w:t>
      </w:r>
      <w:r>
        <w:rPr>
          <w:rFonts w:ascii="Times New Roman" w:hAnsi="Times New Roman"/>
          <w:sz w:val="22"/>
        </w:rPr>
        <w:t>fabricantes</w:t>
      </w:r>
      <w:r>
        <w:rPr>
          <w:rFonts w:ascii="Times New Roman" w:hAnsi="Times New Roman"/>
          <w:spacing w:val="-10"/>
          <w:sz w:val="22"/>
        </w:rPr>
        <w:t> </w:t>
      </w:r>
      <w:r>
        <w:rPr>
          <w:rFonts w:ascii="Times New Roman" w:hAnsi="Times New Roman"/>
          <w:sz w:val="22"/>
        </w:rPr>
        <w:t>generalmente</w:t>
      </w:r>
      <w:r>
        <w:rPr>
          <w:rFonts w:ascii="Times New Roman" w:hAnsi="Times New Roman"/>
          <w:spacing w:val="-10"/>
          <w:sz w:val="22"/>
        </w:rPr>
        <w:t> </w:t>
      </w:r>
      <w:r>
        <w:rPr>
          <w:rFonts w:ascii="Times New Roman" w:hAnsi="Times New Roman"/>
          <w:sz w:val="22"/>
        </w:rPr>
        <w:t>prefieren</w:t>
      </w:r>
      <w:r>
        <w:rPr>
          <w:rFonts w:ascii="Times New Roman" w:hAnsi="Times New Roman"/>
          <w:spacing w:val="-9"/>
          <w:sz w:val="22"/>
        </w:rPr>
        <w:t> </w:t>
      </w:r>
      <w:r>
        <w:rPr>
          <w:rFonts w:ascii="Times New Roman" w:hAnsi="Times New Roman"/>
          <w:sz w:val="22"/>
        </w:rPr>
        <w:t>darle</w:t>
      </w:r>
      <w:r>
        <w:rPr>
          <w:rFonts w:ascii="Times New Roman" w:hAnsi="Times New Roman"/>
          <w:spacing w:val="-9"/>
          <w:sz w:val="22"/>
        </w:rPr>
        <w:t> </w:t>
      </w:r>
      <w:r>
        <w:rPr>
          <w:rFonts w:ascii="Times New Roman" w:hAnsi="Times New Roman"/>
          <w:sz w:val="22"/>
        </w:rPr>
        <w:t>usos</w:t>
      </w:r>
      <w:r>
        <w:rPr>
          <w:rFonts w:ascii="Times New Roman" w:hAnsi="Times New Roman"/>
          <w:spacing w:val="-9"/>
          <w:sz w:val="22"/>
        </w:rPr>
        <w:t> </w:t>
      </w:r>
      <w:r>
        <w:rPr>
          <w:rFonts w:ascii="Times New Roman" w:hAnsi="Times New Roman"/>
          <w:sz w:val="22"/>
        </w:rPr>
        <w:t>alternativos,</w:t>
      </w:r>
      <w:r>
        <w:rPr>
          <w:rFonts w:ascii="Times New Roman" w:hAnsi="Times New Roman"/>
          <w:spacing w:val="-8"/>
          <w:sz w:val="22"/>
        </w:rPr>
        <w:t> </w:t>
      </w:r>
      <w:r>
        <w:rPr>
          <w:rFonts w:ascii="Times New Roman" w:hAnsi="Times New Roman"/>
          <w:sz w:val="22"/>
        </w:rPr>
        <w:t>por ejemplo</w:t>
      </w:r>
      <w:r>
        <w:rPr>
          <w:rFonts w:ascii="Times New Roman" w:hAnsi="Times New Roman"/>
          <w:spacing w:val="-16"/>
          <w:sz w:val="22"/>
        </w:rPr>
        <w:t> </w:t>
      </w:r>
      <w:r>
        <w:rPr>
          <w:rFonts w:ascii="Times New Roman" w:hAnsi="Times New Roman"/>
          <w:sz w:val="22"/>
        </w:rPr>
        <w:t>como</w:t>
      </w:r>
      <w:r>
        <w:rPr>
          <w:rFonts w:ascii="Times New Roman" w:hAnsi="Times New Roman"/>
          <w:spacing w:val="-17"/>
          <w:sz w:val="22"/>
        </w:rPr>
        <w:t> </w:t>
      </w:r>
      <w:r>
        <w:rPr>
          <w:rFonts w:ascii="Times New Roman" w:hAnsi="Times New Roman"/>
          <w:sz w:val="22"/>
        </w:rPr>
        <w:t>“madera”</w:t>
      </w:r>
      <w:r>
        <w:rPr>
          <w:rFonts w:ascii="Times New Roman" w:hAnsi="Times New Roman"/>
          <w:spacing w:val="-17"/>
          <w:sz w:val="22"/>
        </w:rPr>
        <w:t> </w:t>
      </w:r>
      <w:r>
        <w:rPr>
          <w:rFonts w:ascii="Times New Roman" w:hAnsi="Times New Roman"/>
          <w:sz w:val="22"/>
        </w:rPr>
        <w:t>de</w:t>
      </w:r>
      <w:r>
        <w:rPr>
          <w:rFonts w:ascii="Times New Roman" w:hAnsi="Times New Roman"/>
          <w:spacing w:val="-17"/>
          <w:sz w:val="22"/>
        </w:rPr>
        <w:t> </w:t>
      </w:r>
      <w:r>
        <w:rPr>
          <w:rFonts w:ascii="Times New Roman" w:hAnsi="Times New Roman"/>
          <w:sz w:val="22"/>
        </w:rPr>
        <w:t>construcción</w:t>
      </w:r>
      <w:r>
        <w:rPr>
          <w:rFonts w:ascii="Times New Roman" w:hAnsi="Times New Roman"/>
          <w:spacing w:val="-17"/>
          <w:sz w:val="22"/>
        </w:rPr>
        <w:t> </w:t>
      </w:r>
      <w:r>
        <w:rPr>
          <w:rFonts w:ascii="Times New Roman" w:hAnsi="Times New Roman"/>
          <w:sz w:val="22"/>
        </w:rPr>
        <w:t>plástica</w:t>
      </w:r>
      <w:r>
        <w:rPr>
          <w:rFonts w:ascii="Times New Roman" w:hAnsi="Times New Roman"/>
          <w:spacing w:val="-17"/>
          <w:sz w:val="22"/>
        </w:rPr>
        <w:t> </w:t>
      </w:r>
      <w:r>
        <w:rPr>
          <w:rFonts w:ascii="Times New Roman" w:hAnsi="Times New Roman"/>
          <w:sz w:val="22"/>
        </w:rPr>
        <w:t>(Shao</w:t>
      </w:r>
      <w:r>
        <w:rPr>
          <w:rFonts w:ascii="Times New Roman" w:hAnsi="Times New Roman"/>
          <w:spacing w:val="-17"/>
          <w:sz w:val="22"/>
        </w:rPr>
        <w:t> </w:t>
      </w:r>
      <w:r>
        <w:rPr>
          <w:rFonts w:ascii="Cambria" w:hAnsi="Cambria"/>
          <w:i/>
          <w:w w:val="90"/>
          <w:sz w:val="22"/>
        </w:rPr>
        <w:t>ett</w:t>
      </w:r>
      <w:r>
        <w:rPr>
          <w:rFonts w:ascii="Cambria" w:hAnsi="Cambria"/>
          <w:i/>
          <w:spacing w:val="-5"/>
          <w:w w:val="90"/>
          <w:sz w:val="22"/>
        </w:rPr>
        <w:t> </w:t>
      </w:r>
      <w:r>
        <w:rPr>
          <w:rFonts w:ascii="Cambria" w:hAnsi="Cambria"/>
          <w:i/>
          <w:sz w:val="22"/>
        </w:rPr>
        <w:t>al</w:t>
      </w:r>
      <w:r>
        <w:rPr>
          <w:rFonts w:ascii="Times New Roman" w:hAnsi="Times New Roman"/>
          <w:sz w:val="22"/>
        </w:rPr>
        <w:t>.,</w:t>
      </w:r>
      <w:r>
        <w:rPr>
          <w:rFonts w:ascii="Times New Roman" w:hAnsi="Times New Roman"/>
          <w:spacing w:val="-17"/>
          <w:sz w:val="22"/>
        </w:rPr>
        <w:t> </w:t>
      </w:r>
      <w:r>
        <w:rPr>
          <w:rFonts w:ascii="Times New Roman" w:hAnsi="Times New Roman"/>
          <w:sz w:val="22"/>
        </w:rPr>
        <w:t>2000:</w:t>
      </w:r>
      <w:r>
        <w:rPr>
          <w:rFonts w:ascii="Times New Roman" w:hAnsi="Times New Roman"/>
          <w:spacing w:val="-17"/>
          <w:sz w:val="22"/>
        </w:rPr>
        <w:t> </w:t>
      </w:r>
      <w:r>
        <w:rPr>
          <w:rFonts w:ascii="Times New Roman" w:hAnsi="Times New Roman"/>
          <w:sz w:val="22"/>
        </w:rPr>
        <w:t>91).</w:t>
      </w:r>
    </w:p>
    <w:p>
      <w:pPr>
        <w:spacing w:line="247" w:lineRule="auto" w:before="0"/>
        <w:ind w:left="1667" w:right="1743" w:firstLine="283"/>
        <w:jc w:val="both"/>
        <w:rPr>
          <w:rFonts w:ascii="Times New Roman" w:hAnsi="Times New Roman"/>
          <w:sz w:val="22"/>
        </w:rPr>
      </w:pPr>
      <w:r>
        <w:rPr>
          <w:rFonts w:ascii="Times New Roman" w:hAnsi="Times New Roman"/>
          <w:sz w:val="22"/>
        </w:rPr>
        <w:t>Químicamente, alcanzar las propiedades de los materiales vírgenes no es po- sible con las tecnologías de reciclaje disponibles actualmente, por lo que una de las opciones más socorridas de reciclamiento es la molienda del material y su uso en diferentes áreas, como la de la industria de la construcción. Un problema importante para el uso de plástico reciclado en el concreto hidráulico es la pobre adhesión entre las partículas de plástico y la matriz de cemento. Sin embargo, no</w:t>
      </w:r>
      <w:r>
        <w:rPr>
          <w:rFonts w:ascii="Times New Roman" w:hAnsi="Times New Roman"/>
          <w:spacing w:val="-7"/>
          <w:sz w:val="22"/>
        </w:rPr>
        <w:t> </w:t>
      </w:r>
      <w:r>
        <w:rPr>
          <w:rFonts w:ascii="Times New Roman" w:hAnsi="Times New Roman"/>
          <w:sz w:val="22"/>
        </w:rPr>
        <w:t>todas</w:t>
      </w:r>
      <w:r>
        <w:rPr>
          <w:rFonts w:ascii="Times New Roman" w:hAnsi="Times New Roman"/>
          <w:spacing w:val="-7"/>
          <w:sz w:val="22"/>
        </w:rPr>
        <w:t> </w:t>
      </w:r>
      <w:r>
        <w:rPr>
          <w:rFonts w:ascii="Times New Roman" w:hAnsi="Times New Roman"/>
          <w:sz w:val="22"/>
        </w:rPr>
        <w:t>las</w:t>
      </w:r>
      <w:r>
        <w:rPr>
          <w:rFonts w:ascii="Times New Roman" w:hAnsi="Times New Roman"/>
          <w:spacing w:val="-7"/>
          <w:sz w:val="22"/>
        </w:rPr>
        <w:t> </w:t>
      </w:r>
      <w:r>
        <w:rPr>
          <w:rFonts w:ascii="Times New Roman" w:hAnsi="Times New Roman"/>
          <w:sz w:val="22"/>
        </w:rPr>
        <w:t>construcciones</w:t>
      </w:r>
      <w:r>
        <w:rPr>
          <w:rFonts w:ascii="Times New Roman" w:hAnsi="Times New Roman"/>
          <w:spacing w:val="-7"/>
          <w:sz w:val="22"/>
        </w:rPr>
        <w:t> </w:t>
      </w:r>
      <w:r>
        <w:rPr>
          <w:rFonts w:ascii="Times New Roman" w:hAnsi="Times New Roman"/>
          <w:sz w:val="22"/>
        </w:rPr>
        <w:t>requieren</w:t>
      </w:r>
      <w:r>
        <w:rPr>
          <w:rFonts w:ascii="Times New Roman" w:hAnsi="Times New Roman"/>
          <w:spacing w:val="-7"/>
          <w:sz w:val="22"/>
        </w:rPr>
        <w:t> </w:t>
      </w:r>
      <w:r>
        <w:rPr>
          <w:rFonts w:ascii="Times New Roman" w:hAnsi="Times New Roman"/>
          <w:sz w:val="22"/>
        </w:rPr>
        <w:t>concretos</w:t>
      </w:r>
      <w:r>
        <w:rPr>
          <w:rFonts w:ascii="Times New Roman" w:hAnsi="Times New Roman"/>
          <w:spacing w:val="-7"/>
          <w:sz w:val="22"/>
        </w:rPr>
        <w:t> </w:t>
      </w:r>
      <w:r>
        <w:rPr>
          <w:rFonts w:ascii="Times New Roman" w:hAnsi="Times New Roman"/>
          <w:sz w:val="22"/>
        </w:rPr>
        <w:t>con</w:t>
      </w:r>
      <w:r>
        <w:rPr>
          <w:rFonts w:ascii="Times New Roman" w:hAnsi="Times New Roman"/>
          <w:spacing w:val="-7"/>
          <w:sz w:val="22"/>
        </w:rPr>
        <w:t> </w:t>
      </w:r>
      <w:r>
        <w:rPr>
          <w:rFonts w:ascii="Times New Roman" w:hAnsi="Times New Roman"/>
          <w:sz w:val="22"/>
        </w:rPr>
        <w:t>alta</w:t>
      </w:r>
      <w:r>
        <w:rPr>
          <w:rFonts w:ascii="Times New Roman" w:hAnsi="Times New Roman"/>
          <w:spacing w:val="-7"/>
          <w:sz w:val="22"/>
        </w:rPr>
        <w:t> </w:t>
      </w:r>
      <w:r>
        <w:rPr>
          <w:rFonts w:ascii="Times New Roman" w:hAnsi="Times New Roman"/>
          <w:sz w:val="22"/>
        </w:rPr>
        <w:t>resistencia,</w:t>
      </w:r>
      <w:r>
        <w:rPr>
          <w:rFonts w:ascii="Times New Roman" w:hAnsi="Times New Roman"/>
          <w:spacing w:val="-7"/>
          <w:sz w:val="22"/>
        </w:rPr>
        <w:t> </w:t>
      </w:r>
      <w:r>
        <w:rPr>
          <w:rFonts w:ascii="Times New Roman" w:hAnsi="Times New Roman"/>
          <w:sz w:val="22"/>
        </w:rPr>
        <w:t>por</w:t>
      </w:r>
      <w:r>
        <w:rPr>
          <w:rFonts w:ascii="Times New Roman" w:hAnsi="Times New Roman"/>
          <w:spacing w:val="-7"/>
          <w:sz w:val="22"/>
        </w:rPr>
        <w:t> </w:t>
      </w:r>
      <w:r>
        <w:rPr>
          <w:rFonts w:ascii="Times New Roman" w:hAnsi="Times New Roman"/>
          <w:sz w:val="22"/>
        </w:rPr>
        <w:t>lo</w:t>
      </w:r>
      <w:r>
        <w:rPr>
          <w:rFonts w:ascii="Times New Roman" w:hAnsi="Times New Roman"/>
          <w:spacing w:val="-7"/>
          <w:sz w:val="22"/>
        </w:rPr>
        <w:t> </w:t>
      </w:r>
      <w:r>
        <w:rPr>
          <w:rFonts w:ascii="Times New Roman" w:hAnsi="Times New Roman"/>
          <w:sz w:val="22"/>
        </w:rPr>
        <w:t>que</w:t>
      </w:r>
      <w:r>
        <w:rPr>
          <w:rFonts w:ascii="Times New Roman" w:hAnsi="Times New Roman"/>
          <w:spacing w:val="-7"/>
          <w:sz w:val="22"/>
        </w:rPr>
        <w:t> </w:t>
      </w:r>
      <w:r>
        <w:rPr>
          <w:rFonts w:ascii="Times New Roman" w:hAnsi="Times New Roman"/>
          <w:sz w:val="22"/>
        </w:rPr>
        <w:t>la adición parcial de plástico reciclado como sustituto de los agregados minerales en la mezcla del concreto representa una oportunidad invaluable. </w:t>
      </w:r>
      <w:r>
        <w:rPr>
          <w:rFonts w:ascii="Times New Roman" w:hAnsi="Times New Roman"/>
          <w:spacing w:val="-6"/>
          <w:sz w:val="22"/>
        </w:rPr>
        <w:t>Tanto </w:t>
      </w:r>
      <w:r>
        <w:rPr>
          <w:rFonts w:ascii="Times New Roman" w:hAnsi="Times New Roman"/>
          <w:sz w:val="22"/>
        </w:rPr>
        <w:t>los agre- gados gruesos (grava) como los finos (arena) han sido sustituidos parcialmente. En la literatura se han reportado muchas propuestas de estas sustituciones. </w:t>
      </w:r>
      <w:r>
        <w:rPr>
          <w:rFonts w:ascii="Times New Roman" w:hAnsi="Times New Roman"/>
          <w:spacing w:val="-6"/>
          <w:sz w:val="22"/>
        </w:rPr>
        <w:t>Por </w:t>
      </w:r>
      <w:r>
        <w:rPr>
          <w:rFonts w:ascii="Times New Roman" w:hAnsi="Times New Roman"/>
          <w:sz w:val="22"/>
        </w:rPr>
        <w:t>ejemplo, se ha utilizado plástico de la defensa de autos como sustitución parcial de agregado grueso, obteniéndose disminución en la resistencia a la compresión provocada por la pobre adhesión entre el plástico sin tratar y la matriz del con- creto. </w:t>
      </w:r>
      <w:r>
        <w:rPr>
          <w:rFonts w:ascii="Times New Roman" w:hAnsi="Times New Roman"/>
          <w:spacing w:val="-4"/>
          <w:sz w:val="22"/>
        </w:rPr>
        <w:t>Para </w:t>
      </w:r>
      <w:r>
        <w:rPr>
          <w:rFonts w:ascii="Times New Roman" w:hAnsi="Times New Roman"/>
          <w:sz w:val="22"/>
        </w:rPr>
        <w:t>solucionar la pobre adhesión se ha propuesto añadir un agente espu- mante</w:t>
      </w:r>
      <w:r>
        <w:rPr>
          <w:rFonts w:ascii="Times New Roman" w:hAnsi="Times New Roman"/>
          <w:spacing w:val="-7"/>
          <w:sz w:val="22"/>
        </w:rPr>
        <w:t> </w:t>
      </w:r>
      <w:r>
        <w:rPr>
          <w:rFonts w:ascii="Times New Roman" w:hAnsi="Times New Roman"/>
          <w:sz w:val="22"/>
        </w:rPr>
        <w:t>y</w:t>
      </w:r>
      <w:r>
        <w:rPr>
          <w:rFonts w:ascii="Times New Roman" w:hAnsi="Times New Roman"/>
          <w:spacing w:val="-7"/>
          <w:sz w:val="22"/>
        </w:rPr>
        <w:t> </w:t>
      </w:r>
      <w:r>
        <w:rPr>
          <w:rFonts w:ascii="Times New Roman" w:hAnsi="Times New Roman"/>
          <w:sz w:val="22"/>
        </w:rPr>
        <w:t>un</w:t>
      </w:r>
      <w:r>
        <w:rPr>
          <w:rFonts w:ascii="Times New Roman" w:hAnsi="Times New Roman"/>
          <w:spacing w:val="-7"/>
          <w:sz w:val="22"/>
        </w:rPr>
        <w:t> </w:t>
      </w:r>
      <w:r>
        <w:rPr>
          <w:rFonts w:ascii="Times New Roman" w:hAnsi="Times New Roman"/>
          <w:sz w:val="22"/>
        </w:rPr>
        <w:t>bioplástico;</w:t>
      </w:r>
      <w:r>
        <w:rPr>
          <w:rFonts w:ascii="Times New Roman" w:hAnsi="Times New Roman"/>
          <w:spacing w:val="-7"/>
          <w:sz w:val="22"/>
        </w:rPr>
        <w:t> </w:t>
      </w:r>
      <w:r>
        <w:rPr>
          <w:rFonts w:ascii="Times New Roman" w:hAnsi="Times New Roman"/>
          <w:sz w:val="22"/>
        </w:rPr>
        <w:t>sin</w:t>
      </w:r>
      <w:r>
        <w:rPr>
          <w:rFonts w:ascii="Times New Roman" w:hAnsi="Times New Roman"/>
          <w:spacing w:val="-7"/>
          <w:sz w:val="22"/>
        </w:rPr>
        <w:t> </w:t>
      </w:r>
      <w:r>
        <w:rPr>
          <w:rFonts w:ascii="Times New Roman" w:hAnsi="Times New Roman"/>
          <w:sz w:val="22"/>
        </w:rPr>
        <w:t>embargo,</w:t>
      </w:r>
      <w:r>
        <w:rPr>
          <w:rFonts w:ascii="Times New Roman" w:hAnsi="Times New Roman"/>
          <w:spacing w:val="-7"/>
          <w:sz w:val="22"/>
        </w:rPr>
        <w:t> </w:t>
      </w:r>
      <w:r>
        <w:rPr>
          <w:rFonts w:ascii="Times New Roman" w:hAnsi="Times New Roman"/>
          <w:sz w:val="22"/>
        </w:rPr>
        <w:t>los</w:t>
      </w:r>
      <w:r>
        <w:rPr>
          <w:rFonts w:ascii="Times New Roman" w:hAnsi="Times New Roman"/>
          <w:spacing w:val="-7"/>
          <w:sz w:val="22"/>
        </w:rPr>
        <w:t> </w:t>
      </w:r>
      <w:r>
        <w:rPr>
          <w:rFonts w:ascii="Times New Roman" w:hAnsi="Times New Roman"/>
          <w:sz w:val="22"/>
        </w:rPr>
        <w:t>costos</w:t>
      </w:r>
      <w:r>
        <w:rPr>
          <w:rFonts w:ascii="Times New Roman" w:hAnsi="Times New Roman"/>
          <w:spacing w:val="-7"/>
          <w:sz w:val="22"/>
        </w:rPr>
        <w:t> </w:t>
      </w:r>
      <w:r>
        <w:rPr>
          <w:rFonts w:ascii="Times New Roman" w:hAnsi="Times New Roman"/>
          <w:sz w:val="22"/>
        </w:rPr>
        <w:t>de</w:t>
      </w:r>
      <w:r>
        <w:rPr>
          <w:rFonts w:ascii="Times New Roman" w:hAnsi="Times New Roman"/>
          <w:spacing w:val="-7"/>
          <w:sz w:val="22"/>
        </w:rPr>
        <w:t> </w:t>
      </w:r>
      <w:r>
        <w:rPr>
          <w:rFonts w:ascii="Times New Roman" w:hAnsi="Times New Roman"/>
          <w:sz w:val="22"/>
        </w:rPr>
        <w:t>preparación</w:t>
      </w:r>
      <w:r>
        <w:rPr>
          <w:rFonts w:ascii="Times New Roman" w:hAnsi="Times New Roman"/>
          <w:spacing w:val="-6"/>
          <w:sz w:val="22"/>
        </w:rPr>
        <w:t> </w:t>
      </w:r>
      <w:r>
        <w:rPr>
          <w:rFonts w:ascii="Times New Roman" w:hAnsi="Times New Roman"/>
          <w:sz w:val="22"/>
        </w:rPr>
        <w:t>y</w:t>
      </w:r>
      <w:r>
        <w:rPr>
          <w:rFonts w:ascii="Times New Roman" w:hAnsi="Times New Roman"/>
          <w:spacing w:val="-7"/>
          <w:sz w:val="22"/>
        </w:rPr>
        <w:t> </w:t>
      </w:r>
      <w:r>
        <w:rPr>
          <w:rFonts w:ascii="Times New Roman" w:hAnsi="Times New Roman"/>
          <w:sz w:val="22"/>
        </w:rPr>
        <w:t>elaboración</w:t>
      </w:r>
      <w:r>
        <w:rPr>
          <w:rFonts w:ascii="Times New Roman" w:hAnsi="Times New Roman"/>
          <w:spacing w:val="-6"/>
          <w:sz w:val="22"/>
        </w:rPr>
        <w:t> </w:t>
      </w:r>
      <w:r>
        <w:rPr>
          <w:rFonts w:ascii="Times New Roman" w:hAnsi="Times New Roman"/>
          <w:sz w:val="22"/>
        </w:rPr>
        <w:t>son costosos</w:t>
      </w:r>
      <w:r>
        <w:rPr>
          <w:rFonts w:ascii="Times New Roman" w:hAnsi="Times New Roman"/>
          <w:spacing w:val="-6"/>
          <w:sz w:val="22"/>
        </w:rPr>
        <w:t> </w:t>
      </w:r>
      <w:r>
        <w:rPr>
          <w:rFonts w:ascii="Times New Roman" w:hAnsi="Times New Roman"/>
          <w:sz w:val="22"/>
        </w:rPr>
        <w:t>(Shao</w:t>
      </w:r>
      <w:r>
        <w:rPr>
          <w:rFonts w:ascii="Times New Roman" w:hAnsi="Times New Roman"/>
          <w:spacing w:val="-6"/>
          <w:sz w:val="22"/>
        </w:rPr>
        <w:t> </w:t>
      </w:r>
      <w:r>
        <w:rPr>
          <w:rFonts w:ascii="Cambria" w:hAnsi="Cambria"/>
          <w:i/>
          <w:w w:val="90"/>
          <w:sz w:val="22"/>
        </w:rPr>
        <w:t>ett</w:t>
      </w:r>
      <w:r>
        <w:rPr>
          <w:rFonts w:ascii="Cambria" w:hAnsi="Cambria"/>
          <w:i/>
          <w:spacing w:val="5"/>
          <w:w w:val="90"/>
          <w:sz w:val="22"/>
        </w:rPr>
        <w:t> </w:t>
      </w:r>
      <w:r>
        <w:rPr>
          <w:rFonts w:ascii="Cambria" w:hAnsi="Cambria"/>
          <w:i/>
          <w:sz w:val="22"/>
        </w:rPr>
        <w:t>al</w:t>
      </w:r>
      <w:r>
        <w:rPr>
          <w:rFonts w:ascii="Times New Roman" w:hAnsi="Times New Roman"/>
          <w:sz w:val="22"/>
        </w:rPr>
        <w:t>.,</w:t>
      </w:r>
      <w:r>
        <w:rPr>
          <w:rFonts w:ascii="Times New Roman" w:hAnsi="Times New Roman"/>
          <w:spacing w:val="-6"/>
          <w:sz w:val="22"/>
        </w:rPr>
        <w:t> </w:t>
      </w:r>
      <w:r>
        <w:rPr>
          <w:rFonts w:ascii="Times New Roman" w:hAnsi="Times New Roman"/>
          <w:sz w:val="22"/>
        </w:rPr>
        <w:t>2000:</w:t>
      </w:r>
      <w:r>
        <w:rPr>
          <w:rFonts w:ascii="Times New Roman" w:hAnsi="Times New Roman"/>
          <w:spacing w:val="-6"/>
          <w:sz w:val="22"/>
        </w:rPr>
        <w:t> </w:t>
      </w:r>
      <w:r>
        <w:rPr>
          <w:rFonts w:ascii="Times New Roman" w:hAnsi="Times New Roman"/>
          <w:sz w:val="22"/>
        </w:rPr>
        <w:t>91).</w:t>
      </w:r>
      <w:r>
        <w:rPr>
          <w:rFonts w:ascii="Times New Roman" w:hAnsi="Times New Roman"/>
          <w:spacing w:val="-6"/>
          <w:sz w:val="22"/>
        </w:rPr>
        <w:t> </w:t>
      </w:r>
      <w:r>
        <w:rPr>
          <w:rFonts w:ascii="Times New Roman" w:hAnsi="Times New Roman"/>
          <w:spacing w:val="-5"/>
          <w:sz w:val="22"/>
        </w:rPr>
        <w:t>También</w:t>
      </w:r>
      <w:r>
        <w:rPr>
          <w:rFonts w:ascii="Times New Roman" w:hAnsi="Times New Roman"/>
          <w:spacing w:val="-6"/>
          <w:sz w:val="22"/>
        </w:rPr>
        <w:t> </w:t>
      </w:r>
      <w:r>
        <w:rPr>
          <w:rFonts w:ascii="Times New Roman" w:hAnsi="Times New Roman"/>
          <w:sz w:val="22"/>
        </w:rPr>
        <w:t>se</w:t>
      </w:r>
      <w:r>
        <w:rPr>
          <w:rFonts w:ascii="Times New Roman" w:hAnsi="Times New Roman"/>
          <w:spacing w:val="-6"/>
          <w:sz w:val="22"/>
        </w:rPr>
        <w:t> </w:t>
      </w:r>
      <w:r>
        <w:rPr>
          <w:rFonts w:ascii="Times New Roman" w:hAnsi="Times New Roman"/>
          <w:sz w:val="22"/>
        </w:rPr>
        <w:t>han</w:t>
      </w:r>
      <w:r>
        <w:rPr>
          <w:rFonts w:ascii="Times New Roman" w:hAnsi="Times New Roman"/>
          <w:spacing w:val="-6"/>
          <w:sz w:val="22"/>
        </w:rPr>
        <w:t> </w:t>
      </w:r>
      <w:r>
        <w:rPr>
          <w:rFonts w:ascii="Times New Roman" w:hAnsi="Times New Roman"/>
          <w:sz w:val="22"/>
        </w:rPr>
        <w:t>agregado</w:t>
      </w:r>
      <w:r>
        <w:rPr>
          <w:rFonts w:ascii="Times New Roman" w:hAnsi="Times New Roman"/>
          <w:spacing w:val="-6"/>
          <w:sz w:val="22"/>
        </w:rPr>
        <w:t> </w:t>
      </w:r>
      <w:r>
        <w:rPr>
          <w:rFonts w:ascii="Times New Roman" w:hAnsi="Times New Roman"/>
          <w:sz w:val="22"/>
        </w:rPr>
        <w:t>fibras</w:t>
      </w:r>
      <w:r>
        <w:rPr>
          <w:rFonts w:ascii="Times New Roman" w:hAnsi="Times New Roman"/>
          <w:spacing w:val="-6"/>
          <w:sz w:val="22"/>
        </w:rPr>
        <w:t> </w:t>
      </w:r>
      <w:r>
        <w:rPr>
          <w:rFonts w:ascii="Times New Roman" w:hAnsi="Times New Roman"/>
          <w:sz w:val="22"/>
        </w:rPr>
        <w:t>de</w:t>
      </w:r>
      <w:r>
        <w:rPr>
          <w:rFonts w:ascii="Times New Roman" w:hAnsi="Times New Roman"/>
          <w:spacing w:val="-6"/>
          <w:sz w:val="22"/>
        </w:rPr>
        <w:t> </w:t>
      </w:r>
      <w:r>
        <w:rPr>
          <w:rFonts w:ascii="Times New Roman" w:hAnsi="Times New Roman"/>
          <w:sz w:val="22"/>
        </w:rPr>
        <w:t>polietileno</w:t>
      </w:r>
      <w:r>
        <w:rPr>
          <w:rFonts w:ascii="Times New Roman" w:hAnsi="Times New Roman"/>
          <w:spacing w:val="-6"/>
          <w:sz w:val="22"/>
        </w:rPr>
        <w:t> </w:t>
      </w:r>
      <w:r>
        <w:rPr>
          <w:rFonts w:ascii="Times New Roman" w:hAnsi="Times New Roman"/>
          <w:sz w:val="22"/>
        </w:rPr>
        <w:t>a las mezclas de concreto en porcentajes en volumen de hasta 4%, logrando mejo- ramiento en la resistencia a la flexión de hasta</w:t>
      </w:r>
      <w:r>
        <w:rPr>
          <w:rFonts w:ascii="Times New Roman" w:hAnsi="Times New Roman"/>
          <w:spacing w:val="-29"/>
          <w:sz w:val="22"/>
        </w:rPr>
        <w:t> </w:t>
      </w:r>
      <w:r>
        <w:rPr>
          <w:rFonts w:ascii="Times New Roman" w:hAnsi="Times New Roman"/>
          <w:sz w:val="22"/>
        </w:rPr>
        <w:t>20%.</w:t>
      </w:r>
    </w:p>
    <w:p>
      <w:pPr>
        <w:spacing w:line="247" w:lineRule="auto" w:before="0"/>
        <w:ind w:left="1667" w:right="1743" w:firstLine="283"/>
        <w:jc w:val="both"/>
        <w:rPr>
          <w:rFonts w:ascii="Times New Roman" w:hAnsi="Times New Roman"/>
          <w:sz w:val="22"/>
        </w:rPr>
      </w:pPr>
      <w:r>
        <w:rPr>
          <w:rFonts w:ascii="Times New Roman" w:hAnsi="Times New Roman"/>
          <w:w w:val="105"/>
          <w:sz w:val="22"/>
        </w:rPr>
        <w:t>Algunas</w:t>
      </w:r>
      <w:r>
        <w:rPr>
          <w:rFonts w:ascii="Times New Roman" w:hAnsi="Times New Roman"/>
          <w:spacing w:val="-35"/>
          <w:w w:val="105"/>
          <w:sz w:val="22"/>
        </w:rPr>
        <w:t> </w:t>
      </w:r>
      <w:r>
        <w:rPr>
          <w:rFonts w:ascii="Times New Roman" w:hAnsi="Times New Roman"/>
          <w:w w:val="105"/>
          <w:sz w:val="22"/>
        </w:rPr>
        <w:t>investigaciones</w:t>
      </w:r>
      <w:r>
        <w:rPr>
          <w:rFonts w:ascii="Times New Roman" w:hAnsi="Times New Roman"/>
          <w:spacing w:val="-35"/>
          <w:w w:val="105"/>
          <w:sz w:val="22"/>
        </w:rPr>
        <w:t> </w:t>
      </w:r>
      <w:r>
        <w:rPr>
          <w:rFonts w:ascii="Times New Roman" w:hAnsi="Times New Roman"/>
          <w:w w:val="105"/>
          <w:sz w:val="22"/>
        </w:rPr>
        <w:t>de</w:t>
      </w:r>
      <w:r>
        <w:rPr>
          <w:rFonts w:ascii="Times New Roman" w:hAnsi="Times New Roman"/>
          <w:spacing w:val="-35"/>
          <w:w w:val="105"/>
          <w:sz w:val="22"/>
        </w:rPr>
        <w:t> </w:t>
      </w:r>
      <w:r>
        <w:rPr>
          <w:rFonts w:ascii="Times New Roman" w:hAnsi="Times New Roman"/>
          <w:w w:val="105"/>
          <w:sz w:val="22"/>
        </w:rPr>
        <w:t>concreto</w:t>
      </w:r>
      <w:r>
        <w:rPr>
          <w:rFonts w:ascii="Times New Roman" w:hAnsi="Times New Roman"/>
          <w:spacing w:val="-35"/>
          <w:w w:val="105"/>
          <w:sz w:val="22"/>
        </w:rPr>
        <w:t> </w:t>
      </w:r>
      <w:r>
        <w:rPr>
          <w:rFonts w:ascii="Times New Roman" w:hAnsi="Times New Roman"/>
          <w:w w:val="105"/>
          <w:sz w:val="22"/>
        </w:rPr>
        <w:t>con</w:t>
      </w:r>
      <w:r>
        <w:rPr>
          <w:rFonts w:ascii="Times New Roman" w:hAnsi="Times New Roman"/>
          <w:spacing w:val="-35"/>
          <w:w w:val="105"/>
          <w:sz w:val="22"/>
        </w:rPr>
        <w:t> </w:t>
      </w:r>
      <w:r>
        <w:rPr>
          <w:rFonts w:ascii="Cambria" w:hAnsi="Cambria"/>
          <w:w w:val="105"/>
          <w:sz w:val="17"/>
        </w:rPr>
        <w:t>pet</w:t>
      </w:r>
      <w:r>
        <w:rPr>
          <w:rFonts w:ascii="Cambria" w:hAnsi="Cambria"/>
          <w:spacing w:val="-16"/>
          <w:w w:val="105"/>
          <w:sz w:val="17"/>
        </w:rPr>
        <w:t> </w:t>
      </w:r>
      <w:r>
        <w:rPr>
          <w:rFonts w:ascii="Times New Roman" w:hAnsi="Times New Roman"/>
          <w:w w:val="105"/>
          <w:sz w:val="22"/>
        </w:rPr>
        <w:t>en</w:t>
      </w:r>
      <w:r>
        <w:rPr>
          <w:rFonts w:ascii="Times New Roman" w:hAnsi="Times New Roman"/>
          <w:spacing w:val="-35"/>
          <w:w w:val="105"/>
          <w:sz w:val="22"/>
        </w:rPr>
        <w:t> </w:t>
      </w:r>
      <w:r>
        <w:rPr>
          <w:rFonts w:ascii="Times New Roman" w:hAnsi="Times New Roman"/>
          <w:w w:val="105"/>
          <w:sz w:val="22"/>
        </w:rPr>
        <w:t>forma</w:t>
      </w:r>
      <w:r>
        <w:rPr>
          <w:rFonts w:ascii="Times New Roman" w:hAnsi="Times New Roman"/>
          <w:spacing w:val="-35"/>
          <w:w w:val="105"/>
          <w:sz w:val="22"/>
        </w:rPr>
        <w:t> </w:t>
      </w:r>
      <w:r>
        <w:rPr>
          <w:rFonts w:ascii="Times New Roman" w:hAnsi="Times New Roman"/>
          <w:w w:val="105"/>
          <w:sz w:val="22"/>
        </w:rPr>
        <w:t>de</w:t>
      </w:r>
      <w:r>
        <w:rPr>
          <w:rFonts w:ascii="Times New Roman" w:hAnsi="Times New Roman"/>
          <w:spacing w:val="-35"/>
          <w:w w:val="105"/>
          <w:sz w:val="22"/>
        </w:rPr>
        <w:t> </w:t>
      </w:r>
      <w:r>
        <w:rPr>
          <w:rFonts w:ascii="Times New Roman" w:hAnsi="Times New Roman"/>
          <w:w w:val="105"/>
          <w:sz w:val="22"/>
        </w:rPr>
        <w:t>fibras</w:t>
      </w:r>
      <w:r>
        <w:rPr>
          <w:rFonts w:ascii="Times New Roman" w:hAnsi="Times New Roman"/>
          <w:spacing w:val="-35"/>
          <w:w w:val="105"/>
          <w:sz w:val="22"/>
        </w:rPr>
        <w:t> </w:t>
      </w:r>
      <w:r>
        <w:rPr>
          <w:rFonts w:ascii="Times New Roman" w:hAnsi="Times New Roman"/>
          <w:w w:val="105"/>
          <w:sz w:val="22"/>
        </w:rPr>
        <w:t>señalan</w:t>
      </w:r>
      <w:r>
        <w:rPr>
          <w:rFonts w:ascii="Times New Roman" w:hAnsi="Times New Roman"/>
          <w:spacing w:val="-35"/>
          <w:w w:val="105"/>
          <w:sz w:val="22"/>
        </w:rPr>
        <w:t> </w:t>
      </w:r>
      <w:r>
        <w:rPr>
          <w:rFonts w:ascii="Times New Roman" w:hAnsi="Times New Roman"/>
          <w:w w:val="105"/>
          <w:sz w:val="22"/>
        </w:rPr>
        <w:t>mejo- ramiento</w:t>
      </w:r>
      <w:r>
        <w:rPr>
          <w:rFonts w:ascii="Times New Roman" w:hAnsi="Times New Roman"/>
          <w:spacing w:val="-27"/>
          <w:w w:val="105"/>
          <w:sz w:val="22"/>
        </w:rPr>
        <w:t> </w:t>
      </w:r>
      <w:r>
        <w:rPr>
          <w:rFonts w:ascii="Times New Roman" w:hAnsi="Times New Roman"/>
          <w:w w:val="105"/>
          <w:sz w:val="22"/>
        </w:rPr>
        <w:t>en</w:t>
      </w:r>
      <w:r>
        <w:rPr>
          <w:rFonts w:ascii="Times New Roman" w:hAnsi="Times New Roman"/>
          <w:spacing w:val="-27"/>
          <w:w w:val="105"/>
          <w:sz w:val="22"/>
        </w:rPr>
        <w:t> </w:t>
      </w:r>
      <w:r>
        <w:rPr>
          <w:rFonts w:ascii="Times New Roman" w:hAnsi="Times New Roman"/>
          <w:w w:val="105"/>
          <w:sz w:val="22"/>
        </w:rPr>
        <w:t>ciertas</w:t>
      </w:r>
      <w:r>
        <w:rPr>
          <w:rFonts w:ascii="Times New Roman" w:hAnsi="Times New Roman"/>
          <w:spacing w:val="-27"/>
          <w:w w:val="105"/>
          <w:sz w:val="22"/>
        </w:rPr>
        <w:t> </w:t>
      </w:r>
      <w:r>
        <w:rPr>
          <w:rFonts w:ascii="Times New Roman" w:hAnsi="Times New Roman"/>
          <w:w w:val="105"/>
          <w:sz w:val="22"/>
        </w:rPr>
        <w:t>propiedades,</w:t>
      </w:r>
      <w:r>
        <w:rPr>
          <w:rFonts w:ascii="Times New Roman" w:hAnsi="Times New Roman"/>
          <w:spacing w:val="-27"/>
          <w:w w:val="105"/>
          <w:sz w:val="22"/>
        </w:rPr>
        <w:t> </w:t>
      </w:r>
      <w:r>
        <w:rPr>
          <w:rFonts w:ascii="Times New Roman" w:hAnsi="Times New Roman"/>
          <w:w w:val="105"/>
          <w:sz w:val="22"/>
        </w:rPr>
        <w:t>entre</w:t>
      </w:r>
      <w:r>
        <w:rPr>
          <w:rFonts w:ascii="Times New Roman" w:hAnsi="Times New Roman"/>
          <w:spacing w:val="-27"/>
          <w:w w:val="105"/>
          <w:sz w:val="22"/>
        </w:rPr>
        <w:t> </w:t>
      </w:r>
      <w:r>
        <w:rPr>
          <w:rFonts w:ascii="Times New Roman" w:hAnsi="Times New Roman"/>
          <w:w w:val="105"/>
          <w:sz w:val="22"/>
        </w:rPr>
        <w:t>éstas,</w:t>
      </w:r>
      <w:r>
        <w:rPr>
          <w:rFonts w:ascii="Times New Roman" w:hAnsi="Times New Roman"/>
          <w:spacing w:val="-27"/>
          <w:w w:val="105"/>
          <w:sz w:val="22"/>
        </w:rPr>
        <w:t> </w:t>
      </w:r>
      <w:r>
        <w:rPr>
          <w:rFonts w:ascii="Times New Roman" w:hAnsi="Times New Roman"/>
          <w:w w:val="105"/>
          <w:sz w:val="22"/>
        </w:rPr>
        <w:t>la</w:t>
      </w:r>
      <w:r>
        <w:rPr>
          <w:rFonts w:ascii="Times New Roman" w:hAnsi="Times New Roman"/>
          <w:spacing w:val="-27"/>
          <w:w w:val="105"/>
          <w:sz w:val="22"/>
        </w:rPr>
        <w:t> </w:t>
      </w:r>
      <w:r>
        <w:rPr>
          <w:rFonts w:ascii="Times New Roman" w:hAnsi="Times New Roman"/>
          <w:w w:val="105"/>
          <w:sz w:val="22"/>
        </w:rPr>
        <w:t>resistencia</w:t>
      </w:r>
      <w:r>
        <w:rPr>
          <w:rFonts w:ascii="Times New Roman" w:hAnsi="Times New Roman"/>
          <w:spacing w:val="-26"/>
          <w:w w:val="105"/>
          <w:sz w:val="22"/>
        </w:rPr>
        <w:t> </w:t>
      </w:r>
      <w:r>
        <w:rPr>
          <w:rFonts w:ascii="Times New Roman" w:hAnsi="Times New Roman"/>
          <w:w w:val="105"/>
          <w:sz w:val="22"/>
        </w:rPr>
        <w:t>a</w:t>
      </w:r>
      <w:r>
        <w:rPr>
          <w:rFonts w:ascii="Times New Roman" w:hAnsi="Times New Roman"/>
          <w:spacing w:val="-27"/>
          <w:w w:val="105"/>
          <w:sz w:val="22"/>
        </w:rPr>
        <w:t> </w:t>
      </w:r>
      <w:r>
        <w:rPr>
          <w:rFonts w:ascii="Times New Roman" w:hAnsi="Times New Roman"/>
          <w:w w:val="105"/>
          <w:sz w:val="22"/>
        </w:rPr>
        <w:t>la</w:t>
      </w:r>
      <w:r>
        <w:rPr>
          <w:rFonts w:ascii="Times New Roman" w:hAnsi="Times New Roman"/>
          <w:spacing w:val="-27"/>
          <w:w w:val="105"/>
          <w:sz w:val="22"/>
        </w:rPr>
        <w:t> </w:t>
      </w:r>
      <w:r>
        <w:rPr>
          <w:rFonts w:ascii="Times New Roman" w:hAnsi="Times New Roman"/>
          <w:w w:val="105"/>
          <w:sz w:val="22"/>
        </w:rPr>
        <w:t>compresión</w:t>
      </w:r>
      <w:r>
        <w:rPr>
          <w:rFonts w:ascii="Times New Roman" w:hAnsi="Times New Roman"/>
          <w:spacing w:val="-27"/>
          <w:w w:val="105"/>
          <w:sz w:val="22"/>
        </w:rPr>
        <w:t> </w:t>
      </w:r>
      <w:r>
        <w:rPr>
          <w:rFonts w:ascii="Times New Roman" w:hAnsi="Times New Roman"/>
          <w:w w:val="105"/>
          <w:sz w:val="22"/>
        </w:rPr>
        <w:t>y</w:t>
      </w:r>
      <w:r>
        <w:rPr>
          <w:rFonts w:ascii="Times New Roman" w:hAnsi="Times New Roman"/>
          <w:spacing w:val="-27"/>
          <w:w w:val="105"/>
          <w:sz w:val="22"/>
        </w:rPr>
        <w:t> </w:t>
      </w:r>
      <w:r>
        <w:rPr>
          <w:rFonts w:ascii="Times New Roman" w:hAnsi="Times New Roman"/>
          <w:w w:val="105"/>
          <w:sz w:val="22"/>
        </w:rPr>
        <w:t>a</w:t>
      </w:r>
      <w:r>
        <w:rPr>
          <w:rFonts w:ascii="Times New Roman" w:hAnsi="Times New Roman"/>
          <w:spacing w:val="-27"/>
          <w:w w:val="105"/>
          <w:sz w:val="22"/>
        </w:rPr>
        <w:t> </w:t>
      </w:r>
      <w:r>
        <w:rPr>
          <w:rFonts w:ascii="Times New Roman" w:hAnsi="Times New Roman"/>
          <w:w w:val="105"/>
          <w:sz w:val="22"/>
        </w:rPr>
        <w:t>la tensión,</w:t>
      </w:r>
      <w:r>
        <w:rPr>
          <w:rFonts w:ascii="Times New Roman" w:hAnsi="Times New Roman"/>
          <w:spacing w:val="-23"/>
          <w:w w:val="105"/>
          <w:sz w:val="22"/>
        </w:rPr>
        <w:t> </w:t>
      </w:r>
      <w:r>
        <w:rPr>
          <w:rFonts w:ascii="Times New Roman" w:hAnsi="Times New Roman"/>
          <w:w w:val="105"/>
          <w:sz w:val="22"/>
        </w:rPr>
        <w:t>y</w:t>
      </w:r>
      <w:r>
        <w:rPr>
          <w:rFonts w:ascii="Times New Roman" w:hAnsi="Times New Roman"/>
          <w:spacing w:val="-23"/>
          <w:w w:val="105"/>
          <w:sz w:val="22"/>
        </w:rPr>
        <w:t> </w:t>
      </w:r>
      <w:r>
        <w:rPr>
          <w:rFonts w:ascii="Times New Roman" w:hAnsi="Times New Roman"/>
          <w:w w:val="105"/>
          <w:sz w:val="22"/>
        </w:rPr>
        <w:t>el</w:t>
      </w:r>
      <w:r>
        <w:rPr>
          <w:rFonts w:ascii="Times New Roman" w:hAnsi="Times New Roman"/>
          <w:spacing w:val="-23"/>
          <w:w w:val="105"/>
          <w:sz w:val="22"/>
        </w:rPr>
        <w:t> </w:t>
      </w:r>
      <w:r>
        <w:rPr>
          <w:rFonts w:ascii="Times New Roman" w:hAnsi="Times New Roman"/>
          <w:w w:val="105"/>
          <w:sz w:val="22"/>
        </w:rPr>
        <w:t>módulo</w:t>
      </w:r>
      <w:r>
        <w:rPr>
          <w:rFonts w:ascii="Times New Roman" w:hAnsi="Times New Roman"/>
          <w:spacing w:val="-23"/>
          <w:w w:val="105"/>
          <w:sz w:val="22"/>
        </w:rPr>
        <w:t> </w:t>
      </w:r>
      <w:r>
        <w:rPr>
          <w:rFonts w:ascii="Times New Roman" w:hAnsi="Times New Roman"/>
          <w:w w:val="105"/>
          <w:sz w:val="22"/>
        </w:rPr>
        <w:t>de</w:t>
      </w:r>
      <w:r>
        <w:rPr>
          <w:rFonts w:ascii="Times New Roman" w:hAnsi="Times New Roman"/>
          <w:spacing w:val="-23"/>
          <w:w w:val="105"/>
          <w:sz w:val="22"/>
        </w:rPr>
        <w:t> </w:t>
      </w:r>
      <w:r>
        <w:rPr>
          <w:rFonts w:ascii="Times New Roman" w:hAnsi="Times New Roman"/>
          <w:w w:val="105"/>
          <w:sz w:val="22"/>
        </w:rPr>
        <w:t>elasticidad.</w:t>
      </w:r>
      <w:r>
        <w:rPr>
          <w:rFonts w:ascii="Times New Roman" w:hAnsi="Times New Roman"/>
          <w:spacing w:val="-22"/>
          <w:w w:val="105"/>
          <w:sz w:val="22"/>
        </w:rPr>
        <w:t> </w:t>
      </w:r>
      <w:r>
        <w:rPr>
          <w:rFonts w:ascii="Times New Roman" w:hAnsi="Times New Roman"/>
          <w:w w:val="105"/>
          <w:sz w:val="22"/>
        </w:rPr>
        <w:t>Algunos</w:t>
      </w:r>
      <w:r>
        <w:rPr>
          <w:rFonts w:ascii="Times New Roman" w:hAnsi="Times New Roman"/>
          <w:spacing w:val="-23"/>
          <w:w w:val="105"/>
          <w:sz w:val="22"/>
        </w:rPr>
        <w:t> </w:t>
      </w:r>
      <w:r>
        <w:rPr>
          <w:rFonts w:ascii="Times New Roman" w:hAnsi="Times New Roman"/>
          <w:w w:val="105"/>
          <w:sz w:val="22"/>
        </w:rPr>
        <w:t>de</w:t>
      </w:r>
      <w:r>
        <w:rPr>
          <w:rFonts w:ascii="Times New Roman" w:hAnsi="Times New Roman"/>
          <w:spacing w:val="-23"/>
          <w:w w:val="105"/>
          <w:sz w:val="22"/>
        </w:rPr>
        <w:t> </w:t>
      </w:r>
      <w:r>
        <w:rPr>
          <w:rFonts w:ascii="Times New Roman" w:hAnsi="Times New Roman"/>
          <w:w w:val="105"/>
          <w:sz w:val="22"/>
        </w:rPr>
        <w:t>los</w:t>
      </w:r>
      <w:r>
        <w:rPr>
          <w:rFonts w:ascii="Times New Roman" w:hAnsi="Times New Roman"/>
          <w:spacing w:val="-23"/>
          <w:w w:val="105"/>
          <w:sz w:val="22"/>
        </w:rPr>
        <w:t> </w:t>
      </w:r>
      <w:r>
        <w:rPr>
          <w:rFonts w:ascii="Times New Roman" w:hAnsi="Times New Roman"/>
          <w:w w:val="105"/>
          <w:sz w:val="22"/>
        </w:rPr>
        <w:t>parámetros</w:t>
      </w:r>
      <w:r>
        <w:rPr>
          <w:rFonts w:ascii="Times New Roman" w:hAnsi="Times New Roman"/>
          <w:spacing w:val="-23"/>
          <w:w w:val="105"/>
          <w:sz w:val="22"/>
        </w:rPr>
        <w:t> </w:t>
      </w:r>
      <w:r>
        <w:rPr>
          <w:rFonts w:ascii="Times New Roman" w:hAnsi="Times New Roman"/>
          <w:w w:val="105"/>
          <w:sz w:val="22"/>
        </w:rPr>
        <w:t>que</w:t>
      </w:r>
      <w:r>
        <w:rPr>
          <w:rFonts w:ascii="Times New Roman" w:hAnsi="Times New Roman"/>
          <w:spacing w:val="-23"/>
          <w:w w:val="105"/>
          <w:sz w:val="22"/>
        </w:rPr>
        <w:t> </w:t>
      </w:r>
      <w:r>
        <w:rPr>
          <w:rFonts w:ascii="Times New Roman" w:hAnsi="Times New Roman"/>
          <w:w w:val="105"/>
          <w:sz w:val="22"/>
        </w:rPr>
        <w:t>se</w:t>
      </w:r>
      <w:r>
        <w:rPr>
          <w:rFonts w:ascii="Times New Roman" w:hAnsi="Times New Roman"/>
          <w:spacing w:val="-23"/>
          <w:w w:val="105"/>
          <w:sz w:val="22"/>
        </w:rPr>
        <w:t> </w:t>
      </w:r>
      <w:r>
        <w:rPr>
          <w:rFonts w:ascii="Times New Roman" w:hAnsi="Times New Roman"/>
          <w:w w:val="105"/>
          <w:sz w:val="22"/>
        </w:rPr>
        <w:t>toman</w:t>
      </w:r>
      <w:r>
        <w:rPr>
          <w:rFonts w:ascii="Times New Roman" w:hAnsi="Times New Roman"/>
          <w:spacing w:val="-23"/>
          <w:w w:val="105"/>
          <w:sz w:val="22"/>
        </w:rPr>
        <w:t> </w:t>
      </w:r>
      <w:r>
        <w:rPr>
          <w:rFonts w:ascii="Times New Roman" w:hAnsi="Times New Roman"/>
          <w:w w:val="105"/>
          <w:sz w:val="22"/>
        </w:rPr>
        <w:t>en </w:t>
      </w:r>
      <w:r>
        <w:rPr>
          <w:rFonts w:ascii="Times New Roman" w:hAnsi="Times New Roman"/>
          <w:w w:val="110"/>
          <w:sz w:val="22"/>
        </w:rPr>
        <w:t>cuenta</w:t>
      </w:r>
      <w:r>
        <w:rPr>
          <w:rFonts w:ascii="Times New Roman" w:hAnsi="Times New Roman"/>
          <w:spacing w:val="-41"/>
          <w:w w:val="110"/>
          <w:sz w:val="22"/>
        </w:rPr>
        <w:t> </w:t>
      </w:r>
      <w:r>
        <w:rPr>
          <w:rFonts w:ascii="Times New Roman" w:hAnsi="Times New Roman"/>
          <w:w w:val="110"/>
          <w:sz w:val="22"/>
        </w:rPr>
        <w:t>son</w:t>
      </w:r>
      <w:r>
        <w:rPr>
          <w:rFonts w:ascii="Times New Roman" w:hAnsi="Times New Roman"/>
          <w:spacing w:val="-41"/>
          <w:w w:val="110"/>
          <w:sz w:val="22"/>
        </w:rPr>
        <w:t> </w:t>
      </w:r>
      <w:r>
        <w:rPr>
          <w:rFonts w:ascii="Times New Roman" w:hAnsi="Times New Roman"/>
          <w:w w:val="110"/>
          <w:sz w:val="22"/>
        </w:rPr>
        <w:t>la</w:t>
      </w:r>
      <w:r>
        <w:rPr>
          <w:rFonts w:ascii="Times New Roman" w:hAnsi="Times New Roman"/>
          <w:spacing w:val="-41"/>
          <w:w w:val="110"/>
          <w:sz w:val="22"/>
        </w:rPr>
        <w:t> </w:t>
      </w:r>
      <w:r>
        <w:rPr>
          <w:rFonts w:ascii="Times New Roman" w:hAnsi="Times New Roman"/>
          <w:w w:val="110"/>
          <w:sz w:val="22"/>
        </w:rPr>
        <w:t>naturaleza</w:t>
      </w:r>
      <w:r>
        <w:rPr>
          <w:rFonts w:ascii="Times New Roman" w:hAnsi="Times New Roman"/>
          <w:spacing w:val="-41"/>
          <w:w w:val="110"/>
          <w:sz w:val="22"/>
        </w:rPr>
        <w:t> </w:t>
      </w:r>
      <w:r>
        <w:rPr>
          <w:rFonts w:ascii="Times New Roman" w:hAnsi="Times New Roman"/>
          <w:w w:val="110"/>
          <w:sz w:val="22"/>
        </w:rPr>
        <w:t>y</w:t>
      </w:r>
      <w:r>
        <w:rPr>
          <w:rFonts w:ascii="Times New Roman" w:hAnsi="Times New Roman"/>
          <w:spacing w:val="-41"/>
          <w:w w:val="110"/>
          <w:sz w:val="22"/>
        </w:rPr>
        <w:t> </w:t>
      </w:r>
      <w:r>
        <w:rPr>
          <w:rFonts w:ascii="Times New Roman" w:hAnsi="Times New Roman"/>
          <w:w w:val="110"/>
          <w:sz w:val="22"/>
        </w:rPr>
        <w:t>el</w:t>
      </w:r>
      <w:r>
        <w:rPr>
          <w:rFonts w:ascii="Times New Roman" w:hAnsi="Times New Roman"/>
          <w:spacing w:val="-41"/>
          <w:w w:val="110"/>
          <w:sz w:val="22"/>
        </w:rPr>
        <w:t> </w:t>
      </w:r>
      <w:r>
        <w:rPr>
          <w:rFonts w:ascii="Times New Roman" w:hAnsi="Times New Roman"/>
          <w:w w:val="110"/>
          <w:sz w:val="22"/>
        </w:rPr>
        <w:t>tamaño</w:t>
      </w:r>
      <w:r>
        <w:rPr>
          <w:rFonts w:ascii="Times New Roman" w:hAnsi="Times New Roman"/>
          <w:spacing w:val="-41"/>
          <w:w w:val="110"/>
          <w:sz w:val="22"/>
        </w:rPr>
        <w:t> </w:t>
      </w:r>
      <w:r>
        <w:rPr>
          <w:rFonts w:ascii="Times New Roman" w:hAnsi="Times New Roman"/>
          <w:w w:val="110"/>
          <w:sz w:val="22"/>
        </w:rPr>
        <w:t>del</w:t>
      </w:r>
      <w:r>
        <w:rPr>
          <w:rFonts w:ascii="Times New Roman" w:hAnsi="Times New Roman"/>
          <w:spacing w:val="-41"/>
          <w:w w:val="110"/>
          <w:sz w:val="22"/>
        </w:rPr>
        <w:t> </w:t>
      </w:r>
      <w:r>
        <w:rPr>
          <w:rFonts w:ascii="Cambria" w:hAnsi="Cambria"/>
          <w:w w:val="110"/>
          <w:sz w:val="17"/>
        </w:rPr>
        <w:t>pet</w:t>
      </w:r>
      <w:r>
        <w:rPr>
          <w:rFonts w:ascii="Times New Roman" w:hAnsi="Times New Roman"/>
          <w:w w:val="110"/>
          <w:sz w:val="22"/>
        </w:rPr>
        <w:t>.</w:t>
      </w:r>
      <w:r>
        <w:rPr>
          <w:rFonts w:ascii="Times New Roman" w:hAnsi="Times New Roman"/>
          <w:spacing w:val="-41"/>
          <w:w w:val="110"/>
          <w:sz w:val="22"/>
        </w:rPr>
        <w:t> </w:t>
      </w:r>
      <w:r>
        <w:rPr>
          <w:rFonts w:ascii="Times New Roman" w:hAnsi="Times New Roman"/>
          <w:w w:val="110"/>
          <w:sz w:val="22"/>
        </w:rPr>
        <w:t>Añadir</w:t>
      </w:r>
      <w:r>
        <w:rPr>
          <w:rFonts w:ascii="Times New Roman" w:hAnsi="Times New Roman"/>
          <w:spacing w:val="-41"/>
          <w:w w:val="110"/>
          <w:sz w:val="22"/>
        </w:rPr>
        <w:t> </w:t>
      </w:r>
      <w:r>
        <w:rPr>
          <w:rFonts w:ascii="Cambria" w:hAnsi="Cambria"/>
          <w:w w:val="110"/>
          <w:sz w:val="17"/>
        </w:rPr>
        <w:t>pet</w:t>
      </w:r>
      <w:r>
        <w:rPr>
          <w:rFonts w:ascii="Cambria" w:hAnsi="Cambria"/>
          <w:spacing w:val="-22"/>
          <w:w w:val="110"/>
          <w:sz w:val="17"/>
        </w:rPr>
        <w:t> </w:t>
      </w:r>
      <w:r>
        <w:rPr>
          <w:rFonts w:ascii="Times New Roman" w:hAnsi="Times New Roman"/>
          <w:w w:val="110"/>
          <w:sz w:val="22"/>
        </w:rPr>
        <w:t>reciclado</w:t>
      </w:r>
      <w:r>
        <w:rPr>
          <w:rFonts w:ascii="Times New Roman" w:hAnsi="Times New Roman"/>
          <w:spacing w:val="-41"/>
          <w:w w:val="110"/>
          <w:sz w:val="22"/>
        </w:rPr>
        <w:t> </w:t>
      </w:r>
      <w:r>
        <w:rPr>
          <w:rFonts w:ascii="Times New Roman" w:hAnsi="Times New Roman"/>
          <w:w w:val="110"/>
          <w:sz w:val="22"/>
        </w:rPr>
        <w:t>puede</w:t>
      </w:r>
      <w:r>
        <w:rPr>
          <w:rFonts w:ascii="Times New Roman" w:hAnsi="Times New Roman"/>
          <w:spacing w:val="-41"/>
          <w:w w:val="110"/>
          <w:sz w:val="22"/>
        </w:rPr>
        <w:t> </w:t>
      </w:r>
      <w:r>
        <w:rPr>
          <w:rFonts w:ascii="Times New Roman" w:hAnsi="Times New Roman"/>
          <w:w w:val="110"/>
          <w:sz w:val="22"/>
        </w:rPr>
        <w:t>ayudar </w:t>
      </w:r>
      <w:r>
        <w:rPr>
          <w:rFonts w:ascii="Times New Roman" w:hAnsi="Times New Roman"/>
          <w:w w:val="105"/>
          <w:sz w:val="22"/>
        </w:rPr>
        <w:t>a</w:t>
      </w:r>
      <w:r>
        <w:rPr>
          <w:rFonts w:ascii="Times New Roman" w:hAnsi="Times New Roman"/>
          <w:spacing w:val="-25"/>
          <w:w w:val="105"/>
          <w:sz w:val="22"/>
        </w:rPr>
        <w:t> </w:t>
      </w:r>
      <w:r>
        <w:rPr>
          <w:rFonts w:ascii="Times New Roman" w:hAnsi="Times New Roman"/>
          <w:w w:val="105"/>
          <w:sz w:val="22"/>
        </w:rPr>
        <w:t>disminuir</w:t>
      </w:r>
      <w:r>
        <w:rPr>
          <w:rFonts w:ascii="Times New Roman" w:hAnsi="Times New Roman"/>
          <w:spacing w:val="-24"/>
          <w:w w:val="105"/>
          <w:sz w:val="22"/>
        </w:rPr>
        <w:t> </w:t>
      </w:r>
      <w:r>
        <w:rPr>
          <w:rFonts w:ascii="Times New Roman" w:hAnsi="Times New Roman"/>
          <w:w w:val="105"/>
          <w:sz w:val="22"/>
        </w:rPr>
        <w:t>los</w:t>
      </w:r>
      <w:r>
        <w:rPr>
          <w:rFonts w:ascii="Times New Roman" w:hAnsi="Times New Roman"/>
          <w:spacing w:val="-25"/>
          <w:w w:val="105"/>
          <w:sz w:val="22"/>
        </w:rPr>
        <w:t> </w:t>
      </w:r>
      <w:r>
        <w:rPr>
          <w:rFonts w:ascii="Times New Roman" w:hAnsi="Times New Roman"/>
          <w:w w:val="105"/>
          <w:sz w:val="22"/>
        </w:rPr>
        <w:t>costos</w:t>
      </w:r>
      <w:r>
        <w:rPr>
          <w:rFonts w:ascii="Times New Roman" w:hAnsi="Times New Roman"/>
          <w:spacing w:val="-25"/>
          <w:w w:val="105"/>
          <w:sz w:val="22"/>
        </w:rPr>
        <w:t> </w:t>
      </w:r>
      <w:r>
        <w:rPr>
          <w:rFonts w:ascii="Times New Roman" w:hAnsi="Times New Roman"/>
          <w:w w:val="105"/>
          <w:sz w:val="22"/>
        </w:rPr>
        <w:t>de</w:t>
      </w:r>
      <w:r>
        <w:rPr>
          <w:rFonts w:ascii="Times New Roman" w:hAnsi="Times New Roman"/>
          <w:spacing w:val="-25"/>
          <w:w w:val="105"/>
          <w:sz w:val="22"/>
        </w:rPr>
        <w:t> </w:t>
      </w:r>
      <w:r>
        <w:rPr>
          <w:rFonts w:ascii="Times New Roman" w:hAnsi="Times New Roman"/>
          <w:w w:val="105"/>
          <w:sz w:val="22"/>
        </w:rPr>
        <w:t>producción.</w:t>
      </w:r>
      <w:r>
        <w:rPr>
          <w:rFonts w:ascii="Times New Roman" w:hAnsi="Times New Roman"/>
          <w:spacing w:val="-25"/>
          <w:w w:val="105"/>
          <w:sz w:val="22"/>
        </w:rPr>
        <w:t> </w:t>
      </w:r>
      <w:r>
        <w:rPr>
          <w:rFonts w:ascii="Times New Roman" w:hAnsi="Times New Roman"/>
          <w:w w:val="105"/>
          <w:sz w:val="22"/>
        </w:rPr>
        <w:t>Otra</w:t>
      </w:r>
      <w:r>
        <w:rPr>
          <w:rFonts w:ascii="Times New Roman" w:hAnsi="Times New Roman"/>
          <w:spacing w:val="-25"/>
          <w:w w:val="105"/>
          <w:sz w:val="22"/>
        </w:rPr>
        <w:t> </w:t>
      </w:r>
      <w:r>
        <w:rPr>
          <w:rFonts w:ascii="Times New Roman" w:hAnsi="Times New Roman"/>
          <w:w w:val="105"/>
          <w:sz w:val="22"/>
        </w:rPr>
        <w:t>investigación</w:t>
      </w:r>
      <w:r>
        <w:rPr>
          <w:rFonts w:ascii="Times New Roman" w:hAnsi="Times New Roman"/>
          <w:spacing w:val="-24"/>
          <w:w w:val="105"/>
          <w:sz w:val="22"/>
        </w:rPr>
        <w:t> </w:t>
      </w:r>
      <w:r>
        <w:rPr>
          <w:rFonts w:ascii="Times New Roman" w:hAnsi="Times New Roman"/>
          <w:w w:val="105"/>
          <w:sz w:val="22"/>
        </w:rPr>
        <w:t>reporta</w:t>
      </w:r>
      <w:r>
        <w:rPr>
          <w:rFonts w:ascii="Times New Roman" w:hAnsi="Times New Roman"/>
          <w:spacing w:val="-25"/>
          <w:w w:val="105"/>
          <w:sz w:val="22"/>
        </w:rPr>
        <w:t> </w:t>
      </w:r>
      <w:r>
        <w:rPr>
          <w:rFonts w:ascii="Times New Roman" w:hAnsi="Times New Roman"/>
          <w:w w:val="105"/>
          <w:sz w:val="22"/>
        </w:rPr>
        <w:t>que</w:t>
      </w:r>
      <w:r>
        <w:rPr>
          <w:rFonts w:ascii="Times New Roman" w:hAnsi="Times New Roman"/>
          <w:spacing w:val="-25"/>
          <w:w w:val="105"/>
          <w:sz w:val="22"/>
        </w:rPr>
        <w:t> </w:t>
      </w:r>
      <w:r>
        <w:rPr>
          <w:rFonts w:ascii="Times New Roman" w:hAnsi="Times New Roman"/>
          <w:w w:val="105"/>
          <w:sz w:val="22"/>
        </w:rPr>
        <w:t>añadiendo 75%</w:t>
      </w:r>
      <w:r>
        <w:rPr>
          <w:rFonts w:ascii="Times New Roman" w:hAnsi="Times New Roman"/>
          <w:spacing w:val="-24"/>
          <w:w w:val="105"/>
          <w:sz w:val="22"/>
        </w:rPr>
        <w:t> </w:t>
      </w:r>
      <w:r>
        <w:rPr>
          <w:rFonts w:ascii="Times New Roman" w:hAnsi="Times New Roman"/>
          <w:w w:val="105"/>
          <w:sz w:val="22"/>
        </w:rPr>
        <w:t>de</w:t>
      </w:r>
      <w:r>
        <w:rPr>
          <w:rFonts w:ascii="Times New Roman" w:hAnsi="Times New Roman"/>
          <w:spacing w:val="-24"/>
          <w:w w:val="105"/>
          <w:sz w:val="22"/>
        </w:rPr>
        <w:t> </w:t>
      </w:r>
      <w:r>
        <w:rPr>
          <w:rFonts w:ascii="Cambria" w:hAnsi="Cambria"/>
          <w:w w:val="105"/>
          <w:sz w:val="17"/>
        </w:rPr>
        <w:t>pet</w:t>
      </w:r>
      <w:r>
        <w:rPr>
          <w:rFonts w:ascii="Cambria" w:hAnsi="Cambria"/>
          <w:spacing w:val="-5"/>
          <w:w w:val="105"/>
          <w:sz w:val="17"/>
        </w:rPr>
        <w:t> </w:t>
      </w:r>
      <w:r>
        <w:rPr>
          <w:rFonts w:ascii="Times New Roman" w:hAnsi="Times New Roman"/>
          <w:w w:val="105"/>
          <w:sz w:val="22"/>
        </w:rPr>
        <w:t>se</w:t>
      </w:r>
      <w:r>
        <w:rPr>
          <w:rFonts w:ascii="Times New Roman" w:hAnsi="Times New Roman"/>
          <w:spacing w:val="-24"/>
          <w:w w:val="105"/>
          <w:sz w:val="22"/>
        </w:rPr>
        <w:t> </w:t>
      </w:r>
      <w:r>
        <w:rPr>
          <w:rFonts w:ascii="Times New Roman" w:hAnsi="Times New Roman"/>
          <w:w w:val="105"/>
          <w:sz w:val="22"/>
        </w:rPr>
        <w:t>disminuye</w:t>
      </w:r>
      <w:r>
        <w:rPr>
          <w:rFonts w:ascii="Times New Roman" w:hAnsi="Times New Roman"/>
          <w:spacing w:val="-23"/>
          <w:w w:val="105"/>
          <w:sz w:val="22"/>
        </w:rPr>
        <w:t> </w:t>
      </w:r>
      <w:r>
        <w:rPr>
          <w:rFonts w:ascii="Times New Roman" w:hAnsi="Times New Roman"/>
          <w:w w:val="105"/>
          <w:sz w:val="22"/>
        </w:rPr>
        <w:t>33%</w:t>
      </w:r>
      <w:r>
        <w:rPr>
          <w:rFonts w:ascii="Times New Roman" w:hAnsi="Times New Roman"/>
          <w:spacing w:val="-24"/>
          <w:w w:val="105"/>
          <w:sz w:val="22"/>
        </w:rPr>
        <w:t> </w:t>
      </w:r>
      <w:r>
        <w:rPr>
          <w:rFonts w:ascii="Times New Roman" w:hAnsi="Times New Roman"/>
          <w:w w:val="105"/>
          <w:sz w:val="22"/>
        </w:rPr>
        <w:t>la</w:t>
      </w:r>
      <w:r>
        <w:rPr>
          <w:rFonts w:ascii="Times New Roman" w:hAnsi="Times New Roman"/>
          <w:spacing w:val="-24"/>
          <w:w w:val="105"/>
          <w:sz w:val="22"/>
        </w:rPr>
        <w:t> </w:t>
      </w:r>
      <w:r>
        <w:rPr>
          <w:rFonts w:ascii="Times New Roman" w:hAnsi="Times New Roman"/>
          <w:w w:val="105"/>
          <w:sz w:val="22"/>
        </w:rPr>
        <w:t>resistencia</w:t>
      </w:r>
      <w:r>
        <w:rPr>
          <w:rFonts w:ascii="Times New Roman" w:hAnsi="Times New Roman"/>
          <w:spacing w:val="-24"/>
          <w:w w:val="105"/>
          <w:sz w:val="22"/>
        </w:rPr>
        <w:t> </w:t>
      </w:r>
      <w:r>
        <w:rPr>
          <w:rFonts w:ascii="Times New Roman" w:hAnsi="Times New Roman"/>
          <w:w w:val="105"/>
          <w:sz w:val="22"/>
        </w:rPr>
        <w:t>a</w:t>
      </w:r>
      <w:r>
        <w:rPr>
          <w:rFonts w:ascii="Times New Roman" w:hAnsi="Times New Roman"/>
          <w:spacing w:val="-24"/>
          <w:w w:val="105"/>
          <w:sz w:val="22"/>
        </w:rPr>
        <w:t> </w:t>
      </w:r>
      <w:r>
        <w:rPr>
          <w:rFonts w:ascii="Times New Roman" w:hAnsi="Times New Roman"/>
          <w:w w:val="105"/>
          <w:sz w:val="22"/>
        </w:rPr>
        <w:t>la</w:t>
      </w:r>
      <w:r>
        <w:rPr>
          <w:rFonts w:ascii="Times New Roman" w:hAnsi="Times New Roman"/>
          <w:spacing w:val="-24"/>
          <w:w w:val="105"/>
          <w:sz w:val="22"/>
        </w:rPr>
        <w:t> </w:t>
      </w:r>
      <w:r>
        <w:rPr>
          <w:rFonts w:ascii="Times New Roman" w:hAnsi="Times New Roman"/>
          <w:w w:val="105"/>
          <w:sz w:val="22"/>
        </w:rPr>
        <w:t>compresión,</w:t>
      </w:r>
      <w:r>
        <w:rPr>
          <w:rFonts w:ascii="Times New Roman" w:hAnsi="Times New Roman"/>
          <w:spacing w:val="-24"/>
          <w:w w:val="105"/>
          <w:sz w:val="22"/>
        </w:rPr>
        <w:t> </w:t>
      </w:r>
      <w:r>
        <w:rPr>
          <w:rFonts w:ascii="Times New Roman" w:hAnsi="Times New Roman"/>
          <w:w w:val="105"/>
          <w:sz w:val="22"/>
        </w:rPr>
        <w:t>sin</w:t>
      </w:r>
      <w:r>
        <w:rPr>
          <w:rFonts w:ascii="Times New Roman" w:hAnsi="Times New Roman"/>
          <w:spacing w:val="-24"/>
          <w:w w:val="105"/>
          <w:sz w:val="22"/>
        </w:rPr>
        <w:t> </w:t>
      </w:r>
      <w:r>
        <w:rPr>
          <w:rFonts w:ascii="Times New Roman" w:hAnsi="Times New Roman"/>
          <w:w w:val="105"/>
          <w:sz w:val="22"/>
        </w:rPr>
        <w:t>embargo</w:t>
      </w:r>
      <w:r>
        <w:rPr>
          <w:rFonts w:ascii="Times New Roman" w:hAnsi="Times New Roman"/>
          <w:spacing w:val="-24"/>
          <w:w w:val="105"/>
          <w:sz w:val="22"/>
        </w:rPr>
        <w:t> </w:t>
      </w:r>
      <w:r>
        <w:rPr>
          <w:rFonts w:ascii="Times New Roman" w:hAnsi="Times New Roman"/>
          <w:w w:val="105"/>
          <w:sz w:val="22"/>
        </w:rPr>
        <w:t>la</w:t>
      </w:r>
      <w:r>
        <w:rPr>
          <w:rFonts w:ascii="Times New Roman" w:hAnsi="Times New Roman"/>
          <w:spacing w:val="-24"/>
          <w:w w:val="105"/>
          <w:sz w:val="22"/>
        </w:rPr>
        <w:t> </w:t>
      </w:r>
      <w:r>
        <w:rPr>
          <w:rFonts w:ascii="Times New Roman" w:hAnsi="Times New Roman"/>
          <w:w w:val="105"/>
          <w:sz w:val="22"/>
        </w:rPr>
        <w:t>tra- bajabilidad</w:t>
      </w:r>
      <w:r>
        <w:rPr>
          <w:rFonts w:ascii="Times New Roman" w:hAnsi="Times New Roman"/>
          <w:spacing w:val="-40"/>
          <w:w w:val="105"/>
          <w:sz w:val="22"/>
        </w:rPr>
        <w:t> </w:t>
      </w:r>
      <w:r>
        <w:rPr>
          <w:rFonts w:ascii="Times New Roman" w:hAnsi="Times New Roman"/>
          <w:w w:val="105"/>
          <w:sz w:val="22"/>
        </w:rPr>
        <w:t>se</w:t>
      </w:r>
      <w:r>
        <w:rPr>
          <w:rFonts w:ascii="Times New Roman" w:hAnsi="Times New Roman"/>
          <w:spacing w:val="-40"/>
          <w:w w:val="105"/>
          <w:sz w:val="22"/>
        </w:rPr>
        <w:t> </w:t>
      </w:r>
      <w:r>
        <w:rPr>
          <w:rFonts w:ascii="Times New Roman" w:hAnsi="Times New Roman"/>
          <w:w w:val="105"/>
          <w:sz w:val="22"/>
        </w:rPr>
        <w:t>mejora</w:t>
      </w:r>
      <w:r>
        <w:rPr>
          <w:rFonts w:ascii="Times New Roman" w:hAnsi="Times New Roman"/>
          <w:spacing w:val="-40"/>
          <w:w w:val="105"/>
          <w:sz w:val="22"/>
        </w:rPr>
        <w:t> </w:t>
      </w:r>
      <w:r>
        <w:rPr>
          <w:rFonts w:ascii="Times New Roman" w:hAnsi="Times New Roman"/>
          <w:w w:val="105"/>
          <w:sz w:val="22"/>
        </w:rPr>
        <w:t>en</w:t>
      </w:r>
      <w:r>
        <w:rPr>
          <w:rFonts w:ascii="Times New Roman" w:hAnsi="Times New Roman"/>
          <w:spacing w:val="-40"/>
          <w:w w:val="105"/>
          <w:sz w:val="22"/>
        </w:rPr>
        <w:t> </w:t>
      </w:r>
      <w:r>
        <w:rPr>
          <w:rFonts w:ascii="Times New Roman" w:hAnsi="Times New Roman"/>
          <w:w w:val="105"/>
          <w:sz w:val="22"/>
        </w:rPr>
        <w:t>123%.</w:t>
      </w:r>
    </w:p>
    <w:p>
      <w:pPr>
        <w:spacing w:line="247" w:lineRule="auto" w:before="0"/>
        <w:ind w:left="1667" w:right="1743" w:firstLine="283"/>
        <w:jc w:val="both"/>
        <w:rPr>
          <w:rFonts w:ascii="Times New Roman" w:hAnsi="Times New Roman"/>
          <w:sz w:val="22"/>
        </w:rPr>
      </w:pPr>
      <w:r>
        <w:rPr>
          <w:rFonts w:ascii="Times New Roman" w:hAnsi="Times New Roman"/>
          <w:w w:val="105"/>
          <w:sz w:val="22"/>
        </w:rPr>
        <w:t>En</w:t>
      </w:r>
      <w:r>
        <w:rPr>
          <w:rFonts w:ascii="Times New Roman" w:hAnsi="Times New Roman"/>
          <w:spacing w:val="-39"/>
          <w:w w:val="105"/>
          <w:sz w:val="22"/>
        </w:rPr>
        <w:t> </w:t>
      </w:r>
      <w:r>
        <w:rPr>
          <w:rFonts w:ascii="Times New Roman" w:hAnsi="Times New Roman"/>
          <w:w w:val="105"/>
          <w:sz w:val="22"/>
        </w:rPr>
        <w:t>las</w:t>
      </w:r>
      <w:r>
        <w:rPr>
          <w:rFonts w:ascii="Times New Roman" w:hAnsi="Times New Roman"/>
          <w:spacing w:val="-39"/>
          <w:w w:val="105"/>
          <w:sz w:val="22"/>
        </w:rPr>
        <w:t> </w:t>
      </w:r>
      <w:r>
        <w:rPr>
          <w:rFonts w:ascii="Times New Roman" w:hAnsi="Times New Roman"/>
          <w:w w:val="105"/>
          <w:sz w:val="22"/>
        </w:rPr>
        <w:t>investigaciones</w:t>
      </w:r>
      <w:r>
        <w:rPr>
          <w:rFonts w:ascii="Times New Roman" w:hAnsi="Times New Roman"/>
          <w:spacing w:val="-39"/>
          <w:w w:val="105"/>
          <w:sz w:val="22"/>
        </w:rPr>
        <w:t> </w:t>
      </w:r>
      <w:r>
        <w:rPr>
          <w:rFonts w:ascii="Times New Roman" w:hAnsi="Times New Roman"/>
          <w:w w:val="105"/>
          <w:sz w:val="22"/>
        </w:rPr>
        <w:t>llevadas</w:t>
      </w:r>
      <w:r>
        <w:rPr>
          <w:rFonts w:ascii="Times New Roman" w:hAnsi="Times New Roman"/>
          <w:spacing w:val="-39"/>
          <w:w w:val="105"/>
          <w:sz w:val="22"/>
        </w:rPr>
        <w:t> </w:t>
      </w:r>
      <w:r>
        <w:rPr>
          <w:rFonts w:ascii="Times New Roman" w:hAnsi="Times New Roman"/>
          <w:w w:val="105"/>
          <w:sz w:val="22"/>
        </w:rPr>
        <w:t>a</w:t>
      </w:r>
      <w:r>
        <w:rPr>
          <w:rFonts w:ascii="Times New Roman" w:hAnsi="Times New Roman"/>
          <w:spacing w:val="-39"/>
          <w:w w:val="105"/>
          <w:sz w:val="22"/>
        </w:rPr>
        <w:t> </w:t>
      </w:r>
      <w:r>
        <w:rPr>
          <w:rFonts w:ascii="Times New Roman" w:hAnsi="Times New Roman"/>
          <w:w w:val="105"/>
          <w:sz w:val="22"/>
        </w:rPr>
        <w:t>cabo</w:t>
      </w:r>
      <w:r>
        <w:rPr>
          <w:rFonts w:ascii="Times New Roman" w:hAnsi="Times New Roman"/>
          <w:spacing w:val="-39"/>
          <w:w w:val="105"/>
          <w:sz w:val="22"/>
        </w:rPr>
        <w:t> </w:t>
      </w:r>
      <w:r>
        <w:rPr>
          <w:rFonts w:ascii="Times New Roman" w:hAnsi="Times New Roman"/>
          <w:w w:val="105"/>
          <w:sz w:val="22"/>
        </w:rPr>
        <w:t>por</w:t>
      </w:r>
      <w:r>
        <w:rPr>
          <w:rFonts w:ascii="Times New Roman" w:hAnsi="Times New Roman"/>
          <w:spacing w:val="-39"/>
          <w:w w:val="105"/>
          <w:sz w:val="22"/>
        </w:rPr>
        <w:t> </w:t>
      </w:r>
      <w:r>
        <w:rPr>
          <w:rFonts w:ascii="Times New Roman" w:hAnsi="Times New Roman"/>
          <w:w w:val="105"/>
          <w:sz w:val="22"/>
        </w:rPr>
        <w:t>nuestro</w:t>
      </w:r>
      <w:r>
        <w:rPr>
          <w:rFonts w:ascii="Times New Roman" w:hAnsi="Times New Roman"/>
          <w:spacing w:val="-39"/>
          <w:w w:val="105"/>
          <w:sz w:val="22"/>
        </w:rPr>
        <w:t> </w:t>
      </w:r>
      <w:r>
        <w:rPr>
          <w:rFonts w:ascii="Times New Roman" w:hAnsi="Times New Roman"/>
          <w:w w:val="105"/>
          <w:sz w:val="22"/>
        </w:rPr>
        <w:t>grupo</w:t>
      </w:r>
      <w:r>
        <w:rPr>
          <w:rFonts w:ascii="Times New Roman" w:hAnsi="Times New Roman"/>
          <w:spacing w:val="-39"/>
          <w:w w:val="105"/>
          <w:sz w:val="22"/>
        </w:rPr>
        <w:t> </w:t>
      </w:r>
      <w:r>
        <w:rPr>
          <w:rFonts w:ascii="Times New Roman" w:hAnsi="Times New Roman"/>
          <w:w w:val="105"/>
          <w:sz w:val="22"/>
        </w:rPr>
        <w:t>se</w:t>
      </w:r>
      <w:r>
        <w:rPr>
          <w:rFonts w:ascii="Times New Roman" w:hAnsi="Times New Roman"/>
          <w:spacing w:val="-39"/>
          <w:w w:val="105"/>
          <w:sz w:val="22"/>
        </w:rPr>
        <w:t> </w:t>
      </w:r>
      <w:r>
        <w:rPr>
          <w:rFonts w:ascii="Times New Roman" w:hAnsi="Times New Roman"/>
          <w:w w:val="105"/>
          <w:sz w:val="22"/>
        </w:rPr>
        <w:t>han</w:t>
      </w:r>
      <w:r>
        <w:rPr>
          <w:rFonts w:ascii="Times New Roman" w:hAnsi="Times New Roman"/>
          <w:spacing w:val="-39"/>
          <w:w w:val="105"/>
          <w:sz w:val="22"/>
        </w:rPr>
        <w:t> </w:t>
      </w:r>
      <w:r>
        <w:rPr>
          <w:rFonts w:ascii="Times New Roman" w:hAnsi="Times New Roman"/>
          <w:w w:val="105"/>
          <w:sz w:val="22"/>
        </w:rPr>
        <w:t>empleado</w:t>
      </w:r>
      <w:r>
        <w:rPr>
          <w:rFonts w:ascii="Times New Roman" w:hAnsi="Times New Roman"/>
          <w:spacing w:val="-39"/>
          <w:w w:val="105"/>
          <w:sz w:val="22"/>
        </w:rPr>
        <w:t> </w:t>
      </w:r>
      <w:r>
        <w:rPr>
          <w:rFonts w:ascii="Times New Roman" w:hAnsi="Times New Roman"/>
          <w:w w:val="105"/>
          <w:sz w:val="22"/>
        </w:rPr>
        <w:t>par- tículas</w:t>
      </w:r>
      <w:r>
        <w:rPr>
          <w:rFonts w:ascii="Times New Roman" w:hAnsi="Times New Roman"/>
          <w:spacing w:val="-17"/>
          <w:w w:val="105"/>
          <w:sz w:val="22"/>
        </w:rPr>
        <w:t> </w:t>
      </w:r>
      <w:r>
        <w:rPr>
          <w:rFonts w:ascii="Times New Roman" w:hAnsi="Times New Roman"/>
          <w:w w:val="105"/>
          <w:sz w:val="22"/>
        </w:rPr>
        <w:t>de</w:t>
      </w:r>
      <w:r>
        <w:rPr>
          <w:rFonts w:ascii="Times New Roman" w:hAnsi="Times New Roman"/>
          <w:spacing w:val="-17"/>
          <w:w w:val="105"/>
          <w:sz w:val="22"/>
        </w:rPr>
        <w:t> </w:t>
      </w:r>
      <w:r>
        <w:rPr>
          <w:rFonts w:ascii="Cambria" w:hAnsi="Cambria"/>
          <w:w w:val="105"/>
          <w:sz w:val="17"/>
        </w:rPr>
        <w:t>pet</w:t>
      </w:r>
      <w:r>
        <w:rPr>
          <w:rFonts w:ascii="Cambria" w:hAnsi="Cambria"/>
          <w:spacing w:val="1"/>
          <w:w w:val="105"/>
          <w:sz w:val="17"/>
        </w:rPr>
        <w:t> </w:t>
      </w:r>
      <w:r>
        <w:rPr>
          <w:rFonts w:ascii="Times New Roman" w:hAnsi="Times New Roman"/>
          <w:w w:val="105"/>
          <w:sz w:val="22"/>
        </w:rPr>
        <w:t>obtenidas</w:t>
      </w:r>
      <w:r>
        <w:rPr>
          <w:rFonts w:ascii="Times New Roman" w:hAnsi="Times New Roman"/>
          <w:spacing w:val="-18"/>
          <w:w w:val="105"/>
          <w:sz w:val="22"/>
        </w:rPr>
        <w:t> </w:t>
      </w:r>
      <w:r>
        <w:rPr>
          <w:rFonts w:ascii="Times New Roman" w:hAnsi="Times New Roman"/>
          <w:w w:val="105"/>
          <w:sz w:val="22"/>
        </w:rPr>
        <w:t>de</w:t>
      </w:r>
      <w:r>
        <w:rPr>
          <w:rFonts w:ascii="Times New Roman" w:hAnsi="Times New Roman"/>
          <w:spacing w:val="-17"/>
          <w:w w:val="105"/>
          <w:sz w:val="22"/>
        </w:rPr>
        <w:t> </w:t>
      </w:r>
      <w:r>
        <w:rPr>
          <w:rFonts w:ascii="Times New Roman" w:hAnsi="Times New Roman"/>
          <w:w w:val="105"/>
          <w:sz w:val="22"/>
        </w:rPr>
        <w:t>botellas</w:t>
      </w:r>
      <w:r>
        <w:rPr>
          <w:rFonts w:ascii="Times New Roman" w:hAnsi="Times New Roman"/>
          <w:spacing w:val="-17"/>
          <w:w w:val="105"/>
          <w:sz w:val="22"/>
        </w:rPr>
        <w:t> </w:t>
      </w:r>
      <w:r>
        <w:rPr>
          <w:rFonts w:ascii="Times New Roman" w:hAnsi="Times New Roman"/>
          <w:w w:val="105"/>
          <w:sz w:val="22"/>
        </w:rPr>
        <w:t>de</w:t>
      </w:r>
      <w:r>
        <w:rPr>
          <w:rFonts w:ascii="Times New Roman" w:hAnsi="Times New Roman"/>
          <w:spacing w:val="-17"/>
          <w:w w:val="105"/>
          <w:sz w:val="22"/>
        </w:rPr>
        <w:t> </w:t>
      </w:r>
      <w:r>
        <w:rPr>
          <w:rFonts w:ascii="Times New Roman" w:hAnsi="Times New Roman"/>
          <w:w w:val="105"/>
          <w:sz w:val="22"/>
        </w:rPr>
        <w:t>agua</w:t>
      </w:r>
      <w:r>
        <w:rPr>
          <w:rFonts w:ascii="Times New Roman" w:hAnsi="Times New Roman"/>
          <w:spacing w:val="-17"/>
          <w:w w:val="105"/>
          <w:sz w:val="22"/>
        </w:rPr>
        <w:t> </w:t>
      </w:r>
      <w:r>
        <w:rPr>
          <w:rFonts w:ascii="Times New Roman" w:hAnsi="Times New Roman"/>
          <w:w w:val="105"/>
          <w:sz w:val="22"/>
        </w:rPr>
        <w:t>purificada.</w:t>
      </w:r>
      <w:r>
        <w:rPr>
          <w:rFonts w:ascii="Times New Roman" w:hAnsi="Times New Roman"/>
          <w:spacing w:val="-17"/>
          <w:w w:val="105"/>
          <w:sz w:val="22"/>
        </w:rPr>
        <w:t> </w:t>
      </w:r>
      <w:r>
        <w:rPr>
          <w:rFonts w:ascii="Times New Roman" w:hAnsi="Times New Roman"/>
          <w:w w:val="105"/>
          <w:sz w:val="22"/>
        </w:rPr>
        <w:t>En</w:t>
      </w:r>
      <w:r>
        <w:rPr>
          <w:rFonts w:ascii="Times New Roman" w:hAnsi="Times New Roman"/>
          <w:spacing w:val="-17"/>
          <w:w w:val="105"/>
          <w:sz w:val="22"/>
        </w:rPr>
        <w:t> </w:t>
      </w:r>
      <w:r>
        <w:rPr>
          <w:rFonts w:ascii="Times New Roman" w:hAnsi="Times New Roman"/>
          <w:w w:val="105"/>
          <w:sz w:val="22"/>
        </w:rPr>
        <w:t>una</w:t>
      </w:r>
      <w:r>
        <w:rPr>
          <w:rFonts w:ascii="Times New Roman" w:hAnsi="Times New Roman"/>
          <w:spacing w:val="-17"/>
          <w:w w:val="105"/>
          <w:sz w:val="22"/>
        </w:rPr>
        <w:t> </w:t>
      </w:r>
      <w:r>
        <w:rPr>
          <w:rFonts w:ascii="Times New Roman" w:hAnsi="Times New Roman"/>
          <w:w w:val="105"/>
          <w:sz w:val="22"/>
        </w:rPr>
        <w:t>primera</w:t>
      </w:r>
      <w:r>
        <w:rPr>
          <w:rFonts w:ascii="Times New Roman" w:hAnsi="Times New Roman"/>
          <w:spacing w:val="-17"/>
          <w:w w:val="105"/>
          <w:sz w:val="22"/>
        </w:rPr>
        <w:t> </w:t>
      </w:r>
      <w:r>
        <w:rPr>
          <w:rFonts w:ascii="Times New Roman" w:hAnsi="Times New Roman"/>
          <w:w w:val="105"/>
          <w:sz w:val="22"/>
        </w:rPr>
        <w:t>etapa</w:t>
      </w:r>
      <w:r>
        <w:rPr>
          <w:rFonts w:ascii="Times New Roman" w:hAnsi="Times New Roman"/>
          <w:spacing w:val="-17"/>
          <w:w w:val="105"/>
          <w:sz w:val="22"/>
        </w:rPr>
        <w:t> </w:t>
      </w:r>
      <w:r>
        <w:rPr>
          <w:rFonts w:ascii="Times New Roman" w:hAnsi="Times New Roman"/>
          <w:w w:val="105"/>
          <w:sz w:val="22"/>
        </w:rPr>
        <w:t>se seleccionó</w:t>
      </w:r>
      <w:r>
        <w:rPr>
          <w:rFonts w:ascii="Times New Roman" w:hAnsi="Times New Roman"/>
          <w:spacing w:val="-33"/>
          <w:w w:val="105"/>
          <w:sz w:val="22"/>
        </w:rPr>
        <w:t> </w:t>
      </w:r>
      <w:r>
        <w:rPr>
          <w:rFonts w:ascii="Times New Roman" w:hAnsi="Times New Roman"/>
          <w:w w:val="105"/>
          <w:sz w:val="22"/>
        </w:rPr>
        <w:t>sólo</w:t>
      </w:r>
      <w:r>
        <w:rPr>
          <w:rFonts w:ascii="Times New Roman" w:hAnsi="Times New Roman"/>
          <w:spacing w:val="-33"/>
          <w:w w:val="105"/>
          <w:sz w:val="22"/>
        </w:rPr>
        <w:t> </w:t>
      </w:r>
      <w:r>
        <w:rPr>
          <w:rFonts w:ascii="Times New Roman" w:hAnsi="Times New Roman"/>
          <w:w w:val="105"/>
          <w:sz w:val="22"/>
        </w:rPr>
        <w:t>el</w:t>
      </w:r>
      <w:r>
        <w:rPr>
          <w:rFonts w:ascii="Times New Roman" w:hAnsi="Times New Roman"/>
          <w:spacing w:val="-32"/>
          <w:w w:val="105"/>
          <w:sz w:val="22"/>
        </w:rPr>
        <w:t> </w:t>
      </w:r>
      <w:r>
        <w:rPr>
          <w:rFonts w:ascii="Times New Roman" w:hAnsi="Times New Roman"/>
          <w:w w:val="105"/>
          <w:sz w:val="22"/>
        </w:rPr>
        <w:t>cuerpo</w:t>
      </w:r>
      <w:r>
        <w:rPr>
          <w:rFonts w:ascii="Times New Roman" w:hAnsi="Times New Roman"/>
          <w:spacing w:val="-32"/>
          <w:w w:val="105"/>
          <w:sz w:val="22"/>
        </w:rPr>
        <w:t> </w:t>
      </w:r>
      <w:r>
        <w:rPr>
          <w:rFonts w:ascii="Times New Roman" w:hAnsi="Times New Roman"/>
          <w:w w:val="105"/>
          <w:sz w:val="22"/>
        </w:rPr>
        <w:t>de</w:t>
      </w:r>
      <w:r>
        <w:rPr>
          <w:rFonts w:ascii="Times New Roman" w:hAnsi="Times New Roman"/>
          <w:spacing w:val="-32"/>
          <w:w w:val="105"/>
          <w:sz w:val="22"/>
        </w:rPr>
        <w:t> </w:t>
      </w:r>
      <w:r>
        <w:rPr>
          <w:rFonts w:ascii="Times New Roman" w:hAnsi="Times New Roman"/>
          <w:w w:val="105"/>
          <w:sz w:val="22"/>
        </w:rPr>
        <w:t>la</w:t>
      </w:r>
      <w:r>
        <w:rPr>
          <w:rFonts w:ascii="Times New Roman" w:hAnsi="Times New Roman"/>
          <w:spacing w:val="-32"/>
          <w:w w:val="105"/>
          <w:sz w:val="22"/>
        </w:rPr>
        <w:t> </w:t>
      </w:r>
      <w:r>
        <w:rPr>
          <w:rFonts w:ascii="Times New Roman" w:hAnsi="Times New Roman"/>
          <w:w w:val="105"/>
          <w:sz w:val="22"/>
        </w:rPr>
        <w:t>botella,</w:t>
      </w:r>
      <w:r>
        <w:rPr>
          <w:rFonts w:ascii="Times New Roman" w:hAnsi="Times New Roman"/>
          <w:spacing w:val="-33"/>
          <w:w w:val="105"/>
          <w:sz w:val="22"/>
        </w:rPr>
        <w:t> </w:t>
      </w:r>
      <w:r>
        <w:rPr>
          <w:rFonts w:ascii="Times New Roman" w:hAnsi="Times New Roman"/>
          <w:w w:val="105"/>
          <w:sz w:val="22"/>
        </w:rPr>
        <w:t>excluyendo</w:t>
      </w:r>
      <w:r>
        <w:rPr>
          <w:rFonts w:ascii="Times New Roman" w:hAnsi="Times New Roman"/>
          <w:spacing w:val="-32"/>
          <w:w w:val="105"/>
          <w:sz w:val="22"/>
        </w:rPr>
        <w:t> </w:t>
      </w:r>
      <w:r>
        <w:rPr>
          <w:rFonts w:ascii="Times New Roman" w:hAnsi="Times New Roman"/>
          <w:w w:val="105"/>
          <w:sz w:val="22"/>
        </w:rPr>
        <w:t>la</w:t>
      </w:r>
      <w:r>
        <w:rPr>
          <w:rFonts w:ascii="Times New Roman" w:hAnsi="Times New Roman"/>
          <w:spacing w:val="-32"/>
          <w:w w:val="105"/>
          <w:sz w:val="22"/>
        </w:rPr>
        <w:t> </w:t>
      </w:r>
      <w:r>
        <w:rPr>
          <w:rFonts w:ascii="Times New Roman" w:hAnsi="Times New Roman"/>
          <w:w w:val="105"/>
          <w:sz w:val="22"/>
        </w:rPr>
        <w:t>parte</w:t>
      </w:r>
      <w:r>
        <w:rPr>
          <w:rFonts w:ascii="Times New Roman" w:hAnsi="Times New Roman"/>
          <w:spacing w:val="-32"/>
          <w:w w:val="105"/>
          <w:sz w:val="22"/>
        </w:rPr>
        <w:t> </w:t>
      </w:r>
      <w:r>
        <w:rPr>
          <w:rFonts w:ascii="Times New Roman" w:hAnsi="Times New Roman"/>
          <w:w w:val="105"/>
          <w:sz w:val="22"/>
        </w:rPr>
        <w:t>baja</w:t>
      </w:r>
      <w:r>
        <w:rPr>
          <w:rFonts w:ascii="Times New Roman" w:hAnsi="Times New Roman"/>
          <w:spacing w:val="-32"/>
          <w:w w:val="105"/>
          <w:sz w:val="22"/>
        </w:rPr>
        <w:t> </w:t>
      </w:r>
      <w:r>
        <w:rPr>
          <w:rFonts w:ascii="Times New Roman" w:hAnsi="Times New Roman"/>
          <w:w w:val="105"/>
          <w:sz w:val="22"/>
        </w:rPr>
        <w:t>(base)</w:t>
      </w:r>
      <w:r>
        <w:rPr>
          <w:rFonts w:ascii="Times New Roman" w:hAnsi="Times New Roman"/>
          <w:spacing w:val="-32"/>
          <w:w w:val="105"/>
          <w:sz w:val="22"/>
        </w:rPr>
        <w:t> </w:t>
      </w:r>
      <w:r>
        <w:rPr>
          <w:rFonts w:ascii="Times New Roman" w:hAnsi="Times New Roman"/>
          <w:w w:val="105"/>
          <w:sz w:val="22"/>
        </w:rPr>
        <w:t>y</w:t>
      </w:r>
      <w:r>
        <w:rPr>
          <w:rFonts w:ascii="Times New Roman" w:hAnsi="Times New Roman"/>
          <w:spacing w:val="-32"/>
          <w:w w:val="105"/>
          <w:sz w:val="22"/>
        </w:rPr>
        <w:t> </w:t>
      </w:r>
      <w:r>
        <w:rPr>
          <w:rFonts w:ascii="Times New Roman" w:hAnsi="Times New Roman"/>
          <w:w w:val="105"/>
          <w:sz w:val="22"/>
        </w:rPr>
        <w:t>el</w:t>
      </w:r>
      <w:r>
        <w:rPr>
          <w:rFonts w:ascii="Times New Roman" w:hAnsi="Times New Roman"/>
          <w:spacing w:val="-32"/>
          <w:w w:val="105"/>
          <w:sz w:val="22"/>
        </w:rPr>
        <w:t> </w:t>
      </w:r>
      <w:r>
        <w:rPr>
          <w:rFonts w:ascii="Times New Roman" w:hAnsi="Times New Roman"/>
          <w:w w:val="105"/>
          <w:sz w:val="22"/>
        </w:rPr>
        <w:t>cuello de</w:t>
      </w:r>
      <w:r>
        <w:rPr>
          <w:rFonts w:ascii="Times New Roman" w:hAnsi="Times New Roman"/>
          <w:spacing w:val="-18"/>
          <w:w w:val="105"/>
          <w:sz w:val="22"/>
        </w:rPr>
        <w:t> </w:t>
      </w:r>
      <w:r>
        <w:rPr>
          <w:rFonts w:ascii="Times New Roman" w:hAnsi="Times New Roman"/>
          <w:w w:val="105"/>
          <w:sz w:val="22"/>
        </w:rPr>
        <w:t>la</w:t>
      </w:r>
      <w:r>
        <w:rPr>
          <w:rFonts w:ascii="Times New Roman" w:hAnsi="Times New Roman"/>
          <w:spacing w:val="-18"/>
          <w:w w:val="105"/>
          <w:sz w:val="22"/>
        </w:rPr>
        <w:t> </w:t>
      </w:r>
      <w:r>
        <w:rPr>
          <w:rFonts w:ascii="Times New Roman" w:hAnsi="Times New Roman"/>
          <w:w w:val="105"/>
          <w:sz w:val="22"/>
        </w:rPr>
        <w:t>misma.</w:t>
      </w:r>
      <w:r>
        <w:rPr>
          <w:rFonts w:ascii="Times New Roman" w:hAnsi="Times New Roman"/>
          <w:spacing w:val="-18"/>
          <w:w w:val="105"/>
          <w:sz w:val="22"/>
        </w:rPr>
        <w:t> </w:t>
      </w:r>
      <w:r>
        <w:rPr>
          <w:rFonts w:ascii="Times New Roman" w:hAnsi="Times New Roman"/>
          <w:w w:val="105"/>
          <w:sz w:val="22"/>
        </w:rPr>
        <w:t>Se</w:t>
      </w:r>
      <w:r>
        <w:rPr>
          <w:rFonts w:ascii="Times New Roman" w:hAnsi="Times New Roman"/>
          <w:spacing w:val="-18"/>
          <w:w w:val="105"/>
          <w:sz w:val="22"/>
        </w:rPr>
        <w:t> </w:t>
      </w:r>
      <w:r>
        <w:rPr>
          <w:rFonts w:ascii="Times New Roman" w:hAnsi="Times New Roman"/>
          <w:w w:val="105"/>
          <w:sz w:val="22"/>
        </w:rPr>
        <w:t>cortaron</w:t>
      </w:r>
      <w:r>
        <w:rPr>
          <w:rFonts w:ascii="Times New Roman" w:hAnsi="Times New Roman"/>
          <w:spacing w:val="-18"/>
          <w:w w:val="105"/>
          <w:sz w:val="22"/>
        </w:rPr>
        <w:t> </w:t>
      </w:r>
      <w:r>
        <w:rPr>
          <w:rFonts w:ascii="Times New Roman" w:hAnsi="Times New Roman"/>
          <w:w w:val="105"/>
          <w:sz w:val="22"/>
        </w:rPr>
        <w:t>tiras</w:t>
      </w:r>
      <w:r>
        <w:rPr>
          <w:rFonts w:ascii="Times New Roman" w:hAnsi="Times New Roman"/>
          <w:spacing w:val="-18"/>
          <w:w w:val="105"/>
          <w:sz w:val="22"/>
        </w:rPr>
        <w:t> </w:t>
      </w:r>
      <w:r>
        <w:rPr>
          <w:rFonts w:ascii="Times New Roman" w:hAnsi="Times New Roman"/>
          <w:w w:val="105"/>
          <w:sz w:val="22"/>
        </w:rPr>
        <w:t>de</w:t>
      </w:r>
      <w:r>
        <w:rPr>
          <w:rFonts w:ascii="Times New Roman" w:hAnsi="Times New Roman"/>
          <w:spacing w:val="-18"/>
          <w:w w:val="105"/>
          <w:sz w:val="22"/>
        </w:rPr>
        <w:t> </w:t>
      </w:r>
      <w:r>
        <w:rPr>
          <w:rFonts w:ascii="Times New Roman" w:hAnsi="Times New Roman"/>
          <w:w w:val="105"/>
          <w:sz w:val="22"/>
        </w:rPr>
        <w:t>50</w:t>
      </w:r>
      <w:r>
        <w:rPr>
          <w:rFonts w:ascii="Times New Roman" w:hAnsi="Times New Roman"/>
          <w:spacing w:val="-18"/>
          <w:w w:val="105"/>
          <w:sz w:val="22"/>
        </w:rPr>
        <w:t> </w:t>
      </w:r>
      <w:r>
        <w:rPr>
          <w:rFonts w:ascii="Times New Roman" w:hAnsi="Times New Roman"/>
          <w:w w:val="105"/>
          <w:sz w:val="22"/>
        </w:rPr>
        <w:t>mm</w:t>
      </w:r>
      <w:r>
        <w:rPr>
          <w:rFonts w:ascii="Times New Roman" w:hAnsi="Times New Roman"/>
          <w:spacing w:val="-18"/>
          <w:w w:val="105"/>
          <w:sz w:val="22"/>
        </w:rPr>
        <w:t> </w:t>
      </w:r>
      <w:r>
        <w:rPr>
          <w:rFonts w:ascii="Times New Roman" w:hAnsi="Times New Roman"/>
          <w:w w:val="105"/>
          <w:sz w:val="22"/>
        </w:rPr>
        <w:t>de</w:t>
      </w:r>
      <w:r>
        <w:rPr>
          <w:rFonts w:ascii="Times New Roman" w:hAnsi="Times New Roman"/>
          <w:spacing w:val="-18"/>
          <w:w w:val="105"/>
          <w:sz w:val="22"/>
        </w:rPr>
        <w:t> </w:t>
      </w:r>
      <w:r>
        <w:rPr>
          <w:rFonts w:ascii="Times New Roman" w:hAnsi="Times New Roman"/>
          <w:spacing w:val="-3"/>
          <w:w w:val="105"/>
          <w:sz w:val="22"/>
        </w:rPr>
        <w:t>largo</w:t>
      </w:r>
      <w:r>
        <w:rPr>
          <w:rFonts w:ascii="Times New Roman" w:hAnsi="Times New Roman"/>
          <w:spacing w:val="-18"/>
          <w:w w:val="105"/>
          <w:sz w:val="22"/>
        </w:rPr>
        <w:t> </w:t>
      </w:r>
      <w:r>
        <w:rPr>
          <w:rFonts w:ascii="Times New Roman" w:hAnsi="Times New Roman"/>
          <w:w w:val="105"/>
          <w:sz w:val="22"/>
        </w:rPr>
        <w:t>por</w:t>
      </w:r>
      <w:r>
        <w:rPr>
          <w:rFonts w:ascii="Times New Roman" w:hAnsi="Times New Roman"/>
          <w:spacing w:val="-18"/>
          <w:w w:val="105"/>
          <w:sz w:val="22"/>
        </w:rPr>
        <w:t> </w:t>
      </w:r>
      <w:r>
        <w:rPr>
          <w:rFonts w:ascii="Times New Roman" w:hAnsi="Times New Roman"/>
          <w:w w:val="105"/>
          <w:sz w:val="22"/>
        </w:rPr>
        <w:t>5</w:t>
      </w:r>
      <w:r>
        <w:rPr>
          <w:rFonts w:ascii="Times New Roman" w:hAnsi="Times New Roman"/>
          <w:spacing w:val="-18"/>
          <w:w w:val="105"/>
          <w:sz w:val="22"/>
        </w:rPr>
        <w:t> </w:t>
      </w:r>
      <w:r>
        <w:rPr>
          <w:rFonts w:ascii="Times New Roman" w:hAnsi="Times New Roman"/>
          <w:w w:val="105"/>
          <w:sz w:val="22"/>
        </w:rPr>
        <w:t>mm</w:t>
      </w:r>
      <w:r>
        <w:rPr>
          <w:rFonts w:ascii="Times New Roman" w:hAnsi="Times New Roman"/>
          <w:spacing w:val="-18"/>
          <w:w w:val="105"/>
          <w:sz w:val="22"/>
        </w:rPr>
        <w:t> </w:t>
      </w:r>
      <w:r>
        <w:rPr>
          <w:rFonts w:ascii="Times New Roman" w:hAnsi="Times New Roman"/>
          <w:w w:val="105"/>
          <w:sz w:val="22"/>
        </w:rPr>
        <w:t>de</w:t>
      </w:r>
      <w:r>
        <w:rPr>
          <w:rFonts w:ascii="Times New Roman" w:hAnsi="Times New Roman"/>
          <w:spacing w:val="-18"/>
          <w:w w:val="105"/>
          <w:sz w:val="22"/>
        </w:rPr>
        <w:t> </w:t>
      </w:r>
      <w:r>
        <w:rPr>
          <w:rFonts w:ascii="Times New Roman" w:hAnsi="Times New Roman"/>
          <w:w w:val="105"/>
          <w:sz w:val="22"/>
        </w:rPr>
        <w:t>ancho,</w:t>
      </w:r>
      <w:r>
        <w:rPr>
          <w:rFonts w:ascii="Times New Roman" w:hAnsi="Times New Roman"/>
          <w:spacing w:val="-18"/>
          <w:w w:val="105"/>
          <w:sz w:val="22"/>
        </w:rPr>
        <w:t> </w:t>
      </w:r>
      <w:r>
        <w:rPr>
          <w:rFonts w:ascii="Times New Roman" w:hAnsi="Times New Roman"/>
          <w:w w:val="105"/>
          <w:sz w:val="22"/>
        </w:rPr>
        <w:t>las</w:t>
      </w:r>
      <w:r>
        <w:rPr>
          <w:rFonts w:ascii="Times New Roman" w:hAnsi="Times New Roman"/>
          <w:spacing w:val="-18"/>
          <w:w w:val="105"/>
          <w:sz w:val="22"/>
        </w:rPr>
        <w:t> </w:t>
      </w:r>
      <w:r>
        <w:rPr>
          <w:rFonts w:ascii="Times New Roman" w:hAnsi="Times New Roman"/>
          <w:w w:val="105"/>
          <w:sz w:val="22"/>
        </w:rPr>
        <w:t>cuales redujeron</w:t>
      </w:r>
      <w:r>
        <w:rPr>
          <w:rFonts w:ascii="Times New Roman" w:hAnsi="Times New Roman"/>
          <w:spacing w:val="-29"/>
          <w:w w:val="105"/>
          <w:sz w:val="22"/>
        </w:rPr>
        <w:t> </w:t>
      </w:r>
      <w:r>
        <w:rPr>
          <w:rFonts w:ascii="Times New Roman" w:hAnsi="Times New Roman"/>
          <w:w w:val="105"/>
          <w:sz w:val="22"/>
        </w:rPr>
        <w:t>su</w:t>
      </w:r>
      <w:r>
        <w:rPr>
          <w:rFonts w:ascii="Times New Roman" w:hAnsi="Times New Roman"/>
          <w:spacing w:val="-29"/>
          <w:w w:val="105"/>
          <w:sz w:val="22"/>
        </w:rPr>
        <w:t> </w:t>
      </w:r>
      <w:r>
        <w:rPr>
          <w:rFonts w:ascii="Times New Roman" w:hAnsi="Times New Roman"/>
          <w:w w:val="105"/>
          <w:sz w:val="22"/>
        </w:rPr>
        <w:t>tamaño</w:t>
      </w:r>
      <w:r>
        <w:rPr>
          <w:rFonts w:ascii="Times New Roman" w:hAnsi="Times New Roman"/>
          <w:spacing w:val="-28"/>
          <w:w w:val="105"/>
          <w:sz w:val="22"/>
        </w:rPr>
        <w:t> </w:t>
      </w:r>
      <w:r>
        <w:rPr>
          <w:rFonts w:ascii="Times New Roman" w:hAnsi="Times New Roman"/>
          <w:w w:val="105"/>
          <w:sz w:val="22"/>
        </w:rPr>
        <w:t>a</w:t>
      </w:r>
      <w:r>
        <w:rPr>
          <w:rFonts w:ascii="Times New Roman" w:hAnsi="Times New Roman"/>
          <w:spacing w:val="-29"/>
          <w:w w:val="105"/>
          <w:sz w:val="22"/>
        </w:rPr>
        <w:t> </w:t>
      </w:r>
      <w:r>
        <w:rPr>
          <w:rFonts w:ascii="Times New Roman" w:hAnsi="Times New Roman"/>
          <w:w w:val="105"/>
          <w:sz w:val="22"/>
        </w:rPr>
        <w:t>una</w:t>
      </w:r>
      <w:r>
        <w:rPr>
          <w:rFonts w:ascii="Times New Roman" w:hAnsi="Times New Roman"/>
          <w:spacing w:val="-29"/>
          <w:w w:val="105"/>
          <w:sz w:val="22"/>
        </w:rPr>
        <w:t> </w:t>
      </w:r>
      <w:r>
        <w:rPr>
          <w:rFonts w:ascii="Times New Roman" w:hAnsi="Times New Roman"/>
          <w:w w:val="105"/>
          <w:sz w:val="22"/>
        </w:rPr>
        <w:t>quinta</w:t>
      </w:r>
      <w:r>
        <w:rPr>
          <w:rFonts w:ascii="Times New Roman" w:hAnsi="Times New Roman"/>
          <w:spacing w:val="-28"/>
          <w:w w:val="105"/>
          <w:sz w:val="22"/>
        </w:rPr>
        <w:t> </w:t>
      </w:r>
      <w:r>
        <w:rPr>
          <w:rFonts w:ascii="Times New Roman" w:hAnsi="Times New Roman"/>
          <w:w w:val="105"/>
          <w:sz w:val="22"/>
        </w:rPr>
        <w:t>parte</w:t>
      </w:r>
      <w:r>
        <w:rPr>
          <w:rFonts w:ascii="Times New Roman" w:hAnsi="Times New Roman"/>
          <w:spacing w:val="-28"/>
          <w:w w:val="105"/>
          <w:sz w:val="22"/>
        </w:rPr>
        <w:t> </w:t>
      </w:r>
      <w:r>
        <w:rPr>
          <w:rFonts w:ascii="Times New Roman" w:hAnsi="Times New Roman"/>
          <w:w w:val="105"/>
          <w:sz w:val="22"/>
        </w:rPr>
        <w:t>después</w:t>
      </w:r>
      <w:r>
        <w:rPr>
          <w:rFonts w:ascii="Times New Roman" w:hAnsi="Times New Roman"/>
          <w:spacing w:val="-28"/>
          <w:w w:val="105"/>
          <w:sz w:val="22"/>
        </w:rPr>
        <w:t> </w:t>
      </w:r>
      <w:r>
        <w:rPr>
          <w:rFonts w:ascii="Times New Roman" w:hAnsi="Times New Roman"/>
          <w:w w:val="105"/>
          <w:sz w:val="22"/>
        </w:rPr>
        <w:t>de</w:t>
      </w:r>
      <w:r>
        <w:rPr>
          <w:rFonts w:ascii="Times New Roman" w:hAnsi="Times New Roman"/>
          <w:spacing w:val="-28"/>
          <w:w w:val="105"/>
          <w:sz w:val="22"/>
        </w:rPr>
        <w:t> </w:t>
      </w:r>
      <w:r>
        <w:rPr>
          <w:rFonts w:ascii="Times New Roman" w:hAnsi="Times New Roman"/>
          <w:w w:val="105"/>
          <w:sz w:val="22"/>
        </w:rPr>
        <w:t>una</w:t>
      </w:r>
      <w:r>
        <w:rPr>
          <w:rFonts w:ascii="Times New Roman" w:hAnsi="Times New Roman"/>
          <w:spacing w:val="-29"/>
          <w:w w:val="105"/>
          <w:sz w:val="22"/>
        </w:rPr>
        <w:t> </w:t>
      </w:r>
      <w:r>
        <w:rPr>
          <w:rFonts w:ascii="Times New Roman" w:hAnsi="Times New Roman"/>
          <w:w w:val="105"/>
          <w:sz w:val="22"/>
        </w:rPr>
        <w:t>primera</w:t>
      </w:r>
      <w:r>
        <w:rPr>
          <w:rFonts w:ascii="Times New Roman" w:hAnsi="Times New Roman"/>
          <w:spacing w:val="-28"/>
          <w:w w:val="105"/>
          <w:sz w:val="22"/>
        </w:rPr>
        <w:t> </w:t>
      </w:r>
      <w:r>
        <w:rPr>
          <w:rFonts w:ascii="Times New Roman" w:hAnsi="Times New Roman"/>
          <w:w w:val="105"/>
          <w:sz w:val="22"/>
        </w:rPr>
        <w:t>molienda.</w:t>
      </w:r>
      <w:r>
        <w:rPr>
          <w:rFonts w:ascii="Times New Roman" w:hAnsi="Times New Roman"/>
          <w:spacing w:val="-28"/>
          <w:w w:val="105"/>
          <w:sz w:val="22"/>
        </w:rPr>
        <w:t> </w:t>
      </w:r>
      <w:r>
        <w:rPr>
          <w:rFonts w:ascii="Times New Roman" w:hAnsi="Times New Roman"/>
          <w:spacing w:val="-3"/>
          <w:w w:val="105"/>
          <w:sz w:val="22"/>
        </w:rPr>
        <w:t>Final- </w:t>
      </w:r>
      <w:r>
        <w:rPr>
          <w:rFonts w:ascii="Times New Roman" w:hAnsi="Times New Roman"/>
          <w:w w:val="105"/>
          <w:sz w:val="22"/>
        </w:rPr>
        <w:t>mente</w:t>
      </w:r>
      <w:r>
        <w:rPr>
          <w:rFonts w:ascii="Times New Roman" w:hAnsi="Times New Roman"/>
          <w:spacing w:val="-31"/>
          <w:w w:val="105"/>
          <w:sz w:val="22"/>
        </w:rPr>
        <w:t> </w:t>
      </w:r>
      <w:r>
        <w:rPr>
          <w:rFonts w:ascii="Times New Roman" w:hAnsi="Times New Roman"/>
          <w:w w:val="105"/>
          <w:sz w:val="22"/>
        </w:rPr>
        <w:t>se</w:t>
      </w:r>
      <w:r>
        <w:rPr>
          <w:rFonts w:ascii="Times New Roman" w:hAnsi="Times New Roman"/>
          <w:spacing w:val="-31"/>
          <w:w w:val="105"/>
          <w:sz w:val="22"/>
        </w:rPr>
        <w:t> </w:t>
      </w:r>
      <w:r>
        <w:rPr>
          <w:rFonts w:ascii="Times New Roman" w:hAnsi="Times New Roman"/>
          <w:w w:val="105"/>
          <w:sz w:val="22"/>
        </w:rPr>
        <w:t>utilizó</w:t>
      </w:r>
      <w:r>
        <w:rPr>
          <w:rFonts w:ascii="Times New Roman" w:hAnsi="Times New Roman"/>
          <w:spacing w:val="-31"/>
          <w:w w:val="105"/>
          <w:sz w:val="22"/>
        </w:rPr>
        <w:t> </w:t>
      </w:r>
      <w:r>
        <w:rPr>
          <w:rFonts w:ascii="Times New Roman" w:hAnsi="Times New Roman"/>
          <w:w w:val="105"/>
          <w:sz w:val="22"/>
        </w:rPr>
        <w:t>un</w:t>
      </w:r>
      <w:r>
        <w:rPr>
          <w:rFonts w:ascii="Times New Roman" w:hAnsi="Times New Roman"/>
          <w:spacing w:val="-31"/>
          <w:w w:val="105"/>
          <w:sz w:val="22"/>
        </w:rPr>
        <w:t> </w:t>
      </w:r>
      <w:r>
        <w:rPr>
          <w:rFonts w:ascii="Times New Roman" w:hAnsi="Times New Roman"/>
          <w:w w:val="105"/>
          <w:sz w:val="22"/>
        </w:rPr>
        <w:t>molino</w:t>
      </w:r>
      <w:r>
        <w:rPr>
          <w:rFonts w:ascii="Times New Roman" w:hAnsi="Times New Roman"/>
          <w:spacing w:val="-31"/>
          <w:w w:val="105"/>
          <w:sz w:val="22"/>
        </w:rPr>
        <w:t> </w:t>
      </w:r>
      <w:r>
        <w:rPr>
          <w:rFonts w:ascii="Times New Roman" w:hAnsi="Times New Roman"/>
          <w:w w:val="105"/>
          <w:sz w:val="22"/>
        </w:rPr>
        <w:t>con</w:t>
      </w:r>
      <w:r>
        <w:rPr>
          <w:rFonts w:ascii="Times New Roman" w:hAnsi="Times New Roman"/>
          <w:spacing w:val="-31"/>
          <w:w w:val="105"/>
          <w:sz w:val="22"/>
        </w:rPr>
        <w:t> </w:t>
      </w:r>
      <w:r>
        <w:rPr>
          <w:rFonts w:ascii="Times New Roman" w:hAnsi="Times New Roman"/>
          <w:w w:val="105"/>
          <w:sz w:val="22"/>
        </w:rPr>
        <w:t>el</w:t>
      </w:r>
      <w:r>
        <w:rPr>
          <w:rFonts w:ascii="Times New Roman" w:hAnsi="Times New Roman"/>
          <w:spacing w:val="-31"/>
          <w:w w:val="105"/>
          <w:sz w:val="22"/>
        </w:rPr>
        <w:t> </w:t>
      </w:r>
      <w:r>
        <w:rPr>
          <w:rFonts w:ascii="Times New Roman" w:hAnsi="Times New Roman"/>
          <w:w w:val="105"/>
          <w:sz w:val="22"/>
        </w:rPr>
        <w:t>cual</w:t>
      </w:r>
      <w:r>
        <w:rPr>
          <w:rFonts w:ascii="Times New Roman" w:hAnsi="Times New Roman"/>
          <w:spacing w:val="-31"/>
          <w:w w:val="105"/>
          <w:sz w:val="22"/>
        </w:rPr>
        <w:t> </w:t>
      </w:r>
      <w:r>
        <w:rPr>
          <w:rFonts w:ascii="Times New Roman" w:hAnsi="Times New Roman"/>
          <w:w w:val="105"/>
          <w:sz w:val="22"/>
        </w:rPr>
        <w:t>se</w:t>
      </w:r>
      <w:r>
        <w:rPr>
          <w:rFonts w:ascii="Times New Roman" w:hAnsi="Times New Roman"/>
          <w:spacing w:val="-31"/>
          <w:w w:val="105"/>
          <w:sz w:val="22"/>
        </w:rPr>
        <w:t> </w:t>
      </w:r>
      <w:r>
        <w:rPr>
          <w:rFonts w:ascii="Times New Roman" w:hAnsi="Times New Roman"/>
          <w:w w:val="105"/>
          <w:sz w:val="22"/>
        </w:rPr>
        <w:t>pudieron</w:t>
      </w:r>
      <w:r>
        <w:rPr>
          <w:rFonts w:ascii="Times New Roman" w:hAnsi="Times New Roman"/>
          <w:spacing w:val="-31"/>
          <w:w w:val="105"/>
          <w:sz w:val="22"/>
        </w:rPr>
        <w:t> </w:t>
      </w:r>
      <w:r>
        <w:rPr>
          <w:rFonts w:ascii="Times New Roman" w:hAnsi="Times New Roman"/>
          <w:w w:val="105"/>
          <w:sz w:val="22"/>
        </w:rPr>
        <w:t>obtener</w:t>
      </w:r>
      <w:r>
        <w:rPr>
          <w:rFonts w:ascii="Times New Roman" w:hAnsi="Times New Roman"/>
          <w:spacing w:val="-31"/>
          <w:w w:val="105"/>
          <w:sz w:val="22"/>
        </w:rPr>
        <w:t> </w:t>
      </w:r>
      <w:r>
        <w:rPr>
          <w:rFonts w:ascii="Times New Roman" w:hAnsi="Times New Roman"/>
          <w:w w:val="105"/>
          <w:sz w:val="22"/>
        </w:rPr>
        <w:t>tamaños</w:t>
      </w:r>
      <w:r>
        <w:rPr>
          <w:rFonts w:ascii="Times New Roman" w:hAnsi="Times New Roman"/>
          <w:spacing w:val="-31"/>
          <w:w w:val="105"/>
          <w:sz w:val="22"/>
        </w:rPr>
        <w:t> </w:t>
      </w:r>
      <w:r>
        <w:rPr>
          <w:rFonts w:ascii="Times New Roman" w:hAnsi="Times New Roman"/>
          <w:w w:val="105"/>
          <w:sz w:val="22"/>
        </w:rPr>
        <w:t>de</w:t>
      </w:r>
      <w:r>
        <w:rPr>
          <w:rFonts w:ascii="Times New Roman" w:hAnsi="Times New Roman"/>
          <w:spacing w:val="-31"/>
          <w:w w:val="105"/>
          <w:sz w:val="22"/>
        </w:rPr>
        <w:t> </w:t>
      </w:r>
      <w:r>
        <w:rPr>
          <w:rFonts w:ascii="Times New Roman" w:hAnsi="Times New Roman"/>
          <w:w w:val="105"/>
          <w:sz w:val="22"/>
        </w:rPr>
        <w:t>partículas de</w:t>
      </w:r>
      <w:r>
        <w:rPr>
          <w:rFonts w:ascii="Times New Roman" w:hAnsi="Times New Roman"/>
          <w:spacing w:val="-26"/>
          <w:w w:val="105"/>
          <w:sz w:val="22"/>
        </w:rPr>
        <w:t> </w:t>
      </w:r>
      <w:r>
        <w:rPr>
          <w:rFonts w:ascii="Cambria" w:hAnsi="Cambria"/>
          <w:w w:val="105"/>
          <w:sz w:val="17"/>
        </w:rPr>
        <w:t>pet</w:t>
      </w:r>
      <w:r>
        <w:rPr>
          <w:rFonts w:ascii="Cambria" w:hAnsi="Cambria"/>
          <w:spacing w:val="-8"/>
          <w:w w:val="105"/>
          <w:sz w:val="17"/>
        </w:rPr>
        <w:t> </w:t>
      </w:r>
      <w:r>
        <w:rPr>
          <w:rFonts w:ascii="Times New Roman" w:hAnsi="Times New Roman"/>
          <w:w w:val="105"/>
          <w:sz w:val="22"/>
        </w:rPr>
        <w:t>de</w:t>
      </w:r>
      <w:r>
        <w:rPr>
          <w:rFonts w:ascii="Times New Roman" w:hAnsi="Times New Roman"/>
          <w:spacing w:val="-26"/>
          <w:w w:val="105"/>
          <w:sz w:val="22"/>
        </w:rPr>
        <w:t> </w:t>
      </w:r>
      <w:r>
        <w:rPr>
          <w:rFonts w:ascii="Times New Roman" w:hAnsi="Times New Roman"/>
          <w:w w:val="105"/>
          <w:sz w:val="22"/>
        </w:rPr>
        <w:t>0.5,</w:t>
      </w:r>
      <w:r>
        <w:rPr>
          <w:rFonts w:ascii="Times New Roman" w:hAnsi="Times New Roman"/>
          <w:spacing w:val="-26"/>
          <w:w w:val="105"/>
          <w:sz w:val="22"/>
        </w:rPr>
        <w:t> </w:t>
      </w:r>
      <w:r>
        <w:rPr>
          <w:rFonts w:ascii="Times New Roman" w:hAnsi="Times New Roman"/>
          <w:w w:val="105"/>
          <w:sz w:val="22"/>
        </w:rPr>
        <w:t>1.5</w:t>
      </w:r>
      <w:r>
        <w:rPr>
          <w:rFonts w:ascii="Times New Roman" w:hAnsi="Times New Roman"/>
          <w:spacing w:val="-26"/>
          <w:w w:val="105"/>
          <w:sz w:val="22"/>
        </w:rPr>
        <w:t> </w:t>
      </w:r>
      <w:r>
        <w:rPr>
          <w:rFonts w:ascii="Times New Roman" w:hAnsi="Times New Roman"/>
          <w:w w:val="105"/>
          <w:sz w:val="22"/>
        </w:rPr>
        <w:t>y</w:t>
      </w:r>
      <w:r>
        <w:rPr>
          <w:rFonts w:ascii="Times New Roman" w:hAnsi="Times New Roman"/>
          <w:spacing w:val="-26"/>
          <w:w w:val="105"/>
          <w:sz w:val="22"/>
        </w:rPr>
        <w:t> </w:t>
      </w:r>
      <w:r>
        <w:rPr>
          <w:rFonts w:ascii="Times New Roman" w:hAnsi="Times New Roman"/>
          <w:w w:val="105"/>
          <w:sz w:val="22"/>
        </w:rPr>
        <w:t>3.0</w:t>
      </w:r>
      <w:r>
        <w:rPr>
          <w:rFonts w:ascii="Times New Roman" w:hAnsi="Times New Roman"/>
          <w:spacing w:val="-26"/>
          <w:w w:val="105"/>
          <w:sz w:val="22"/>
        </w:rPr>
        <w:t> </w:t>
      </w:r>
      <w:r>
        <w:rPr>
          <w:rFonts w:ascii="Times New Roman" w:hAnsi="Times New Roman"/>
          <w:w w:val="105"/>
          <w:sz w:val="22"/>
        </w:rPr>
        <w:t>mm.</w:t>
      </w:r>
      <w:r>
        <w:rPr>
          <w:rFonts w:ascii="Times New Roman" w:hAnsi="Times New Roman"/>
          <w:spacing w:val="-26"/>
          <w:w w:val="105"/>
          <w:sz w:val="22"/>
        </w:rPr>
        <w:t> </w:t>
      </w:r>
      <w:r>
        <w:rPr>
          <w:rFonts w:ascii="Times New Roman" w:hAnsi="Times New Roman"/>
          <w:w w:val="105"/>
          <w:sz w:val="22"/>
        </w:rPr>
        <w:t>El</w:t>
      </w:r>
      <w:r>
        <w:rPr>
          <w:rFonts w:ascii="Times New Roman" w:hAnsi="Times New Roman"/>
          <w:spacing w:val="-26"/>
          <w:w w:val="105"/>
          <w:sz w:val="22"/>
        </w:rPr>
        <w:t> </w:t>
      </w:r>
      <w:r>
        <w:rPr>
          <w:rFonts w:ascii="Times New Roman" w:hAnsi="Times New Roman"/>
          <w:w w:val="105"/>
          <w:sz w:val="22"/>
        </w:rPr>
        <w:t>segundo</w:t>
      </w:r>
      <w:r>
        <w:rPr>
          <w:rFonts w:ascii="Times New Roman" w:hAnsi="Times New Roman"/>
          <w:spacing w:val="-26"/>
          <w:w w:val="105"/>
          <w:sz w:val="22"/>
        </w:rPr>
        <w:t> </w:t>
      </w:r>
      <w:r>
        <w:rPr>
          <w:rFonts w:ascii="Times New Roman" w:hAnsi="Times New Roman"/>
          <w:w w:val="105"/>
          <w:sz w:val="22"/>
        </w:rPr>
        <w:t>tamaño</w:t>
      </w:r>
      <w:r>
        <w:rPr>
          <w:rFonts w:ascii="Times New Roman" w:hAnsi="Times New Roman"/>
          <w:spacing w:val="-26"/>
          <w:w w:val="105"/>
          <w:sz w:val="22"/>
        </w:rPr>
        <w:t> </w:t>
      </w:r>
      <w:r>
        <w:rPr>
          <w:rFonts w:ascii="Times New Roman" w:hAnsi="Times New Roman"/>
          <w:w w:val="105"/>
          <w:sz w:val="22"/>
        </w:rPr>
        <w:t>es</w:t>
      </w:r>
      <w:r>
        <w:rPr>
          <w:rFonts w:ascii="Times New Roman" w:hAnsi="Times New Roman"/>
          <w:spacing w:val="-26"/>
          <w:w w:val="105"/>
          <w:sz w:val="22"/>
        </w:rPr>
        <w:t> </w:t>
      </w:r>
      <w:r>
        <w:rPr>
          <w:rFonts w:ascii="Times New Roman" w:hAnsi="Times New Roman"/>
          <w:w w:val="105"/>
          <w:sz w:val="22"/>
        </w:rPr>
        <w:t>similar</w:t>
      </w:r>
      <w:r>
        <w:rPr>
          <w:rFonts w:ascii="Times New Roman" w:hAnsi="Times New Roman"/>
          <w:spacing w:val="-27"/>
          <w:w w:val="105"/>
          <w:sz w:val="22"/>
        </w:rPr>
        <w:t> </w:t>
      </w:r>
      <w:r>
        <w:rPr>
          <w:rFonts w:ascii="Times New Roman" w:hAnsi="Times New Roman"/>
          <w:w w:val="105"/>
          <w:sz w:val="22"/>
        </w:rPr>
        <w:t>al</w:t>
      </w:r>
      <w:r>
        <w:rPr>
          <w:rFonts w:ascii="Times New Roman" w:hAnsi="Times New Roman"/>
          <w:spacing w:val="-26"/>
          <w:w w:val="105"/>
          <w:sz w:val="22"/>
        </w:rPr>
        <w:t> </w:t>
      </w:r>
      <w:r>
        <w:rPr>
          <w:rFonts w:ascii="Times New Roman" w:hAnsi="Times New Roman"/>
          <w:w w:val="105"/>
          <w:sz w:val="22"/>
        </w:rPr>
        <w:t>de</w:t>
      </w:r>
      <w:r>
        <w:rPr>
          <w:rFonts w:ascii="Times New Roman" w:hAnsi="Times New Roman"/>
          <w:spacing w:val="-26"/>
          <w:w w:val="105"/>
          <w:sz w:val="22"/>
        </w:rPr>
        <w:t> </w:t>
      </w:r>
      <w:r>
        <w:rPr>
          <w:rFonts w:ascii="Times New Roman" w:hAnsi="Times New Roman"/>
          <w:w w:val="105"/>
          <w:sz w:val="22"/>
        </w:rPr>
        <w:t>la</w:t>
      </w:r>
      <w:r>
        <w:rPr>
          <w:rFonts w:ascii="Times New Roman" w:hAnsi="Times New Roman"/>
          <w:spacing w:val="-26"/>
          <w:w w:val="105"/>
          <w:sz w:val="22"/>
        </w:rPr>
        <w:t> </w:t>
      </w:r>
      <w:r>
        <w:rPr>
          <w:rFonts w:ascii="Times New Roman" w:hAnsi="Times New Roman"/>
          <w:spacing w:val="-3"/>
          <w:w w:val="105"/>
          <w:sz w:val="22"/>
        </w:rPr>
        <w:t>arena</w:t>
      </w:r>
      <w:r>
        <w:rPr>
          <w:rFonts w:ascii="Times New Roman" w:hAnsi="Times New Roman"/>
          <w:spacing w:val="-26"/>
          <w:w w:val="105"/>
          <w:sz w:val="22"/>
        </w:rPr>
        <w:t> </w:t>
      </w:r>
      <w:r>
        <w:rPr>
          <w:rFonts w:ascii="Times New Roman" w:hAnsi="Times New Roman"/>
          <w:w w:val="105"/>
          <w:sz w:val="22"/>
        </w:rPr>
        <w:t>utilizada,</w:t>
      </w:r>
    </w:p>
    <w:p>
      <w:pPr>
        <w:spacing w:line="253" w:lineRule="exact" w:before="0"/>
        <w:ind w:left="1667" w:right="0" w:firstLine="0"/>
        <w:jc w:val="both"/>
        <w:rPr>
          <w:rFonts w:ascii="Times New Roman" w:hAnsi="Times New Roman"/>
          <w:sz w:val="22"/>
        </w:rPr>
      </w:pPr>
      <w:r>
        <w:rPr>
          <w:rFonts w:ascii="Times New Roman" w:hAnsi="Times New Roman"/>
          <w:sz w:val="22"/>
        </w:rPr>
        <w:t>1.4 mm, y el último tamaño es de un tercio del tamaño de la grava, 9.5 mm.   La</w:t>
      </w:r>
    </w:p>
    <w:p>
      <w:pPr>
        <w:spacing w:after="0" w:line="253" w:lineRule="exact"/>
        <w:jc w:val="both"/>
        <w:rPr>
          <w:rFonts w:ascii="Times New Roman" w:hAnsi="Times New Roman"/>
          <w:sz w:val="22"/>
        </w:rPr>
        <w:sectPr>
          <w:footerReference w:type="default" r:id="rId214"/>
          <w:pgSz w:w="12240" w:h="15840"/>
          <w:pgMar w:footer="1049" w:header="0" w:top="1420" w:bottom="1240" w:left="1020" w:right="720"/>
          <w:pgNumType w:start="148"/>
        </w:sectPr>
      </w:pPr>
    </w:p>
    <w:p>
      <w:pPr>
        <w:pStyle w:val="BodyText"/>
        <w:rPr>
          <w:rFonts w:ascii="Times New Roman"/>
          <w:sz w:val="20"/>
        </w:rPr>
      </w:pPr>
    </w:p>
    <w:p>
      <w:pPr>
        <w:pStyle w:val="BodyText"/>
        <w:spacing w:after="1"/>
        <w:rPr>
          <w:rFonts w:ascii="Times New Roman"/>
          <w:sz w:val="16"/>
        </w:rPr>
      </w:pPr>
    </w:p>
    <w:p>
      <w:pPr>
        <w:tabs>
          <w:tab w:pos="10005" w:val="left" w:leader="none"/>
        </w:tabs>
        <w:spacing w:line="20" w:lineRule="exact"/>
        <w:ind w:left="111" w:right="0" w:firstLine="0"/>
        <w:rPr>
          <w:rFonts w:ascii="Times New Roman"/>
          <w:sz w:val="2"/>
        </w:rPr>
      </w:pPr>
      <w:r>
        <w:rPr>
          <w:rFonts w:ascii="Times New Roman"/>
          <w:sz w:val="2"/>
        </w:rPr>
        <w:pict>
          <v:group style="width:15.25pt;height:.25pt;mso-position-horizontal-relative:char;mso-position-vertical-relative:line" coordorigin="0,0" coordsize="305,5">
            <v:line style="position:absolute" from="303,3" to="3,3" stroked="true" strokeweight=".25pt" strokecolor="#000000"/>
          </v:group>
        </w:pict>
      </w:r>
      <w:r>
        <w:rPr>
          <w:rFonts w:ascii="Times New Roman"/>
          <w:sz w:val="2"/>
        </w:rPr>
      </w:r>
      <w:r>
        <w:rPr>
          <w:rFonts w:ascii="Times New Roman"/>
          <w:sz w:val="2"/>
        </w:rPr>
        <w:tab/>
      </w:r>
      <w:r>
        <w:rPr>
          <w:rFonts w:ascii="Times New Roman"/>
          <w:sz w:val="2"/>
        </w:rPr>
        <w:pict>
          <v:group style="width:15.25pt;height:.25pt;mso-position-horizontal-relative:char;mso-position-vertical-relative:line" coordorigin="0,0" coordsize="305,5">
            <v:line style="position:absolute" from="3,3" to="303,3" stroked="true" strokeweight=".25pt" strokecolor="#000000"/>
          </v:group>
        </w:pict>
      </w:r>
      <w:r>
        <w:rPr>
          <w:rFonts w:ascii="Times New Roman"/>
          <w:sz w:val="2"/>
        </w:rPr>
      </w:r>
    </w:p>
    <w:p>
      <w:pPr>
        <w:pStyle w:val="BodyText"/>
        <w:rPr>
          <w:rFonts w:ascii="Times New Roman"/>
          <w:sz w:val="20"/>
        </w:rPr>
      </w:pPr>
    </w:p>
    <w:p>
      <w:pPr>
        <w:pStyle w:val="BodyText"/>
        <w:rPr>
          <w:rFonts w:ascii="Times New Roman"/>
          <w:sz w:val="20"/>
        </w:rPr>
      </w:pPr>
    </w:p>
    <w:p>
      <w:pPr>
        <w:pStyle w:val="BodyText"/>
        <w:spacing w:before="6"/>
        <w:rPr>
          <w:rFonts w:ascii="Times New Roman"/>
          <w:sz w:val="18"/>
        </w:rPr>
      </w:pPr>
    </w:p>
    <w:p>
      <w:pPr>
        <w:tabs>
          <w:tab w:pos="2234" w:val="left" w:leader="none"/>
        </w:tabs>
        <w:spacing w:before="0"/>
        <w:ind w:left="1667" w:right="0" w:firstLine="0"/>
        <w:jc w:val="left"/>
        <w:rPr>
          <w:rFonts w:ascii="Cambria" w:hAnsi="Cambria"/>
          <w:i/>
          <w:sz w:val="19"/>
        </w:rPr>
      </w:pPr>
      <w:r>
        <w:rPr/>
        <w:pict>
          <v:line style="position:absolute;mso-position-horizontal-relative:page;mso-position-vertical-relative:paragraph;z-index:7048" from="77.692902pt,-40.532333pt" to="77.692902pt,-55.532333pt" stroked="true" strokeweight=".25pt" strokecolor="#000000">
            <w10:wrap type="none"/>
          </v:line>
        </w:pict>
      </w:r>
      <w:r>
        <w:rPr/>
        <w:pict>
          <v:line style="position:absolute;mso-position-horizontal-relative:page;mso-position-vertical-relative:paragraph;z-index:7072" from="545.409912pt,-40.532333pt" to="545.409912pt,-55.532333pt" stroked="true" strokeweight=".25pt" strokecolor="#000000">
            <w10:wrap type="none"/>
          </v:line>
        </w:pict>
      </w:r>
      <w:r>
        <w:rPr>
          <w:rFonts w:ascii="Times New Roman" w:hAnsi="Times New Roman"/>
          <w:sz w:val="19"/>
        </w:rPr>
        <w:t>226</w:t>
        <w:tab/>
      </w:r>
      <w:r>
        <w:rPr>
          <w:rFonts w:ascii="Cambria" w:hAnsi="Cambria"/>
          <w:i/>
          <w:w w:val="95"/>
          <w:sz w:val="19"/>
        </w:rPr>
        <w:t>Gonzalo</w:t>
      </w:r>
      <w:r>
        <w:rPr>
          <w:rFonts w:ascii="Cambria" w:hAnsi="Cambria"/>
          <w:i/>
          <w:spacing w:val="-15"/>
          <w:w w:val="95"/>
          <w:sz w:val="19"/>
        </w:rPr>
        <w:t> </w:t>
      </w:r>
      <w:r>
        <w:rPr>
          <w:rFonts w:ascii="Cambria" w:hAnsi="Cambria"/>
          <w:i/>
          <w:w w:val="95"/>
          <w:sz w:val="19"/>
        </w:rPr>
        <w:t>Marttínez,</w:t>
      </w:r>
      <w:r>
        <w:rPr>
          <w:rFonts w:ascii="Cambria" w:hAnsi="Cambria"/>
          <w:i/>
          <w:spacing w:val="-14"/>
          <w:w w:val="95"/>
          <w:sz w:val="19"/>
        </w:rPr>
        <w:t> </w:t>
      </w:r>
      <w:r>
        <w:rPr>
          <w:rFonts w:ascii="Cambria" w:hAnsi="Cambria"/>
          <w:i/>
          <w:w w:val="95"/>
          <w:sz w:val="19"/>
        </w:rPr>
        <w:t>Enrique</w:t>
      </w:r>
      <w:r>
        <w:rPr>
          <w:rFonts w:ascii="Cambria" w:hAnsi="Cambria"/>
          <w:i/>
          <w:spacing w:val="-15"/>
          <w:w w:val="95"/>
          <w:sz w:val="19"/>
        </w:rPr>
        <w:t> </w:t>
      </w:r>
      <w:r>
        <w:rPr>
          <w:rFonts w:ascii="Cambria" w:hAnsi="Cambria"/>
          <w:i/>
          <w:w w:val="95"/>
          <w:sz w:val="19"/>
        </w:rPr>
        <w:t>Vigueras,</w:t>
      </w:r>
      <w:r>
        <w:rPr>
          <w:rFonts w:ascii="Cambria" w:hAnsi="Cambria"/>
          <w:i/>
          <w:spacing w:val="-15"/>
          <w:w w:val="95"/>
          <w:sz w:val="19"/>
        </w:rPr>
        <w:t> </w:t>
      </w:r>
      <w:r>
        <w:rPr>
          <w:rFonts w:ascii="Cambria" w:hAnsi="Cambria"/>
          <w:i/>
          <w:w w:val="95"/>
          <w:sz w:val="19"/>
        </w:rPr>
        <w:t>Miguel</w:t>
      </w:r>
      <w:r>
        <w:rPr>
          <w:rFonts w:ascii="Cambria" w:hAnsi="Cambria"/>
          <w:i/>
          <w:spacing w:val="-15"/>
          <w:w w:val="95"/>
          <w:sz w:val="19"/>
        </w:rPr>
        <w:t> </w:t>
      </w:r>
      <w:r>
        <w:rPr>
          <w:rFonts w:ascii="Cambria" w:hAnsi="Cambria"/>
          <w:i/>
          <w:w w:val="95"/>
          <w:sz w:val="19"/>
        </w:rPr>
        <w:t>Marttínez</w:t>
      </w:r>
      <w:r>
        <w:rPr>
          <w:rFonts w:ascii="Cambria" w:hAnsi="Cambria"/>
          <w:i/>
          <w:spacing w:val="-14"/>
          <w:w w:val="95"/>
          <w:sz w:val="19"/>
        </w:rPr>
        <w:t> </w:t>
      </w:r>
      <w:r>
        <w:rPr>
          <w:rFonts w:ascii="Cambria" w:hAnsi="Cambria"/>
          <w:i/>
          <w:w w:val="95"/>
          <w:sz w:val="19"/>
        </w:rPr>
        <w:t>y</w:t>
      </w:r>
      <w:r>
        <w:rPr>
          <w:rFonts w:ascii="Cambria" w:hAnsi="Cambria"/>
          <w:i/>
          <w:spacing w:val="-15"/>
          <w:w w:val="95"/>
          <w:sz w:val="19"/>
        </w:rPr>
        <w:t> </w:t>
      </w:r>
      <w:r>
        <w:rPr>
          <w:rFonts w:ascii="Cambria" w:hAnsi="Cambria"/>
          <w:i/>
          <w:w w:val="95"/>
          <w:sz w:val="19"/>
        </w:rPr>
        <w:t>Osman</w:t>
      </w:r>
      <w:r>
        <w:rPr>
          <w:rFonts w:ascii="Cambria" w:hAnsi="Cambria"/>
          <w:i/>
          <w:spacing w:val="-15"/>
          <w:w w:val="95"/>
          <w:sz w:val="19"/>
        </w:rPr>
        <w:t> </w:t>
      </w:r>
      <w:r>
        <w:rPr>
          <w:rFonts w:ascii="Cambria" w:hAnsi="Cambria"/>
          <w:i/>
          <w:w w:val="95"/>
          <w:sz w:val="19"/>
        </w:rPr>
        <w:t>Gencel</w:t>
      </w:r>
    </w:p>
    <w:p>
      <w:pPr>
        <w:pStyle w:val="BodyText"/>
        <w:spacing w:line="61" w:lineRule="exact"/>
        <w:ind w:left="1664"/>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Cambria"/>
          <w:position w:val="0"/>
          <w:sz w:val="6"/>
        </w:rPr>
      </w:r>
    </w:p>
    <w:p>
      <w:pPr>
        <w:pStyle w:val="BodyText"/>
        <w:rPr>
          <w:rFonts w:ascii="Cambria"/>
          <w:i/>
          <w:sz w:val="20"/>
        </w:rPr>
      </w:pPr>
    </w:p>
    <w:p>
      <w:pPr>
        <w:pStyle w:val="BodyText"/>
        <w:spacing w:before="9"/>
        <w:rPr>
          <w:rFonts w:ascii="Cambria"/>
          <w:i/>
          <w:sz w:val="19"/>
        </w:rPr>
      </w:pPr>
    </w:p>
    <w:p>
      <w:pPr>
        <w:spacing w:line="247" w:lineRule="auto" w:before="65"/>
        <w:ind w:left="1667" w:right="1683" w:hanging="1"/>
        <w:jc w:val="both"/>
        <w:rPr>
          <w:rFonts w:ascii="Times New Roman" w:hAnsi="Times New Roman"/>
          <w:sz w:val="22"/>
        </w:rPr>
      </w:pPr>
      <w:r>
        <w:rPr>
          <w:rFonts w:ascii="Times New Roman" w:hAnsi="Times New Roman"/>
          <w:sz w:val="22"/>
        </w:rPr>
        <w:t>razón de tamaños entre el </w:t>
      </w:r>
      <w:r>
        <w:rPr>
          <w:rFonts w:ascii="Cambria" w:hAnsi="Cambria"/>
          <w:sz w:val="17"/>
        </w:rPr>
        <w:t>pet</w:t>
      </w:r>
      <w:r>
        <w:rPr>
          <w:rFonts w:ascii="Times New Roman" w:hAnsi="Times New Roman"/>
          <w:sz w:val="22"/>
        </w:rPr>
        <w:t>, la </w:t>
      </w:r>
      <w:r>
        <w:rPr>
          <w:rFonts w:ascii="Times New Roman" w:hAnsi="Times New Roman"/>
          <w:spacing w:val="-3"/>
          <w:sz w:val="22"/>
        </w:rPr>
        <w:t>arena </w:t>
      </w:r>
      <w:r>
        <w:rPr>
          <w:rFonts w:ascii="Times New Roman" w:hAnsi="Times New Roman"/>
          <w:sz w:val="22"/>
        </w:rPr>
        <w:t>y la grava se muestra en la </w:t>
      </w:r>
      <w:r>
        <w:rPr>
          <w:rFonts w:ascii="Times New Roman" w:hAnsi="Times New Roman"/>
          <w:spacing w:val="-6"/>
          <w:sz w:val="22"/>
        </w:rPr>
        <w:t>Tabla </w:t>
      </w:r>
      <w:r>
        <w:rPr>
          <w:rFonts w:ascii="Times New Roman" w:hAnsi="Times New Roman"/>
          <w:sz w:val="22"/>
        </w:rPr>
        <w:t>1. Con  el manejo de los tamaños se pretende obtener mayor homogeneidad </w:t>
      </w:r>
      <w:r>
        <w:rPr>
          <w:rFonts w:ascii="Times New Roman" w:hAnsi="Times New Roman"/>
          <w:spacing w:val="-11"/>
          <w:sz w:val="22"/>
        </w:rPr>
        <w:t>y, </w:t>
      </w:r>
      <w:r>
        <w:rPr>
          <w:rFonts w:ascii="Times New Roman" w:hAnsi="Times New Roman"/>
          <w:sz w:val="22"/>
        </w:rPr>
        <w:t>por ende, mayor trabajabilidad del</w:t>
      </w:r>
      <w:r>
        <w:rPr>
          <w:rFonts w:ascii="Times New Roman" w:hAnsi="Times New Roman"/>
          <w:spacing w:val="-5"/>
          <w:sz w:val="22"/>
        </w:rPr>
        <w:t> </w:t>
      </w:r>
      <w:r>
        <w:rPr>
          <w:rFonts w:ascii="Times New Roman" w:hAnsi="Times New Roman"/>
          <w:sz w:val="22"/>
        </w:rPr>
        <w:t>concreto.</w:t>
      </w:r>
    </w:p>
    <w:p>
      <w:pPr>
        <w:pStyle w:val="BodyText"/>
        <w:rPr>
          <w:rFonts w:ascii="Times New Roman"/>
          <w:sz w:val="20"/>
        </w:rPr>
      </w:pPr>
    </w:p>
    <w:p>
      <w:pPr>
        <w:pStyle w:val="BodyText"/>
        <w:spacing w:before="1"/>
        <w:rPr>
          <w:rFonts w:ascii="Times New Roman"/>
          <w:sz w:val="17"/>
        </w:rPr>
      </w:pPr>
    </w:p>
    <w:p>
      <w:pPr>
        <w:spacing w:before="65"/>
        <w:ind w:left="176" w:right="202" w:firstLine="0"/>
        <w:jc w:val="center"/>
        <w:rPr>
          <w:rFonts w:ascii="Times New Roman"/>
          <w:b/>
          <w:sz w:val="22"/>
        </w:rPr>
      </w:pPr>
      <w:r>
        <w:rPr>
          <w:rFonts w:ascii="Times New Roman"/>
          <w:b/>
          <w:sz w:val="22"/>
        </w:rPr>
        <w:t>Tabla 1</w:t>
      </w:r>
    </w:p>
    <w:p>
      <w:pPr>
        <w:spacing w:before="7" w:after="37"/>
        <w:ind w:left="176" w:right="202" w:firstLine="0"/>
        <w:jc w:val="center"/>
        <w:rPr>
          <w:rFonts w:ascii="Times New Roman" w:hAnsi="Times New Roman"/>
          <w:b/>
          <w:sz w:val="22"/>
        </w:rPr>
      </w:pPr>
      <w:r>
        <w:rPr>
          <w:rFonts w:ascii="Times New Roman" w:hAnsi="Times New Roman"/>
          <w:b/>
          <w:sz w:val="22"/>
        </w:rPr>
        <w:t>Razón </w:t>
      </w:r>
      <w:r>
        <w:rPr>
          <w:rFonts w:ascii="Cambria" w:hAnsi="Cambria"/>
          <w:b/>
          <w:sz w:val="17"/>
        </w:rPr>
        <w:t>pet</w:t>
      </w:r>
      <w:r>
        <w:rPr>
          <w:rFonts w:ascii="Times New Roman" w:hAnsi="Times New Roman"/>
          <w:b/>
          <w:sz w:val="22"/>
        </w:rPr>
        <w:t>: Arena: Grava en función del tamaño</w:t>
      </w:r>
    </w:p>
    <w:tbl>
      <w:tblPr>
        <w:tblW w:w="0" w:type="auto"/>
        <w:jc w:val="left"/>
        <w:tblInd w:w="16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2086"/>
        <w:gridCol w:w="1471"/>
        <w:gridCol w:w="1794"/>
        <w:gridCol w:w="1725"/>
      </w:tblGrid>
      <w:tr>
        <w:trPr>
          <w:trHeight w:val="263" w:hRule="exact"/>
        </w:trPr>
        <w:tc>
          <w:tcPr>
            <w:tcW w:w="2086" w:type="dxa"/>
            <w:tcBorders>
              <w:left w:val="nil"/>
              <w:bottom w:val="single" w:sz="4" w:space="0" w:color="000000"/>
              <w:right w:val="nil"/>
            </w:tcBorders>
          </w:tcPr>
          <w:p>
            <w:pPr>
              <w:pStyle w:val="TableParagraph"/>
              <w:spacing w:before="6"/>
              <w:ind w:left="133" w:right="422"/>
              <w:jc w:val="center"/>
              <w:rPr>
                <w:rFonts w:ascii="Cambria" w:hAnsi="Cambria"/>
                <w:i/>
                <w:sz w:val="17"/>
              </w:rPr>
            </w:pPr>
            <w:r>
              <w:rPr>
                <w:rFonts w:ascii="Cambria" w:hAnsi="Cambria"/>
                <w:i/>
                <w:sz w:val="17"/>
              </w:rPr>
              <w:t>Tamaño del </w:t>
            </w:r>
            <w:r>
              <w:rPr>
                <w:rFonts w:ascii="Cambria" w:hAnsi="Cambria"/>
                <w:i/>
                <w:sz w:val="14"/>
              </w:rPr>
              <w:t>pet </w:t>
            </w:r>
            <w:r>
              <w:rPr>
                <w:rFonts w:ascii="Cambria" w:hAnsi="Cambria"/>
                <w:i/>
                <w:sz w:val="17"/>
              </w:rPr>
              <w:t>(mm)</w:t>
            </w:r>
          </w:p>
        </w:tc>
        <w:tc>
          <w:tcPr>
            <w:tcW w:w="1471" w:type="dxa"/>
            <w:tcBorders>
              <w:left w:val="nil"/>
              <w:bottom w:val="single" w:sz="4" w:space="0" w:color="000000"/>
              <w:right w:val="nil"/>
            </w:tcBorders>
          </w:tcPr>
          <w:p>
            <w:pPr>
              <w:pStyle w:val="TableParagraph"/>
              <w:spacing w:before="35"/>
              <w:ind w:left="466" w:right="722"/>
              <w:jc w:val="center"/>
              <w:rPr>
                <w:rFonts w:ascii="Cambria"/>
                <w:i/>
                <w:sz w:val="14"/>
              </w:rPr>
            </w:pPr>
            <w:r>
              <w:rPr>
                <w:rFonts w:ascii="Cambria"/>
                <w:i/>
                <w:w w:val="130"/>
                <w:sz w:val="14"/>
              </w:rPr>
              <w:t>pet</w:t>
            </w:r>
          </w:p>
        </w:tc>
        <w:tc>
          <w:tcPr>
            <w:tcW w:w="1794" w:type="dxa"/>
            <w:tcBorders>
              <w:left w:val="nil"/>
              <w:bottom w:val="single" w:sz="4" w:space="0" w:color="000000"/>
              <w:right w:val="nil"/>
            </w:tcBorders>
          </w:tcPr>
          <w:p>
            <w:pPr>
              <w:pStyle w:val="TableParagraph"/>
              <w:spacing w:before="6"/>
              <w:ind w:left="741"/>
              <w:rPr>
                <w:rFonts w:ascii="Cambria"/>
                <w:i/>
                <w:sz w:val="17"/>
              </w:rPr>
            </w:pPr>
            <w:r>
              <w:rPr>
                <w:rFonts w:ascii="Cambria"/>
                <w:i/>
                <w:sz w:val="17"/>
              </w:rPr>
              <w:t>Arena</w:t>
            </w:r>
          </w:p>
        </w:tc>
        <w:tc>
          <w:tcPr>
            <w:tcW w:w="1725" w:type="dxa"/>
            <w:tcBorders>
              <w:left w:val="nil"/>
              <w:bottom w:val="single" w:sz="4" w:space="0" w:color="000000"/>
              <w:right w:val="nil"/>
            </w:tcBorders>
          </w:tcPr>
          <w:p>
            <w:pPr>
              <w:pStyle w:val="TableParagraph"/>
              <w:spacing w:before="6"/>
              <w:ind w:left="674"/>
              <w:rPr>
                <w:rFonts w:ascii="Cambria"/>
                <w:i/>
                <w:sz w:val="17"/>
              </w:rPr>
            </w:pPr>
            <w:r>
              <w:rPr>
                <w:rFonts w:ascii="Cambria"/>
                <w:i/>
                <w:sz w:val="17"/>
              </w:rPr>
              <w:t>Grava</w:t>
            </w:r>
          </w:p>
        </w:tc>
      </w:tr>
      <w:tr>
        <w:trPr>
          <w:trHeight w:val="248" w:hRule="exact"/>
        </w:trPr>
        <w:tc>
          <w:tcPr>
            <w:tcW w:w="2086" w:type="dxa"/>
            <w:tcBorders>
              <w:top w:val="single" w:sz="4" w:space="0" w:color="000000"/>
              <w:left w:val="nil"/>
              <w:bottom w:val="nil"/>
              <w:right w:val="nil"/>
            </w:tcBorders>
          </w:tcPr>
          <w:p>
            <w:pPr>
              <w:pStyle w:val="TableParagraph"/>
              <w:spacing w:before="14"/>
              <w:ind w:left="8" w:right="422"/>
              <w:jc w:val="center"/>
              <w:rPr>
                <w:rFonts w:ascii="Times New Roman"/>
                <w:sz w:val="17"/>
              </w:rPr>
            </w:pPr>
            <w:r>
              <w:rPr>
                <w:rFonts w:ascii="Times New Roman"/>
                <w:w w:val="105"/>
                <w:sz w:val="17"/>
              </w:rPr>
              <w:t>0.5</w:t>
            </w:r>
          </w:p>
        </w:tc>
        <w:tc>
          <w:tcPr>
            <w:tcW w:w="1471" w:type="dxa"/>
            <w:tcBorders>
              <w:top w:val="single" w:sz="4" w:space="0" w:color="000000"/>
              <w:left w:val="nil"/>
              <w:bottom w:val="nil"/>
              <w:right w:val="nil"/>
            </w:tcBorders>
          </w:tcPr>
          <w:p>
            <w:pPr>
              <w:pStyle w:val="TableParagraph"/>
              <w:spacing w:before="14"/>
              <w:ind w:right="251"/>
              <w:jc w:val="center"/>
              <w:rPr>
                <w:rFonts w:ascii="Times New Roman"/>
                <w:sz w:val="17"/>
              </w:rPr>
            </w:pPr>
            <w:r>
              <w:rPr>
                <w:rFonts w:ascii="Times New Roman"/>
                <w:w w:val="103"/>
                <w:sz w:val="17"/>
              </w:rPr>
              <w:t>1</w:t>
            </w:r>
          </w:p>
        </w:tc>
        <w:tc>
          <w:tcPr>
            <w:tcW w:w="1794" w:type="dxa"/>
            <w:tcBorders>
              <w:top w:val="single" w:sz="4" w:space="0" w:color="000000"/>
              <w:left w:val="nil"/>
              <w:bottom w:val="nil"/>
              <w:right w:val="nil"/>
            </w:tcBorders>
          </w:tcPr>
          <w:p>
            <w:pPr>
              <w:pStyle w:val="TableParagraph"/>
              <w:spacing w:before="14"/>
              <w:ind w:left="74"/>
              <w:jc w:val="center"/>
              <w:rPr>
                <w:rFonts w:ascii="Times New Roman"/>
                <w:sz w:val="17"/>
              </w:rPr>
            </w:pPr>
            <w:r>
              <w:rPr>
                <w:rFonts w:ascii="Times New Roman"/>
                <w:w w:val="103"/>
                <w:sz w:val="17"/>
              </w:rPr>
              <w:t>3</w:t>
            </w:r>
          </w:p>
        </w:tc>
        <w:tc>
          <w:tcPr>
            <w:tcW w:w="1725" w:type="dxa"/>
            <w:tcBorders>
              <w:top w:val="single" w:sz="4" w:space="0" w:color="000000"/>
              <w:left w:val="nil"/>
              <w:bottom w:val="nil"/>
              <w:right w:val="nil"/>
            </w:tcBorders>
          </w:tcPr>
          <w:p>
            <w:pPr>
              <w:pStyle w:val="TableParagraph"/>
              <w:spacing w:before="14"/>
              <w:ind w:left="699"/>
              <w:rPr>
                <w:rFonts w:ascii="Times New Roman"/>
                <w:sz w:val="17"/>
              </w:rPr>
            </w:pPr>
            <w:r>
              <w:rPr>
                <w:rFonts w:ascii="Times New Roman"/>
                <w:w w:val="105"/>
                <w:sz w:val="17"/>
              </w:rPr>
              <w:t>18</w:t>
            </w:r>
          </w:p>
        </w:tc>
      </w:tr>
      <w:tr>
        <w:trPr>
          <w:trHeight w:val="235" w:hRule="exact"/>
        </w:trPr>
        <w:tc>
          <w:tcPr>
            <w:tcW w:w="2086" w:type="dxa"/>
            <w:tcBorders>
              <w:top w:val="nil"/>
              <w:left w:val="nil"/>
              <w:bottom w:val="nil"/>
              <w:right w:val="nil"/>
            </w:tcBorders>
          </w:tcPr>
          <w:p>
            <w:pPr>
              <w:pStyle w:val="TableParagraph"/>
              <w:spacing w:before="6"/>
              <w:ind w:left="8" w:right="422"/>
              <w:jc w:val="center"/>
              <w:rPr>
                <w:rFonts w:ascii="Times New Roman"/>
                <w:sz w:val="17"/>
              </w:rPr>
            </w:pPr>
            <w:r>
              <w:rPr>
                <w:rFonts w:ascii="Times New Roman"/>
                <w:w w:val="105"/>
                <w:sz w:val="17"/>
              </w:rPr>
              <w:t>1.5</w:t>
            </w:r>
          </w:p>
        </w:tc>
        <w:tc>
          <w:tcPr>
            <w:tcW w:w="1471" w:type="dxa"/>
            <w:tcBorders>
              <w:top w:val="nil"/>
              <w:left w:val="nil"/>
              <w:bottom w:val="nil"/>
              <w:right w:val="nil"/>
            </w:tcBorders>
          </w:tcPr>
          <w:p>
            <w:pPr>
              <w:pStyle w:val="TableParagraph"/>
              <w:spacing w:before="6"/>
              <w:ind w:right="251"/>
              <w:jc w:val="center"/>
              <w:rPr>
                <w:rFonts w:ascii="Times New Roman"/>
                <w:sz w:val="17"/>
              </w:rPr>
            </w:pPr>
            <w:r>
              <w:rPr>
                <w:rFonts w:ascii="Times New Roman"/>
                <w:w w:val="103"/>
                <w:sz w:val="17"/>
              </w:rPr>
              <w:t>1</w:t>
            </w:r>
          </w:p>
        </w:tc>
        <w:tc>
          <w:tcPr>
            <w:tcW w:w="1794" w:type="dxa"/>
            <w:tcBorders>
              <w:top w:val="nil"/>
              <w:left w:val="nil"/>
              <w:bottom w:val="nil"/>
              <w:right w:val="nil"/>
            </w:tcBorders>
          </w:tcPr>
          <w:p>
            <w:pPr>
              <w:pStyle w:val="TableParagraph"/>
              <w:spacing w:before="6"/>
              <w:ind w:left="74"/>
              <w:jc w:val="center"/>
              <w:rPr>
                <w:rFonts w:ascii="Times New Roman"/>
                <w:sz w:val="17"/>
              </w:rPr>
            </w:pPr>
            <w:r>
              <w:rPr>
                <w:rFonts w:ascii="Times New Roman"/>
                <w:w w:val="103"/>
                <w:sz w:val="17"/>
              </w:rPr>
              <w:t>1</w:t>
            </w:r>
          </w:p>
        </w:tc>
        <w:tc>
          <w:tcPr>
            <w:tcW w:w="1725" w:type="dxa"/>
            <w:tcBorders>
              <w:top w:val="nil"/>
              <w:left w:val="nil"/>
              <w:bottom w:val="nil"/>
              <w:right w:val="nil"/>
            </w:tcBorders>
          </w:tcPr>
          <w:p>
            <w:pPr>
              <w:pStyle w:val="TableParagraph"/>
              <w:spacing w:before="6"/>
              <w:ind w:right="61"/>
              <w:jc w:val="center"/>
              <w:rPr>
                <w:rFonts w:ascii="Times New Roman"/>
                <w:sz w:val="17"/>
              </w:rPr>
            </w:pPr>
            <w:r>
              <w:rPr>
                <w:rFonts w:ascii="Times New Roman"/>
                <w:w w:val="103"/>
                <w:sz w:val="17"/>
              </w:rPr>
              <w:t>6</w:t>
            </w:r>
          </w:p>
        </w:tc>
      </w:tr>
      <w:tr>
        <w:trPr>
          <w:trHeight w:val="222" w:hRule="exact"/>
        </w:trPr>
        <w:tc>
          <w:tcPr>
            <w:tcW w:w="2086" w:type="dxa"/>
            <w:tcBorders>
              <w:top w:val="nil"/>
              <w:left w:val="nil"/>
              <w:right w:val="nil"/>
            </w:tcBorders>
          </w:tcPr>
          <w:p>
            <w:pPr>
              <w:pStyle w:val="TableParagraph"/>
              <w:spacing w:before="6"/>
              <w:ind w:left="8" w:right="422"/>
              <w:jc w:val="center"/>
              <w:rPr>
                <w:rFonts w:ascii="Times New Roman"/>
                <w:sz w:val="17"/>
              </w:rPr>
            </w:pPr>
            <w:r>
              <w:rPr>
                <w:rFonts w:ascii="Times New Roman"/>
                <w:w w:val="105"/>
                <w:sz w:val="17"/>
              </w:rPr>
              <w:t>3.0</w:t>
            </w:r>
          </w:p>
        </w:tc>
        <w:tc>
          <w:tcPr>
            <w:tcW w:w="1471" w:type="dxa"/>
            <w:tcBorders>
              <w:top w:val="nil"/>
              <w:left w:val="nil"/>
              <w:right w:val="nil"/>
            </w:tcBorders>
          </w:tcPr>
          <w:p>
            <w:pPr>
              <w:pStyle w:val="TableParagraph"/>
              <w:spacing w:before="6"/>
              <w:ind w:right="250"/>
              <w:jc w:val="center"/>
              <w:rPr>
                <w:rFonts w:ascii="Times New Roman"/>
                <w:sz w:val="17"/>
              </w:rPr>
            </w:pPr>
            <w:r>
              <w:rPr>
                <w:rFonts w:ascii="Times New Roman"/>
                <w:w w:val="103"/>
                <w:sz w:val="17"/>
              </w:rPr>
              <w:t>1</w:t>
            </w:r>
          </w:p>
        </w:tc>
        <w:tc>
          <w:tcPr>
            <w:tcW w:w="1794" w:type="dxa"/>
            <w:tcBorders>
              <w:top w:val="nil"/>
              <w:left w:val="nil"/>
              <w:right w:val="nil"/>
            </w:tcBorders>
          </w:tcPr>
          <w:p>
            <w:pPr>
              <w:pStyle w:val="TableParagraph"/>
              <w:spacing w:before="6"/>
              <w:ind w:left="758"/>
              <w:rPr>
                <w:rFonts w:ascii="Times New Roman"/>
                <w:sz w:val="17"/>
              </w:rPr>
            </w:pPr>
            <w:r>
              <w:rPr>
                <w:rFonts w:ascii="Times New Roman"/>
                <w:w w:val="105"/>
                <w:sz w:val="17"/>
              </w:rPr>
              <w:t>0.5</w:t>
            </w:r>
          </w:p>
        </w:tc>
        <w:tc>
          <w:tcPr>
            <w:tcW w:w="1725" w:type="dxa"/>
            <w:tcBorders>
              <w:top w:val="nil"/>
              <w:left w:val="nil"/>
              <w:right w:val="nil"/>
            </w:tcBorders>
          </w:tcPr>
          <w:p>
            <w:pPr>
              <w:pStyle w:val="TableParagraph"/>
              <w:spacing w:before="6"/>
              <w:ind w:right="61"/>
              <w:jc w:val="center"/>
              <w:rPr>
                <w:rFonts w:ascii="Times New Roman"/>
                <w:sz w:val="17"/>
              </w:rPr>
            </w:pPr>
            <w:r>
              <w:rPr>
                <w:rFonts w:ascii="Times New Roman"/>
                <w:w w:val="103"/>
                <w:sz w:val="17"/>
              </w:rPr>
              <w:t>3</w:t>
            </w:r>
          </w:p>
        </w:tc>
      </w:tr>
    </w:tbl>
    <w:p>
      <w:pPr>
        <w:pStyle w:val="BodyText"/>
        <w:spacing w:before="10"/>
        <w:rPr>
          <w:rFonts w:ascii="Times New Roman"/>
          <w:b/>
          <w:sz w:val="13"/>
        </w:rPr>
      </w:pPr>
    </w:p>
    <w:p>
      <w:pPr>
        <w:spacing w:line="247" w:lineRule="auto" w:before="65"/>
        <w:ind w:left="1667" w:right="1684" w:firstLine="283"/>
        <w:jc w:val="both"/>
        <w:rPr>
          <w:rFonts w:ascii="Times New Roman" w:hAnsi="Times New Roman"/>
          <w:sz w:val="22"/>
        </w:rPr>
      </w:pPr>
      <w:r>
        <w:rPr>
          <w:rFonts w:ascii="Times New Roman" w:hAnsi="Times New Roman"/>
          <w:w w:val="105"/>
          <w:sz w:val="22"/>
        </w:rPr>
        <w:t>Las</w:t>
      </w:r>
      <w:r>
        <w:rPr>
          <w:rFonts w:ascii="Times New Roman" w:hAnsi="Times New Roman"/>
          <w:spacing w:val="-30"/>
          <w:w w:val="105"/>
          <w:sz w:val="22"/>
        </w:rPr>
        <w:t> </w:t>
      </w:r>
      <w:r>
        <w:rPr>
          <w:rFonts w:ascii="Times New Roman" w:hAnsi="Times New Roman"/>
          <w:w w:val="105"/>
          <w:sz w:val="22"/>
        </w:rPr>
        <w:t>partículas</w:t>
      </w:r>
      <w:r>
        <w:rPr>
          <w:rFonts w:ascii="Times New Roman" w:hAnsi="Times New Roman"/>
          <w:spacing w:val="-30"/>
          <w:w w:val="105"/>
          <w:sz w:val="22"/>
        </w:rPr>
        <w:t> </w:t>
      </w:r>
      <w:r>
        <w:rPr>
          <w:rFonts w:ascii="Times New Roman" w:hAnsi="Times New Roman"/>
          <w:w w:val="105"/>
          <w:sz w:val="22"/>
        </w:rPr>
        <w:t>de</w:t>
      </w:r>
      <w:r>
        <w:rPr>
          <w:rFonts w:ascii="Times New Roman" w:hAnsi="Times New Roman"/>
          <w:spacing w:val="-30"/>
          <w:w w:val="105"/>
          <w:sz w:val="22"/>
        </w:rPr>
        <w:t> </w:t>
      </w:r>
      <w:r>
        <w:rPr>
          <w:rFonts w:ascii="Cambria" w:hAnsi="Cambria"/>
          <w:w w:val="105"/>
          <w:sz w:val="17"/>
        </w:rPr>
        <w:t>pet</w:t>
      </w:r>
      <w:r>
        <w:rPr>
          <w:rFonts w:ascii="Cambria" w:hAnsi="Cambria"/>
          <w:spacing w:val="-12"/>
          <w:w w:val="105"/>
          <w:sz w:val="17"/>
        </w:rPr>
        <w:t> </w:t>
      </w:r>
      <w:r>
        <w:rPr>
          <w:rFonts w:ascii="Times New Roman" w:hAnsi="Times New Roman"/>
          <w:w w:val="105"/>
          <w:sz w:val="22"/>
        </w:rPr>
        <w:t>se</w:t>
      </w:r>
      <w:r>
        <w:rPr>
          <w:rFonts w:ascii="Times New Roman" w:hAnsi="Times New Roman"/>
          <w:spacing w:val="-30"/>
          <w:w w:val="105"/>
          <w:sz w:val="22"/>
        </w:rPr>
        <w:t> </w:t>
      </w:r>
      <w:r>
        <w:rPr>
          <w:rFonts w:ascii="Times New Roman" w:hAnsi="Times New Roman"/>
          <w:w w:val="105"/>
          <w:sz w:val="22"/>
        </w:rPr>
        <w:t>añadieron</w:t>
      </w:r>
      <w:r>
        <w:rPr>
          <w:rFonts w:ascii="Times New Roman" w:hAnsi="Times New Roman"/>
          <w:spacing w:val="-30"/>
          <w:w w:val="105"/>
          <w:sz w:val="22"/>
        </w:rPr>
        <w:t> </w:t>
      </w:r>
      <w:r>
        <w:rPr>
          <w:rFonts w:ascii="Times New Roman" w:hAnsi="Times New Roman"/>
          <w:w w:val="105"/>
          <w:sz w:val="22"/>
        </w:rPr>
        <w:t>a</w:t>
      </w:r>
      <w:r>
        <w:rPr>
          <w:rFonts w:ascii="Times New Roman" w:hAnsi="Times New Roman"/>
          <w:spacing w:val="-30"/>
          <w:w w:val="105"/>
          <w:sz w:val="22"/>
        </w:rPr>
        <w:t> </w:t>
      </w:r>
      <w:r>
        <w:rPr>
          <w:rFonts w:ascii="Times New Roman" w:hAnsi="Times New Roman"/>
          <w:w w:val="105"/>
          <w:sz w:val="22"/>
        </w:rPr>
        <w:t>la</w:t>
      </w:r>
      <w:r>
        <w:rPr>
          <w:rFonts w:ascii="Times New Roman" w:hAnsi="Times New Roman"/>
          <w:spacing w:val="-30"/>
          <w:w w:val="105"/>
          <w:sz w:val="22"/>
        </w:rPr>
        <w:t> </w:t>
      </w:r>
      <w:r>
        <w:rPr>
          <w:rFonts w:ascii="Times New Roman" w:hAnsi="Times New Roman"/>
          <w:w w:val="105"/>
          <w:sz w:val="22"/>
        </w:rPr>
        <w:t>mezcla</w:t>
      </w:r>
      <w:r>
        <w:rPr>
          <w:rFonts w:ascii="Times New Roman" w:hAnsi="Times New Roman"/>
          <w:spacing w:val="-30"/>
          <w:w w:val="105"/>
          <w:sz w:val="22"/>
        </w:rPr>
        <w:t> </w:t>
      </w:r>
      <w:r>
        <w:rPr>
          <w:rFonts w:ascii="Times New Roman" w:hAnsi="Times New Roman"/>
          <w:w w:val="105"/>
          <w:sz w:val="22"/>
        </w:rPr>
        <w:t>de</w:t>
      </w:r>
      <w:r>
        <w:rPr>
          <w:rFonts w:ascii="Times New Roman" w:hAnsi="Times New Roman"/>
          <w:spacing w:val="-30"/>
          <w:w w:val="105"/>
          <w:sz w:val="22"/>
        </w:rPr>
        <w:t> </w:t>
      </w:r>
      <w:r>
        <w:rPr>
          <w:rFonts w:ascii="Times New Roman" w:hAnsi="Times New Roman"/>
          <w:w w:val="105"/>
          <w:sz w:val="22"/>
        </w:rPr>
        <w:t>concreto</w:t>
      </w:r>
      <w:r>
        <w:rPr>
          <w:rFonts w:ascii="Times New Roman" w:hAnsi="Times New Roman"/>
          <w:spacing w:val="-30"/>
          <w:w w:val="105"/>
          <w:sz w:val="22"/>
        </w:rPr>
        <w:t> </w:t>
      </w:r>
      <w:r>
        <w:rPr>
          <w:rFonts w:ascii="Times New Roman" w:hAnsi="Times New Roman"/>
          <w:w w:val="105"/>
          <w:sz w:val="22"/>
        </w:rPr>
        <w:t>en</w:t>
      </w:r>
      <w:r>
        <w:rPr>
          <w:rFonts w:ascii="Times New Roman" w:hAnsi="Times New Roman"/>
          <w:spacing w:val="-30"/>
          <w:w w:val="105"/>
          <w:sz w:val="22"/>
        </w:rPr>
        <w:t> </w:t>
      </w:r>
      <w:r>
        <w:rPr>
          <w:rFonts w:ascii="Times New Roman" w:hAnsi="Times New Roman"/>
          <w:w w:val="105"/>
          <w:sz w:val="22"/>
        </w:rPr>
        <w:t>concentraciones </w:t>
      </w:r>
      <w:r>
        <w:rPr>
          <w:rFonts w:ascii="Times New Roman" w:hAnsi="Times New Roman"/>
          <w:w w:val="110"/>
          <w:sz w:val="22"/>
        </w:rPr>
        <w:t>de</w:t>
      </w:r>
      <w:r>
        <w:rPr>
          <w:rFonts w:ascii="Times New Roman" w:hAnsi="Times New Roman"/>
          <w:spacing w:val="-36"/>
          <w:w w:val="110"/>
          <w:sz w:val="22"/>
        </w:rPr>
        <w:t> </w:t>
      </w:r>
      <w:r>
        <w:rPr>
          <w:rFonts w:ascii="Times New Roman" w:hAnsi="Times New Roman"/>
          <w:w w:val="110"/>
          <w:sz w:val="22"/>
        </w:rPr>
        <w:t>1.0,</w:t>
      </w:r>
      <w:r>
        <w:rPr>
          <w:rFonts w:ascii="Times New Roman" w:hAnsi="Times New Roman"/>
          <w:spacing w:val="-36"/>
          <w:w w:val="110"/>
          <w:sz w:val="22"/>
        </w:rPr>
        <w:t> </w:t>
      </w:r>
      <w:r>
        <w:rPr>
          <w:rFonts w:ascii="Times New Roman" w:hAnsi="Times New Roman"/>
          <w:w w:val="110"/>
          <w:sz w:val="22"/>
        </w:rPr>
        <w:t>2.5</w:t>
      </w:r>
      <w:r>
        <w:rPr>
          <w:rFonts w:ascii="Times New Roman" w:hAnsi="Times New Roman"/>
          <w:spacing w:val="-36"/>
          <w:w w:val="110"/>
          <w:sz w:val="22"/>
        </w:rPr>
        <w:t> </w:t>
      </w:r>
      <w:r>
        <w:rPr>
          <w:rFonts w:ascii="Times New Roman" w:hAnsi="Times New Roman"/>
          <w:w w:val="110"/>
          <w:sz w:val="22"/>
        </w:rPr>
        <w:t>y</w:t>
      </w:r>
      <w:r>
        <w:rPr>
          <w:rFonts w:ascii="Times New Roman" w:hAnsi="Times New Roman"/>
          <w:spacing w:val="-36"/>
          <w:w w:val="110"/>
          <w:sz w:val="22"/>
        </w:rPr>
        <w:t> </w:t>
      </w:r>
      <w:r>
        <w:rPr>
          <w:rFonts w:ascii="Times New Roman" w:hAnsi="Times New Roman"/>
          <w:w w:val="110"/>
          <w:sz w:val="22"/>
        </w:rPr>
        <w:t>5.0</w:t>
      </w:r>
      <w:r>
        <w:rPr>
          <w:rFonts w:ascii="Times New Roman" w:hAnsi="Times New Roman"/>
          <w:spacing w:val="-36"/>
          <w:w w:val="110"/>
          <w:sz w:val="22"/>
        </w:rPr>
        <w:t> </w:t>
      </w:r>
      <w:r>
        <w:rPr>
          <w:rFonts w:ascii="Times New Roman" w:hAnsi="Times New Roman"/>
          <w:w w:val="110"/>
          <w:sz w:val="22"/>
        </w:rPr>
        <w:t>%</w:t>
      </w:r>
      <w:r>
        <w:rPr>
          <w:rFonts w:ascii="Times New Roman" w:hAnsi="Times New Roman"/>
          <w:spacing w:val="-36"/>
          <w:w w:val="110"/>
          <w:sz w:val="22"/>
        </w:rPr>
        <w:t> </w:t>
      </w:r>
      <w:r>
        <w:rPr>
          <w:rFonts w:ascii="Times New Roman" w:hAnsi="Times New Roman"/>
          <w:w w:val="110"/>
          <w:sz w:val="22"/>
        </w:rPr>
        <w:t>en</w:t>
      </w:r>
      <w:r>
        <w:rPr>
          <w:rFonts w:ascii="Times New Roman" w:hAnsi="Times New Roman"/>
          <w:spacing w:val="-36"/>
          <w:w w:val="110"/>
          <w:sz w:val="22"/>
        </w:rPr>
        <w:t> </w:t>
      </w:r>
      <w:r>
        <w:rPr>
          <w:rFonts w:ascii="Times New Roman" w:hAnsi="Times New Roman"/>
          <w:w w:val="110"/>
          <w:sz w:val="22"/>
        </w:rPr>
        <w:t>volumen,</w:t>
      </w:r>
      <w:r>
        <w:rPr>
          <w:rFonts w:ascii="Times New Roman" w:hAnsi="Times New Roman"/>
          <w:spacing w:val="-36"/>
          <w:w w:val="110"/>
          <w:sz w:val="22"/>
        </w:rPr>
        <w:t> </w:t>
      </w:r>
      <w:r>
        <w:rPr>
          <w:rFonts w:ascii="Times New Roman" w:hAnsi="Times New Roman"/>
          <w:w w:val="110"/>
          <w:sz w:val="22"/>
        </w:rPr>
        <w:t>en</w:t>
      </w:r>
      <w:r>
        <w:rPr>
          <w:rFonts w:ascii="Times New Roman" w:hAnsi="Times New Roman"/>
          <w:spacing w:val="-36"/>
          <w:w w:val="110"/>
          <w:sz w:val="22"/>
        </w:rPr>
        <w:t> </w:t>
      </w:r>
      <w:r>
        <w:rPr>
          <w:rFonts w:ascii="Times New Roman" w:hAnsi="Times New Roman"/>
          <w:w w:val="110"/>
          <w:sz w:val="22"/>
        </w:rPr>
        <w:t>sustitución</w:t>
      </w:r>
      <w:r>
        <w:rPr>
          <w:rFonts w:ascii="Times New Roman" w:hAnsi="Times New Roman"/>
          <w:spacing w:val="-36"/>
          <w:w w:val="110"/>
          <w:sz w:val="22"/>
        </w:rPr>
        <w:t> </w:t>
      </w:r>
      <w:r>
        <w:rPr>
          <w:rFonts w:ascii="Times New Roman" w:hAnsi="Times New Roman"/>
          <w:w w:val="110"/>
          <w:sz w:val="22"/>
        </w:rPr>
        <w:t>parcial</w:t>
      </w:r>
      <w:r>
        <w:rPr>
          <w:rFonts w:ascii="Times New Roman" w:hAnsi="Times New Roman"/>
          <w:spacing w:val="-36"/>
          <w:w w:val="110"/>
          <w:sz w:val="22"/>
        </w:rPr>
        <w:t> </w:t>
      </w:r>
      <w:r>
        <w:rPr>
          <w:rFonts w:ascii="Times New Roman" w:hAnsi="Times New Roman"/>
          <w:w w:val="110"/>
          <w:sz w:val="22"/>
        </w:rPr>
        <w:t>de</w:t>
      </w:r>
      <w:r>
        <w:rPr>
          <w:rFonts w:ascii="Times New Roman" w:hAnsi="Times New Roman"/>
          <w:spacing w:val="-36"/>
          <w:w w:val="110"/>
          <w:sz w:val="22"/>
        </w:rPr>
        <w:t> </w:t>
      </w:r>
      <w:r>
        <w:rPr>
          <w:rFonts w:ascii="Times New Roman" w:hAnsi="Times New Roman"/>
          <w:w w:val="110"/>
          <w:sz w:val="22"/>
        </w:rPr>
        <w:t>la</w:t>
      </w:r>
      <w:r>
        <w:rPr>
          <w:rFonts w:ascii="Times New Roman" w:hAnsi="Times New Roman"/>
          <w:spacing w:val="-36"/>
          <w:w w:val="110"/>
          <w:sz w:val="22"/>
        </w:rPr>
        <w:t> </w:t>
      </w:r>
      <w:r>
        <w:rPr>
          <w:rFonts w:ascii="Times New Roman" w:hAnsi="Times New Roman"/>
          <w:spacing w:val="-2"/>
          <w:w w:val="110"/>
          <w:sz w:val="22"/>
        </w:rPr>
        <w:t>arena.</w:t>
      </w:r>
      <w:r>
        <w:rPr>
          <w:rFonts w:ascii="Times New Roman" w:hAnsi="Times New Roman"/>
          <w:spacing w:val="-36"/>
          <w:w w:val="110"/>
          <w:sz w:val="22"/>
        </w:rPr>
        <w:t> </w:t>
      </w:r>
      <w:r>
        <w:rPr>
          <w:rFonts w:ascii="Times New Roman" w:hAnsi="Times New Roman"/>
          <w:w w:val="110"/>
          <w:sz w:val="22"/>
        </w:rPr>
        <w:t>En</w:t>
      </w:r>
      <w:r>
        <w:rPr>
          <w:rFonts w:ascii="Times New Roman" w:hAnsi="Times New Roman"/>
          <w:spacing w:val="-36"/>
          <w:w w:val="110"/>
          <w:sz w:val="22"/>
        </w:rPr>
        <w:t> </w:t>
      </w:r>
      <w:r>
        <w:rPr>
          <w:rFonts w:ascii="Times New Roman" w:hAnsi="Times New Roman"/>
          <w:w w:val="110"/>
          <w:sz w:val="22"/>
        </w:rPr>
        <w:t>la</w:t>
      </w:r>
      <w:r>
        <w:rPr>
          <w:rFonts w:ascii="Times New Roman" w:hAnsi="Times New Roman"/>
          <w:spacing w:val="-36"/>
          <w:w w:val="110"/>
          <w:sz w:val="22"/>
        </w:rPr>
        <w:t> </w:t>
      </w:r>
      <w:r>
        <w:rPr>
          <w:rFonts w:ascii="Times New Roman" w:hAnsi="Times New Roman"/>
          <w:spacing w:val="-6"/>
          <w:w w:val="110"/>
          <w:sz w:val="22"/>
        </w:rPr>
        <w:t>Tabla</w:t>
      </w:r>
      <w:r>
        <w:rPr>
          <w:rFonts w:ascii="Times New Roman" w:hAnsi="Times New Roman"/>
          <w:spacing w:val="-36"/>
          <w:w w:val="110"/>
          <w:sz w:val="22"/>
        </w:rPr>
        <w:t> </w:t>
      </w:r>
      <w:r>
        <w:rPr>
          <w:rFonts w:ascii="Times New Roman" w:hAnsi="Times New Roman"/>
          <w:w w:val="110"/>
          <w:sz w:val="22"/>
        </w:rPr>
        <w:t>2 </w:t>
      </w:r>
      <w:r>
        <w:rPr>
          <w:rFonts w:ascii="Times New Roman" w:hAnsi="Times New Roman"/>
          <w:w w:val="105"/>
          <w:sz w:val="22"/>
        </w:rPr>
        <w:t>se</w:t>
      </w:r>
      <w:r>
        <w:rPr>
          <w:rFonts w:ascii="Times New Roman" w:hAnsi="Times New Roman"/>
          <w:spacing w:val="-29"/>
          <w:w w:val="105"/>
          <w:sz w:val="22"/>
        </w:rPr>
        <w:t> </w:t>
      </w:r>
      <w:r>
        <w:rPr>
          <w:rFonts w:ascii="Times New Roman" w:hAnsi="Times New Roman"/>
          <w:w w:val="105"/>
          <w:sz w:val="22"/>
        </w:rPr>
        <w:t>muestran</w:t>
      </w:r>
      <w:r>
        <w:rPr>
          <w:rFonts w:ascii="Times New Roman" w:hAnsi="Times New Roman"/>
          <w:spacing w:val="-29"/>
          <w:w w:val="105"/>
          <w:sz w:val="22"/>
        </w:rPr>
        <w:t> </w:t>
      </w:r>
      <w:r>
        <w:rPr>
          <w:rFonts w:ascii="Times New Roman" w:hAnsi="Times New Roman"/>
          <w:w w:val="105"/>
          <w:sz w:val="22"/>
        </w:rPr>
        <w:t>las</w:t>
      </w:r>
      <w:r>
        <w:rPr>
          <w:rFonts w:ascii="Times New Roman" w:hAnsi="Times New Roman"/>
          <w:spacing w:val="-29"/>
          <w:w w:val="105"/>
          <w:sz w:val="22"/>
        </w:rPr>
        <w:t> </w:t>
      </w:r>
      <w:r>
        <w:rPr>
          <w:rFonts w:ascii="Times New Roman" w:hAnsi="Times New Roman"/>
          <w:w w:val="105"/>
          <w:sz w:val="22"/>
        </w:rPr>
        <w:t>concentraciones</w:t>
      </w:r>
      <w:r>
        <w:rPr>
          <w:rFonts w:ascii="Times New Roman" w:hAnsi="Times New Roman"/>
          <w:spacing w:val="-29"/>
          <w:w w:val="105"/>
          <w:sz w:val="22"/>
        </w:rPr>
        <w:t> </w:t>
      </w:r>
      <w:r>
        <w:rPr>
          <w:rFonts w:ascii="Times New Roman" w:hAnsi="Times New Roman"/>
          <w:w w:val="105"/>
          <w:sz w:val="22"/>
        </w:rPr>
        <w:t>de</w:t>
      </w:r>
      <w:r>
        <w:rPr>
          <w:rFonts w:ascii="Times New Roman" w:hAnsi="Times New Roman"/>
          <w:spacing w:val="-29"/>
          <w:w w:val="105"/>
          <w:sz w:val="22"/>
        </w:rPr>
        <w:t> </w:t>
      </w:r>
      <w:r>
        <w:rPr>
          <w:rFonts w:ascii="Times New Roman" w:hAnsi="Times New Roman"/>
          <w:w w:val="105"/>
          <w:sz w:val="22"/>
        </w:rPr>
        <w:t>cada</w:t>
      </w:r>
      <w:r>
        <w:rPr>
          <w:rFonts w:ascii="Times New Roman" w:hAnsi="Times New Roman"/>
          <w:spacing w:val="-29"/>
          <w:w w:val="105"/>
          <w:sz w:val="22"/>
        </w:rPr>
        <w:t> </w:t>
      </w:r>
      <w:r>
        <w:rPr>
          <w:rFonts w:ascii="Times New Roman" w:hAnsi="Times New Roman"/>
          <w:w w:val="105"/>
          <w:sz w:val="22"/>
        </w:rPr>
        <w:t>componente</w:t>
      </w:r>
      <w:r>
        <w:rPr>
          <w:rFonts w:ascii="Times New Roman" w:hAnsi="Times New Roman"/>
          <w:spacing w:val="-29"/>
          <w:w w:val="105"/>
          <w:sz w:val="22"/>
        </w:rPr>
        <w:t> </w:t>
      </w:r>
      <w:r>
        <w:rPr>
          <w:rFonts w:ascii="Times New Roman" w:hAnsi="Times New Roman"/>
          <w:w w:val="105"/>
          <w:sz w:val="22"/>
        </w:rPr>
        <w:t>del</w:t>
      </w:r>
      <w:r>
        <w:rPr>
          <w:rFonts w:ascii="Times New Roman" w:hAnsi="Times New Roman"/>
          <w:spacing w:val="-29"/>
          <w:w w:val="105"/>
          <w:sz w:val="22"/>
        </w:rPr>
        <w:t> </w:t>
      </w:r>
      <w:r>
        <w:rPr>
          <w:rFonts w:ascii="Times New Roman" w:hAnsi="Times New Roman"/>
          <w:w w:val="105"/>
          <w:sz w:val="22"/>
        </w:rPr>
        <w:t>concreto,</w:t>
      </w:r>
      <w:r>
        <w:rPr>
          <w:rFonts w:ascii="Times New Roman" w:hAnsi="Times New Roman"/>
          <w:spacing w:val="-29"/>
          <w:w w:val="105"/>
          <w:sz w:val="22"/>
        </w:rPr>
        <w:t> </w:t>
      </w:r>
      <w:r>
        <w:rPr>
          <w:rFonts w:ascii="Times New Roman" w:hAnsi="Times New Roman"/>
          <w:w w:val="105"/>
          <w:sz w:val="22"/>
        </w:rPr>
        <w:t>incluidas</w:t>
      </w:r>
      <w:r>
        <w:rPr>
          <w:rFonts w:ascii="Times New Roman" w:hAnsi="Times New Roman"/>
          <w:spacing w:val="-29"/>
          <w:w w:val="105"/>
          <w:sz w:val="22"/>
        </w:rPr>
        <w:t> </w:t>
      </w:r>
      <w:r>
        <w:rPr>
          <w:rFonts w:ascii="Times New Roman" w:hAnsi="Times New Roman"/>
          <w:w w:val="105"/>
          <w:sz w:val="22"/>
        </w:rPr>
        <w:t>las </w:t>
      </w:r>
      <w:r>
        <w:rPr>
          <w:rFonts w:ascii="Times New Roman" w:hAnsi="Times New Roman"/>
          <w:w w:val="110"/>
          <w:sz w:val="22"/>
        </w:rPr>
        <w:t>partículas</w:t>
      </w:r>
      <w:r>
        <w:rPr>
          <w:rFonts w:ascii="Times New Roman" w:hAnsi="Times New Roman"/>
          <w:spacing w:val="-36"/>
          <w:w w:val="110"/>
          <w:sz w:val="22"/>
        </w:rPr>
        <w:t> </w:t>
      </w:r>
      <w:r>
        <w:rPr>
          <w:rFonts w:ascii="Times New Roman" w:hAnsi="Times New Roman"/>
          <w:w w:val="110"/>
          <w:sz w:val="22"/>
        </w:rPr>
        <w:t>de</w:t>
      </w:r>
      <w:r>
        <w:rPr>
          <w:rFonts w:ascii="Times New Roman" w:hAnsi="Times New Roman"/>
          <w:spacing w:val="-35"/>
          <w:w w:val="110"/>
          <w:sz w:val="22"/>
        </w:rPr>
        <w:t> </w:t>
      </w:r>
      <w:r>
        <w:rPr>
          <w:rFonts w:ascii="Cambria" w:hAnsi="Cambria"/>
          <w:w w:val="110"/>
          <w:sz w:val="17"/>
        </w:rPr>
        <w:t>pet</w:t>
      </w:r>
      <w:r>
        <w:rPr>
          <w:rFonts w:ascii="Times New Roman" w:hAnsi="Times New Roman"/>
          <w:w w:val="110"/>
          <w:sz w:val="22"/>
        </w:rPr>
        <w:t>.</w:t>
      </w:r>
    </w:p>
    <w:p>
      <w:pPr>
        <w:pStyle w:val="BodyText"/>
        <w:spacing w:before="3"/>
        <w:rPr>
          <w:rFonts w:ascii="Times New Roman"/>
          <w:sz w:val="29"/>
        </w:rPr>
      </w:pPr>
    </w:p>
    <w:p>
      <w:pPr>
        <w:spacing w:before="65"/>
        <w:ind w:left="176" w:right="202" w:firstLine="0"/>
        <w:jc w:val="center"/>
        <w:rPr>
          <w:rFonts w:ascii="Times New Roman"/>
          <w:b/>
          <w:sz w:val="22"/>
        </w:rPr>
      </w:pPr>
      <w:r>
        <w:rPr>
          <w:rFonts w:ascii="Times New Roman"/>
          <w:b/>
          <w:sz w:val="22"/>
        </w:rPr>
        <w:t>Tabla 2</w:t>
      </w:r>
    </w:p>
    <w:p>
      <w:pPr>
        <w:spacing w:before="7" w:after="37"/>
        <w:ind w:left="176" w:right="201" w:firstLine="0"/>
        <w:jc w:val="center"/>
        <w:rPr>
          <w:rFonts w:ascii="Times New Roman" w:hAnsi="Times New Roman"/>
          <w:b/>
          <w:sz w:val="22"/>
        </w:rPr>
      </w:pPr>
      <w:r>
        <w:rPr>
          <w:rFonts w:ascii="Times New Roman" w:hAnsi="Times New Roman"/>
          <w:b/>
          <w:sz w:val="22"/>
        </w:rPr>
        <w:t>Materiales utilizados en la elaboración del concreto (en gramos)</w:t>
      </w:r>
    </w:p>
    <w:tbl>
      <w:tblPr>
        <w:tblW w:w="0" w:type="auto"/>
        <w:jc w:val="left"/>
        <w:tblInd w:w="166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top w:w="0" w:type="dxa"/>
          <w:left w:w="0" w:type="dxa"/>
          <w:bottom w:w="0" w:type="dxa"/>
          <w:right w:w="0" w:type="dxa"/>
        </w:tblCellMar>
        <w:tblLook w:val="01E0"/>
      </w:tblPr>
      <w:tblGrid>
        <w:gridCol w:w="1476"/>
        <w:gridCol w:w="1284"/>
        <w:gridCol w:w="1844"/>
        <w:gridCol w:w="1245"/>
        <w:gridCol w:w="1228"/>
      </w:tblGrid>
      <w:tr>
        <w:trPr>
          <w:trHeight w:val="263" w:hRule="exact"/>
        </w:trPr>
        <w:tc>
          <w:tcPr>
            <w:tcW w:w="1476" w:type="dxa"/>
            <w:tcBorders>
              <w:left w:val="nil"/>
              <w:bottom w:val="single" w:sz="4" w:space="0" w:color="000000"/>
              <w:right w:val="nil"/>
            </w:tcBorders>
          </w:tcPr>
          <w:p>
            <w:pPr>
              <w:pStyle w:val="TableParagraph"/>
              <w:spacing w:before="35"/>
              <w:ind w:left="531" w:right="490"/>
              <w:jc w:val="center"/>
              <w:rPr>
                <w:rFonts w:ascii="Cambria"/>
                <w:i/>
                <w:sz w:val="14"/>
              </w:rPr>
            </w:pPr>
            <w:r>
              <w:rPr>
                <w:rFonts w:ascii="Cambria"/>
                <w:i/>
                <w:w w:val="130"/>
                <w:sz w:val="14"/>
              </w:rPr>
              <w:t>pet</w:t>
            </w:r>
          </w:p>
        </w:tc>
        <w:tc>
          <w:tcPr>
            <w:tcW w:w="1284" w:type="dxa"/>
            <w:tcBorders>
              <w:left w:val="nil"/>
              <w:bottom w:val="single" w:sz="4" w:space="0" w:color="000000"/>
              <w:right w:val="nil"/>
            </w:tcBorders>
          </w:tcPr>
          <w:p>
            <w:pPr>
              <w:pStyle w:val="TableParagraph"/>
              <w:spacing w:before="6"/>
              <w:ind w:right="377"/>
              <w:jc w:val="right"/>
              <w:rPr>
                <w:rFonts w:ascii="Cambria"/>
                <w:i/>
                <w:sz w:val="17"/>
              </w:rPr>
            </w:pPr>
            <w:r>
              <w:rPr>
                <w:rFonts w:ascii="Cambria"/>
                <w:i/>
                <w:w w:val="90"/>
                <w:sz w:val="17"/>
              </w:rPr>
              <w:t>Arena</w:t>
            </w:r>
          </w:p>
        </w:tc>
        <w:tc>
          <w:tcPr>
            <w:tcW w:w="1844" w:type="dxa"/>
            <w:tcBorders>
              <w:left w:val="nil"/>
              <w:bottom w:val="single" w:sz="4" w:space="0" w:color="000000"/>
              <w:right w:val="nil"/>
            </w:tcBorders>
          </w:tcPr>
          <w:p>
            <w:pPr>
              <w:pStyle w:val="TableParagraph"/>
              <w:spacing w:before="6"/>
              <w:ind w:left="338" w:right="348"/>
              <w:jc w:val="center"/>
              <w:rPr>
                <w:rFonts w:ascii="Cambria"/>
                <w:i/>
                <w:sz w:val="17"/>
              </w:rPr>
            </w:pPr>
            <w:r>
              <w:rPr>
                <w:rFonts w:ascii="Cambria"/>
                <w:i/>
                <w:w w:val="80"/>
                <w:sz w:val="17"/>
              </w:rPr>
              <w:t>Cementto Porttland</w:t>
            </w:r>
          </w:p>
        </w:tc>
        <w:tc>
          <w:tcPr>
            <w:tcW w:w="1245" w:type="dxa"/>
            <w:tcBorders>
              <w:left w:val="nil"/>
              <w:bottom w:val="single" w:sz="4" w:space="0" w:color="000000"/>
              <w:right w:val="nil"/>
            </w:tcBorders>
          </w:tcPr>
          <w:p>
            <w:pPr>
              <w:pStyle w:val="TableParagraph"/>
              <w:spacing w:before="6"/>
              <w:ind w:right="469"/>
              <w:jc w:val="right"/>
              <w:rPr>
                <w:rFonts w:ascii="Cambria"/>
                <w:i/>
                <w:sz w:val="17"/>
              </w:rPr>
            </w:pPr>
            <w:r>
              <w:rPr>
                <w:rFonts w:ascii="Cambria"/>
                <w:i/>
                <w:w w:val="95"/>
                <w:sz w:val="17"/>
              </w:rPr>
              <w:t>Grava</w:t>
            </w:r>
          </w:p>
        </w:tc>
        <w:tc>
          <w:tcPr>
            <w:tcW w:w="1228" w:type="dxa"/>
            <w:tcBorders>
              <w:left w:val="nil"/>
              <w:bottom w:val="single" w:sz="4" w:space="0" w:color="000000"/>
              <w:right w:val="nil"/>
            </w:tcBorders>
          </w:tcPr>
          <w:p>
            <w:pPr>
              <w:pStyle w:val="TableParagraph"/>
              <w:spacing w:before="6"/>
              <w:ind w:right="437"/>
              <w:jc w:val="right"/>
              <w:rPr>
                <w:rFonts w:ascii="Cambria"/>
                <w:i/>
                <w:sz w:val="17"/>
              </w:rPr>
            </w:pPr>
            <w:r>
              <w:rPr>
                <w:rFonts w:ascii="Cambria"/>
                <w:i/>
                <w:w w:val="90"/>
                <w:sz w:val="17"/>
              </w:rPr>
              <w:t>Agua</w:t>
            </w:r>
          </w:p>
        </w:tc>
      </w:tr>
      <w:tr>
        <w:trPr>
          <w:trHeight w:val="248" w:hRule="exact"/>
        </w:trPr>
        <w:tc>
          <w:tcPr>
            <w:tcW w:w="1476" w:type="dxa"/>
            <w:tcBorders>
              <w:top w:val="single" w:sz="4" w:space="0" w:color="000000"/>
              <w:left w:val="nil"/>
              <w:bottom w:val="nil"/>
              <w:right w:val="nil"/>
            </w:tcBorders>
          </w:tcPr>
          <w:p>
            <w:pPr>
              <w:pStyle w:val="TableParagraph"/>
              <w:spacing w:before="14"/>
              <w:ind w:left="531" w:right="414"/>
              <w:jc w:val="center"/>
              <w:rPr>
                <w:rFonts w:ascii="Times New Roman"/>
                <w:sz w:val="17"/>
              </w:rPr>
            </w:pPr>
            <w:r>
              <w:rPr>
                <w:rFonts w:ascii="Times New Roman"/>
                <w:w w:val="105"/>
                <w:sz w:val="17"/>
              </w:rPr>
              <w:t>3.26</w:t>
            </w:r>
          </w:p>
        </w:tc>
        <w:tc>
          <w:tcPr>
            <w:tcW w:w="1284" w:type="dxa"/>
            <w:tcBorders>
              <w:top w:val="single" w:sz="4" w:space="0" w:color="000000"/>
              <w:left w:val="nil"/>
              <w:bottom w:val="nil"/>
              <w:right w:val="nil"/>
            </w:tcBorders>
          </w:tcPr>
          <w:p>
            <w:pPr>
              <w:pStyle w:val="TableParagraph"/>
              <w:spacing w:before="14"/>
              <w:ind w:right="346"/>
              <w:jc w:val="right"/>
              <w:rPr>
                <w:rFonts w:ascii="Times New Roman"/>
                <w:sz w:val="17"/>
              </w:rPr>
            </w:pPr>
            <w:r>
              <w:rPr>
                <w:rFonts w:ascii="Times New Roman"/>
                <w:sz w:val="17"/>
              </w:rPr>
              <w:t>914.7</w:t>
            </w:r>
          </w:p>
        </w:tc>
        <w:tc>
          <w:tcPr>
            <w:tcW w:w="1844" w:type="dxa"/>
            <w:tcBorders>
              <w:top w:val="single" w:sz="4" w:space="0" w:color="000000"/>
              <w:left w:val="nil"/>
              <w:bottom w:val="nil"/>
              <w:right w:val="nil"/>
            </w:tcBorders>
          </w:tcPr>
          <w:p>
            <w:pPr>
              <w:pStyle w:val="TableParagraph"/>
              <w:spacing w:before="14"/>
              <w:ind w:left="337" w:right="348"/>
              <w:jc w:val="center"/>
              <w:rPr>
                <w:rFonts w:ascii="Times New Roman"/>
                <w:sz w:val="17"/>
              </w:rPr>
            </w:pPr>
            <w:r>
              <w:rPr>
                <w:rFonts w:ascii="Times New Roman"/>
                <w:w w:val="105"/>
                <w:sz w:val="17"/>
              </w:rPr>
              <w:t>420</w:t>
            </w:r>
          </w:p>
        </w:tc>
        <w:tc>
          <w:tcPr>
            <w:tcW w:w="1245" w:type="dxa"/>
            <w:tcBorders>
              <w:top w:val="single" w:sz="4" w:space="0" w:color="000000"/>
              <w:left w:val="nil"/>
              <w:bottom w:val="nil"/>
              <w:right w:val="nil"/>
            </w:tcBorders>
          </w:tcPr>
          <w:p>
            <w:pPr>
              <w:pStyle w:val="TableParagraph"/>
              <w:spacing w:before="14"/>
              <w:ind w:right="444"/>
              <w:jc w:val="right"/>
              <w:rPr>
                <w:rFonts w:ascii="Times New Roman"/>
                <w:sz w:val="17"/>
              </w:rPr>
            </w:pPr>
            <w:r>
              <w:rPr>
                <w:rFonts w:ascii="Times New Roman"/>
                <w:sz w:val="17"/>
              </w:rPr>
              <w:t>1152</w:t>
            </w:r>
          </w:p>
        </w:tc>
        <w:tc>
          <w:tcPr>
            <w:tcW w:w="1228" w:type="dxa"/>
            <w:tcBorders>
              <w:top w:val="single" w:sz="4" w:space="0" w:color="000000"/>
              <w:left w:val="nil"/>
              <w:bottom w:val="nil"/>
              <w:right w:val="nil"/>
            </w:tcBorders>
          </w:tcPr>
          <w:p>
            <w:pPr>
              <w:pStyle w:val="TableParagraph"/>
              <w:spacing w:before="14"/>
              <w:ind w:right="451"/>
              <w:jc w:val="right"/>
              <w:rPr>
                <w:rFonts w:ascii="Times New Roman"/>
                <w:sz w:val="17"/>
              </w:rPr>
            </w:pPr>
            <w:r>
              <w:rPr>
                <w:rFonts w:ascii="Times New Roman"/>
                <w:sz w:val="17"/>
              </w:rPr>
              <w:t>413</w:t>
            </w:r>
          </w:p>
        </w:tc>
      </w:tr>
      <w:tr>
        <w:trPr>
          <w:trHeight w:val="235" w:hRule="exact"/>
        </w:trPr>
        <w:tc>
          <w:tcPr>
            <w:tcW w:w="1476" w:type="dxa"/>
            <w:tcBorders>
              <w:top w:val="nil"/>
              <w:left w:val="nil"/>
              <w:bottom w:val="nil"/>
              <w:right w:val="nil"/>
            </w:tcBorders>
          </w:tcPr>
          <w:p>
            <w:pPr>
              <w:pStyle w:val="TableParagraph"/>
              <w:spacing w:before="6"/>
              <w:ind w:left="531" w:right="414"/>
              <w:jc w:val="center"/>
              <w:rPr>
                <w:rFonts w:ascii="Times New Roman"/>
                <w:sz w:val="17"/>
              </w:rPr>
            </w:pPr>
            <w:r>
              <w:rPr>
                <w:rFonts w:ascii="Times New Roman"/>
                <w:w w:val="105"/>
                <w:sz w:val="17"/>
              </w:rPr>
              <w:t>8.17</w:t>
            </w:r>
          </w:p>
        </w:tc>
        <w:tc>
          <w:tcPr>
            <w:tcW w:w="1284" w:type="dxa"/>
            <w:tcBorders>
              <w:top w:val="nil"/>
              <w:left w:val="nil"/>
              <w:bottom w:val="nil"/>
              <w:right w:val="nil"/>
            </w:tcBorders>
          </w:tcPr>
          <w:p>
            <w:pPr>
              <w:pStyle w:val="TableParagraph"/>
              <w:spacing w:before="6"/>
              <w:ind w:right="346"/>
              <w:jc w:val="right"/>
              <w:rPr>
                <w:rFonts w:ascii="Times New Roman"/>
                <w:sz w:val="17"/>
              </w:rPr>
            </w:pPr>
            <w:r>
              <w:rPr>
                <w:rFonts w:ascii="Times New Roman"/>
                <w:sz w:val="17"/>
              </w:rPr>
              <w:t>909.8</w:t>
            </w:r>
          </w:p>
        </w:tc>
        <w:tc>
          <w:tcPr>
            <w:tcW w:w="1844" w:type="dxa"/>
            <w:tcBorders>
              <w:top w:val="nil"/>
              <w:left w:val="nil"/>
              <w:bottom w:val="nil"/>
              <w:right w:val="nil"/>
            </w:tcBorders>
          </w:tcPr>
          <w:p>
            <w:pPr>
              <w:pStyle w:val="TableParagraph"/>
              <w:spacing w:before="6"/>
              <w:ind w:left="337" w:right="348"/>
              <w:jc w:val="center"/>
              <w:rPr>
                <w:rFonts w:ascii="Times New Roman"/>
                <w:sz w:val="17"/>
              </w:rPr>
            </w:pPr>
            <w:r>
              <w:rPr>
                <w:rFonts w:ascii="Times New Roman"/>
                <w:w w:val="105"/>
                <w:sz w:val="17"/>
              </w:rPr>
              <w:t>420</w:t>
            </w:r>
          </w:p>
        </w:tc>
        <w:tc>
          <w:tcPr>
            <w:tcW w:w="1245" w:type="dxa"/>
            <w:tcBorders>
              <w:top w:val="nil"/>
              <w:left w:val="nil"/>
              <w:bottom w:val="nil"/>
              <w:right w:val="nil"/>
            </w:tcBorders>
          </w:tcPr>
          <w:p>
            <w:pPr>
              <w:pStyle w:val="TableParagraph"/>
              <w:spacing w:before="6"/>
              <w:ind w:right="444"/>
              <w:jc w:val="right"/>
              <w:rPr>
                <w:rFonts w:ascii="Times New Roman"/>
                <w:sz w:val="17"/>
              </w:rPr>
            </w:pPr>
            <w:r>
              <w:rPr>
                <w:rFonts w:ascii="Times New Roman"/>
                <w:sz w:val="17"/>
              </w:rPr>
              <w:t>1152</w:t>
            </w:r>
          </w:p>
        </w:tc>
        <w:tc>
          <w:tcPr>
            <w:tcW w:w="1228" w:type="dxa"/>
            <w:tcBorders>
              <w:top w:val="nil"/>
              <w:left w:val="nil"/>
              <w:bottom w:val="nil"/>
              <w:right w:val="nil"/>
            </w:tcBorders>
          </w:tcPr>
          <w:p>
            <w:pPr>
              <w:pStyle w:val="TableParagraph"/>
              <w:spacing w:before="6"/>
              <w:ind w:right="451"/>
              <w:jc w:val="right"/>
              <w:rPr>
                <w:rFonts w:ascii="Times New Roman"/>
                <w:sz w:val="17"/>
              </w:rPr>
            </w:pPr>
            <w:r>
              <w:rPr>
                <w:rFonts w:ascii="Times New Roman"/>
                <w:sz w:val="17"/>
              </w:rPr>
              <w:t>413</w:t>
            </w:r>
          </w:p>
        </w:tc>
      </w:tr>
      <w:tr>
        <w:trPr>
          <w:trHeight w:val="222" w:hRule="exact"/>
        </w:trPr>
        <w:tc>
          <w:tcPr>
            <w:tcW w:w="1476" w:type="dxa"/>
            <w:tcBorders>
              <w:top w:val="nil"/>
              <w:left w:val="nil"/>
              <w:right w:val="nil"/>
            </w:tcBorders>
          </w:tcPr>
          <w:p>
            <w:pPr>
              <w:pStyle w:val="TableParagraph"/>
              <w:spacing w:before="6"/>
              <w:ind w:left="531" w:right="502"/>
              <w:jc w:val="center"/>
              <w:rPr>
                <w:rFonts w:ascii="Times New Roman"/>
                <w:sz w:val="17"/>
              </w:rPr>
            </w:pPr>
            <w:r>
              <w:rPr>
                <w:rFonts w:ascii="Times New Roman"/>
                <w:w w:val="105"/>
                <w:sz w:val="17"/>
              </w:rPr>
              <w:t>16.33</w:t>
            </w:r>
          </w:p>
        </w:tc>
        <w:tc>
          <w:tcPr>
            <w:tcW w:w="1284" w:type="dxa"/>
            <w:tcBorders>
              <w:top w:val="nil"/>
              <w:left w:val="nil"/>
              <w:right w:val="nil"/>
            </w:tcBorders>
          </w:tcPr>
          <w:p>
            <w:pPr>
              <w:pStyle w:val="TableParagraph"/>
              <w:spacing w:before="6"/>
              <w:ind w:right="346"/>
              <w:jc w:val="right"/>
              <w:rPr>
                <w:rFonts w:ascii="Times New Roman"/>
                <w:sz w:val="17"/>
              </w:rPr>
            </w:pPr>
            <w:r>
              <w:rPr>
                <w:rFonts w:ascii="Times New Roman"/>
                <w:sz w:val="17"/>
              </w:rPr>
              <w:t>901.6</w:t>
            </w:r>
          </w:p>
        </w:tc>
        <w:tc>
          <w:tcPr>
            <w:tcW w:w="1844" w:type="dxa"/>
            <w:tcBorders>
              <w:top w:val="nil"/>
              <w:left w:val="nil"/>
              <w:right w:val="nil"/>
            </w:tcBorders>
          </w:tcPr>
          <w:p>
            <w:pPr>
              <w:pStyle w:val="TableParagraph"/>
              <w:spacing w:before="6"/>
              <w:ind w:left="337" w:right="348"/>
              <w:jc w:val="center"/>
              <w:rPr>
                <w:rFonts w:ascii="Times New Roman"/>
                <w:sz w:val="17"/>
              </w:rPr>
            </w:pPr>
            <w:r>
              <w:rPr>
                <w:rFonts w:ascii="Times New Roman"/>
                <w:w w:val="105"/>
                <w:sz w:val="17"/>
              </w:rPr>
              <w:t>420</w:t>
            </w:r>
          </w:p>
        </w:tc>
        <w:tc>
          <w:tcPr>
            <w:tcW w:w="1245" w:type="dxa"/>
            <w:tcBorders>
              <w:top w:val="nil"/>
              <w:left w:val="nil"/>
              <w:right w:val="nil"/>
            </w:tcBorders>
          </w:tcPr>
          <w:p>
            <w:pPr>
              <w:pStyle w:val="TableParagraph"/>
              <w:spacing w:before="6"/>
              <w:ind w:right="444"/>
              <w:jc w:val="right"/>
              <w:rPr>
                <w:rFonts w:ascii="Times New Roman"/>
                <w:sz w:val="17"/>
              </w:rPr>
            </w:pPr>
            <w:r>
              <w:rPr>
                <w:rFonts w:ascii="Times New Roman"/>
                <w:sz w:val="17"/>
              </w:rPr>
              <w:t>1152</w:t>
            </w:r>
          </w:p>
        </w:tc>
        <w:tc>
          <w:tcPr>
            <w:tcW w:w="1228" w:type="dxa"/>
            <w:tcBorders>
              <w:top w:val="nil"/>
              <w:left w:val="nil"/>
              <w:right w:val="nil"/>
            </w:tcBorders>
          </w:tcPr>
          <w:p>
            <w:pPr>
              <w:pStyle w:val="TableParagraph"/>
              <w:spacing w:before="6"/>
              <w:ind w:right="451"/>
              <w:jc w:val="right"/>
              <w:rPr>
                <w:rFonts w:ascii="Times New Roman"/>
                <w:sz w:val="17"/>
              </w:rPr>
            </w:pPr>
            <w:r>
              <w:rPr>
                <w:rFonts w:ascii="Times New Roman"/>
                <w:sz w:val="17"/>
              </w:rPr>
              <w:t>413</w:t>
            </w:r>
          </w:p>
        </w:tc>
      </w:tr>
    </w:tbl>
    <w:p>
      <w:pPr>
        <w:pStyle w:val="BodyText"/>
        <w:rPr>
          <w:rFonts w:ascii="Times New Roman"/>
          <w:b/>
          <w:sz w:val="20"/>
        </w:rPr>
      </w:pPr>
    </w:p>
    <w:p>
      <w:pPr>
        <w:pStyle w:val="BodyText"/>
        <w:spacing w:before="6"/>
        <w:rPr>
          <w:rFonts w:ascii="Times New Roman"/>
          <w:b/>
          <w:sz w:val="16"/>
        </w:rPr>
      </w:pPr>
    </w:p>
    <w:p>
      <w:pPr>
        <w:spacing w:line="247" w:lineRule="auto" w:before="64"/>
        <w:ind w:left="1667" w:right="1683" w:firstLine="283"/>
        <w:jc w:val="both"/>
        <w:rPr>
          <w:rFonts w:ascii="Times New Roman" w:hAnsi="Times New Roman"/>
          <w:sz w:val="22"/>
        </w:rPr>
      </w:pPr>
      <w:r>
        <w:rPr>
          <w:rFonts w:ascii="Times New Roman" w:hAnsi="Times New Roman"/>
          <w:w w:val="105"/>
          <w:sz w:val="22"/>
        </w:rPr>
        <w:t>Aparte</w:t>
      </w:r>
      <w:r>
        <w:rPr>
          <w:rFonts w:ascii="Times New Roman" w:hAnsi="Times New Roman"/>
          <w:spacing w:val="-29"/>
          <w:w w:val="105"/>
          <w:sz w:val="22"/>
        </w:rPr>
        <w:t> </w:t>
      </w:r>
      <w:r>
        <w:rPr>
          <w:rFonts w:ascii="Times New Roman" w:hAnsi="Times New Roman"/>
          <w:w w:val="105"/>
          <w:sz w:val="22"/>
        </w:rPr>
        <w:t>del</w:t>
      </w:r>
      <w:r>
        <w:rPr>
          <w:rFonts w:ascii="Times New Roman" w:hAnsi="Times New Roman"/>
          <w:spacing w:val="-29"/>
          <w:w w:val="105"/>
          <w:sz w:val="22"/>
        </w:rPr>
        <w:t> </w:t>
      </w:r>
      <w:r>
        <w:rPr>
          <w:rFonts w:ascii="Times New Roman" w:hAnsi="Times New Roman"/>
          <w:w w:val="105"/>
          <w:sz w:val="22"/>
        </w:rPr>
        <w:t>tamaño</w:t>
      </w:r>
      <w:r>
        <w:rPr>
          <w:rFonts w:ascii="Times New Roman" w:hAnsi="Times New Roman"/>
          <w:spacing w:val="-29"/>
          <w:w w:val="105"/>
          <w:sz w:val="22"/>
        </w:rPr>
        <w:t> </w:t>
      </w:r>
      <w:r>
        <w:rPr>
          <w:rFonts w:ascii="Times New Roman" w:hAnsi="Times New Roman"/>
          <w:w w:val="105"/>
          <w:sz w:val="22"/>
        </w:rPr>
        <w:t>y</w:t>
      </w:r>
      <w:r>
        <w:rPr>
          <w:rFonts w:ascii="Times New Roman" w:hAnsi="Times New Roman"/>
          <w:spacing w:val="-29"/>
          <w:w w:val="105"/>
          <w:sz w:val="22"/>
        </w:rPr>
        <w:t> </w:t>
      </w:r>
      <w:r>
        <w:rPr>
          <w:rFonts w:ascii="Times New Roman" w:hAnsi="Times New Roman"/>
          <w:w w:val="105"/>
          <w:sz w:val="22"/>
        </w:rPr>
        <w:t>la</w:t>
      </w:r>
      <w:r>
        <w:rPr>
          <w:rFonts w:ascii="Times New Roman" w:hAnsi="Times New Roman"/>
          <w:spacing w:val="-29"/>
          <w:w w:val="105"/>
          <w:sz w:val="22"/>
        </w:rPr>
        <w:t> </w:t>
      </w:r>
      <w:r>
        <w:rPr>
          <w:rFonts w:ascii="Times New Roman" w:hAnsi="Times New Roman"/>
          <w:w w:val="105"/>
          <w:sz w:val="22"/>
        </w:rPr>
        <w:t>cantidad</w:t>
      </w:r>
      <w:r>
        <w:rPr>
          <w:rFonts w:ascii="Times New Roman" w:hAnsi="Times New Roman"/>
          <w:spacing w:val="-29"/>
          <w:w w:val="105"/>
          <w:sz w:val="22"/>
        </w:rPr>
        <w:t> </w:t>
      </w:r>
      <w:r>
        <w:rPr>
          <w:rFonts w:ascii="Times New Roman" w:hAnsi="Times New Roman"/>
          <w:w w:val="105"/>
          <w:sz w:val="22"/>
        </w:rPr>
        <w:t>utilizada</w:t>
      </w:r>
      <w:r>
        <w:rPr>
          <w:rFonts w:ascii="Times New Roman" w:hAnsi="Times New Roman"/>
          <w:spacing w:val="-30"/>
          <w:w w:val="105"/>
          <w:sz w:val="22"/>
        </w:rPr>
        <w:t> </w:t>
      </w:r>
      <w:r>
        <w:rPr>
          <w:rFonts w:ascii="Times New Roman" w:hAnsi="Times New Roman"/>
          <w:w w:val="105"/>
          <w:sz w:val="22"/>
        </w:rPr>
        <w:t>de</w:t>
      </w:r>
      <w:r>
        <w:rPr>
          <w:rFonts w:ascii="Times New Roman" w:hAnsi="Times New Roman"/>
          <w:spacing w:val="-29"/>
          <w:w w:val="105"/>
          <w:sz w:val="22"/>
        </w:rPr>
        <w:t> </w:t>
      </w:r>
      <w:r>
        <w:rPr>
          <w:rFonts w:ascii="Times New Roman" w:hAnsi="Times New Roman"/>
          <w:w w:val="105"/>
          <w:sz w:val="22"/>
        </w:rPr>
        <w:t>cada</w:t>
      </w:r>
      <w:r>
        <w:rPr>
          <w:rFonts w:ascii="Times New Roman" w:hAnsi="Times New Roman"/>
          <w:spacing w:val="-29"/>
          <w:w w:val="105"/>
          <w:sz w:val="22"/>
        </w:rPr>
        <w:t> </w:t>
      </w:r>
      <w:r>
        <w:rPr>
          <w:rFonts w:ascii="Times New Roman" w:hAnsi="Times New Roman"/>
          <w:w w:val="105"/>
          <w:sz w:val="22"/>
        </w:rPr>
        <w:t>componente,</w:t>
      </w:r>
      <w:r>
        <w:rPr>
          <w:rFonts w:ascii="Times New Roman" w:hAnsi="Times New Roman"/>
          <w:spacing w:val="-29"/>
          <w:w w:val="105"/>
          <w:sz w:val="22"/>
        </w:rPr>
        <w:t> </w:t>
      </w:r>
      <w:r>
        <w:rPr>
          <w:rFonts w:ascii="Times New Roman" w:hAnsi="Times New Roman"/>
          <w:w w:val="105"/>
          <w:sz w:val="22"/>
        </w:rPr>
        <w:t>es</w:t>
      </w:r>
      <w:r>
        <w:rPr>
          <w:rFonts w:ascii="Times New Roman" w:hAnsi="Times New Roman"/>
          <w:spacing w:val="-29"/>
          <w:w w:val="105"/>
          <w:sz w:val="22"/>
        </w:rPr>
        <w:t> </w:t>
      </w:r>
      <w:r>
        <w:rPr>
          <w:rFonts w:ascii="Times New Roman" w:hAnsi="Times New Roman"/>
          <w:w w:val="105"/>
          <w:sz w:val="22"/>
        </w:rPr>
        <w:t>importante manejar</w:t>
      </w:r>
      <w:r>
        <w:rPr>
          <w:rFonts w:ascii="Times New Roman" w:hAnsi="Times New Roman"/>
          <w:spacing w:val="-10"/>
          <w:w w:val="105"/>
          <w:sz w:val="22"/>
        </w:rPr>
        <w:t> </w:t>
      </w:r>
      <w:r>
        <w:rPr>
          <w:rFonts w:ascii="Times New Roman" w:hAnsi="Times New Roman"/>
          <w:w w:val="105"/>
          <w:sz w:val="22"/>
        </w:rPr>
        <w:t>un</w:t>
      </w:r>
      <w:r>
        <w:rPr>
          <w:rFonts w:ascii="Times New Roman" w:hAnsi="Times New Roman"/>
          <w:spacing w:val="-11"/>
          <w:w w:val="105"/>
          <w:sz w:val="22"/>
        </w:rPr>
        <w:t> </w:t>
      </w:r>
      <w:r>
        <w:rPr>
          <w:rFonts w:ascii="Times New Roman" w:hAnsi="Times New Roman"/>
          <w:w w:val="105"/>
          <w:sz w:val="22"/>
        </w:rPr>
        <w:t>porcentaje</w:t>
      </w:r>
      <w:r>
        <w:rPr>
          <w:rFonts w:ascii="Times New Roman" w:hAnsi="Times New Roman"/>
          <w:spacing w:val="-10"/>
          <w:w w:val="105"/>
          <w:sz w:val="22"/>
        </w:rPr>
        <w:t> </w:t>
      </w:r>
      <w:r>
        <w:rPr>
          <w:rFonts w:ascii="Times New Roman" w:hAnsi="Times New Roman"/>
          <w:w w:val="105"/>
          <w:sz w:val="22"/>
        </w:rPr>
        <w:t>bajo</w:t>
      </w:r>
      <w:r>
        <w:rPr>
          <w:rFonts w:ascii="Times New Roman" w:hAnsi="Times New Roman"/>
          <w:spacing w:val="-11"/>
          <w:w w:val="105"/>
          <w:sz w:val="22"/>
        </w:rPr>
        <w:t> </w:t>
      </w:r>
      <w:r>
        <w:rPr>
          <w:rFonts w:ascii="Times New Roman" w:hAnsi="Times New Roman"/>
          <w:w w:val="105"/>
          <w:sz w:val="22"/>
        </w:rPr>
        <w:t>de</w:t>
      </w:r>
      <w:r>
        <w:rPr>
          <w:rFonts w:ascii="Times New Roman" w:hAnsi="Times New Roman"/>
          <w:spacing w:val="-10"/>
          <w:w w:val="105"/>
          <w:sz w:val="22"/>
        </w:rPr>
        <w:t> </w:t>
      </w:r>
      <w:r>
        <w:rPr>
          <w:rFonts w:ascii="Times New Roman" w:hAnsi="Times New Roman"/>
          <w:w w:val="105"/>
          <w:sz w:val="22"/>
        </w:rPr>
        <w:t>absorción</w:t>
      </w:r>
      <w:r>
        <w:rPr>
          <w:rFonts w:ascii="Times New Roman" w:hAnsi="Times New Roman"/>
          <w:spacing w:val="-11"/>
          <w:w w:val="105"/>
          <w:sz w:val="22"/>
        </w:rPr>
        <w:t> </w:t>
      </w:r>
      <w:r>
        <w:rPr>
          <w:rFonts w:ascii="Times New Roman" w:hAnsi="Times New Roman"/>
          <w:w w:val="105"/>
          <w:sz w:val="22"/>
        </w:rPr>
        <w:t>de</w:t>
      </w:r>
      <w:r>
        <w:rPr>
          <w:rFonts w:ascii="Times New Roman" w:hAnsi="Times New Roman"/>
          <w:spacing w:val="-10"/>
          <w:w w:val="105"/>
          <w:sz w:val="22"/>
        </w:rPr>
        <w:t> </w:t>
      </w:r>
      <w:r>
        <w:rPr>
          <w:rFonts w:ascii="Times New Roman" w:hAnsi="Times New Roman"/>
          <w:w w:val="105"/>
          <w:sz w:val="22"/>
        </w:rPr>
        <w:t>agua</w:t>
      </w:r>
      <w:r>
        <w:rPr>
          <w:rFonts w:ascii="Times New Roman" w:hAnsi="Times New Roman"/>
          <w:spacing w:val="-10"/>
          <w:w w:val="105"/>
          <w:sz w:val="22"/>
        </w:rPr>
        <w:t> </w:t>
      </w:r>
      <w:r>
        <w:rPr>
          <w:rFonts w:ascii="Times New Roman" w:hAnsi="Times New Roman"/>
          <w:w w:val="105"/>
          <w:sz w:val="22"/>
        </w:rPr>
        <w:t>por</w:t>
      </w:r>
      <w:r>
        <w:rPr>
          <w:rFonts w:ascii="Times New Roman" w:hAnsi="Times New Roman"/>
          <w:spacing w:val="-10"/>
          <w:w w:val="105"/>
          <w:sz w:val="22"/>
        </w:rPr>
        <w:t> </w:t>
      </w:r>
      <w:r>
        <w:rPr>
          <w:rFonts w:ascii="Times New Roman" w:hAnsi="Times New Roman"/>
          <w:w w:val="105"/>
          <w:sz w:val="22"/>
        </w:rPr>
        <w:t>parte</w:t>
      </w:r>
      <w:r>
        <w:rPr>
          <w:rFonts w:ascii="Times New Roman" w:hAnsi="Times New Roman"/>
          <w:spacing w:val="-10"/>
          <w:w w:val="105"/>
          <w:sz w:val="22"/>
        </w:rPr>
        <w:t> </w:t>
      </w:r>
      <w:r>
        <w:rPr>
          <w:rFonts w:ascii="Times New Roman" w:hAnsi="Times New Roman"/>
          <w:w w:val="105"/>
          <w:sz w:val="22"/>
        </w:rPr>
        <w:t>del</w:t>
      </w:r>
      <w:r>
        <w:rPr>
          <w:rFonts w:ascii="Times New Roman" w:hAnsi="Times New Roman"/>
          <w:spacing w:val="-10"/>
          <w:w w:val="105"/>
          <w:sz w:val="22"/>
        </w:rPr>
        <w:t> </w:t>
      </w:r>
      <w:r>
        <w:rPr>
          <w:rFonts w:ascii="Cambria" w:hAnsi="Cambria"/>
          <w:w w:val="105"/>
          <w:sz w:val="17"/>
        </w:rPr>
        <w:t>pet</w:t>
      </w:r>
      <w:r>
        <w:rPr>
          <w:rFonts w:ascii="Times New Roman" w:hAnsi="Times New Roman"/>
          <w:w w:val="105"/>
          <w:sz w:val="22"/>
        </w:rPr>
        <w:t>,</w:t>
      </w:r>
      <w:r>
        <w:rPr>
          <w:rFonts w:ascii="Times New Roman" w:hAnsi="Times New Roman"/>
          <w:spacing w:val="-10"/>
          <w:w w:val="105"/>
          <w:sz w:val="22"/>
        </w:rPr>
        <w:t> </w:t>
      </w:r>
      <w:r>
        <w:rPr>
          <w:rFonts w:ascii="Times New Roman" w:hAnsi="Times New Roman"/>
          <w:w w:val="105"/>
          <w:sz w:val="22"/>
        </w:rPr>
        <w:t>0.1%</w:t>
      </w:r>
      <w:r>
        <w:rPr>
          <w:rFonts w:ascii="Times New Roman" w:hAnsi="Times New Roman"/>
          <w:spacing w:val="-11"/>
          <w:w w:val="105"/>
          <w:sz w:val="22"/>
        </w:rPr>
        <w:t> </w:t>
      </w:r>
      <w:r>
        <w:rPr>
          <w:rFonts w:ascii="Times New Roman" w:hAnsi="Times New Roman"/>
          <w:w w:val="105"/>
          <w:sz w:val="22"/>
        </w:rPr>
        <w:t>en</w:t>
      </w:r>
      <w:r>
        <w:rPr>
          <w:rFonts w:ascii="Times New Roman" w:hAnsi="Times New Roman"/>
          <w:spacing w:val="-10"/>
          <w:w w:val="105"/>
          <w:sz w:val="22"/>
        </w:rPr>
        <w:t> </w:t>
      </w:r>
      <w:r>
        <w:rPr>
          <w:rFonts w:ascii="Times New Roman" w:hAnsi="Times New Roman"/>
          <w:w w:val="105"/>
          <w:sz w:val="22"/>
        </w:rPr>
        <w:t>24 horas.</w:t>
      </w:r>
    </w:p>
    <w:p>
      <w:pPr>
        <w:spacing w:line="247" w:lineRule="auto" w:before="0"/>
        <w:ind w:left="1667" w:right="1683" w:firstLine="283"/>
        <w:jc w:val="both"/>
        <w:rPr>
          <w:rFonts w:ascii="Times New Roman" w:hAnsi="Times New Roman"/>
          <w:sz w:val="22"/>
        </w:rPr>
      </w:pPr>
      <w:r>
        <w:rPr>
          <w:rFonts w:ascii="Times New Roman" w:hAnsi="Times New Roman"/>
          <w:sz w:val="22"/>
        </w:rPr>
        <w:t>Se llevaron a cabo pruebas mecánicas de resistencia a la compresión de ci- lindros de concreto de 5 cm de diámetro por 10 cm de largo, en una Máquina Universal Controls de acuerdo con la norma ASTM C-39M-01.</w:t>
      </w:r>
    </w:p>
    <w:p>
      <w:pPr>
        <w:spacing w:line="247" w:lineRule="auto" w:before="0"/>
        <w:ind w:left="1667" w:right="1683" w:firstLine="283"/>
        <w:jc w:val="both"/>
        <w:rPr>
          <w:rFonts w:ascii="Times New Roman" w:hAnsi="Times New Roman"/>
          <w:sz w:val="22"/>
        </w:rPr>
      </w:pPr>
      <w:r>
        <w:rPr>
          <w:rFonts w:ascii="Times New Roman" w:hAnsi="Times New Roman"/>
          <w:sz w:val="22"/>
        </w:rPr>
        <w:t>En la </w:t>
      </w:r>
      <w:r>
        <w:rPr>
          <w:rFonts w:ascii="Times New Roman" w:hAnsi="Times New Roman"/>
          <w:spacing w:val="-4"/>
          <w:sz w:val="22"/>
        </w:rPr>
        <w:t>Figura </w:t>
      </w:r>
      <w:r>
        <w:rPr>
          <w:rFonts w:ascii="Times New Roman" w:hAnsi="Times New Roman"/>
          <w:sz w:val="22"/>
        </w:rPr>
        <w:t>2 se muestran los valores de resistencia a la compresión de concreto con diferentes concentraciones y tamaños de partículas de </w:t>
      </w:r>
      <w:r>
        <w:rPr>
          <w:rFonts w:ascii="Cambria" w:hAnsi="Cambria"/>
          <w:sz w:val="17"/>
        </w:rPr>
        <w:t>pet</w:t>
      </w:r>
      <w:r>
        <w:rPr>
          <w:rFonts w:ascii="Times New Roman" w:hAnsi="Times New Roman"/>
          <w:sz w:val="22"/>
        </w:rPr>
        <w:t>. La prue- ba</w:t>
      </w:r>
      <w:r>
        <w:rPr>
          <w:rFonts w:ascii="Times New Roman" w:hAnsi="Times New Roman"/>
          <w:spacing w:val="-7"/>
          <w:sz w:val="22"/>
        </w:rPr>
        <w:t> </w:t>
      </w:r>
      <w:r>
        <w:rPr>
          <w:rFonts w:ascii="Times New Roman" w:hAnsi="Times New Roman"/>
          <w:sz w:val="22"/>
        </w:rPr>
        <w:t>se</w:t>
      </w:r>
      <w:r>
        <w:rPr>
          <w:rFonts w:ascii="Times New Roman" w:hAnsi="Times New Roman"/>
          <w:spacing w:val="-7"/>
          <w:sz w:val="22"/>
        </w:rPr>
        <w:t> </w:t>
      </w:r>
      <w:r>
        <w:rPr>
          <w:rFonts w:ascii="Times New Roman" w:hAnsi="Times New Roman"/>
          <w:sz w:val="22"/>
        </w:rPr>
        <w:t>llevó</w:t>
      </w:r>
      <w:r>
        <w:rPr>
          <w:rFonts w:ascii="Times New Roman" w:hAnsi="Times New Roman"/>
          <w:spacing w:val="-7"/>
          <w:sz w:val="22"/>
        </w:rPr>
        <w:t> </w:t>
      </w:r>
      <w:r>
        <w:rPr>
          <w:rFonts w:ascii="Times New Roman" w:hAnsi="Times New Roman"/>
          <w:sz w:val="22"/>
        </w:rPr>
        <w:t>a</w:t>
      </w:r>
      <w:r>
        <w:rPr>
          <w:rFonts w:ascii="Times New Roman" w:hAnsi="Times New Roman"/>
          <w:spacing w:val="-7"/>
          <w:sz w:val="22"/>
        </w:rPr>
        <w:t> </w:t>
      </w:r>
      <w:r>
        <w:rPr>
          <w:rFonts w:ascii="Times New Roman" w:hAnsi="Times New Roman"/>
          <w:sz w:val="22"/>
        </w:rPr>
        <w:t>cabo</w:t>
      </w:r>
      <w:r>
        <w:rPr>
          <w:rFonts w:ascii="Times New Roman" w:hAnsi="Times New Roman"/>
          <w:spacing w:val="-7"/>
          <w:sz w:val="22"/>
        </w:rPr>
        <w:t> </w:t>
      </w:r>
      <w:r>
        <w:rPr>
          <w:rFonts w:ascii="Times New Roman" w:hAnsi="Times New Roman"/>
          <w:sz w:val="22"/>
        </w:rPr>
        <w:t>en</w:t>
      </w:r>
      <w:r>
        <w:rPr>
          <w:rFonts w:ascii="Times New Roman" w:hAnsi="Times New Roman"/>
          <w:spacing w:val="-7"/>
          <w:sz w:val="22"/>
        </w:rPr>
        <w:t> </w:t>
      </w:r>
      <w:r>
        <w:rPr>
          <w:rFonts w:ascii="Times New Roman" w:hAnsi="Times New Roman"/>
          <w:sz w:val="22"/>
        </w:rPr>
        <w:t>concreto</w:t>
      </w:r>
      <w:r>
        <w:rPr>
          <w:rFonts w:ascii="Times New Roman" w:hAnsi="Times New Roman"/>
          <w:spacing w:val="-7"/>
          <w:sz w:val="22"/>
        </w:rPr>
        <w:t> </w:t>
      </w:r>
      <w:r>
        <w:rPr>
          <w:rFonts w:ascii="Times New Roman" w:hAnsi="Times New Roman"/>
          <w:sz w:val="22"/>
        </w:rPr>
        <w:t>con</w:t>
      </w:r>
      <w:r>
        <w:rPr>
          <w:rFonts w:ascii="Times New Roman" w:hAnsi="Times New Roman"/>
          <w:spacing w:val="-7"/>
          <w:sz w:val="22"/>
        </w:rPr>
        <w:t> </w:t>
      </w:r>
      <w:r>
        <w:rPr>
          <w:rFonts w:ascii="Times New Roman" w:hAnsi="Times New Roman"/>
          <w:sz w:val="22"/>
        </w:rPr>
        <w:t>28</w:t>
      </w:r>
      <w:r>
        <w:rPr>
          <w:rFonts w:ascii="Times New Roman" w:hAnsi="Times New Roman"/>
          <w:spacing w:val="-7"/>
          <w:sz w:val="22"/>
        </w:rPr>
        <w:t> </w:t>
      </w:r>
      <w:r>
        <w:rPr>
          <w:rFonts w:ascii="Times New Roman" w:hAnsi="Times New Roman"/>
          <w:sz w:val="22"/>
        </w:rPr>
        <w:t>días</w:t>
      </w:r>
      <w:r>
        <w:rPr>
          <w:rFonts w:ascii="Times New Roman" w:hAnsi="Times New Roman"/>
          <w:spacing w:val="-7"/>
          <w:sz w:val="22"/>
        </w:rPr>
        <w:t> </w:t>
      </w:r>
      <w:r>
        <w:rPr>
          <w:rFonts w:ascii="Times New Roman" w:hAnsi="Times New Roman"/>
          <w:sz w:val="22"/>
        </w:rPr>
        <w:t>de</w:t>
      </w:r>
      <w:r>
        <w:rPr>
          <w:rFonts w:ascii="Times New Roman" w:hAnsi="Times New Roman"/>
          <w:spacing w:val="-7"/>
          <w:sz w:val="22"/>
        </w:rPr>
        <w:t> </w:t>
      </w:r>
      <w:r>
        <w:rPr>
          <w:rFonts w:ascii="Times New Roman" w:hAnsi="Times New Roman"/>
          <w:sz w:val="22"/>
        </w:rPr>
        <w:t>curado.</w:t>
      </w:r>
      <w:r>
        <w:rPr>
          <w:rFonts w:ascii="Times New Roman" w:hAnsi="Times New Roman"/>
          <w:spacing w:val="-7"/>
          <w:sz w:val="22"/>
        </w:rPr>
        <w:t> </w:t>
      </w:r>
      <w:r>
        <w:rPr>
          <w:rFonts w:ascii="Times New Roman" w:hAnsi="Times New Roman"/>
          <w:sz w:val="22"/>
        </w:rPr>
        <w:t>El</w:t>
      </w:r>
      <w:r>
        <w:rPr>
          <w:rFonts w:ascii="Times New Roman" w:hAnsi="Times New Roman"/>
          <w:spacing w:val="-7"/>
          <w:sz w:val="22"/>
        </w:rPr>
        <w:t> </w:t>
      </w:r>
      <w:r>
        <w:rPr>
          <w:rFonts w:ascii="Times New Roman" w:hAnsi="Times New Roman"/>
          <w:sz w:val="22"/>
        </w:rPr>
        <w:t>análisis</w:t>
      </w:r>
      <w:r>
        <w:rPr>
          <w:rFonts w:ascii="Times New Roman" w:hAnsi="Times New Roman"/>
          <w:spacing w:val="-7"/>
          <w:sz w:val="22"/>
        </w:rPr>
        <w:t> </w:t>
      </w:r>
      <w:r>
        <w:rPr>
          <w:rFonts w:ascii="Times New Roman" w:hAnsi="Times New Roman"/>
          <w:sz w:val="22"/>
        </w:rPr>
        <w:t>de</w:t>
      </w:r>
      <w:r>
        <w:rPr>
          <w:rFonts w:ascii="Times New Roman" w:hAnsi="Times New Roman"/>
          <w:spacing w:val="-7"/>
          <w:sz w:val="22"/>
        </w:rPr>
        <w:t> </w:t>
      </w:r>
      <w:r>
        <w:rPr>
          <w:rFonts w:ascii="Times New Roman" w:hAnsi="Times New Roman"/>
          <w:sz w:val="22"/>
        </w:rPr>
        <w:t>los</w:t>
      </w:r>
      <w:r>
        <w:rPr>
          <w:rFonts w:ascii="Times New Roman" w:hAnsi="Times New Roman"/>
          <w:spacing w:val="-7"/>
          <w:sz w:val="22"/>
        </w:rPr>
        <w:t> </w:t>
      </w:r>
      <w:r>
        <w:rPr>
          <w:rFonts w:ascii="Times New Roman" w:hAnsi="Times New Roman"/>
          <w:sz w:val="22"/>
        </w:rPr>
        <w:t>resultados se</w:t>
      </w:r>
      <w:r>
        <w:rPr>
          <w:rFonts w:ascii="Times New Roman" w:hAnsi="Times New Roman"/>
          <w:spacing w:val="-13"/>
          <w:sz w:val="22"/>
        </w:rPr>
        <w:t> </w:t>
      </w:r>
      <w:r>
        <w:rPr>
          <w:rFonts w:ascii="Times New Roman" w:hAnsi="Times New Roman"/>
          <w:sz w:val="22"/>
        </w:rPr>
        <w:t>realizó</w:t>
      </w:r>
      <w:r>
        <w:rPr>
          <w:rFonts w:ascii="Times New Roman" w:hAnsi="Times New Roman"/>
          <w:spacing w:val="-13"/>
          <w:sz w:val="22"/>
        </w:rPr>
        <w:t> </w:t>
      </w:r>
      <w:r>
        <w:rPr>
          <w:rFonts w:ascii="Times New Roman" w:hAnsi="Times New Roman"/>
          <w:sz w:val="22"/>
        </w:rPr>
        <w:t>en</w:t>
      </w:r>
      <w:r>
        <w:rPr>
          <w:rFonts w:ascii="Times New Roman" w:hAnsi="Times New Roman"/>
          <w:spacing w:val="-13"/>
          <w:sz w:val="22"/>
        </w:rPr>
        <w:t> </w:t>
      </w:r>
      <w:r>
        <w:rPr>
          <w:rFonts w:ascii="Times New Roman" w:hAnsi="Times New Roman"/>
          <w:sz w:val="22"/>
        </w:rPr>
        <w:t>términos</w:t>
      </w:r>
      <w:r>
        <w:rPr>
          <w:rFonts w:ascii="Times New Roman" w:hAnsi="Times New Roman"/>
          <w:spacing w:val="-13"/>
          <w:sz w:val="22"/>
        </w:rPr>
        <w:t> </w:t>
      </w:r>
      <w:r>
        <w:rPr>
          <w:rFonts w:ascii="Times New Roman" w:hAnsi="Times New Roman"/>
          <w:sz w:val="22"/>
        </w:rPr>
        <w:t>de</w:t>
      </w:r>
      <w:r>
        <w:rPr>
          <w:rFonts w:ascii="Times New Roman" w:hAnsi="Times New Roman"/>
          <w:spacing w:val="-13"/>
          <w:sz w:val="22"/>
        </w:rPr>
        <w:t> </w:t>
      </w:r>
      <w:r>
        <w:rPr>
          <w:rFonts w:ascii="Times New Roman" w:hAnsi="Times New Roman"/>
          <w:sz w:val="22"/>
        </w:rPr>
        <w:t>estos</w:t>
      </w:r>
      <w:r>
        <w:rPr>
          <w:rFonts w:ascii="Times New Roman" w:hAnsi="Times New Roman"/>
          <w:spacing w:val="-13"/>
          <w:sz w:val="22"/>
        </w:rPr>
        <w:t> </w:t>
      </w:r>
      <w:r>
        <w:rPr>
          <w:rFonts w:ascii="Times New Roman" w:hAnsi="Times New Roman"/>
          <w:sz w:val="22"/>
        </w:rPr>
        <w:t>dos</w:t>
      </w:r>
      <w:r>
        <w:rPr>
          <w:rFonts w:ascii="Times New Roman" w:hAnsi="Times New Roman"/>
          <w:spacing w:val="-13"/>
          <w:sz w:val="22"/>
        </w:rPr>
        <w:t> </w:t>
      </w:r>
      <w:r>
        <w:rPr>
          <w:rFonts w:ascii="Times New Roman" w:hAnsi="Times New Roman"/>
          <w:sz w:val="22"/>
        </w:rPr>
        <w:t>parámetros:</w:t>
      </w:r>
      <w:r>
        <w:rPr>
          <w:rFonts w:ascii="Times New Roman" w:hAnsi="Times New Roman"/>
          <w:spacing w:val="-13"/>
          <w:sz w:val="22"/>
        </w:rPr>
        <w:t> </w:t>
      </w:r>
      <w:r>
        <w:rPr>
          <w:rFonts w:ascii="Times New Roman" w:hAnsi="Times New Roman"/>
          <w:sz w:val="22"/>
        </w:rPr>
        <w:t>la</w:t>
      </w:r>
      <w:r>
        <w:rPr>
          <w:rFonts w:ascii="Times New Roman" w:hAnsi="Times New Roman"/>
          <w:spacing w:val="-13"/>
          <w:sz w:val="22"/>
        </w:rPr>
        <w:t> </w:t>
      </w:r>
      <w:r>
        <w:rPr>
          <w:rFonts w:ascii="Times New Roman" w:hAnsi="Times New Roman"/>
          <w:sz w:val="22"/>
        </w:rPr>
        <w:t>concentración</w:t>
      </w:r>
      <w:r>
        <w:rPr>
          <w:rFonts w:ascii="Times New Roman" w:hAnsi="Times New Roman"/>
          <w:spacing w:val="-13"/>
          <w:sz w:val="22"/>
        </w:rPr>
        <w:t> </w:t>
      </w:r>
      <w:r>
        <w:rPr>
          <w:rFonts w:ascii="Times New Roman" w:hAnsi="Times New Roman"/>
          <w:sz w:val="22"/>
        </w:rPr>
        <w:t>y</w:t>
      </w:r>
      <w:r>
        <w:rPr>
          <w:rFonts w:ascii="Times New Roman" w:hAnsi="Times New Roman"/>
          <w:spacing w:val="-13"/>
          <w:sz w:val="22"/>
        </w:rPr>
        <w:t> </w:t>
      </w:r>
      <w:r>
        <w:rPr>
          <w:rFonts w:ascii="Times New Roman" w:hAnsi="Times New Roman"/>
          <w:sz w:val="22"/>
        </w:rPr>
        <w:t>el</w:t>
      </w:r>
      <w:r>
        <w:rPr>
          <w:rFonts w:ascii="Times New Roman" w:hAnsi="Times New Roman"/>
          <w:spacing w:val="-13"/>
          <w:sz w:val="22"/>
        </w:rPr>
        <w:t> </w:t>
      </w:r>
      <w:r>
        <w:rPr>
          <w:rFonts w:ascii="Times New Roman" w:hAnsi="Times New Roman"/>
          <w:sz w:val="22"/>
        </w:rPr>
        <w:t>tamaño.</w:t>
      </w:r>
      <w:r>
        <w:rPr>
          <w:rFonts w:ascii="Times New Roman" w:hAnsi="Times New Roman"/>
          <w:spacing w:val="-13"/>
          <w:sz w:val="22"/>
        </w:rPr>
        <w:t> </w:t>
      </w:r>
      <w:r>
        <w:rPr>
          <w:rFonts w:ascii="Times New Roman" w:hAnsi="Times New Roman"/>
          <w:spacing w:val="-4"/>
          <w:sz w:val="22"/>
        </w:rPr>
        <w:t>Res- </w:t>
      </w:r>
      <w:r>
        <w:rPr>
          <w:rFonts w:ascii="Times New Roman" w:hAnsi="Times New Roman"/>
          <w:spacing w:val="-3"/>
          <w:sz w:val="22"/>
        </w:rPr>
        <w:t>pecto</w:t>
      </w:r>
      <w:r>
        <w:rPr>
          <w:rFonts w:ascii="Times New Roman" w:hAnsi="Times New Roman"/>
          <w:spacing w:val="-9"/>
          <w:sz w:val="22"/>
        </w:rPr>
        <w:t> </w:t>
      </w:r>
      <w:r>
        <w:rPr>
          <w:rFonts w:ascii="Times New Roman" w:hAnsi="Times New Roman"/>
          <w:sz w:val="22"/>
        </w:rPr>
        <w:t>al</w:t>
      </w:r>
      <w:r>
        <w:rPr>
          <w:rFonts w:ascii="Times New Roman" w:hAnsi="Times New Roman"/>
          <w:spacing w:val="-9"/>
          <w:sz w:val="22"/>
        </w:rPr>
        <w:t> </w:t>
      </w:r>
      <w:r>
        <w:rPr>
          <w:rFonts w:ascii="Times New Roman" w:hAnsi="Times New Roman"/>
          <w:spacing w:val="-3"/>
          <w:sz w:val="22"/>
        </w:rPr>
        <w:t>tamaño</w:t>
      </w:r>
      <w:r>
        <w:rPr>
          <w:rFonts w:ascii="Times New Roman" w:hAnsi="Times New Roman"/>
          <w:spacing w:val="-9"/>
          <w:sz w:val="22"/>
        </w:rPr>
        <w:t> </w:t>
      </w:r>
      <w:r>
        <w:rPr>
          <w:rFonts w:ascii="Times New Roman" w:hAnsi="Times New Roman"/>
          <w:sz w:val="22"/>
        </w:rPr>
        <w:t>se</w:t>
      </w:r>
      <w:r>
        <w:rPr>
          <w:rFonts w:ascii="Times New Roman" w:hAnsi="Times New Roman"/>
          <w:spacing w:val="-9"/>
          <w:sz w:val="22"/>
        </w:rPr>
        <w:t> </w:t>
      </w:r>
      <w:r>
        <w:rPr>
          <w:rFonts w:ascii="Times New Roman" w:hAnsi="Times New Roman"/>
          <w:sz w:val="22"/>
        </w:rPr>
        <w:t>observa</w:t>
      </w:r>
      <w:r>
        <w:rPr>
          <w:rFonts w:ascii="Times New Roman" w:hAnsi="Times New Roman"/>
          <w:spacing w:val="-10"/>
          <w:sz w:val="22"/>
        </w:rPr>
        <w:t> </w:t>
      </w:r>
      <w:r>
        <w:rPr>
          <w:rFonts w:ascii="Times New Roman" w:hAnsi="Times New Roman"/>
          <w:sz w:val="22"/>
        </w:rPr>
        <w:t>que</w:t>
      </w:r>
      <w:r>
        <w:rPr>
          <w:rFonts w:ascii="Times New Roman" w:hAnsi="Times New Roman"/>
          <w:spacing w:val="-9"/>
          <w:sz w:val="22"/>
        </w:rPr>
        <w:t> </w:t>
      </w:r>
      <w:r>
        <w:rPr>
          <w:rFonts w:ascii="Times New Roman" w:hAnsi="Times New Roman"/>
          <w:sz w:val="22"/>
        </w:rPr>
        <w:t>los</w:t>
      </w:r>
      <w:r>
        <w:rPr>
          <w:rFonts w:ascii="Times New Roman" w:hAnsi="Times New Roman"/>
          <w:spacing w:val="-9"/>
          <w:sz w:val="22"/>
        </w:rPr>
        <w:t> </w:t>
      </w:r>
      <w:r>
        <w:rPr>
          <w:rFonts w:ascii="Times New Roman" w:hAnsi="Times New Roman"/>
          <w:spacing w:val="-3"/>
          <w:sz w:val="22"/>
        </w:rPr>
        <w:t>valores</w:t>
      </w:r>
      <w:r>
        <w:rPr>
          <w:rFonts w:ascii="Times New Roman" w:hAnsi="Times New Roman"/>
          <w:spacing w:val="-9"/>
          <w:sz w:val="22"/>
        </w:rPr>
        <w:t> </w:t>
      </w:r>
      <w:r>
        <w:rPr>
          <w:rFonts w:ascii="Times New Roman" w:hAnsi="Times New Roman"/>
          <w:spacing w:val="-3"/>
          <w:sz w:val="22"/>
        </w:rPr>
        <w:t>máximos</w:t>
      </w:r>
      <w:r>
        <w:rPr>
          <w:rFonts w:ascii="Times New Roman" w:hAnsi="Times New Roman"/>
          <w:spacing w:val="-9"/>
          <w:sz w:val="22"/>
        </w:rPr>
        <w:t> </w:t>
      </w:r>
      <w:r>
        <w:rPr>
          <w:rFonts w:ascii="Times New Roman" w:hAnsi="Times New Roman"/>
          <w:sz w:val="22"/>
        </w:rPr>
        <w:t>son</w:t>
      </w:r>
      <w:r>
        <w:rPr>
          <w:rFonts w:ascii="Times New Roman" w:hAnsi="Times New Roman"/>
          <w:spacing w:val="-9"/>
          <w:sz w:val="22"/>
        </w:rPr>
        <w:t> </w:t>
      </w:r>
      <w:r>
        <w:rPr>
          <w:rFonts w:ascii="Times New Roman" w:hAnsi="Times New Roman"/>
          <w:spacing w:val="-3"/>
          <w:sz w:val="22"/>
        </w:rPr>
        <w:t>para</w:t>
      </w:r>
      <w:r>
        <w:rPr>
          <w:rFonts w:ascii="Times New Roman" w:hAnsi="Times New Roman"/>
          <w:spacing w:val="-9"/>
          <w:sz w:val="22"/>
        </w:rPr>
        <w:t> </w:t>
      </w:r>
      <w:r>
        <w:rPr>
          <w:rFonts w:ascii="Times New Roman" w:hAnsi="Times New Roman"/>
          <w:spacing w:val="-3"/>
          <w:sz w:val="22"/>
        </w:rPr>
        <w:t>concreto</w:t>
      </w:r>
      <w:r>
        <w:rPr>
          <w:rFonts w:ascii="Times New Roman" w:hAnsi="Times New Roman"/>
          <w:spacing w:val="-9"/>
          <w:sz w:val="22"/>
        </w:rPr>
        <w:t> </w:t>
      </w:r>
      <w:r>
        <w:rPr>
          <w:rFonts w:ascii="Times New Roman" w:hAnsi="Times New Roman"/>
          <w:sz w:val="22"/>
        </w:rPr>
        <w:t>con</w:t>
      </w:r>
      <w:r>
        <w:rPr>
          <w:rFonts w:ascii="Times New Roman" w:hAnsi="Times New Roman"/>
          <w:spacing w:val="-9"/>
          <w:sz w:val="22"/>
        </w:rPr>
        <w:t> </w:t>
      </w:r>
      <w:r>
        <w:rPr>
          <w:rFonts w:ascii="Times New Roman" w:hAnsi="Times New Roman"/>
          <w:spacing w:val="-3"/>
          <w:sz w:val="22"/>
        </w:rPr>
        <w:t>tamaño </w:t>
      </w:r>
      <w:r>
        <w:rPr>
          <w:rFonts w:ascii="Times New Roman" w:hAnsi="Times New Roman"/>
          <w:sz w:val="22"/>
        </w:rPr>
        <w:t>de </w:t>
      </w:r>
      <w:r>
        <w:rPr>
          <w:rFonts w:ascii="Times New Roman" w:hAnsi="Times New Roman"/>
          <w:spacing w:val="-3"/>
          <w:sz w:val="22"/>
        </w:rPr>
        <w:t>partícula </w:t>
      </w:r>
      <w:r>
        <w:rPr>
          <w:rFonts w:ascii="Times New Roman" w:hAnsi="Times New Roman"/>
          <w:sz w:val="22"/>
        </w:rPr>
        <w:t>de 0.5 mm y </w:t>
      </w:r>
      <w:r>
        <w:rPr>
          <w:rFonts w:ascii="Times New Roman" w:hAnsi="Times New Roman"/>
          <w:spacing w:val="-4"/>
          <w:sz w:val="22"/>
        </w:rPr>
        <w:t>respecto </w:t>
      </w:r>
      <w:r>
        <w:rPr>
          <w:rFonts w:ascii="Times New Roman" w:hAnsi="Times New Roman"/>
          <w:sz w:val="22"/>
        </w:rPr>
        <w:t>a la concentración </w:t>
      </w:r>
      <w:r>
        <w:rPr>
          <w:rFonts w:ascii="Times New Roman" w:hAnsi="Times New Roman"/>
          <w:spacing w:val="-3"/>
          <w:sz w:val="22"/>
        </w:rPr>
        <w:t>para concretos </w:t>
      </w:r>
      <w:r>
        <w:rPr>
          <w:rFonts w:ascii="Times New Roman" w:hAnsi="Times New Roman"/>
          <w:sz w:val="22"/>
        </w:rPr>
        <w:t>con 5.0% en volumen de partículas de </w:t>
      </w:r>
      <w:r>
        <w:rPr>
          <w:rFonts w:ascii="Cambria" w:hAnsi="Cambria"/>
          <w:sz w:val="17"/>
        </w:rPr>
        <w:t>pet</w:t>
      </w:r>
      <w:r>
        <w:rPr>
          <w:rFonts w:ascii="Times New Roman" w:hAnsi="Times New Roman"/>
          <w:sz w:val="22"/>
        </w:rPr>
        <w:t>. Es </w:t>
      </w:r>
      <w:r>
        <w:rPr>
          <w:rFonts w:ascii="Times New Roman" w:hAnsi="Times New Roman"/>
          <w:spacing w:val="-5"/>
          <w:sz w:val="22"/>
        </w:rPr>
        <w:t>decir, </w:t>
      </w:r>
      <w:r>
        <w:rPr>
          <w:rFonts w:ascii="Times New Roman" w:hAnsi="Times New Roman"/>
          <w:sz w:val="22"/>
        </w:rPr>
        <w:t>para obtener alta resistencia se recomien- da</w:t>
      </w:r>
      <w:r>
        <w:rPr>
          <w:rFonts w:ascii="Times New Roman" w:hAnsi="Times New Roman"/>
          <w:spacing w:val="-5"/>
          <w:sz w:val="22"/>
        </w:rPr>
        <w:t> </w:t>
      </w:r>
      <w:r>
        <w:rPr>
          <w:rFonts w:ascii="Times New Roman" w:hAnsi="Times New Roman"/>
          <w:sz w:val="22"/>
        </w:rPr>
        <w:t>utilizar</w:t>
      </w:r>
      <w:r>
        <w:rPr>
          <w:rFonts w:ascii="Times New Roman" w:hAnsi="Times New Roman"/>
          <w:spacing w:val="-5"/>
          <w:sz w:val="22"/>
        </w:rPr>
        <w:t> </w:t>
      </w:r>
      <w:r>
        <w:rPr>
          <w:rFonts w:ascii="Times New Roman" w:hAnsi="Times New Roman"/>
          <w:sz w:val="22"/>
        </w:rPr>
        <w:t>tamaño</w:t>
      </w:r>
      <w:r>
        <w:rPr>
          <w:rFonts w:ascii="Times New Roman" w:hAnsi="Times New Roman"/>
          <w:spacing w:val="-5"/>
          <w:sz w:val="22"/>
        </w:rPr>
        <w:t> </w:t>
      </w:r>
      <w:r>
        <w:rPr>
          <w:rFonts w:ascii="Times New Roman" w:hAnsi="Times New Roman"/>
          <w:sz w:val="22"/>
        </w:rPr>
        <w:t>pequeño</w:t>
      </w:r>
      <w:r>
        <w:rPr>
          <w:rFonts w:ascii="Times New Roman" w:hAnsi="Times New Roman"/>
          <w:spacing w:val="-5"/>
          <w:sz w:val="22"/>
        </w:rPr>
        <w:t> </w:t>
      </w:r>
      <w:r>
        <w:rPr>
          <w:rFonts w:ascii="Times New Roman" w:hAnsi="Times New Roman"/>
          <w:sz w:val="22"/>
        </w:rPr>
        <w:t>(0.5</w:t>
      </w:r>
      <w:r>
        <w:rPr>
          <w:rFonts w:ascii="Times New Roman" w:hAnsi="Times New Roman"/>
          <w:spacing w:val="-5"/>
          <w:sz w:val="22"/>
        </w:rPr>
        <w:t> </w:t>
      </w:r>
      <w:r>
        <w:rPr>
          <w:rFonts w:ascii="Times New Roman" w:hAnsi="Times New Roman"/>
          <w:sz w:val="22"/>
        </w:rPr>
        <w:t>mm)</w:t>
      </w:r>
      <w:r>
        <w:rPr>
          <w:rFonts w:ascii="Times New Roman" w:hAnsi="Times New Roman"/>
          <w:spacing w:val="-5"/>
          <w:sz w:val="22"/>
        </w:rPr>
        <w:t> </w:t>
      </w:r>
      <w:r>
        <w:rPr>
          <w:rFonts w:ascii="Times New Roman" w:hAnsi="Times New Roman"/>
          <w:sz w:val="22"/>
        </w:rPr>
        <w:t>y</w:t>
      </w:r>
      <w:r>
        <w:rPr>
          <w:rFonts w:ascii="Times New Roman" w:hAnsi="Times New Roman"/>
          <w:spacing w:val="-5"/>
          <w:sz w:val="22"/>
        </w:rPr>
        <w:t> </w:t>
      </w:r>
      <w:r>
        <w:rPr>
          <w:rFonts w:ascii="Times New Roman" w:hAnsi="Times New Roman"/>
          <w:sz w:val="22"/>
        </w:rPr>
        <w:t>mayor</w:t>
      </w:r>
      <w:r>
        <w:rPr>
          <w:rFonts w:ascii="Times New Roman" w:hAnsi="Times New Roman"/>
          <w:spacing w:val="-5"/>
          <w:sz w:val="22"/>
        </w:rPr>
        <w:t> </w:t>
      </w:r>
      <w:r>
        <w:rPr>
          <w:rFonts w:ascii="Times New Roman" w:hAnsi="Times New Roman"/>
          <w:sz w:val="22"/>
        </w:rPr>
        <w:t>concentración</w:t>
      </w:r>
      <w:r>
        <w:rPr>
          <w:rFonts w:ascii="Times New Roman" w:hAnsi="Times New Roman"/>
          <w:spacing w:val="-5"/>
          <w:sz w:val="22"/>
        </w:rPr>
        <w:t> </w:t>
      </w:r>
      <w:r>
        <w:rPr>
          <w:rFonts w:ascii="Times New Roman" w:hAnsi="Times New Roman"/>
          <w:sz w:val="22"/>
        </w:rPr>
        <w:t>(5.0%).</w:t>
      </w:r>
    </w:p>
    <w:p>
      <w:pPr>
        <w:spacing w:after="0" w:line="247" w:lineRule="auto"/>
        <w:jc w:val="both"/>
        <w:rPr>
          <w:rFonts w:ascii="Times New Roman" w:hAnsi="Times New Roman"/>
          <w:sz w:val="22"/>
        </w:rPr>
        <w:sectPr>
          <w:footerReference w:type="default" r:id="rId215"/>
          <w:pgSz w:w="12240" w:h="15840"/>
          <w:pgMar w:footer="1049" w:header="0" w:top="1420" w:bottom="1240" w:left="1020" w:right="780"/>
          <w:pgNumType w:start="149"/>
        </w:sectPr>
      </w:pPr>
    </w:p>
    <w:p>
      <w:pPr>
        <w:pStyle w:val="BodyText"/>
        <w:rPr>
          <w:rFonts w:ascii="Times New Roman"/>
          <w:sz w:val="20"/>
        </w:rPr>
      </w:pPr>
    </w:p>
    <w:p>
      <w:pPr>
        <w:pStyle w:val="BodyText"/>
        <w:spacing w:after="1"/>
        <w:rPr>
          <w:rFonts w:ascii="Times New Roman"/>
          <w:sz w:val="16"/>
        </w:rPr>
      </w:pPr>
    </w:p>
    <w:p>
      <w:pPr>
        <w:tabs>
          <w:tab w:pos="10005" w:val="left" w:leader="none"/>
        </w:tabs>
        <w:spacing w:line="20" w:lineRule="exact"/>
        <w:ind w:left="111" w:right="0" w:firstLine="0"/>
        <w:rPr>
          <w:rFonts w:ascii="Times New Roman"/>
          <w:sz w:val="2"/>
        </w:rPr>
      </w:pPr>
      <w:r>
        <w:rPr>
          <w:rFonts w:ascii="Times New Roman"/>
          <w:sz w:val="2"/>
        </w:rPr>
        <w:pict>
          <v:group style="width:15.25pt;height:.25pt;mso-position-horizontal-relative:char;mso-position-vertical-relative:line" coordorigin="0,0" coordsize="305,5">
            <v:line style="position:absolute" from="303,3" to="3,3" stroked="true" strokeweight=".25pt" strokecolor="#000000"/>
          </v:group>
        </w:pict>
      </w:r>
      <w:r>
        <w:rPr>
          <w:rFonts w:ascii="Times New Roman"/>
          <w:sz w:val="2"/>
        </w:rPr>
      </w:r>
      <w:r>
        <w:rPr>
          <w:rFonts w:ascii="Times New Roman"/>
          <w:sz w:val="2"/>
        </w:rPr>
        <w:tab/>
      </w:r>
      <w:r>
        <w:rPr>
          <w:rFonts w:ascii="Times New Roman"/>
          <w:sz w:val="2"/>
        </w:rPr>
        <w:pict>
          <v:group style="width:15.25pt;height:.25pt;mso-position-horizontal-relative:char;mso-position-vertical-relative:line" coordorigin="0,0" coordsize="305,5">
            <v:line style="position:absolute" from="3,3" to="303,3" stroked="true" strokeweight=".25pt" strokecolor="#000000"/>
          </v:group>
        </w:pict>
      </w:r>
      <w:r>
        <w:rPr>
          <w:rFonts w:ascii="Times New Roman"/>
          <w:sz w:val="2"/>
        </w:rPr>
      </w:r>
    </w:p>
    <w:p>
      <w:pPr>
        <w:pStyle w:val="BodyText"/>
        <w:rPr>
          <w:rFonts w:ascii="Times New Roman"/>
          <w:sz w:val="20"/>
        </w:rPr>
      </w:pPr>
    </w:p>
    <w:p>
      <w:pPr>
        <w:pStyle w:val="BodyText"/>
        <w:rPr>
          <w:rFonts w:ascii="Times New Roman"/>
          <w:sz w:val="20"/>
        </w:rPr>
      </w:pPr>
    </w:p>
    <w:p>
      <w:pPr>
        <w:pStyle w:val="BodyText"/>
        <w:spacing w:before="6"/>
        <w:rPr>
          <w:rFonts w:ascii="Times New Roman"/>
          <w:sz w:val="18"/>
        </w:rPr>
      </w:pPr>
    </w:p>
    <w:p>
      <w:pPr>
        <w:tabs>
          <w:tab w:pos="8457" w:val="left" w:leader="none"/>
        </w:tabs>
        <w:spacing w:before="0"/>
        <w:ind w:left="4456" w:right="0" w:firstLine="0"/>
        <w:jc w:val="left"/>
        <w:rPr>
          <w:rFonts w:ascii="Consolas" w:hAnsi="Consolas"/>
          <w:sz w:val="19"/>
        </w:rPr>
      </w:pPr>
      <w:r>
        <w:rPr/>
        <w:pict>
          <v:line style="position:absolute;mso-position-horizontal-relative:page;mso-position-vertical-relative:paragraph;z-index:7264" from="77.692902pt,-40.532333pt" to="77.692902pt,-55.532333pt" stroked="true" strokeweight=".25pt" strokecolor="#000000">
            <w10:wrap type="none"/>
          </v:line>
        </w:pict>
      </w:r>
      <w:r>
        <w:rPr/>
        <w:pict>
          <v:line style="position:absolute;mso-position-horizontal-relative:page;mso-position-vertical-relative:paragraph;z-index:7288" from="545.409912pt,-40.532333pt" to="545.409912pt,-55.532333pt" stroked="true" strokeweight=".25pt" strokecolor="#000000">
            <w10:wrap type="none"/>
          </v:line>
        </w:pict>
      </w:r>
      <w:r>
        <w:rPr>
          <w:rFonts w:ascii="Cambria" w:hAnsi="Cambria"/>
          <w:i/>
          <w:w w:val="95"/>
          <w:sz w:val="19"/>
        </w:rPr>
        <w:t>Matteriales</w:t>
      </w:r>
      <w:r>
        <w:rPr>
          <w:rFonts w:ascii="Cambria" w:hAnsi="Cambria"/>
          <w:i/>
          <w:spacing w:val="-19"/>
          <w:w w:val="95"/>
          <w:sz w:val="19"/>
        </w:rPr>
        <w:t> </w:t>
      </w:r>
      <w:r>
        <w:rPr>
          <w:rFonts w:ascii="Cambria" w:hAnsi="Cambria"/>
          <w:i/>
          <w:w w:val="95"/>
          <w:sz w:val="19"/>
        </w:rPr>
        <w:t>de</w:t>
      </w:r>
      <w:r>
        <w:rPr>
          <w:rFonts w:ascii="Cambria" w:hAnsi="Cambria"/>
          <w:i/>
          <w:spacing w:val="-19"/>
          <w:w w:val="95"/>
          <w:sz w:val="19"/>
        </w:rPr>
        <w:t> </w:t>
      </w:r>
      <w:r>
        <w:rPr>
          <w:rFonts w:ascii="Cambria" w:hAnsi="Cambria"/>
          <w:i/>
          <w:w w:val="95"/>
          <w:sz w:val="19"/>
        </w:rPr>
        <w:t>reciclo</w:t>
      </w:r>
      <w:r>
        <w:rPr>
          <w:rFonts w:ascii="Cambria" w:hAnsi="Cambria"/>
          <w:i/>
          <w:spacing w:val="-19"/>
          <w:w w:val="95"/>
          <w:sz w:val="19"/>
        </w:rPr>
        <w:t> </w:t>
      </w:r>
      <w:r>
        <w:rPr>
          <w:rFonts w:ascii="Cambria" w:hAnsi="Cambria"/>
          <w:i/>
          <w:w w:val="95"/>
          <w:sz w:val="19"/>
        </w:rPr>
        <w:t>y</w:t>
      </w:r>
      <w:r>
        <w:rPr>
          <w:rFonts w:ascii="Cambria" w:hAnsi="Cambria"/>
          <w:i/>
          <w:spacing w:val="-19"/>
          <w:w w:val="95"/>
          <w:sz w:val="19"/>
        </w:rPr>
        <w:t> </w:t>
      </w:r>
      <w:r>
        <w:rPr>
          <w:rFonts w:ascii="Cambria" w:hAnsi="Cambria"/>
          <w:i/>
          <w:w w:val="95"/>
          <w:sz w:val="19"/>
        </w:rPr>
        <w:t>su</w:t>
      </w:r>
      <w:r>
        <w:rPr>
          <w:rFonts w:ascii="Cambria" w:hAnsi="Cambria"/>
          <w:i/>
          <w:spacing w:val="-19"/>
          <w:w w:val="95"/>
          <w:sz w:val="19"/>
        </w:rPr>
        <w:t> </w:t>
      </w:r>
      <w:r>
        <w:rPr>
          <w:rFonts w:ascii="Cambria" w:hAnsi="Cambria"/>
          <w:i/>
          <w:w w:val="95"/>
          <w:sz w:val="19"/>
        </w:rPr>
        <w:t>uso</w:t>
      </w:r>
      <w:r>
        <w:rPr>
          <w:rFonts w:ascii="Cambria" w:hAnsi="Cambria"/>
          <w:i/>
          <w:spacing w:val="-19"/>
          <w:w w:val="95"/>
          <w:sz w:val="19"/>
        </w:rPr>
        <w:t> </w:t>
      </w:r>
      <w:r>
        <w:rPr>
          <w:rFonts w:ascii="Cambria" w:hAnsi="Cambria"/>
          <w:i/>
          <w:w w:val="95"/>
          <w:sz w:val="19"/>
        </w:rPr>
        <w:t>en</w:t>
      </w:r>
      <w:r>
        <w:rPr>
          <w:rFonts w:ascii="Cambria" w:hAnsi="Cambria"/>
          <w:i/>
          <w:spacing w:val="-19"/>
          <w:w w:val="95"/>
          <w:sz w:val="19"/>
        </w:rPr>
        <w:t> </w:t>
      </w:r>
      <w:r>
        <w:rPr>
          <w:rFonts w:ascii="Cambria" w:hAnsi="Cambria"/>
          <w:i/>
          <w:w w:val="95"/>
          <w:sz w:val="19"/>
        </w:rPr>
        <w:t>el</w:t>
      </w:r>
      <w:r>
        <w:rPr>
          <w:rFonts w:ascii="Cambria" w:hAnsi="Cambria"/>
          <w:i/>
          <w:spacing w:val="-19"/>
          <w:w w:val="95"/>
          <w:sz w:val="19"/>
        </w:rPr>
        <w:t> </w:t>
      </w:r>
      <w:r>
        <w:rPr>
          <w:rFonts w:ascii="Cambria" w:hAnsi="Cambria"/>
          <w:i/>
          <w:w w:val="95"/>
          <w:sz w:val="19"/>
        </w:rPr>
        <w:t>mejoramientto…</w:t>
        <w:tab/>
      </w:r>
      <w:r>
        <w:rPr>
          <w:rFonts w:ascii="Consolas" w:hAnsi="Consolas"/>
          <w:w w:val="95"/>
          <w:sz w:val="19"/>
        </w:rPr>
        <w:t>227</w:t>
      </w:r>
    </w:p>
    <w:p>
      <w:pPr>
        <w:pStyle w:val="BodyText"/>
        <w:spacing w:line="61" w:lineRule="exact"/>
        <w:ind w:left="1664"/>
        <w:rPr>
          <w:rFonts w:ascii="Consolas"/>
          <w:sz w:val="6"/>
        </w:rPr>
      </w:pPr>
      <w:r>
        <w:rPr>
          <w:rFonts w:ascii="Consolas"/>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Consolas"/>
          <w:position w:val="0"/>
          <w:sz w:val="6"/>
        </w:rPr>
      </w:r>
    </w:p>
    <w:p>
      <w:pPr>
        <w:pStyle w:val="BodyText"/>
        <w:rPr>
          <w:rFonts w:ascii="Consolas"/>
          <w:sz w:val="20"/>
        </w:rPr>
      </w:pPr>
    </w:p>
    <w:p>
      <w:pPr>
        <w:pStyle w:val="BodyText"/>
        <w:spacing w:before="6"/>
        <w:rPr>
          <w:rFonts w:ascii="Consolas"/>
        </w:rPr>
      </w:pPr>
    </w:p>
    <w:p>
      <w:pPr>
        <w:spacing w:before="1"/>
        <w:ind w:left="1825" w:right="1900" w:firstLine="0"/>
        <w:jc w:val="center"/>
        <w:rPr>
          <w:rFonts w:ascii="Cambria"/>
          <w:b/>
          <w:sz w:val="22"/>
        </w:rPr>
      </w:pPr>
      <w:r>
        <w:rPr>
          <w:rFonts w:ascii="Cambria"/>
          <w:b/>
          <w:w w:val="95"/>
          <w:sz w:val="22"/>
        </w:rPr>
        <w:t>Figura 2</w:t>
      </w:r>
    </w:p>
    <w:p>
      <w:pPr>
        <w:spacing w:before="2"/>
        <w:ind w:left="1825" w:right="1900" w:firstLine="0"/>
        <w:jc w:val="center"/>
        <w:rPr>
          <w:rFonts w:ascii="Cambria" w:hAnsi="Cambria"/>
          <w:b/>
          <w:sz w:val="22"/>
        </w:rPr>
      </w:pPr>
      <w:r>
        <w:rPr>
          <w:rFonts w:ascii="Cambria" w:hAnsi="Cambria"/>
          <w:b/>
          <w:w w:val="95"/>
          <w:sz w:val="22"/>
        </w:rPr>
        <w:t>Resistencia a la compresión de concreto con partículas de </w:t>
      </w:r>
      <w:r>
        <w:rPr>
          <w:rFonts w:ascii="Cambria" w:hAnsi="Cambria"/>
          <w:b/>
          <w:w w:val="95"/>
          <w:sz w:val="17"/>
        </w:rPr>
        <w:t>pet </w:t>
      </w:r>
      <w:r>
        <w:rPr>
          <w:rFonts w:ascii="Cambria" w:hAnsi="Cambria"/>
          <w:b/>
          <w:w w:val="95"/>
          <w:sz w:val="22"/>
        </w:rPr>
        <w:t>reciclado</w:t>
      </w:r>
    </w:p>
    <w:p>
      <w:pPr>
        <w:pStyle w:val="BodyText"/>
        <w:spacing w:before="4"/>
        <w:rPr>
          <w:rFonts w:ascii="Cambria"/>
          <w:b/>
          <w:sz w:val="14"/>
        </w:rPr>
      </w:pPr>
    </w:p>
    <w:p>
      <w:pPr>
        <w:spacing w:before="72"/>
        <w:ind w:left="3320" w:right="0" w:firstLine="0"/>
        <w:jc w:val="left"/>
        <w:rPr>
          <w:rFonts w:ascii="Cambria"/>
          <w:sz w:val="16"/>
        </w:rPr>
      </w:pPr>
      <w:r>
        <w:rPr/>
        <w:pict>
          <v:group style="position:absolute;margin-left:228.403595pt;margin-top:9.474963pt;width:192.95pt;height:171.05pt;mso-position-horizontal-relative:page;mso-position-vertical-relative:paragraph;z-index:-214888" coordorigin="4568,189" coordsize="3859,3421">
            <v:shape style="position:absolute;left:-22;top:8935;width:61;height:3144" coordorigin="-22,8935" coordsize="61,3144" path="m4596,3078l4634,3078m4596,2552l4634,2552m4596,2034l4634,2034m4596,1503l4634,1503m4596,457l4634,457m4596,984l4634,984m4574,199l4634,199m4574,2819l4634,2819m4574,718l4634,718m4574,2293l4634,2293m4574,1240l4634,1240m4574,3343l4634,3343m4574,1764l4634,1764e" filled="false" stroked="true" strokeweight=".6pt" strokecolor="#000000">
              <v:path arrowok="t"/>
            </v:shape>
            <v:line style="position:absolute" from="4914,594" to="4987,594" stroked="true" strokeweight="3.894pt" strokecolor="#000000"/>
            <v:shape style="position:absolute;left:4904;top:216;width:84;height:252" coordorigin="4904,216" coordsize="84,252" path="m4979,429l4977,414,4968,402,4956,394,4942,391,4927,394,4915,402,4907,414,4904,429,4907,444,4915,456,4927,464,4942,467,4956,464,4968,456,4977,444,4979,429m4987,294l4951,216,4914,294,4987,294e" filled="true" fillcolor="#000000" stroked="false">
              <v:path arrowok="t"/>
              <v:fill type="solid"/>
            </v:shape>
            <v:shape style="position:absolute;left:-3825;top:10749;width:3825;height:3409" coordorigin="-3825,10749" coordsize="3825,3409" path="m8421,1261l7342,1261,7342,356,8421,356,8421,1261xm4630,195l4630,3604,8387,3604m4596,3604l4634,3604m5012,299l6196,797,8077,3023m4955,434l6206,1015,8066,3260e" filled="false" stroked="true" strokeweight=".6pt" strokecolor="#000000">
              <v:path arrowok="t"/>
            </v:shape>
            <v:shape style="position:absolute;left:4951;top:594;width:3120;height:2172" coordorigin="4951,594" coordsize="3120,2172" path="m4951,594l6192,1107,8070,2765e" filled="false" stroked="true" strokeweight=".6pt" strokecolor="#000000">
              <v:path arrowok="t"/>
              <v:stroke dashstyle="dash"/>
            </v:shape>
            <v:line style="position:absolute" from="6156,1107" to="6229,1107" stroked="true" strokeweight="3.894pt" strokecolor="#000000"/>
            <v:shape style="position:absolute;left:6155;top:752;width:76;height:284" coordorigin="6155,752" coordsize="76,284" path="m6229,830l6192,752,6156,830,6229,830m6230,997l6227,982,6219,970,6207,962,6192,959,6178,962,6166,970,6157,982,6155,997,6157,1012,6166,1024,6178,1033,6192,1036,6207,1033,6219,1024,6227,1012,6230,997e" filled="true" fillcolor="#000000" stroked="false">
              <v:path arrowok="t"/>
              <v:fill type="solid"/>
            </v:shape>
            <v:line style="position:absolute" from="8031,2749" to="8105,2749" stroked="true" strokeweight="3.894pt" strokecolor="#000000"/>
            <v:shape style="position:absolute;left:8028;top:2970;width:77;height:329" coordorigin="8028,2970" coordsize="77,329" path="m8104,3260l8101,3245,8093,3233,8081,3225,8066,3222,8051,3225,8039,3233,8031,3245,8028,3260,8031,3275,8039,3287,8051,3295,8066,3298,8081,3295,8093,3287,8101,3275,8104,3260m8104,3048l8068,2970,8031,3048,8104,3048e" filled="true" fillcolor="#000000" stroked="false">
              <v:path arrowok="t"/>
              <v:fill type="solid"/>
            </v:shape>
            <v:line style="position:absolute" from="7489,709" to="7892,709" stroked="true" strokeweight=".6pt" strokecolor="#000000">
              <v:stroke dashstyle="dash"/>
            </v:line>
            <v:line style="position:absolute" from="7654,709" to="7727,709" stroked="true" strokeweight="3.894pt" strokecolor="#000000"/>
            <v:line style="position:absolute" from="7489,914" to="7892,914" stroked="true" strokeweight=".6pt" strokecolor="#000000"/>
            <v:shape style="position:absolute;left:7653;top:876;width:76;height:77" coordorigin="7653,876" coordsize="76,77" path="m7691,876l7676,879,7664,887,7656,900,7653,914,7656,929,7664,942,7676,950,7691,953,7706,950,7718,942,7726,929,7729,914,7726,900,7718,887,7706,879,7691,876xe" filled="true" fillcolor="#000000" stroked="false">
              <v:path arrowok="t"/>
              <v:fill type="solid"/>
            </v:shape>
            <v:line style="position:absolute" from="7489,1121" to="7892,1121" stroked="true" strokeweight=".6pt" strokecolor="#000000"/>
            <v:shape style="position:absolute;left:7654;top:1082;width:74;height:78" coordorigin="7654,1082" coordsize="74,78" path="m7691,1082l7654,1160,7727,1160,7691,1082xe" filled="true" fillcolor="#000000" stroked="false">
              <v:path arrowok="t"/>
              <v:fill type="solid"/>
            </v:shape>
            <v:shape style="position:absolute;left:7462;top:412;width:840;height:779" type="#_x0000_t202" filled="false" stroked="false">
              <v:textbox inset="0,0,0,0">
                <w:txbxContent>
                  <w:p>
                    <w:pPr>
                      <w:spacing w:line="159" w:lineRule="exact" w:before="0"/>
                      <w:ind w:left="0" w:right="-2" w:firstLine="0"/>
                      <w:jc w:val="left"/>
                      <w:rPr>
                        <w:rFonts w:ascii="Cambria"/>
                        <w:sz w:val="16"/>
                      </w:rPr>
                    </w:pPr>
                    <w:r>
                      <w:rPr>
                        <w:rFonts w:ascii="Cambria"/>
                        <w:sz w:val="16"/>
                      </w:rPr>
                      <w:t>PET (% vol)</w:t>
                    </w:r>
                  </w:p>
                  <w:p>
                    <w:pPr>
                      <w:spacing w:before="18"/>
                      <w:ind w:left="471" w:right="-2" w:firstLine="0"/>
                      <w:jc w:val="left"/>
                      <w:rPr>
                        <w:rFonts w:ascii="Cambria"/>
                        <w:sz w:val="16"/>
                      </w:rPr>
                    </w:pPr>
                    <w:r>
                      <w:rPr>
                        <w:rFonts w:ascii="Cambria"/>
                        <w:w w:val="105"/>
                        <w:sz w:val="16"/>
                      </w:rPr>
                      <w:t>1.0</w:t>
                    </w:r>
                  </w:p>
                  <w:p>
                    <w:pPr>
                      <w:spacing w:before="18"/>
                      <w:ind w:left="471" w:right="-2" w:firstLine="0"/>
                      <w:jc w:val="left"/>
                      <w:rPr>
                        <w:rFonts w:ascii="Cambria"/>
                        <w:sz w:val="16"/>
                      </w:rPr>
                    </w:pPr>
                    <w:r>
                      <w:rPr>
                        <w:rFonts w:ascii="Cambria"/>
                        <w:w w:val="105"/>
                        <w:sz w:val="16"/>
                      </w:rPr>
                      <w:t>2.5</w:t>
                    </w:r>
                  </w:p>
                  <w:p>
                    <w:pPr>
                      <w:spacing w:before="18"/>
                      <w:ind w:left="471" w:right="-2" w:firstLine="0"/>
                      <w:jc w:val="left"/>
                      <w:rPr>
                        <w:rFonts w:ascii="Cambria"/>
                        <w:sz w:val="16"/>
                      </w:rPr>
                    </w:pPr>
                    <w:r>
                      <w:rPr>
                        <w:rFonts w:ascii="Cambria"/>
                        <w:w w:val="105"/>
                        <w:sz w:val="16"/>
                      </w:rPr>
                      <w:t>5.0</w:t>
                    </w:r>
                  </w:p>
                </w:txbxContent>
              </v:textbox>
              <w10:wrap type="none"/>
            </v:shape>
            <w10:wrap type="none"/>
          </v:group>
        </w:pict>
      </w:r>
      <w:r>
        <w:rPr>
          <w:rFonts w:ascii="Cambria"/>
          <w:sz w:val="16"/>
        </w:rPr>
        <w:t>24</w:t>
      </w:r>
    </w:p>
    <w:p>
      <w:pPr>
        <w:pStyle w:val="BodyText"/>
        <w:rPr>
          <w:rFonts w:ascii="Cambria"/>
          <w:sz w:val="16"/>
        </w:rPr>
      </w:pPr>
    </w:p>
    <w:p>
      <w:pPr>
        <w:pStyle w:val="BodyText"/>
        <w:spacing w:before="6"/>
        <w:rPr>
          <w:rFonts w:ascii="Cambria"/>
          <w:sz w:val="12"/>
        </w:rPr>
      </w:pPr>
    </w:p>
    <w:p>
      <w:pPr>
        <w:spacing w:before="0"/>
        <w:ind w:left="3320" w:right="0" w:firstLine="0"/>
        <w:jc w:val="left"/>
        <w:rPr>
          <w:rFonts w:ascii="Cambria"/>
          <w:sz w:val="16"/>
        </w:rPr>
      </w:pPr>
      <w:r>
        <w:rPr/>
        <w:pict>
          <v:shape style="position:absolute;margin-left:201.250931pt;margin-top:4.517564pt;width:10pt;height:121.95pt;mso-position-horizontal-relative:page;mso-position-vertical-relative:paragraph;z-index:7336" type="#_x0000_t202" filled="false" stroked="false">
            <v:textbox inset="0,0,0,0" style="layout-flow:vertical;mso-layout-flow-alt:bottom-to-top">
              <w:txbxContent>
                <w:p>
                  <w:pPr>
                    <w:spacing w:line="179" w:lineRule="exact" w:before="0"/>
                    <w:ind w:left="20" w:right="0" w:firstLine="0"/>
                    <w:jc w:val="left"/>
                    <w:rPr>
                      <w:rFonts w:ascii="Cambria" w:hAnsi="Cambria"/>
                      <w:sz w:val="16"/>
                    </w:rPr>
                  </w:pPr>
                  <w:r>
                    <w:rPr>
                      <w:rFonts w:ascii="Cambria" w:hAnsi="Cambria"/>
                      <w:spacing w:val="-6"/>
                      <w:w w:val="107"/>
                      <w:sz w:val="16"/>
                    </w:rPr>
                    <w:t>R</w:t>
                  </w:r>
                  <w:r>
                    <w:rPr>
                      <w:rFonts w:ascii="Cambria" w:hAnsi="Cambria"/>
                      <w:w w:val="107"/>
                      <w:sz w:val="16"/>
                    </w:rPr>
                    <w:t>e</w:t>
                  </w:r>
                  <w:r>
                    <w:rPr>
                      <w:rFonts w:ascii="Cambria" w:hAnsi="Cambria"/>
                      <w:w w:val="98"/>
                      <w:sz w:val="16"/>
                    </w:rPr>
                    <w:t>sistencia</w:t>
                  </w:r>
                  <w:r>
                    <w:rPr>
                      <w:rFonts w:ascii="Cambria" w:hAnsi="Cambria"/>
                      <w:spacing w:val="8"/>
                      <w:sz w:val="16"/>
                    </w:rPr>
                    <w:t> </w:t>
                  </w:r>
                  <w:r>
                    <w:rPr>
                      <w:rFonts w:ascii="Cambria" w:hAnsi="Cambria"/>
                      <w:w w:val="101"/>
                      <w:sz w:val="16"/>
                    </w:rPr>
                    <w:t>a</w:t>
                  </w:r>
                  <w:r>
                    <w:rPr>
                      <w:rFonts w:ascii="Cambria" w:hAnsi="Cambria"/>
                      <w:spacing w:val="8"/>
                      <w:sz w:val="16"/>
                    </w:rPr>
                    <w:t> </w:t>
                  </w:r>
                  <w:r>
                    <w:rPr>
                      <w:rFonts w:ascii="Cambria" w:hAnsi="Cambria"/>
                      <w:w w:val="102"/>
                      <w:sz w:val="16"/>
                    </w:rPr>
                    <w:t>la</w:t>
                  </w:r>
                  <w:r>
                    <w:rPr>
                      <w:rFonts w:ascii="Cambria" w:hAnsi="Cambria"/>
                      <w:spacing w:val="8"/>
                      <w:sz w:val="16"/>
                    </w:rPr>
                    <w:t> </w:t>
                  </w:r>
                  <w:r>
                    <w:rPr>
                      <w:rFonts w:ascii="Cambria" w:hAnsi="Cambria"/>
                      <w:w w:val="103"/>
                      <w:sz w:val="16"/>
                    </w:rPr>
                    <w:t>comp</w:t>
                  </w:r>
                  <w:r>
                    <w:rPr>
                      <w:rFonts w:ascii="Cambria" w:hAnsi="Cambria"/>
                      <w:spacing w:val="-6"/>
                      <w:w w:val="103"/>
                      <w:sz w:val="16"/>
                    </w:rPr>
                    <w:t>r</w:t>
                  </w:r>
                  <w:r>
                    <w:rPr>
                      <w:rFonts w:ascii="Cambria" w:hAnsi="Cambria"/>
                      <w:w w:val="101"/>
                      <w:sz w:val="16"/>
                    </w:rPr>
                    <w:t>esión</w:t>
                  </w:r>
                  <w:r>
                    <w:rPr>
                      <w:rFonts w:ascii="Cambria" w:hAnsi="Cambria"/>
                      <w:spacing w:val="8"/>
                      <w:sz w:val="16"/>
                    </w:rPr>
                    <w:t> </w:t>
                  </w:r>
                  <w:r>
                    <w:rPr>
                      <w:rFonts w:ascii="Cambria" w:hAnsi="Cambria"/>
                      <w:w w:val="104"/>
                      <w:sz w:val="16"/>
                    </w:rPr>
                    <w:t>(M</w:t>
                  </w:r>
                  <w:r>
                    <w:rPr>
                      <w:rFonts w:ascii="Cambria" w:hAnsi="Cambria"/>
                      <w:spacing w:val="-9"/>
                      <w:w w:val="103"/>
                      <w:sz w:val="16"/>
                    </w:rPr>
                    <w:t>P</w:t>
                  </w:r>
                  <w:r>
                    <w:rPr>
                      <w:rFonts w:ascii="Cambria" w:hAnsi="Cambria"/>
                      <w:w w:val="103"/>
                      <w:sz w:val="16"/>
                    </w:rPr>
                    <w:t>a</w:t>
                  </w:r>
                  <w:r>
                    <w:rPr>
                      <w:rFonts w:ascii="Cambria" w:hAnsi="Cambria"/>
                      <w:w w:val="86"/>
                      <w:sz w:val="16"/>
                    </w:rPr>
                    <w:t>)</w:t>
                  </w:r>
                </w:p>
              </w:txbxContent>
            </v:textbox>
            <w10:wrap type="none"/>
          </v:shape>
        </w:pict>
      </w:r>
      <w:r>
        <w:rPr>
          <w:rFonts w:ascii="Cambria"/>
          <w:sz w:val="16"/>
        </w:rPr>
        <w:t>22</w:t>
      </w:r>
    </w:p>
    <w:p>
      <w:pPr>
        <w:pStyle w:val="BodyText"/>
        <w:rPr>
          <w:rFonts w:ascii="Cambria"/>
          <w:sz w:val="16"/>
        </w:rPr>
      </w:pPr>
    </w:p>
    <w:p>
      <w:pPr>
        <w:pStyle w:val="BodyText"/>
        <w:spacing w:before="6"/>
        <w:rPr>
          <w:rFonts w:ascii="Cambria"/>
          <w:sz w:val="12"/>
        </w:rPr>
      </w:pPr>
    </w:p>
    <w:p>
      <w:pPr>
        <w:spacing w:before="0"/>
        <w:ind w:left="3320" w:right="0" w:firstLine="0"/>
        <w:jc w:val="left"/>
        <w:rPr>
          <w:rFonts w:ascii="Cambria"/>
          <w:sz w:val="16"/>
        </w:rPr>
      </w:pPr>
      <w:r>
        <w:rPr>
          <w:rFonts w:ascii="Cambria"/>
          <w:sz w:val="16"/>
        </w:rPr>
        <w:t>20</w:t>
      </w:r>
    </w:p>
    <w:p>
      <w:pPr>
        <w:pStyle w:val="BodyText"/>
        <w:rPr>
          <w:rFonts w:ascii="Cambria"/>
          <w:sz w:val="16"/>
        </w:rPr>
      </w:pPr>
    </w:p>
    <w:p>
      <w:pPr>
        <w:pStyle w:val="BodyText"/>
        <w:spacing w:before="6"/>
        <w:rPr>
          <w:rFonts w:ascii="Cambria"/>
          <w:sz w:val="12"/>
        </w:rPr>
      </w:pPr>
    </w:p>
    <w:p>
      <w:pPr>
        <w:spacing w:before="0"/>
        <w:ind w:left="3320" w:right="0" w:firstLine="0"/>
        <w:jc w:val="left"/>
        <w:rPr>
          <w:rFonts w:ascii="Cambria"/>
          <w:sz w:val="16"/>
        </w:rPr>
      </w:pPr>
      <w:r>
        <w:rPr>
          <w:rFonts w:ascii="Cambria"/>
          <w:sz w:val="16"/>
        </w:rPr>
        <w:t>18</w:t>
      </w:r>
    </w:p>
    <w:p>
      <w:pPr>
        <w:pStyle w:val="BodyText"/>
        <w:rPr>
          <w:rFonts w:ascii="Cambria"/>
          <w:sz w:val="16"/>
        </w:rPr>
      </w:pPr>
    </w:p>
    <w:p>
      <w:pPr>
        <w:pStyle w:val="BodyText"/>
        <w:spacing w:before="6"/>
        <w:rPr>
          <w:rFonts w:ascii="Cambria"/>
          <w:sz w:val="12"/>
        </w:rPr>
      </w:pPr>
    </w:p>
    <w:p>
      <w:pPr>
        <w:spacing w:before="0"/>
        <w:ind w:left="3320" w:right="0" w:firstLine="0"/>
        <w:jc w:val="left"/>
        <w:rPr>
          <w:rFonts w:ascii="Cambria"/>
          <w:sz w:val="16"/>
        </w:rPr>
      </w:pPr>
      <w:r>
        <w:rPr>
          <w:rFonts w:ascii="Cambria"/>
          <w:sz w:val="16"/>
        </w:rPr>
        <w:t>16</w:t>
      </w:r>
    </w:p>
    <w:p>
      <w:pPr>
        <w:pStyle w:val="BodyText"/>
        <w:rPr>
          <w:rFonts w:ascii="Cambria"/>
          <w:sz w:val="16"/>
        </w:rPr>
      </w:pPr>
    </w:p>
    <w:p>
      <w:pPr>
        <w:pStyle w:val="BodyText"/>
        <w:spacing w:before="6"/>
        <w:rPr>
          <w:rFonts w:ascii="Cambria"/>
          <w:sz w:val="12"/>
        </w:rPr>
      </w:pPr>
    </w:p>
    <w:p>
      <w:pPr>
        <w:spacing w:before="0"/>
        <w:ind w:left="3320" w:right="0" w:firstLine="0"/>
        <w:jc w:val="left"/>
        <w:rPr>
          <w:rFonts w:ascii="Cambria"/>
          <w:sz w:val="16"/>
        </w:rPr>
      </w:pPr>
      <w:r>
        <w:rPr>
          <w:rFonts w:ascii="Cambria"/>
          <w:sz w:val="16"/>
        </w:rPr>
        <w:t>14</w:t>
      </w:r>
    </w:p>
    <w:p>
      <w:pPr>
        <w:pStyle w:val="BodyText"/>
        <w:rPr>
          <w:rFonts w:ascii="Cambria"/>
          <w:sz w:val="16"/>
        </w:rPr>
      </w:pPr>
    </w:p>
    <w:p>
      <w:pPr>
        <w:pStyle w:val="BodyText"/>
        <w:spacing w:before="6"/>
        <w:rPr>
          <w:rFonts w:ascii="Cambria"/>
          <w:sz w:val="12"/>
        </w:rPr>
      </w:pPr>
    </w:p>
    <w:p>
      <w:pPr>
        <w:spacing w:before="0"/>
        <w:ind w:left="3320" w:right="0" w:firstLine="0"/>
        <w:jc w:val="left"/>
        <w:rPr>
          <w:rFonts w:ascii="Cambria"/>
          <w:sz w:val="16"/>
        </w:rPr>
      </w:pPr>
      <w:r>
        <w:rPr>
          <w:rFonts w:ascii="Cambria"/>
          <w:sz w:val="16"/>
        </w:rPr>
        <w:t>12</w:t>
      </w:r>
    </w:p>
    <w:p>
      <w:pPr>
        <w:pStyle w:val="BodyText"/>
        <w:spacing w:before="3"/>
        <w:rPr>
          <w:rFonts w:ascii="Cambria"/>
          <w:sz w:val="10"/>
        </w:rPr>
      </w:pPr>
    </w:p>
    <w:p>
      <w:pPr>
        <w:spacing w:after="0"/>
        <w:rPr>
          <w:rFonts w:ascii="Cambria"/>
          <w:sz w:val="10"/>
        </w:rPr>
        <w:sectPr>
          <w:footerReference w:type="default" r:id="rId216"/>
          <w:pgSz w:w="12240" w:h="15840"/>
          <w:pgMar w:footer="1049" w:header="0" w:top="1420" w:bottom="1240" w:left="1020" w:right="720"/>
          <w:pgNumType w:start="150"/>
        </w:sectPr>
      </w:pPr>
    </w:p>
    <w:p>
      <w:pPr>
        <w:tabs>
          <w:tab w:pos="5218" w:val="left" w:leader="none"/>
        </w:tabs>
        <w:spacing w:before="72"/>
        <w:ind w:left="3890" w:right="0" w:firstLine="0"/>
        <w:jc w:val="left"/>
        <w:rPr>
          <w:rFonts w:ascii="Cambria"/>
          <w:sz w:val="16"/>
        </w:rPr>
      </w:pPr>
      <w:r>
        <w:rPr>
          <w:rFonts w:ascii="Cambria"/>
          <w:w w:val="105"/>
          <w:sz w:val="16"/>
        </w:rPr>
        <w:t>0.5</w:t>
        <w:tab/>
        <w:t>1.5</w:t>
      </w:r>
    </w:p>
    <w:p>
      <w:pPr>
        <w:spacing w:before="81"/>
        <w:ind w:left="0" w:right="0" w:firstLine="0"/>
        <w:jc w:val="right"/>
        <w:rPr>
          <w:rFonts w:ascii="Cambria" w:hAnsi="Cambria"/>
          <w:sz w:val="16"/>
        </w:rPr>
      </w:pPr>
      <w:r>
        <w:rPr>
          <w:rFonts w:ascii="Cambria" w:hAnsi="Cambria"/>
          <w:w w:val="105"/>
          <w:sz w:val="16"/>
        </w:rPr>
        <w:t>Tamaño de PET (mm)</w:t>
      </w:r>
    </w:p>
    <w:p>
      <w:pPr>
        <w:spacing w:before="72"/>
        <w:ind w:left="519" w:right="0" w:firstLine="0"/>
        <w:jc w:val="left"/>
        <w:rPr>
          <w:rFonts w:ascii="Cambria"/>
          <w:sz w:val="16"/>
        </w:rPr>
      </w:pPr>
      <w:r>
        <w:rPr/>
        <w:br w:type="column"/>
      </w:r>
      <w:r>
        <w:rPr>
          <w:rFonts w:ascii="Cambria"/>
          <w:w w:val="105"/>
          <w:sz w:val="16"/>
        </w:rPr>
        <w:t>3.0</w:t>
      </w:r>
    </w:p>
    <w:p>
      <w:pPr>
        <w:spacing w:after="0"/>
        <w:jc w:val="left"/>
        <w:rPr>
          <w:rFonts w:ascii="Cambria"/>
          <w:sz w:val="16"/>
        </w:rPr>
        <w:sectPr>
          <w:type w:val="continuous"/>
          <w:pgSz w:w="12240" w:h="15840"/>
          <w:pgMar w:top="1440" w:bottom="0" w:left="1020" w:right="720"/>
          <w:cols w:num="2" w:equalWidth="0">
            <w:col w:w="6408" w:space="40"/>
            <w:col w:w="4052"/>
          </w:cols>
        </w:sectPr>
      </w:pPr>
    </w:p>
    <w:p>
      <w:pPr>
        <w:pStyle w:val="BodyText"/>
        <w:spacing w:before="6"/>
        <w:rPr>
          <w:rFonts w:ascii="Cambria"/>
          <w:sz w:val="27"/>
        </w:rPr>
      </w:pPr>
    </w:p>
    <w:p>
      <w:pPr>
        <w:spacing w:before="61"/>
        <w:ind w:left="1824" w:right="1900" w:firstLine="0"/>
        <w:jc w:val="center"/>
        <w:rPr>
          <w:rFonts w:ascii="Cambria"/>
          <w:b/>
          <w:sz w:val="22"/>
        </w:rPr>
      </w:pPr>
      <w:r>
        <w:rPr>
          <w:rFonts w:ascii="Cambria"/>
          <w:b/>
          <w:w w:val="95"/>
          <w:sz w:val="22"/>
        </w:rPr>
        <w:t>Figura 3</w:t>
      </w:r>
    </w:p>
    <w:p>
      <w:pPr>
        <w:spacing w:before="2"/>
        <w:ind w:left="1825" w:right="1900" w:firstLine="0"/>
        <w:jc w:val="center"/>
        <w:rPr>
          <w:rFonts w:ascii="Cambria" w:hAnsi="Cambria"/>
          <w:b/>
          <w:sz w:val="22"/>
        </w:rPr>
      </w:pPr>
      <w:r>
        <w:rPr>
          <w:rFonts w:ascii="Cambria" w:hAnsi="Cambria"/>
          <w:b/>
          <w:w w:val="95"/>
          <w:sz w:val="22"/>
        </w:rPr>
        <w:t>Módulo de elasticidad de concreto con partículas de </w:t>
      </w:r>
      <w:r>
        <w:rPr>
          <w:rFonts w:ascii="Cambria" w:hAnsi="Cambria"/>
          <w:b/>
          <w:w w:val="95"/>
          <w:sz w:val="17"/>
        </w:rPr>
        <w:t>pet </w:t>
      </w:r>
      <w:r>
        <w:rPr>
          <w:rFonts w:ascii="Cambria" w:hAnsi="Cambria"/>
          <w:b/>
          <w:w w:val="95"/>
          <w:sz w:val="22"/>
        </w:rPr>
        <w:t>reciclado</w:t>
      </w:r>
    </w:p>
    <w:p>
      <w:pPr>
        <w:pStyle w:val="BodyText"/>
        <w:spacing w:before="6"/>
        <w:rPr>
          <w:rFonts w:ascii="Cambria"/>
          <w:b/>
          <w:sz w:val="26"/>
        </w:rPr>
      </w:pPr>
    </w:p>
    <w:p>
      <w:pPr>
        <w:spacing w:before="72"/>
        <w:ind w:left="3168" w:right="0" w:firstLine="0"/>
        <w:jc w:val="left"/>
        <w:rPr>
          <w:rFonts w:ascii="Cambria"/>
          <w:sz w:val="16"/>
        </w:rPr>
      </w:pPr>
      <w:r>
        <w:rPr/>
        <w:pict>
          <v:group style="position:absolute;margin-left:222.010498pt;margin-top:1.47546pt;width:204pt;height:180.85pt;mso-position-horizontal-relative:page;mso-position-vertical-relative:paragraph;z-index:-214840" coordorigin="4440,30" coordsize="4080,3617">
            <v:shape style="position:absolute;left:-25;top:3854;width:67;height:2952" coordorigin="-25,3854" coordsize="67,2952" path="m4471,2909l4513,2909m4471,2414l4513,2414m4471,1922l4513,1922m4471,939l4513,939m4471,449l4513,449m4471,1429l4513,1429m4446,205l4513,205m4446,2663l4513,2663m4446,691l4513,691m4446,2173l4513,2173m4446,1184l4513,1184m4446,3156l4513,3156m4446,1675l4513,1675e" filled="false" stroked="true" strokeweight=".6pt" strokecolor="#000000">
              <v:path arrowok="t"/>
            </v:shape>
            <v:line style="position:absolute" from="4792,1281" to="4873,1281" stroked="true" strokeweight="4.303pt" strokecolor="#000000"/>
            <v:shape style="position:absolute;left:4778;top:646;width:92;height:864" coordorigin="4778,646" coordsize="92,864" path="m4859,1510l4818,1424,4778,1510,4859,1510m4869,689l4866,672,4857,659,4843,650,4827,646,4811,650,4798,659,4789,672,4785,689,4789,705,4798,719,4811,728,4827,731,4843,728,4857,719,4866,705,4869,689e" filled="true" fillcolor="#000000" stroked="false">
              <v:path arrowok="t"/>
              <v:fill type="solid"/>
            </v:shape>
            <v:rect style="position:absolute;left:7318;top:36;width:1196;height:1000" filled="false" stroked="true" strokeweight=".6pt" strokecolor="#000000"/>
            <v:shape style="position:absolute;left:0;top:6559;width:446;height:2" coordorigin="0,6559" coordsize="446,0" path="m7743,426l7926,426m7480,426l7662,426e" filled="false" stroked="true" strokeweight=".6pt" strokecolor="#000000">
              <v:path arrowok="t"/>
              <v:stroke dashstyle="dash"/>
            </v:shape>
            <v:line style="position:absolute" from="7662,426" to="7743,426" stroked="true" strokeweight="4.304pt" strokecolor="#000000"/>
            <v:line style="position:absolute" from="7480,653" to="7926,653" stroked="true" strokeweight=".6pt" strokecolor="#000000"/>
            <v:shape style="position:absolute;left:7661;top:610;width:84;height:85" coordorigin="7661,610" coordsize="84,85" path="m7703,610l7687,614,7673,623,7664,636,7661,653,7664,669,7673,683,7687,692,7703,695,7719,692,7732,683,7741,669,7745,653,7741,636,7732,623,7719,614,7703,610xe" filled="true" fillcolor="#000000" stroked="false">
              <v:path arrowok="t"/>
              <v:fill type="solid"/>
            </v:shape>
            <v:line style="position:absolute" from="7480,881" to="7926,881" stroked="true" strokeweight=".6pt" strokecolor="#000000"/>
            <v:shape style="position:absolute;left:7662;top:837;width:81;height:87" coordorigin="7662,837" coordsize="81,87" path="m7703,837l7662,924,7743,924,7703,837xe" filled="true" fillcolor="#000000" stroked="false">
              <v:path arrowok="t"/>
              <v:fill type="solid"/>
            </v:shape>
            <v:line style="position:absolute" from="4471,3397" to="4513,3397" stroked="true" strokeweight=".6pt" strokecolor="#000000"/>
            <v:line style="position:absolute" from="6044,698" to="6125,698" stroked="true" strokeweight="4.305pt" strokecolor="#000000"/>
            <v:shape style="position:absolute;left:6044;top:464;width:92;height:768" coordorigin="6044,464" coordsize="92,768" path="m6125,1232l6084,1146,6044,1232,6125,1232m6135,506l6131,490,6122,476,6109,467,6093,464,6077,467,6063,476,6054,490,6051,506,6054,523,6063,536,6077,546,6093,549,6109,546,6122,536,6131,523,6135,506e" filled="true" fillcolor="#000000" stroked="false">
              <v:path arrowok="t"/>
              <v:fill type="solid"/>
            </v:shape>
            <v:line style="position:absolute" from="7946,2835" to="8027,2835" stroked="true" strokeweight="4.303pt" strokecolor="#000000"/>
            <v:shape style="position:absolute;left:7950;top:2125;width:86;height:936" coordorigin="7950,2125" coordsize="86,936" path="m8033,2167l8030,2151,8021,2137,8008,2128,7991,2125,7975,2128,7962,2137,7953,2151,7950,2167,7953,2184,7962,2197,7975,2206,7991,2209,8008,2206,8021,2197,8030,2184,8033,2167m8035,3061l7995,2975,7954,3061,8035,3061e" filled="true" fillcolor="#000000" stroked="false">
              <v:path arrowok="t"/>
              <v:fill type="solid"/>
            </v:shape>
            <v:shape style="position:absolute;left:-66;top:6559;width:3870;height:3438" coordorigin="-66,6559" coordsize="3870,3438" path="m4512,203l4512,3640,8315,3640m4446,3640l4513,3640m4842,689l6093,506,7991,2167m4832,1484l6098,1190,7997,3038e" filled="false" stroked="true" strokeweight=".6pt" strokecolor="#000000">
              <v:path arrowok="t"/>
            </v:shape>
            <v:shape style="position:absolute;left:4858;top:694;width:3139;height:2162" coordorigin="4858,694" coordsize="3139,2162" path="m4858,1291l6098,694,7997,2856e" filled="false" stroked="true" strokeweight=".6pt" strokecolor="#000000">
              <v:path arrowok="t"/>
              <v:stroke dashstyle="dash"/>
            </v:shape>
            <v:shape style="position:absolute;left:7450;top:110;width:840;height:844" type="#_x0000_t202" filled="false" stroked="false">
              <v:textbox inset="0,0,0,0">
                <w:txbxContent>
                  <w:p>
                    <w:pPr>
                      <w:spacing w:line="159" w:lineRule="exact" w:before="0"/>
                      <w:ind w:left="0" w:right="-2" w:firstLine="0"/>
                      <w:jc w:val="left"/>
                      <w:rPr>
                        <w:rFonts w:ascii="Cambria"/>
                        <w:sz w:val="16"/>
                      </w:rPr>
                    </w:pPr>
                    <w:r>
                      <w:rPr>
                        <w:rFonts w:ascii="Cambria"/>
                        <w:sz w:val="16"/>
                      </w:rPr>
                      <w:t>PET (% vol)</w:t>
                    </w:r>
                  </w:p>
                  <w:p>
                    <w:pPr>
                      <w:spacing w:before="40"/>
                      <w:ind w:left="520" w:right="-2" w:firstLine="0"/>
                      <w:jc w:val="left"/>
                      <w:rPr>
                        <w:rFonts w:ascii="Cambria"/>
                        <w:sz w:val="16"/>
                      </w:rPr>
                    </w:pPr>
                    <w:r>
                      <w:rPr>
                        <w:rFonts w:ascii="Cambria"/>
                        <w:w w:val="105"/>
                        <w:sz w:val="16"/>
                      </w:rPr>
                      <w:t>1.0</w:t>
                    </w:r>
                  </w:p>
                  <w:p>
                    <w:pPr>
                      <w:spacing w:before="40"/>
                      <w:ind w:left="520" w:right="-2" w:firstLine="0"/>
                      <w:jc w:val="left"/>
                      <w:rPr>
                        <w:rFonts w:ascii="Cambria"/>
                        <w:sz w:val="16"/>
                      </w:rPr>
                    </w:pPr>
                    <w:r>
                      <w:rPr>
                        <w:rFonts w:ascii="Cambria"/>
                        <w:w w:val="105"/>
                        <w:sz w:val="16"/>
                      </w:rPr>
                      <w:t>2.5</w:t>
                    </w:r>
                  </w:p>
                  <w:p>
                    <w:pPr>
                      <w:spacing w:before="40"/>
                      <w:ind w:left="520" w:right="-2" w:firstLine="0"/>
                      <w:jc w:val="left"/>
                      <w:rPr>
                        <w:rFonts w:ascii="Cambria"/>
                        <w:sz w:val="16"/>
                      </w:rPr>
                    </w:pPr>
                    <w:r>
                      <w:rPr>
                        <w:rFonts w:ascii="Cambria"/>
                        <w:w w:val="105"/>
                        <w:sz w:val="16"/>
                      </w:rPr>
                      <w:t>5.0</w:t>
                    </w:r>
                  </w:p>
                </w:txbxContent>
              </v:textbox>
              <w10:wrap type="none"/>
            </v:shape>
            <w10:wrap type="none"/>
          </v:group>
        </w:pict>
      </w:r>
      <w:r>
        <w:rPr>
          <w:rFonts w:ascii="Cambria"/>
          <w:w w:val="105"/>
          <w:sz w:val="16"/>
        </w:rPr>
        <w:t>5.5</w:t>
      </w:r>
    </w:p>
    <w:p>
      <w:pPr>
        <w:pStyle w:val="BodyText"/>
        <w:rPr>
          <w:rFonts w:ascii="Cambria"/>
          <w:sz w:val="16"/>
        </w:rPr>
      </w:pPr>
    </w:p>
    <w:p>
      <w:pPr>
        <w:spacing w:before="111"/>
        <w:ind w:left="3168" w:right="0" w:firstLine="0"/>
        <w:jc w:val="left"/>
        <w:rPr>
          <w:rFonts w:ascii="Cambria"/>
          <w:sz w:val="16"/>
        </w:rPr>
      </w:pPr>
      <w:r>
        <w:rPr/>
        <w:pict>
          <v:shape style="position:absolute;margin-left:196.639023pt;margin-top:21.541574pt;width:10pt;height:104.65pt;mso-position-horizontal-relative:page;mso-position-vertical-relative:paragraph;z-index:7312" type="#_x0000_t202" filled="false" stroked="false">
            <v:textbox inset="0,0,0,0" style="layout-flow:vertical;mso-layout-flow-alt:bottom-to-top">
              <w:txbxContent>
                <w:p>
                  <w:pPr>
                    <w:spacing w:line="179" w:lineRule="exact" w:before="0"/>
                    <w:ind w:left="20" w:right="0" w:firstLine="0"/>
                    <w:jc w:val="left"/>
                    <w:rPr>
                      <w:rFonts w:ascii="Cambria" w:hAnsi="Cambria"/>
                      <w:sz w:val="16"/>
                    </w:rPr>
                  </w:pPr>
                  <w:r>
                    <w:rPr>
                      <w:rFonts w:ascii="Cambria" w:hAnsi="Cambria"/>
                      <w:w w:val="106"/>
                      <w:sz w:val="16"/>
                    </w:rPr>
                    <w:t>Módulo</w:t>
                  </w:r>
                  <w:r>
                    <w:rPr>
                      <w:rFonts w:ascii="Cambria" w:hAnsi="Cambria"/>
                      <w:spacing w:val="8"/>
                      <w:sz w:val="16"/>
                    </w:rPr>
                    <w:t> </w:t>
                  </w:r>
                  <w:r>
                    <w:rPr>
                      <w:rFonts w:ascii="Cambria" w:hAnsi="Cambria"/>
                      <w:w w:val="104"/>
                      <w:sz w:val="16"/>
                    </w:rPr>
                    <w:t>de</w:t>
                  </w:r>
                  <w:r>
                    <w:rPr>
                      <w:rFonts w:ascii="Cambria" w:hAnsi="Cambria"/>
                      <w:spacing w:val="8"/>
                      <w:sz w:val="16"/>
                    </w:rPr>
                    <w:t> </w:t>
                  </w:r>
                  <w:r>
                    <w:rPr>
                      <w:rFonts w:ascii="Cambria" w:hAnsi="Cambria"/>
                      <w:w w:val="102"/>
                      <w:sz w:val="16"/>
                    </w:rPr>
                    <w:t>Elasticidad</w:t>
                  </w:r>
                  <w:r>
                    <w:rPr>
                      <w:rFonts w:ascii="Cambria" w:hAnsi="Cambria"/>
                      <w:spacing w:val="8"/>
                      <w:sz w:val="16"/>
                    </w:rPr>
                    <w:t> </w:t>
                  </w:r>
                  <w:r>
                    <w:rPr>
                      <w:rFonts w:ascii="Cambria" w:hAnsi="Cambria"/>
                      <w:w w:val="104"/>
                      <w:sz w:val="16"/>
                    </w:rPr>
                    <w:t>(M</w:t>
                  </w:r>
                  <w:r>
                    <w:rPr>
                      <w:rFonts w:ascii="Cambria" w:hAnsi="Cambria"/>
                      <w:spacing w:val="-9"/>
                      <w:w w:val="103"/>
                      <w:sz w:val="16"/>
                    </w:rPr>
                    <w:t>P</w:t>
                  </w:r>
                  <w:r>
                    <w:rPr>
                      <w:rFonts w:ascii="Cambria" w:hAnsi="Cambria"/>
                      <w:w w:val="103"/>
                      <w:sz w:val="16"/>
                    </w:rPr>
                    <w:t>a</w:t>
                  </w:r>
                  <w:r>
                    <w:rPr>
                      <w:rFonts w:ascii="Cambria" w:hAnsi="Cambria"/>
                      <w:w w:val="86"/>
                      <w:sz w:val="16"/>
                    </w:rPr>
                    <w:t>)</w:t>
                  </w:r>
                </w:p>
              </w:txbxContent>
            </v:textbox>
            <w10:wrap type="none"/>
          </v:shape>
        </w:pict>
      </w:r>
      <w:r>
        <w:rPr>
          <w:rFonts w:ascii="Cambria"/>
          <w:w w:val="105"/>
          <w:sz w:val="16"/>
        </w:rPr>
        <w:t>5.0</w:t>
      </w:r>
    </w:p>
    <w:p>
      <w:pPr>
        <w:pStyle w:val="BodyText"/>
        <w:rPr>
          <w:rFonts w:ascii="Cambria"/>
          <w:sz w:val="16"/>
        </w:rPr>
      </w:pPr>
    </w:p>
    <w:p>
      <w:pPr>
        <w:spacing w:before="111"/>
        <w:ind w:left="3168" w:right="0" w:firstLine="0"/>
        <w:jc w:val="left"/>
        <w:rPr>
          <w:rFonts w:ascii="Cambria"/>
          <w:sz w:val="16"/>
        </w:rPr>
      </w:pPr>
      <w:r>
        <w:rPr>
          <w:rFonts w:ascii="Cambria"/>
          <w:w w:val="105"/>
          <w:sz w:val="16"/>
        </w:rPr>
        <w:t>4.5</w:t>
      </w:r>
    </w:p>
    <w:p>
      <w:pPr>
        <w:pStyle w:val="BodyText"/>
        <w:rPr>
          <w:rFonts w:ascii="Cambria"/>
          <w:sz w:val="16"/>
        </w:rPr>
      </w:pPr>
    </w:p>
    <w:p>
      <w:pPr>
        <w:spacing w:before="111"/>
        <w:ind w:left="3168" w:right="0" w:firstLine="0"/>
        <w:jc w:val="left"/>
        <w:rPr>
          <w:rFonts w:ascii="Cambria"/>
          <w:sz w:val="16"/>
        </w:rPr>
      </w:pPr>
      <w:r>
        <w:rPr>
          <w:rFonts w:ascii="Cambria"/>
          <w:w w:val="105"/>
          <w:sz w:val="16"/>
        </w:rPr>
        <w:t>4.0</w:t>
      </w:r>
    </w:p>
    <w:p>
      <w:pPr>
        <w:pStyle w:val="BodyText"/>
        <w:rPr>
          <w:rFonts w:ascii="Cambria"/>
          <w:sz w:val="16"/>
        </w:rPr>
      </w:pPr>
    </w:p>
    <w:p>
      <w:pPr>
        <w:spacing w:before="111"/>
        <w:ind w:left="3168" w:right="0" w:firstLine="0"/>
        <w:jc w:val="left"/>
        <w:rPr>
          <w:rFonts w:ascii="Cambria"/>
          <w:sz w:val="16"/>
        </w:rPr>
      </w:pPr>
      <w:r>
        <w:rPr>
          <w:rFonts w:ascii="Cambria"/>
          <w:w w:val="105"/>
          <w:sz w:val="16"/>
        </w:rPr>
        <w:t>3.5</w:t>
      </w:r>
    </w:p>
    <w:p>
      <w:pPr>
        <w:pStyle w:val="BodyText"/>
        <w:rPr>
          <w:rFonts w:ascii="Cambria"/>
          <w:sz w:val="16"/>
        </w:rPr>
      </w:pPr>
    </w:p>
    <w:p>
      <w:pPr>
        <w:spacing w:before="111"/>
        <w:ind w:left="3168" w:right="0" w:firstLine="0"/>
        <w:jc w:val="left"/>
        <w:rPr>
          <w:rFonts w:ascii="Cambria"/>
          <w:sz w:val="16"/>
        </w:rPr>
      </w:pPr>
      <w:r>
        <w:rPr>
          <w:rFonts w:ascii="Cambria"/>
          <w:w w:val="105"/>
          <w:sz w:val="16"/>
        </w:rPr>
        <w:t>3.0</w:t>
      </w:r>
    </w:p>
    <w:p>
      <w:pPr>
        <w:pStyle w:val="BodyText"/>
        <w:rPr>
          <w:rFonts w:ascii="Cambria"/>
          <w:sz w:val="16"/>
        </w:rPr>
      </w:pPr>
    </w:p>
    <w:p>
      <w:pPr>
        <w:spacing w:before="111"/>
        <w:ind w:left="3168" w:right="0" w:firstLine="0"/>
        <w:jc w:val="left"/>
        <w:rPr>
          <w:rFonts w:ascii="Cambria"/>
          <w:sz w:val="16"/>
        </w:rPr>
      </w:pPr>
      <w:r>
        <w:rPr>
          <w:rFonts w:ascii="Cambria"/>
          <w:w w:val="105"/>
          <w:sz w:val="16"/>
        </w:rPr>
        <w:t>2.5</w:t>
      </w:r>
    </w:p>
    <w:p>
      <w:pPr>
        <w:pStyle w:val="BodyText"/>
        <w:spacing w:before="4"/>
        <w:rPr>
          <w:rFonts w:ascii="Cambria"/>
          <w:sz w:val="19"/>
        </w:rPr>
      </w:pPr>
    </w:p>
    <w:p>
      <w:pPr>
        <w:spacing w:after="0"/>
        <w:rPr>
          <w:rFonts w:ascii="Cambria"/>
          <w:sz w:val="19"/>
        </w:rPr>
        <w:sectPr>
          <w:type w:val="continuous"/>
          <w:pgSz w:w="12240" w:h="15840"/>
          <w:pgMar w:top="1440" w:bottom="0" w:left="1020" w:right="720"/>
        </w:sectPr>
      </w:pPr>
    </w:p>
    <w:p>
      <w:pPr>
        <w:spacing w:line="167" w:lineRule="exact" w:before="71"/>
        <w:ind w:left="0" w:right="614" w:firstLine="0"/>
        <w:jc w:val="right"/>
        <w:rPr>
          <w:rFonts w:ascii="Cambria"/>
          <w:sz w:val="16"/>
        </w:rPr>
      </w:pPr>
      <w:r>
        <w:rPr>
          <w:rFonts w:ascii="Cambria"/>
          <w:w w:val="105"/>
          <w:sz w:val="16"/>
        </w:rPr>
        <w:t>2.0</w:t>
      </w:r>
    </w:p>
    <w:p>
      <w:pPr>
        <w:spacing w:line="167" w:lineRule="exact" w:before="0"/>
        <w:ind w:left="0" w:right="0" w:firstLine="0"/>
        <w:jc w:val="right"/>
        <w:rPr>
          <w:rFonts w:ascii="Cambria"/>
          <w:sz w:val="16"/>
        </w:rPr>
      </w:pPr>
      <w:r>
        <w:rPr>
          <w:rFonts w:ascii="Cambria"/>
          <w:w w:val="105"/>
          <w:sz w:val="16"/>
        </w:rPr>
        <w:t>0.5</w:t>
      </w:r>
    </w:p>
    <w:p>
      <w:pPr>
        <w:pStyle w:val="BodyText"/>
        <w:spacing w:before="7"/>
        <w:rPr>
          <w:rFonts w:ascii="Cambria"/>
          <w:sz w:val="18"/>
        </w:rPr>
      </w:pPr>
      <w:r>
        <w:rPr/>
        <w:br w:type="column"/>
      </w:r>
      <w:r>
        <w:rPr>
          <w:rFonts w:ascii="Cambria"/>
          <w:sz w:val="18"/>
        </w:rPr>
      </w:r>
    </w:p>
    <w:p>
      <w:pPr>
        <w:spacing w:before="0"/>
        <w:ind w:left="1049" w:right="951" w:firstLine="0"/>
        <w:jc w:val="center"/>
        <w:rPr>
          <w:rFonts w:ascii="Cambria"/>
          <w:sz w:val="16"/>
        </w:rPr>
      </w:pPr>
      <w:r>
        <w:rPr>
          <w:rFonts w:ascii="Cambria"/>
          <w:w w:val="105"/>
          <w:sz w:val="16"/>
        </w:rPr>
        <w:t>1.5</w:t>
      </w:r>
    </w:p>
    <w:p>
      <w:pPr>
        <w:spacing w:before="78"/>
        <w:ind w:left="687" w:right="-18" w:firstLine="0"/>
        <w:jc w:val="left"/>
        <w:rPr>
          <w:rFonts w:ascii="Cambria" w:hAnsi="Cambria"/>
          <w:sz w:val="16"/>
        </w:rPr>
      </w:pPr>
      <w:r>
        <w:rPr>
          <w:rFonts w:ascii="Cambria" w:hAnsi="Cambria"/>
          <w:w w:val="105"/>
          <w:sz w:val="16"/>
        </w:rPr>
        <w:t>Tamaño de PET (mm)</w:t>
      </w:r>
    </w:p>
    <w:p>
      <w:pPr>
        <w:pStyle w:val="BodyText"/>
        <w:spacing w:before="7"/>
        <w:rPr>
          <w:rFonts w:ascii="Cambria"/>
          <w:sz w:val="18"/>
        </w:rPr>
      </w:pPr>
      <w:r>
        <w:rPr/>
        <w:br w:type="column"/>
      </w:r>
      <w:r>
        <w:rPr>
          <w:rFonts w:ascii="Cambria"/>
          <w:sz w:val="18"/>
        </w:rPr>
      </w:r>
    </w:p>
    <w:p>
      <w:pPr>
        <w:spacing w:before="0"/>
        <w:ind w:left="546" w:right="0" w:firstLine="0"/>
        <w:jc w:val="left"/>
        <w:rPr>
          <w:rFonts w:ascii="Cambria"/>
          <w:sz w:val="16"/>
        </w:rPr>
      </w:pPr>
      <w:r>
        <w:rPr>
          <w:rFonts w:ascii="Cambria"/>
          <w:w w:val="105"/>
          <w:sz w:val="16"/>
        </w:rPr>
        <w:t>3.0</w:t>
      </w:r>
    </w:p>
    <w:p>
      <w:pPr>
        <w:spacing w:after="0"/>
        <w:jc w:val="left"/>
        <w:rPr>
          <w:rFonts w:ascii="Cambria"/>
          <w:sz w:val="16"/>
        </w:rPr>
        <w:sectPr>
          <w:type w:val="continuous"/>
          <w:pgSz w:w="12240" w:h="15840"/>
          <w:pgMar w:top="1440" w:bottom="0" w:left="1020" w:right="720"/>
          <w:cols w:num="3" w:equalWidth="0">
            <w:col w:w="4005" w:space="40"/>
            <w:col w:w="2261" w:space="40"/>
            <w:col w:w="4154"/>
          </w:cols>
        </w:sectPr>
      </w:pPr>
    </w:p>
    <w:p>
      <w:pPr>
        <w:pStyle w:val="BodyText"/>
        <w:rPr>
          <w:rFonts w:ascii="Cambria"/>
          <w:sz w:val="20"/>
        </w:rPr>
      </w:pPr>
    </w:p>
    <w:p>
      <w:pPr>
        <w:pStyle w:val="BodyText"/>
        <w:spacing w:before="4"/>
        <w:rPr>
          <w:rFonts w:ascii="Cambria"/>
          <w:sz w:val="15"/>
        </w:rPr>
      </w:pPr>
    </w:p>
    <w:p>
      <w:pPr>
        <w:tabs>
          <w:tab w:pos="10005" w:val="left" w:leader="none"/>
        </w:tabs>
        <w:spacing w:line="20" w:lineRule="exact"/>
        <w:ind w:left="111" w:right="0" w:firstLine="0"/>
        <w:rPr>
          <w:rFonts w:ascii="Cambria"/>
          <w:sz w:val="2"/>
        </w:rPr>
      </w:pPr>
      <w:r>
        <w:rPr>
          <w:rFonts w:ascii="Cambria"/>
          <w:sz w:val="2"/>
        </w:rPr>
        <w:pict>
          <v:group style="width:15.25pt;height:.25pt;mso-position-horizontal-relative:char;mso-position-vertical-relative:line" coordorigin="0,0" coordsize="305,5">
            <v:line style="position:absolute" from="303,3" to="3,3" stroked="true" strokeweight=".25pt" strokecolor="#000000"/>
          </v:group>
        </w:pict>
      </w:r>
      <w:r>
        <w:rPr>
          <w:rFonts w:ascii="Cambria"/>
          <w:sz w:val="2"/>
        </w:rPr>
      </w:r>
      <w:r>
        <w:rPr>
          <w:rFonts w:ascii="Cambria"/>
          <w:sz w:val="2"/>
        </w:rPr>
        <w:tab/>
      </w:r>
      <w:r>
        <w:rPr>
          <w:rFonts w:ascii="Cambria"/>
          <w:sz w:val="2"/>
        </w:rPr>
        <w:pict>
          <v:group style="width:15.25pt;height:.25pt;mso-position-horizontal-relative:char;mso-position-vertical-relative:line" coordorigin="0,0" coordsize="305,5">
            <v:line style="position:absolute" from="3,3" to="303,3" stroked="true" strokeweight=".25pt" strokecolor="#000000"/>
          </v:group>
        </w:pict>
      </w:r>
      <w:r>
        <w:rPr>
          <w:rFonts w:ascii="Cambria"/>
          <w:sz w:val="2"/>
        </w:rPr>
      </w:r>
    </w:p>
    <w:p>
      <w:pPr>
        <w:pStyle w:val="BodyText"/>
        <w:rPr>
          <w:rFonts w:ascii="Cambria"/>
          <w:sz w:val="20"/>
        </w:rPr>
      </w:pPr>
    </w:p>
    <w:p>
      <w:pPr>
        <w:pStyle w:val="BodyText"/>
        <w:rPr>
          <w:rFonts w:ascii="Cambria"/>
          <w:sz w:val="20"/>
        </w:rPr>
      </w:pPr>
    </w:p>
    <w:p>
      <w:pPr>
        <w:pStyle w:val="BodyText"/>
        <w:spacing w:before="7"/>
        <w:rPr>
          <w:rFonts w:ascii="Cambria"/>
          <w:sz w:val="16"/>
        </w:rPr>
      </w:pPr>
    </w:p>
    <w:p>
      <w:pPr>
        <w:tabs>
          <w:tab w:pos="2234" w:val="left" w:leader="none"/>
        </w:tabs>
        <w:spacing w:before="0"/>
        <w:ind w:left="1667" w:right="0" w:firstLine="0"/>
        <w:jc w:val="left"/>
        <w:rPr>
          <w:rFonts w:ascii="Cambria" w:hAnsi="Cambria"/>
          <w:i/>
          <w:sz w:val="20"/>
        </w:rPr>
      </w:pPr>
      <w:r>
        <w:rPr/>
        <w:pict>
          <v:line style="position:absolute;mso-position-horizontal-relative:page;mso-position-vertical-relative:paragraph;z-index:7432" from="77.692902pt,-40.057663pt" to="77.692902pt,-55.057663pt" stroked="true" strokeweight=".25pt" strokecolor="#000000">
            <w10:wrap type="none"/>
          </v:line>
        </w:pict>
      </w:r>
      <w:r>
        <w:rPr/>
        <w:pict>
          <v:line style="position:absolute;mso-position-horizontal-relative:page;mso-position-vertical-relative:paragraph;z-index:7456" from="545.409912pt,-40.057663pt" to="545.409912pt,-55.057663pt" stroked="true" strokeweight=".25pt" strokecolor="#000000">
            <w10:wrap type="none"/>
          </v:line>
        </w:pict>
      </w:r>
      <w:r>
        <w:rPr>
          <w:rFonts w:ascii="Cambria" w:hAnsi="Cambria"/>
          <w:w w:val="95"/>
          <w:sz w:val="20"/>
        </w:rPr>
        <w:t>228</w:t>
        <w:tab/>
      </w:r>
      <w:r>
        <w:rPr>
          <w:rFonts w:ascii="Cambria" w:hAnsi="Cambria"/>
          <w:i/>
          <w:w w:val="90"/>
          <w:sz w:val="20"/>
        </w:rPr>
        <w:t>Gonzalo</w:t>
      </w:r>
      <w:r>
        <w:rPr>
          <w:rFonts w:ascii="Cambria" w:hAnsi="Cambria"/>
          <w:i/>
          <w:spacing w:val="-13"/>
          <w:w w:val="90"/>
          <w:sz w:val="20"/>
        </w:rPr>
        <w:t> </w:t>
      </w:r>
      <w:r>
        <w:rPr>
          <w:rFonts w:ascii="Cambria" w:hAnsi="Cambria"/>
          <w:i/>
          <w:w w:val="90"/>
          <w:sz w:val="20"/>
        </w:rPr>
        <w:t>Marttínez,</w:t>
      </w:r>
      <w:r>
        <w:rPr>
          <w:rFonts w:ascii="Cambria" w:hAnsi="Cambria"/>
          <w:i/>
          <w:spacing w:val="-12"/>
          <w:w w:val="90"/>
          <w:sz w:val="20"/>
        </w:rPr>
        <w:t> </w:t>
      </w:r>
      <w:r>
        <w:rPr>
          <w:rFonts w:ascii="Cambria" w:hAnsi="Cambria"/>
          <w:i/>
          <w:w w:val="90"/>
          <w:sz w:val="20"/>
        </w:rPr>
        <w:t>Enrique</w:t>
      </w:r>
      <w:r>
        <w:rPr>
          <w:rFonts w:ascii="Cambria" w:hAnsi="Cambria"/>
          <w:i/>
          <w:spacing w:val="-13"/>
          <w:w w:val="90"/>
          <w:sz w:val="20"/>
        </w:rPr>
        <w:t> </w:t>
      </w:r>
      <w:r>
        <w:rPr>
          <w:rFonts w:ascii="Cambria" w:hAnsi="Cambria"/>
          <w:i/>
          <w:w w:val="90"/>
          <w:sz w:val="20"/>
        </w:rPr>
        <w:t>Vigueras,</w:t>
      </w:r>
      <w:r>
        <w:rPr>
          <w:rFonts w:ascii="Cambria" w:hAnsi="Cambria"/>
          <w:i/>
          <w:spacing w:val="-13"/>
          <w:w w:val="90"/>
          <w:sz w:val="20"/>
        </w:rPr>
        <w:t> </w:t>
      </w:r>
      <w:r>
        <w:rPr>
          <w:rFonts w:ascii="Cambria" w:hAnsi="Cambria"/>
          <w:i/>
          <w:w w:val="90"/>
          <w:sz w:val="20"/>
        </w:rPr>
        <w:t>Miguel</w:t>
      </w:r>
      <w:r>
        <w:rPr>
          <w:rFonts w:ascii="Cambria" w:hAnsi="Cambria"/>
          <w:i/>
          <w:spacing w:val="-13"/>
          <w:w w:val="90"/>
          <w:sz w:val="20"/>
        </w:rPr>
        <w:t> </w:t>
      </w:r>
      <w:r>
        <w:rPr>
          <w:rFonts w:ascii="Cambria" w:hAnsi="Cambria"/>
          <w:i/>
          <w:w w:val="90"/>
          <w:sz w:val="20"/>
        </w:rPr>
        <w:t>Marttínez</w:t>
      </w:r>
      <w:r>
        <w:rPr>
          <w:rFonts w:ascii="Cambria" w:hAnsi="Cambria"/>
          <w:i/>
          <w:spacing w:val="-12"/>
          <w:w w:val="90"/>
          <w:sz w:val="20"/>
        </w:rPr>
        <w:t> </w:t>
      </w:r>
      <w:r>
        <w:rPr>
          <w:rFonts w:ascii="Cambria" w:hAnsi="Cambria"/>
          <w:i/>
          <w:w w:val="90"/>
          <w:sz w:val="20"/>
        </w:rPr>
        <w:t>y</w:t>
      </w:r>
      <w:r>
        <w:rPr>
          <w:rFonts w:ascii="Cambria" w:hAnsi="Cambria"/>
          <w:i/>
          <w:spacing w:val="-13"/>
          <w:w w:val="90"/>
          <w:sz w:val="20"/>
        </w:rPr>
        <w:t> </w:t>
      </w:r>
      <w:r>
        <w:rPr>
          <w:rFonts w:ascii="Cambria" w:hAnsi="Cambria"/>
          <w:i/>
          <w:w w:val="90"/>
          <w:sz w:val="20"/>
        </w:rPr>
        <w:t>Osman</w:t>
      </w:r>
      <w:r>
        <w:rPr>
          <w:rFonts w:ascii="Cambria" w:hAnsi="Cambria"/>
          <w:i/>
          <w:spacing w:val="-13"/>
          <w:w w:val="90"/>
          <w:sz w:val="20"/>
        </w:rPr>
        <w:t> </w:t>
      </w:r>
      <w:r>
        <w:rPr>
          <w:rFonts w:ascii="Cambria" w:hAnsi="Cambria"/>
          <w:i/>
          <w:w w:val="90"/>
          <w:sz w:val="20"/>
        </w:rPr>
        <w:t>Gencel</w:t>
      </w:r>
    </w:p>
    <w:p>
      <w:pPr>
        <w:pStyle w:val="BodyText"/>
        <w:spacing w:line="61" w:lineRule="exact"/>
        <w:ind w:left="1664"/>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Cambria"/>
          <w:position w:val="0"/>
          <w:sz w:val="6"/>
        </w:rPr>
      </w:r>
    </w:p>
    <w:p>
      <w:pPr>
        <w:pStyle w:val="BodyText"/>
        <w:rPr>
          <w:rFonts w:ascii="Cambria"/>
          <w:i/>
          <w:sz w:val="20"/>
        </w:rPr>
      </w:pPr>
    </w:p>
    <w:p>
      <w:pPr>
        <w:pStyle w:val="BodyText"/>
        <w:spacing w:before="7"/>
        <w:rPr>
          <w:rFonts w:ascii="Cambria"/>
          <w:i/>
          <w:sz w:val="19"/>
        </w:rPr>
      </w:pPr>
    </w:p>
    <w:p>
      <w:pPr>
        <w:spacing w:line="242" w:lineRule="auto" w:before="61"/>
        <w:ind w:left="1667" w:right="1683" w:firstLine="283"/>
        <w:jc w:val="both"/>
        <w:rPr>
          <w:rFonts w:ascii="Cambria" w:hAnsi="Cambria"/>
          <w:sz w:val="22"/>
        </w:rPr>
      </w:pPr>
      <w:r>
        <w:rPr>
          <w:rFonts w:ascii="Cambria" w:hAnsi="Cambria"/>
          <w:sz w:val="22"/>
        </w:rPr>
        <w:t>El</w:t>
      </w:r>
      <w:r>
        <w:rPr>
          <w:rFonts w:ascii="Cambria" w:hAnsi="Cambria"/>
          <w:spacing w:val="-10"/>
          <w:sz w:val="22"/>
        </w:rPr>
        <w:t> </w:t>
      </w:r>
      <w:r>
        <w:rPr>
          <w:rFonts w:ascii="Cambria" w:hAnsi="Cambria"/>
          <w:sz w:val="22"/>
        </w:rPr>
        <w:t>módulo</w:t>
      </w:r>
      <w:r>
        <w:rPr>
          <w:rFonts w:ascii="Cambria" w:hAnsi="Cambria"/>
          <w:spacing w:val="-10"/>
          <w:sz w:val="22"/>
        </w:rPr>
        <w:t> </w:t>
      </w:r>
      <w:r>
        <w:rPr>
          <w:rFonts w:ascii="Cambria" w:hAnsi="Cambria"/>
          <w:sz w:val="22"/>
        </w:rPr>
        <w:t>de</w:t>
      </w:r>
      <w:r>
        <w:rPr>
          <w:rFonts w:ascii="Cambria" w:hAnsi="Cambria"/>
          <w:spacing w:val="-10"/>
          <w:sz w:val="22"/>
        </w:rPr>
        <w:t> </w:t>
      </w:r>
      <w:r>
        <w:rPr>
          <w:rFonts w:ascii="Cambria" w:hAnsi="Cambria"/>
          <w:sz w:val="22"/>
        </w:rPr>
        <w:t>elasticidad</w:t>
      </w:r>
      <w:r>
        <w:rPr>
          <w:rFonts w:ascii="Cambria" w:hAnsi="Cambria"/>
          <w:spacing w:val="-10"/>
          <w:sz w:val="22"/>
        </w:rPr>
        <w:t> </w:t>
      </w:r>
      <w:r>
        <w:rPr>
          <w:rFonts w:ascii="Cambria" w:hAnsi="Cambria"/>
          <w:sz w:val="22"/>
        </w:rPr>
        <w:t>presenta</w:t>
      </w:r>
      <w:r>
        <w:rPr>
          <w:rFonts w:ascii="Cambria" w:hAnsi="Cambria"/>
          <w:spacing w:val="-10"/>
          <w:sz w:val="22"/>
        </w:rPr>
        <w:t> </w:t>
      </w:r>
      <w:r>
        <w:rPr>
          <w:rFonts w:ascii="Cambria" w:hAnsi="Cambria"/>
          <w:sz w:val="22"/>
        </w:rPr>
        <w:t>los</w:t>
      </w:r>
      <w:r>
        <w:rPr>
          <w:rFonts w:ascii="Cambria" w:hAnsi="Cambria"/>
          <w:spacing w:val="-10"/>
          <w:sz w:val="22"/>
        </w:rPr>
        <w:t> </w:t>
      </w:r>
      <w:r>
        <w:rPr>
          <w:rFonts w:ascii="Cambria" w:hAnsi="Cambria"/>
          <w:sz w:val="22"/>
        </w:rPr>
        <w:t>mayores</w:t>
      </w:r>
      <w:r>
        <w:rPr>
          <w:rFonts w:ascii="Cambria" w:hAnsi="Cambria"/>
          <w:spacing w:val="-10"/>
          <w:sz w:val="22"/>
        </w:rPr>
        <w:t> </w:t>
      </w:r>
      <w:r>
        <w:rPr>
          <w:rFonts w:ascii="Cambria" w:hAnsi="Cambria"/>
          <w:sz w:val="22"/>
        </w:rPr>
        <w:t>valores</w:t>
      </w:r>
      <w:r>
        <w:rPr>
          <w:rFonts w:ascii="Cambria" w:hAnsi="Cambria"/>
          <w:spacing w:val="-10"/>
          <w:sz w:val="22"/>
        </w:rPr>
        <w:t> </w:t>
      </w:r>
      <w:r>
        <w:rPr>
          <w:rFonts w:ascii="Cambria" w:hAnsi="Cambria"/>
          <w:sz w:val="22"/>
        </w:rPr>
        <w:t>para</w:t>
      </w:r>
      <w:r>
        <w:rPr>
          <w:rFonts w:ascii="Cambria" w:hAnsi="Cambria"/>
          <w:spacing w:val="-10"/>
          <w:sz w:val="22"/>
        </w:rPr>
        <w:t> </w:t>
      </w:r>
      <w:r>
        <w:rPr>
          <w:rFonts w:ascii="Cambria" w:hAnsi="Cambria"/>
          <w:sz w:val="22"/>
        </w:rPr>
        <w:t>un</w:t>
      </w:r>
      <w:r>
        <w:rPr>
          <w:rFonts w:ascii="Cambria" w:hAnsi="Cambria"/>
          <w:spacing w:val="-10"/>
          <w:sz w:val="22"/>
        </w:rPr>
        <w:t> </w:t>
      </w:r>
      <w:r>
        <w:rPr>
          <w:rFonts w:ascii="Cambria" w:hAnsi="Cambria"/>
          <w:sz w:val="22"/>
        </w:rPr>
        <w:t>tamaño</w:t>
      </w:r>
      <w:r>
        <w:rPr>
          <w:rFonts w:ascii="Cambria" w:hAnsi="Cambria"/>
          <w:spacing w:val="-10"/>
          <w:sz w:val="22"/>
        </w:rPr>
        <w:t> </w:t>
      </w:r>
      <w:r>
        <w:rPr>
          <w:rFonts w:ascii="Cambria" w:hAnsi="Cambria"/>
          <w:sz w:val="22"/>
        </w:rPr>
        <w:t>de partícula</w:t>
      </w:r>
      <w:r>
        <w:rPr>
          <w:rFonts w:ascii="Cambria" w:hAnsi="Cambria"/>
          <w:spacing w:val="-24"/>
          <w:sz w:val="22"/>
        </w:rPr>
        <w:t> </w:t>
      </w:r>
      <w:r>
        <w:rPr>
          <w:rFonts w:ascii="Cambria" w:hAnsi="Cambria"/>
          <w:sz w:val="22"/>
        </w:rPr>
        <w:t>de</w:t>
      </w:r>
      <w:r>
        <w:rPr>
          <w:rFonts w:ascii="Cambria" w:hAnsi="Cambria"/>
          <w:spacing w:val="-24"/>
          <w:sz w:val="22"/>
        </w:rPr>
        <w:t> </w:t>
      </w:r>
      <w:r>
        <w:rPr>
          <w:rFonts w:ascii="Cambria" w:hAnsi="Cambria"/>
          <w:sz w:val="22"/>
        </w:rPr>
        <w:t>1.5</w:t>
      </w:r>
      <w:r>
        <w:rPr>
          <w:rFonts w:ascii="Cambria" w:hAnsi="Cambria"/>
          <w:spacing w:val="-24"/>
          <w:sz w:val="22"/>
        </w:rPr>
        <w:t> </w:t>
      </w:r>
      <w:r>
        <w:rPr>
          <w:rFonts w:ascii="Cambria" w:hAnsi="Cambria"/>
          <w:sz w:val="22"/>
        </w:rPr>
        <w:t>mm</w:t>
      </w:r>
      <w:r>
        <w:rPr>
          <w:rFonts w:ascii="Cambria" w:hAnsi="Cambria"/>
          <w:spacing w:val="-24"/>
          <w:sz w:val="22"/>
        </w:rPr>
        <w:t> </w:t>
      </w:r>
      <w:r>
        <w:rPr>
          <w:rFonts w:ascii="Cambria" w:hAnsi="Cambria"/>
          <w:sz w:val="22"/>
        </w:rPr>
        <w:t>y</w:t>
      </w:r>
      <w:r>
        <w:rPr>
          <w:rFonts w:ascii="Cambria" w:hAnsi="Cambria"/>
          <w:spacing w:val="-24"/>
          <w:sz w:val="22"/>
        </w:rPr>
        <w:t> </w:t>
      </w:r>
      <w:r>
        <w:rPr>
          <w:rFonts w:ascii="Cambria" w:hAnsi="Cambria"/>
          <w:sz w:val="22"/>
        </w:rPr>
        <w:t>una</w:t>
      </w:r>
      <w:r>
        <w:rPr>
          <w:rFonts w:ascii="Cambria" w:hAnsi="Cambria"/>
          <w:spacing w:val="-24"/>
          <w:sz w:val="22"/>
        </w:rPr>
        <w:t> </w:t>
      </w:r>
      <w:r>
        <w:rPr>
          <w:rFonts w:ascii="Cambria" w:hAnsi="Cambria"/>
          <w:sz w:val="22"/>
        </w:rPr>
        <w:t>concentración</w:t>
      </w:r>
      <w:r>
        <w:rPr>
          <w:rFonts w:ascii="Cambria" w:hAnsi="Cambria"/>
          <w:spacing w:val="-24"/>
          <w:sz w:val="22"/>
        </w:rPr>
        <w:t> </w:t>
      </w:r>
      <w:r>
        <w:rPr>
          <w:rFonts w:ascii="Cambria" w:hAnsi="Cambria"/>
          <w:sz w:val="22"/>
        </w:rPr>
        <w:t>de</w:t>
      </w:r>
      <w:r>
        <w:rPr>
          <w:rFonts w:ascii="Cambria" w:hAnsi="Cambria"/>
          <w:spacing w:val="-24"/>
          <w:sz w:val="22"/>
        </w:rPr>
        <w:t> </w:t>
      </w:r>
      <w:r>
        <w:rPr>
          <w:rFonts w:ascii="Cambria" w:hAnsi="Cambria"/>
          <w:sz w:val="22"/>
        </w:rPr>
        <w:t>2.5%</w:t>
      </w:r>
      <w:r>
        <w:rPr>
          <w:rFonts w:ascii="Cambria" w:hAnsi="Cambria"/>
          <w:spacing w:val="-24"/>
          <w:sz w:val="22"/>
        </w:rPr>
        <w:t> </w:t>
      </w:r>
      <w:r>
        <w:rPr>
          <w:rFonts w:ascii="Cambria" w:hAnsi="Cambria"/>
          <w:spacing w:val="-3"/>
          <w:sz w:val="22"/>
        </w:rPr>
        <w:t>(Figura</w:t>
      </w:r>
      <w:r>
        <w:rPr>
          <w:rFonts w:ascii="Cambria" w:hAnsi="Cambria"/>
          <w:spacing w:val="-24"/>
          <w:sz w:val="22"/>
        </w:rPr>
        <w:t> </w:t>
      </w:r>
      <w:r>
        <w:rPr>
          <w:rFonts w:ascii="Cambria" w:hAnsi="Cambria"/>
          <w:sz w:val="22"/>
        </w:rPr>
        <w:t>3);</w:t>
      </w:r>
      <w:r>
        <w:rPr>
          <w:rFonts w:ascii="Cambria" w:hAnsi="Cambria"/>
          <w:spacing w:val="-24"/>
          <w:sz w:val="22"/>
        </w:rPr>
        <w:t> </w:t>
      </w:r>
      <w:r>
        <w:rPr>
          <w:rFonts w:ascii="Cambria" w:hAnsi="Cambria"/>
          <w:sz w:val="22"/>
        </w:rPr>
        <w:t>esto</w:t>
      </w:r>
      <w:r>
        <w:rPr>
          <w:rFonts w:ascii="Cambria" w:hAnsi="Cambria"/>
          <w:spacing w:val="-24"/>
          <w:sz w:val="22"/>
        </w:rPr>
        <w:t> </w:t>
      </w:r>
      <w:r>
        <w:rPr>
          <w:rFonts w:ascii="Cambria" w:hAnsi="Cambria"/>
          <w:sz w:val="22"/>
        </w:rPr>
        <w:t>indica</w:t>
      </w:r>
      <w:r>
        <w:rPr>
          <w:rFonts w:ascii="Cambria" w:hAnsi="Cambria"/>
          <w:spacing w:val="-24"/>
          <w:sz w:val="22"/>
        </w:rPr>
        <w:t> </w:t>
      </w:r>
      <w:r>
        <w:rPr>
          <w:rFonts w:ascii="Cambria" w:hAnsi="Cambria"/>
          <w:sz w:val="22"/>
        </w:rPr>
        <w:t>que</w:t>
      </w:r>
      <w:r>
        <w:rPr>
          <w:rFonts w:ascii="Cambria" w:hAnsi="Cambria"/>
          <w:spacing w:val="-24"/>
          <w:sz w:val="22"/>
        </w:rPr>
        <w:t> </w:t>
      </w:r>
      <w:r>
        <w:rPr>
          <w:rFonts w:ascii="Cambria" w:hAnsi="Cambria"/>
          <w:sz w:val="22"/>
        </w:rPr>
        <w:t>un tamaño</w:t>
      </w:r>
      <w:r>
        <w:rPr>
          <w:rFonts w:ascii="Cambria" w:hAnsi="Cambria"/>
          <w:spacing w:val="-27"/>
          <w:sz w:val="22"/>
        </w:rPr>
        <w:t> </w:t>
      </w:r>
      <w:r>
        <w:rPr>
          <w:rFonts w:ascii="Cambria" w:hAnsi="Cambria"/>
          <w:sz w:val="22"/>
        </w:rPr>
        <w:t>de</w:t>
      </w:r>
      <w:r>
        <w:rPr>
          <w:rFonts w:ascii="Cambria" w:hAnsi="Cambria"/>
          <w:spacing w:val="-27"/>
          <w:sz w:val="22"/>
        </w:rPr>
        <w:t> </w:t>
      </w:r>
      <w:r>
        <w:rPr>
          <w:rFonts w:ascii="Cambria" w:hAnsi="Cambria"/>
          <w:sz w:val="22"/>
        </w:rPr>
        <w:t>1.5</w:t>
      </w:r>
      <w:r>
        <w:rPr>
          <w:rFonts w:ascii="Cambria" w:hAnsi="Cambria"/>
          <w:spacing w:val="-27"/>
          <w:sz w:val="22"/>
        </w:rPr>
        <w:t> </w:t>
      </w:r>
      <w:r>
        <w:rPr>
          <w:rFonts w:ascii="Cambria" w:hAnsi="Cambria"/>
          <w:sz w:val="22"/>
        </w:rPr>
        <w:t>mm</w:t>
      </w:r>
      <w:r>
        <w:rPr>
          <w:rFonts w:ascii="Cambria" w:hAnsi="Cambria"/>
          <w:spacing w:val="-27"/>
          <w:sz w:val="22"/>
        </w:rPr>
        <w:t> </w:t>
      </w:r>
      <w:r>
        <w:rPr>
          <w:rFonts w:ascii="Cambria" w:hAnsi="Cambria"/>
          <w:sz w:val="22"/>
        </w:rPr>
        <w:t>genera</w:t>
      </w:r>
      <w:r>
        <w:rPr>
          <w:rFonts w:ascii="Cambria" w:hAnsi="Cambria"/>
          <w:spacing w:val="-27"/>
          <w:sz w:val="22"/>
        </w:rPr>
        <w:t> </w:t>
      </w:r>
      <w:r>
        <w:rPr>
          <w:rFonts w:ascii="Cambria" w:hAnsi="Cambria"/>
          <w:sz w:val="22"/>
        </w:rPr>
        <w:t>un</w:t>
      </w:r>
      <w:r>
        <w:rPr>
          <w:rFonts w:ascii="Cambria" w:hAnsi="Cambria"/>
          <w:spacing w:val="-27"/>
          <w:sz w:val="22"/>
        </w:rPr>
        <w:t> </w:t>
      </w:r>
      <w:r>
        <w:rPr>
          <w:rFonts w:ascii="Cambria" w:hAnsi="Cambria"/>
          <w:sz w:val="22"/>
        </w:rPr>
        <w:t>concreto</w:t>
      </w:r>
      <w:r>
        <w:rPr>
          <w:rFonts w:ascii="Cambria" w:hAnsi="Cambria"/>
          <w:spacing w:val="-27"/>
          <w:sz w:val="22"/>
        </w:rPr>
        <w:t> </w:t>
      </w:r>
      <w:r>
        <w:rPr>
          <w:rFonts w:ascii="Cambria" w:hAnsi="Cambria"/>
          <w:sz w:val="22"/>
        </w:rPr>
        <w:t>más</w:t>
      </w:r>
      <w:r>
        <w:rPr>
          <w:rFonts w:ascii="Cambria" w:hAnsi="Cambria"/>
          <w:spacing w:val="-27"/>
          <w:sz w:val="22"/>
        </w:rPr>
        <w:t> </w:t>
      </w:r>
      <w:r>
        <w:rPr>
          <w:rFonts w:ascii="Cambria" w:hAnsi="Cambria"/>
          <w:sz w:val="22"/>
        </w:rPr>
        <w:t>rígido,</w:t>
      </w:r>
      <w:r>
        <w:rPr>
          <w:rFonts w:ascii="Cambria" w:hAnsi="Cambria"/>
          <w:spacing w:val="-27"/>
          <w:sz w:val="22"/>
        </w:rPr>
        <w:t> </w:t>
      </w:r>
      <w:r>
        <w:rPr>
          <w:rFonts w:ascii="Cambria" w:hAnsi="Cambria"/>
          <w:sz w:val="22"/>
        </w:rPr>
        <w:t>lo</w:t>
      </w:r>
      <w:r>
        <w:rPr>
          <w:rFonts w:ascii="Cambria" w:hAnsi="Cambria"/>
          <w:spacing w:val="-27"/>
          <w:sz w:val="22"/>
        </w:rPr>
        <w:t> </w:t>
      </w:r>
      <w:r>
        <w:rPr>
          <w:rFonts w:ascii="Cambria" w:hAnsi="Cambria"/>
          <w:sz w:val="22"/>
        </w:rPr>
        <w:t>cual</w:t>
      </w:r>
      <w:r>
        <w:rPr>
          <w:rFonts w:ascii="Cambria" w:hAnsi="Cambria"/>
          <w:spacing w:val="-27"/>
          <w:sz w:val="22"/>
        </w:rPr>
        <w:t> </w:t>
      </w:r>
      <w:r>
        <w:rPr>
          <w:rFonts w:ascii="Cambria" w:hAnsi="Cambria"/>
          <w:sz w:val="22"/>
        </w:rPr>
        <w:t>es</w:t>
      </w:r>
      <w:r>
        <w:rPr>
          <w:rFonts w:ascii="Cambria" w:hAnsi="Cambria"/>
          <w:spacing w:val="-27"/>
          <w:sz w:val="22"/>
        </w:rPr>
        <w:t> </w:t>
      </w:r>
      <w:r>
        <w:rPr>
          <w:rFonts w:ascii="Cambria" w:hAnsi="Cambria"/>
          <w:sz w:val="22"/>
        </w:rPr>
        <w:t>muy</w:t>
      </w:r>
      <w:r>
        <w:rPr>
          <w:rFonts w:ascii="Cambria" w:hAnsi="Cambria"/>
          <w:spacing w:val="-27"/>
          <w:sz w:val="22"/>
        </w:rPr>
        <w:t> </w:t>
      </w:r>
      <w:r>
        <w:rPr>
          <w:rFonts w:ascii="Cambria" w:hAnsi="Cambria"/>
          <w:sz w:val="22"/>
        </w:rPr>
        <w:t>diferente</w:t>
      </w:r>
      <w:r>
        <w:rPr>
          <w:rFonts w:ascii="Cambria" w:hAnsi="Cambria"/>
          <w:spacing w:val="-27"/>
          <w:sz w:val="22"/>
        </w:rPr>
        <w:t> </w:t>
      </w:r>
      <w:r>
        <w:rPr>
          <w:rFonts w:ascii="Cambria" w:hAnsi="Cambria"/>
          <w:sz w:val="22"/>
        </w:rPr>
        <w:t>para un</w:t>
      </w:r>
      <w:r>
        <w:rPr>
          <w:rFonts w:ascii="Cambria" w:hAnsi="Cambria"/>
          <w:spacing w:val="-23"/>
          <w:sz w:val="22"/>
        </w:rPr>
        <w:t> </w:t>
      </w:r>
      <w:r>
        <w:rPr>
          <w:rFonts w:ascii="Cambria" w:hAnsi="Cambria"/>
          <w:sz w:val="22"/>
        </w:rPr>
        <w:t>tamaño</w:t>
      </w:r>
      <w:r>
        <w:rPr>
          <w:rFonts w:ascii="Cambria" w:hAnsi="Cambria"/>
          <w:spacing w:val="-23"/>
          <w:sz w:val="22"/>
        </w:rPr>
        <w:t> </w:t>
      </w:r>
      <w:r>
        <w:rPr>
          <w:rFonts w:ascii="Cambria" w:hAnsi="Cambria"/>
          <w:sz w:val="22"/>
        </w:rPr>
        <w:t>de</w:t>
      </w:r>
      <w:r>
        <w:rPr>
          <w:rFonts w:ascii="Cambria" w:hAnsi="Cambria"/>
          <w:spacing w:val="-23"/>
          <w:sz w:val="22"/>
        </w:rPr>
        <w:t> </w:t>
      </w:r>
      <w:r>
        <w:rPr>
          <w:rFonts w:ascii="Cambria" w:hAnsi="Cambria"/>
          <w:sz w:val="22"/>
        </w:rPr>
        <w:t>3.0</w:t>
      </w:r>
      <w:r>
        <w:rPr>
          <w:rFonts w:ascii="Cambria" w:hAnsi="Cambria"/>
          <w:spacing w:val="-23"/>
          <w:sz w:val="22"/>
        </w:rPr>
        <w:t> </w:t>
      </w:r>
      <w:r>
        <w:rPr>
          <w:rFonts w:ascii="Cambria" w:hAnsi="Cambria"/>
          <w:sz w:val="22"/>
        </w:rPr>
        <w:t>mm,</w:t>
      </w:r>
      <w:r>
        <w:rPr>
          <w:rFonts w:ascii="Cambria" w:hAnsi="Cambria"/>
          <w:spacing w:val="-23"/>
          <w:sz w:val="22"/>
        </w:rPr>
        <w:t> </w:t>
      </w:r>
      <w:r>
        <w:rPr>
          <w:rFonts w:ascii="Cambria" w:hAnsi="Cambria"/>
          <w:sz w:val="22"/>
        </w:rPr>
        <w:t>con</w:t>
      </w:r>
      <w:r>
        <w:rPr>
          <w:rFonts w:ascii="Cambria" w:hAnsi="Cambria"/>
          <w:spacing w:val="-23"/>
          <w:sz w:val="22"/>
        </w:rPr>
        <w:t> </w:t>
      </w:r>
      <w:r>
        <w:rPr>
          <w:rFonts w:ascii="Cambria" w:hAnsi="Cambria"/>
          <w:sz w:val="22"/>
        </w:rPr>
        <w:t>el</w:t>
      </w:r>
      <w:r>
        <w:rPr>
          <w:rFonts w:ascii="Cambria" w:hAnsi="Cambria"/>
          <w:spacing w:val="-23"/>
          <w:sz w:val="22"/>
        </w:rPr>
        <w:t> </w:t>
      </w:r>
      <w:r>
        <w:rPr>
          <w:rFonts w:ascii="Cambria" w:hAnsi="Cambria"/>
          <w:sz w:val="22"/>
        </w:rPr>
        <w:t>cual</w:t>
      </w:r>
      <w:r>
        <w:rPr>
          <w:rFonts w:ascii="Cambria" w:hAnsi="Cambria"/>
          <w:spacing w:val="-23"/>
          <w:sz w:val="22"/>
        </w:rPr>
        <w:t> </w:t>
      </w:r>
      <w:r>
        <w:rPr>
          <w:rFonts w:ascii="Cambria" w:hAnsi="Cambria"/>
          <w:sz w:val="22"/>
        </w:rPr>
        <w:t>se</w:t>
      </w:r>
      <w:r>
        <w:rPr>
          <w:rFonts w:ascii="Cambria" w:hAnsi="Cambria"/>
          <w:spacing w:val="-23"/>
          <w:sz w:val="22"/>
        </w:rPr>
        <w:t> </w:t>
      </w:r>
      <w:r>
        <w:rPr>
          <w:rFonts w:ascii="Cambria" w:hAnsi="Cambria"/>
          <w:sz w:val="22"/>
        </w:rPr>
        <w:t>genera</w:t>
      </w:r>
      <w:r>
        <w:rPr>
          <w:rFonts w:ascii="Cambria" w:hAnsi="Cambria"/>
          <w:spacing w:val="-24"/>
          <w:sz w:val="22"/>
        </w:rPr>
        <w:t> </w:t>
      </w:r>
      <w:r>
        <w:rPr>
          <w:rFonts w:ascii="Cambria" w:hAnsi="Cambria"/>
          <w:sz w:val="22"/>
        </w:rPr>
        <w:t>un</w:t>
      </w:r>
      <w:r>
        <w:rPr>
          <w:rFonts w:ascii="Cambria" w:hAnsi="Cambria"/>
          <w:spacing w:val="-23"/>
          <w:sz w:val="22"/>
        </w:rPr>
        <w:t> </w:t>
      </w:r>
      <w:r>
        <w:rPr>
          <w:rFonts w:ascii="Cambria" w:hAnsi="Cambria"/>
          <w:sz w:val="22"/>
        </w:rPr>
        <w:t>concreto</w:t>
      </w:r>
      <w:r>
        <w:rPr>
          <w:rFonts w:ascii="Cambria" w:hAnsi="Cambria"/>
          <w:spacing w:val="-23"/>
          <w:sz w:val="22"/>
        </w:rPr>
        <w:t> </w:t>
      </w:r>
      <w:r>
        <w:rPr>
          <w:rFonts w:ascii="Cambria" w:hAnsi="Cambria"/>
          <w:sz w:val="22"/>
        </w:rPr>
        <w:t>más</w:t>
      </w:r>
      <w:r>
        <w:rPr>
          <w:rFonts w:ascii="Cambria" w:hAnsi="Cambria"/>
          <w:spacing w:val="-23"/>
          <w:sz w:val="22"/>
        </w:rPr>
        <w:t> </w:t>
      </w:r>
      <w:r>
        <w:rPr>
          <w:rFonts w:ascii="Cambria" w:hAnsi="Cambria"/>
          <w:sz w:val="22"/>
        </w:rPr>
        <w:t>dúctil.</w:t>
      </w:r>
    </w:p>
    <w:p>
      <w:pPr>
        <w:pStyle w:val="BodyText"/>
        <w:spacing w:before="11"/>
        <w:rPr>
          <w:rFonts w:ascii="Cambria"/>
          <w:sz w:val="21"/>
        </w:rPr>
      </w:pPr>
    </w:p>
    <w:p>
      <w:pPr>
        <w:pStyle w:val="ListParagraph"/>
        <w:numPr>
          <w:ilvl w:val="0"/>
          <w:numId w:val="46"/>
        </w:numPr>
        <w:tabs>
          <w:tab w:pos="1888" w:val="left" w:leader="none"/>
        </w:tabs>
        <w:spacing w:line="240" w:lineRule="auto" w:before="0" w:after="0"/>
        <w:ind w:left="1887" w:right="0" w:hanging="220"/>
        <w:jc w:val="both"/>
        <w:rPr>
          <w:rFonts w:ascii="Cambria"/>
          <w:sz w:val="22"/>
        </w:rPr>
      </w:pPr>
      <w:r>
        <w:rPr>
          <w:rFonts w:ascii="Cambria"/>
          <w:w w:val="135"/>
          <w:sz w:val="22"/>
        </w:rPr>
        <w:t>c</w:t>
      </w:r>
      <w:r>
        <w:rPr>
          <w:rFonts w:ascii="Cambria"/>
          <w:w w:val="135"/>
          <w:sz w:val="17"/>
        </w:rPr>
        <w:t>elulosa de </w:t>
      </w:r>
      <w:r>
        <w:rPr>
          <w:rFonts w:ascii="Cambria"/>
          <w:w w:val="135"/>
          <w:sz w:val="22"/>
        </w:rPr>
        <w:t>t</w:t>
      </w:r>
      <w:r>
        <w:rPr>
          <w:rFonts w:ascii="Cambria"/>
          <w:w w:val="135"/>
          <w:sz w:val="17"/>
        </w:rPr>
        <w:t>etra </w:t>
      </w:r>
      <w:r>
        <w:rPr>
          <w:rFonts w:ascii="Cambria"/>
          <w:w w:val="135"/>
          <w:sz w:val="22"/>
        </w:rPr>
        <w:t>p</w:t>
      </w:r>
      <w:r>
        <w:rPr>
          <w:rFonts w:ascii="Cambria"/>
          <w:w w:val="135"/>
          <w:sz w:val="17"/>
        </w:rPr>
        <w:t>ak recIclada en    </w:t>
      </w:r>
      <w:r>
        <w:rPr>
          <w:rFonts w:ascii="Cambria"/>
          <w:spacing w:val="8"/>
          <w:w w:val="135"/>
          <w:sz w:val="17"/>
        </w:rPr>
        <w:t> </w:t>
      </w:r>
      <w:r>
        <w:rPr>
          <w:rFonts w:ascii="Cambria"/>
          <w:w w:val="135"/>
          <w:sz w:val="17"/>
        </w:rPr>
        <w:t>concreto</w:t>
      </w:r>
    </w:p>
    <w:p>
      <w:pPr>
        <w:pStyle w:val="BodyText"/>
        <w:spacing w:before="2"/>
        <w:rPr>
          <w:rFonts w:ascii="Cambria"/>
          <w:sz w:val="22"/>
        </w:rPr>
      </w:pPr>
    </w:p>
    <w:p>
      <w:pPr>
        <w:spacing w:line="242" w:lineRule="auto" w:before="0"/>
        <w:ind w:left="1667" w:right="1683" w:firstLine="0"/>
        <w:jc w:val="both"/>
        <w:rPr>
          <w:rFonts w:ascii="Cambria" w:hAnsi="Cambria"/>
          <w:sz w:val="22"/>
        </w:rPr>
      </w:pPr>
      <w:r>
        <w:rPr>
          <w:rFonts w:ascii="Cambria" w:hAnsi="Cambria"/>
          <w:sz w:val="22"/>
        </w:rPr>
        <w:t>Se</w:t>
      </w:r>
      <w:r>
        <w:rPr>
          <w:rFonts w:ascii="Cambria" w:hAnsi="Cambria"/>
          <w:spacing w:val="-30"/>
          <w:sz w:val="22"/>
        </w:rPr>
        <w:t> </w:t>
      </w:r>
      <w:r>
        <w:rPr>
          <w:rFonts w:ascii="Cambria" w:hAnsi="Cambria"/>
          <w:sz w:val="22"/>
        </w:rPr>
        <w:t>han</w:t>
      </w:r>
      <w:r>
        <w:rPr>
          <w:rFonts w:ascii="Cambria" w:hAnsi="Cambria"/>
          <w:spacing w:val="-30"/>
          <w:sz w:val="22"/>
        </w:rPr>
        <w:t> </w:t>
      </w:r>
      <w:r>
        <w:rPr>
          <w:rFonts w:ascii="Cambria" w:hAnsi="Cambria"/>
          <w:sz w:val="22"/>
        </w:rPr>
        <w:t>utilizado</w:t>
      </w:r>
      <w:r>
        <w:rPr>
          <w:rFonts w:ascii="Cambria" w:hAnsi="Cambria"/>
          <w:spacing w:val="-30"/>
          <w:sz w:val="22"/>
        </w:rPr>
        <w:t> </w:t>
      </w:r>
      <w:r>
        <w:rPr>
          <w:rFonts w:ascii="Cambria" w:hAnsi="Cambria"/>
          <w:sz w:val="22"/>
        </w:rPr>
        <w:t>fibras</w:t>
      </w:r>
      <w:r>
        <w:rPr>
          <w:rFonts w:ascii="Cambria" w:hAnsi="Cambria"/>
          <w:spacing w:val="-31"/>
          <w:sz w:val="22"/>
        </w:rPr>
        <w:t> </w:t>
      </w:r>
      <w:r>
        <w:rPr>
          <w:rFonts w:ascii="Cambria" w:hAnsi="Cambria"/>
          <w:sz w:val="22"/>
        </w:rPr>
        <w:t>de</w:t>
      </w:r>
      <w:r>
        <w:rPr>
          <w:rFonts w:ascii="Cambria" w:hAnsi="Cambria"/>
          <w:spacing w:val="-30"/>
          <w:sz w:val="22"/>
        </w:rPr>
        <w:t> </w:t>
      </w:r>
      <w:r>
        <w:rPr>
          <w:rFonts w:ascii="Cambria" w:hAnsi="Cambria"/>
          <w:sz w:val="22"/>
        </w:rPr>
        <w:t>celulosa</w:t>
      </w:r>
      <w:r>
        <w:rPr>
          <w:rFonts w:ascii="Cambria" w:hAnsi="Cambria"/>
          <w:spacing w:val="-31"/>
          <w:sz w:val="22"/>
        </w:rPr>
        <w:t> </w:t>
      </w:r>
      <w:r>
        <w:rPr>
          <w:rFonts w:ascii="Cambria" w:hAnsi="Cambria"/>
          <w:sz w:val="22"/>
        </w:rPr>
        <w:t>de</w:t>
      </w:r>
      <w:r>
        <w:rPr>
          <w:rFonts w:ascii="Cambria" w:hAnsi="Cambria"/>
          <w:spacing w:val="-30"/>
          <w:sz w:val="22"/>
        </w:rPr>
        <w:t> </w:t>
      </w:r>
      <w:r>
        <w:rPr>
          <w:rFonts w:ascii="Cambria" w:hAnsi="Cambria"/>
          <w:sz w:val="22"/>
        </w:rPr>
        <w:t>madera</w:t>
      </w:r>
      <w:r>
        <w:rPr>
          <w:rFonts w:ascii="Cambria" w:hAnsi="Cambria"/>
          <w:spacing w:val="-30"/>
          <w:sz w:val="22"/>
        </w:rPr>
        <w:t> </w:t>
      </w:r>
      <w:r>
        <w:rPr>
          <w:rFonts w:ascii="Cambria" w:hAnsi="Cambria"/>
          <w:sz w:val="22"/>
        </w:rPr>
        <w:t>de</w:t>
      </w:r>
      <w:r>
        <w:rPr>
          <w:rFonts w:ascii="Cambria" w:hAnsi="Cambria"/>
          <w:spacing w:val="-30"/>
          <w:sz w:val="22"/>
        </w:rPr>
        <w:t> </w:t>
      </w:r>
      <w:r>
        <w:rPr>
          <w:rFonts w:ascii="Cambria" w:hAnsi="Cambria"/>
          <w:sz w:val="22"/>
        </w:rPr>
        <w:t>diferente</w:t>
      </w:r>
      <w:r>
        <w:rPr>
          <w:rFonts w:ascii="Cambria" w:hAnsi="Cambria"/>
          <w:spacing w:val="-30"/>
          <w:sz w:val="22"/>
        </w:rPr>
        <w:t> </w:t>
      </w:r>
      <w:r>
        <w:rPr>
          <w:rFonts w:ascii="Cambria" w:hAnsi="Cambria"/>
          <w:sz w:val="22"/>
        </w:rPr>
        <w:t>tamaño</w:t>
      </w:r>
      <w:r>
        <w:rPr>
          <w:rFonts w:ascii="Cambria" w:hAnsi="Cambria"/>
          <w:spacing w:val="-30"/>
          <w:sz w:val="22"/>
        </w:rPr>
        <w:t> </w:t>
      </w:r>
      <w:r>
        <w:rPr>
          <w:rFonts w:ascii="Cambria" w:hAnsi="Cambria"/>
          <w:sz w:val="22"/>
        </w:rPr>
        <w:t>en</w:t>
      </w:r>
      <w:r>
        <w:rPr>
          <w:rFonts w:ascii="Cambria" w:hAnsi="Cambria"/>
          <w:spacing w:val="-30"/>
          <w:sz w:val="22"/>
        </w:rPr>
        <w:t> </w:t>
      </w:r>
      <w:r>
        <w:rPr>
          <w:rFonts w:ascii="Cambria" w:hAnsi="Cambria"/>
          <w:sz w:val="22"/>
        </w:rPr>
        <w:t>concreto</w:t>
      </w:r>
      <w:r>
        <w:rPr>
          <w:rFonts w:ascii="Cambria" w:hAnsi="Cambria"/>
          <w:spacing w:val="-30"/>
          <w:sz w:val="22"/>
        </w:rPr>
        <w:t> </w:t>
      </w:r>
      <w:r>
        <w:rPr>
          <w:rFonts w:ascii="Cambria" w:hAnsi="Cambria"/>
          <w:sz w:val="22"/>
        </w:rPr>
        <w:t>a </w:t>
      </w:r>
      <w:r>
        <w:rPr>
          <w:rFonts w:ascii="Cambria" w:hAnsi="Cambria"/>
          <w:w w:val="95"/>
          <w:sz w:val="22"/>
        </w:rPr>
        <w:t>base de cemento Portland, considerando hasta 20% en volumen de éstas, y </w:t>
      </w:r>
      <w:r>
        <w:rPr>
          <w:rFonts w:ascii="Cambria" w:hAnsi="Cambria"/>
          <w:spacing w:val="-3"/>
          <w:w w:val="95"/>
          <w:sz w:val="22"/>
        </w:rPr>
        <w:t>tres </w:t>
      </w:r>
      <w:r>
        <w:rPr>
          <w:rFonts w:ascii="Cambria" w:hAnsi="Cambria"/>
          <w:w w:val="95"/>
          <w:sz w:val="22"/>
        </w:rPr>
        <w:t>intervalos</w:t>
      </w:r>
      <w:r>
        <w:rPr>
          <w:rFonts w:ascii="Cambria" w:hAnsi="Cambria"/>
          <w:spacing w:val="-16"/>
          <w:w w:val="95"/>
          <w:sz w:val="22"/>
        </w:rPr>
        <w:t> </w:t>
      </w:r>
      <w:r>
        <w:rPr>
          <w:rFonts w:ascii="Cambria" w:hAnsi="Cambria"/>
          <w:w w:val="95"/>
          <w:sz w:val="22"/>
        </w:rPr>
        <w:t>de</w:t>
      </w:r>
      <w:r>
        <w:rPr>
          <w:rFonts w:ascii="Cambria" w:hAnsi="Cambria"/>
          <w:spacing w:val="-16"/>
          <w:w w:val="95"/>
          <w:sz w:val="22"/>
        </w:rPr>
        <w:t> </w:t>
      </w:r>
      <w:r>
        <w:rPr>
          <w:rFonts w:ascii="Cambria" w:hAnsi="Cambria"/>
          <w:w w:val="95"/>
          <w:sz w:val="22"/>
        </w:rPr>
        <w:t>tamaños:</w:t>
      </w:r>
      <w:r>
        <w:rPr>
          <w:rFonts w:ascii="Cambria" w:hAnsi="Cambria"/>
          <w:spacing w:val="-16"/>
          <w:w w:val="95"/>
          <w:sz w:val="22"/>
        </w:rPr>
        <w:t> </w:t>
      </w:r>
      <w:r>
        <w:rPr>
          <w:rFonts w:ascii="Cambria" w:hAnsi="Cambria"/>
          <w:w w:val="95"/>
          <w:sz w:val="22"/>
        </w:rPr>
        <w:t>0-20</w:t>
      </w:r>
      <w:r>
        <w:rPr>
          <w:rFonts w:ascii="Cambria" w:hAnsi="Cambria"/>
          <w:spacing w:val="-17"/>
          <w:w w:val="95"/>
          <w:sz w:val="22"/>
        </w:rPr>
        <w:t> </w:t>
      </w:r>
      <w:r>
        <w:rPr>
          <w:rFonts w:ascii="Cambria" w:hAnsi="Cambria"/>
          <w:w w:val="95"/>
          <w:sz w:val="22"/>
        </w:rPr>
        <w:t>mm;</w:t>
      </w:r>
      <w:r>
        <w:rPr>
          <w:rFonts w:ascii="Cambria" w:hAnsi="Cambria"/>
          <w:spacing w:val="-16"/>
          <w:w w:val="95"/>
          <w:sz w:val="22"/>
        </w:rPr>
        <w:t> </w:t>
      </w:r>
      <w:r>
        <w:rPr>
          <w:rFonts w:ascii="Cambria" w:hAnsi="Cambria"/>
          <w:w w:val="95"/>
          <w:sz w:val="22"/>
        </w:rPr>
        <w:t>20-80</w:t>
      </w:r>
      <w:r>
        <w:rPr>
          <w:rFonts w:ascii="Cambria" w:hAnsi="Cambria"/>
          <w:spacing w:val="-17"/>
          <w:w w:val="95"/>
          <w:sz w:val="22"/>
        </w:rPr>
        <w:t> </w:t>
      </w:r>
      <w:r>
        <w:rPr>
          <w:rFonts w:ascii="Cambria" w:hAnsi="Cambria"/>
          <w:w w:val="95"/>
          <w:sz w:val="22"/>
        </w:rPr>
        <w:t>mm;</w:t>
      </w:r>
      <w:r>
        <w:rPr>
          <w:rFonts w:ascii="Cambria" w:hAnsi="Cambria"/>
          <w:spacing w:val="-16"/>
          <w:w w:val="95"/>
          <w:sz w:val="22"/>
        </w:rPr>
        <w:t> </w:t>
      </w:r>
      <w:r>
        <w:rPr>
          <w:rFonts w:ascii="Cambria" w:hAnsi="Cambria"/>
          <w:w w:val="95"/>
          <w:sz w:val="22"/>
        </w:rPr>
        <w:t>&gt;80</w:t>
      </w:r>
      <w:r>
        <w:rPr>
          <w:rFonts w:ascii="Cambria" w:hAnsi="Cambria"/>
          <w:spacing w:val="-16"/>
          <w:w w:val="95"/>
          <w:sz w:val="22"/>
        </w:rPr>
        <w:t> </w:t>
      </w:r>
      <w:r>
        <w:rPr>
          <w:rFonts w:ascii="Cambria" w:hAnsi="Cambria"/>
          <w:w w:val="95"/>
          <w:sz w:val="22"/>
        </w:rPr>
        <w:t>mm</w:t>
      </w:r>
      <w:r>
        <w:rPr>
          <w:rFonts w:ascii="Cambria" w:hAnsi="Cambria"/>
          <w:spacing w:val="-17"/>
          <w:w w:val="95"/>
          <w:sz w:val="22"/>
        </w:rPr>
        <w:t> </w:t>
      </w:r>
      <w:r>
        <w:rPr>
          <w:rFonts w:ascii="Cambria" w:hAnsi="Cambria"/>
          <w:w w:val="95"/>
          <w:sz w:val="22"/>
        </w:rPr>
        <w:t>(denominados</w:t>
      </w:r>
      <w:r>
        <w:rPr>
          <w:rFonts w:ascii="Cambria" w:hAnsi="Cambria"/>
          <w:spacing w:val="-16"/>
          <w:w w:val="95"/>
          <w:sz w:val="22"/>
        </w:rPr>
        <w:t> </w:t>
      </w:r>
      <w:r>
        <w:rPr>
          <w:rFonts w:ascii="Cambria" w:hAnsi="Cambria"/>
          <w:w w:val="95"/>
          <w:sz w:val="22"/>
        </w:rPr>
        <w:t>lana,</w:t>
      </w:r>
      <w:r>
        <w:rPr>
          <w:rFonts w:ascii="Cambria" w:hAnsi="Cambria"/>
          <w:spacing w:val="-16"/>
          <w:w w:val="95"/>
          <w:sz w:val="22"/>
        </w:rPr>
        <w:t> </w:t>
      </w:r>
      <w:r>
        <w:rPr>
          <w:rFonts w:ascii="Cambria" w:hAnsi="Cambria"/>
          <w:w w:val="95"/>
          <w:sz w:val="22"/>
        </w:rPr>
        <w:t>virutas y</w:t>
      </w:r>
      <w:r>
        <w:rPr>
          <w:rFonts w:ascii="Cambria" w:hAnsi="Cambria"/>
          <w:spacing w:val="-12"/>
          <w:w w:val="95"/>
          <w:sz w:val="22"/>
        </w:rPr>
        <w:t> </w:t>
      </w:r>
      <w:r>
        <w:rPr>
          <w:rFonts w:ascii="Cambria" w:hAnsi="Cambria"/>
          <w:w w:val="95"/>
          <w:sz w:val="22"/>
        </w:rPr>
        <w:t>partículas</w:t>
      </w:r>
      <w:r>
        <w:rPr>
          <w:rFonts w:ascii="Cambria" w:hAnsi="Cambria"/>
          <w:spacing w:val="-12"/>
          <w:w w:val="95"/>
          <w:sz w:val="22"/>
        </w:rPr>
        <w:t> </w:t>
      </w:r>
      <w:r>
        <w:rPr>
          <w:rFonts w:ascii="Cambria" w:hAnsi="Cambria"/>
          <w:w w:val="95"/>
          <w:sz w:val="22"/>
        </w:rPr>
        <w:t>de</w:t>
      </w:r>
      <w:r>
        <w:rPr>
          <w:rFonts w:ascii="Cambria" w:hAnsi="Cambria"/>
          <w:spacing w:val="-12"/>
          <w:w w:val="95"/>
          <w:sz w:val="22"/>
        </w:rPr>
        <w:t> </w:t>
      </w:r>
      <w:r>
        <w:rPr>
          <w:rFonts w:ascii="Cambria" w:hAnsi="Cambria"/>
          <w:w w:val="95"/>
          <w:sz w:val="22"/>
        </w:rPr>
        <w:t>celulosa,</w:t>
      </w:r>
      <w:r>
        <w:rPr>
          <w:rFonts w:ascii="Cambria" w:hAnsi="Cambria"/>
          <w:spacing w:val="-12"/>
          <w:w w:val="95"/>
          <w:sz w:val="22"/>
        </w:rPr>
        <w:t> </w:t>
      </w:r>
      <w:r>
        <w:rPr>
          <w:rFonts w:ascii="Cambria" w:hAnsi="Cambria"/>
          <w:w w:val="95"/>
          <w:sz w:val="22"/>
        </w:rPr>
        <w:t>respectivamente).</w:t>
      </w:r>
      <w:r>
        <w:rPr>
          <w:rFonts w:ascii="Cambria" w:hAnsi="Cambria"/>
          <w:spacing w:val="-12"/>
          <w:w w:val="95"/>
          <w:sz w:val="22"/>
        </w:rPr>
        <w:t> </w:t>
      </w:r>
      <w:r>
        <w:rPr>
          <w:rFonts w:ascii="Cambria" w:hAnsi="Cambria"/>
          <w:w w:val="95"/>
          <w:sz w:val="22"/>
        </w:rPr>
        <w:t>Las</w:t>
      </w:r>
      <w:r>
        <w:rPr>
          <w:rFonts w:ascii="Cambria" w:hAnsi="Cambria"/>
          <w:spacing w:val="-12"/>
          <w:w w:val="95"/>
          <w:sz w:val="22"/>
        </w:rPr>
        <w:t> </w:t>
      </w:r>
      <w:r>
        <w:rPr>
          <w:rFonts w:ascii="Cambria" w:hAnsi="Cambria"/>
          <w:w w:val="95"/>
          <w:sz w:val="22"/>
        </w:rPr>
        <w:t>fibras</w:t>
      </w:r>
      <w:r>
        <w:rPr>
          <w:rFonts w:ascii="Cambria" w:hAnsi="Cambria"/>
          <w:spacing w:val="-13"/>
          <w:w w:val="95"/>
          <w:sz w:val="22"/>
        </w:rPr>
        <w:t> </w:t>
      </w:r>
      <w:r>
        <w:rPr>
          <w:rFonts w:ascii="Cambria" w:hAnsi="Cambria"/>
          <w:w w:val="95"/>
          <w:sz w:val="22"/>
        </w:rPr>
        <w:t>presentan</w:t>
      </w:r>
      <w:r>
        <w:rPr>
          <w:rFonts w:ascii="Cambria" w:hAnsi="Cambria"/>
          <w:spacing w:val="-12"/>
          <w:w w:val="95"/>
          <w:sz w:val="22"/>
        </w:rPr>
        <w:t> </w:t>
      </w:r>
      <w:r>
        <w:rPr>
          <w:rFonts w:ascii="Cambria" w:hAnsi="Cambria"/>
          <w:w w:val="95"/>
          <w:sz w:val="22"/>
        </w:rPr>
        <w:t>una</w:t>
      </w:r>
      <w:r>
        <w:rPr>
          <w:rFonts w:ascii="Cambria" w:hAnsi="Cambria"/>
          <w:spacing w:val="-12"/>
          <w:w w:val="95"/>
          <w:sz w:val="22"/>
        </w:rPr>
        <w:t> </w:t>
      </w:r>
      <w:r>
        <w:rPr>
          <w:rFonts w:ascii="Cambria" w:hAnsi="Cambria"/>
          <w:w w:val="95"/>
          <w:sz w:val="22"/>
        </w:rPr>
        <w:t>resistencia</w:t>
      </w:r>
      <w:r>
        <w:rPr>
          <w:rFonts w:ascii="Cambria" w:hAnsi="Cambria"/>
          <w:spacing w:val="-12"/>
          <w:w w:val="95"/>
          <w:sz w:val="22"/>
        </w:rPr>
        <w:t> </w:t>
      </w:r>
      <w:r>
        <w:rPr>
          <w:rFonts w:ascii="Cambria" w:hAnsi="Cambria"/>
          <w:w w:val="95"/>
          <w:sz w:val="22"/>
        </w:rPr>
        <w:t>a </w:t>
      </w:r>
      <w:r>
        <w:rPr>
          <w:rFonts w:ascii="Cambria" w:hAnsi="Cambria"/>
          <w:sz w:val="22"/>
        </w:rPr>
        <w:t>la</w:t>
      </w:r>
      <w:r>
        <w:rPr>
          <w:rFonts w:ascii="Cambria" w:hAnsi="Cambria"/>
          <w:spacing w:val="-19"/>
          <w:sz w:val="22"/>
        </w:rPr>
        <w:t> </w:t>
      </w:r>
      <w:r>
        <w:rPr>
          <w:rFonts w:ascii="Cambria" w:hAnsi="Cambria"/>
          <w:sz w:val="22"/>
        </w:rPr>
        <w:t>tensión</w:t>
      </w:r>
      <w:r>
        <w:rPr>
          <w:rFonts w:ascii="Cambria" w:hAnsi="Cambria"/>
          <w:spacing w:val="-19"/>
          <w:sz w:val="22"/>
        </w:rPr>
        <w:t> </w:t>
      </w:r>
      <w:r>
        <w:rPr>
          <w:rFonts w:ascii="Cambria" w:hAnsi="Cambria"/>
          <w:sz w:val="22"/>
        </w:rPr>
        <w:t>de</w:t>
      </w:r>
      <w:r>
        <w:rPr>
          <w:rFonts w:ascii="Cambria" w:hAnsi="Cambria"/>
          <w:spacing w:val="-19"/>
          <w:sz w:val="22"/>
        </w:rPr>
        <w:t> </w:t>
      </w:r>
      <w:r>
        <w:rPr>
          <w:rFonts w:ascii="Cambria" w:hAnsi="Cambria"/>
          <w:sz w:val="22"/>
        </w:rPr>
        <w:t>500</w:t>
      </w:r>
      <w:r>
        <w:rPr>
          <w:rFonts w:ascii="Cambria" w:hAnsi="Cambria"/>
          <w:spacing w:val="-19"/>
          <w:sz w:val="22"/>
        </w:rPr>
        <w:t> </w:t>
      </w:r>
      <w:r>
        <w:rPr>
          <w:rFonts w:ascii="Cambria" w:hAnsi="Cambria"/>
          <w:sz w:val="22"/>
        </w:rPr>
        <w:t>a</w:t>
      </w:r>
      <w:r>
        <w:rPr>
          <w:rFonts w:ascii="Cambria" w:hAnsi="Cambria"/>
          <w:spacing w:val="-19"/>
          <w:sz w:val="22"/>
        </w:rPr>
        <w:t> </w:t>
      </w:r>
      <w:r>
        <w:rPr>
          <w:rFonts w:ascii="Cambria" w:hAnsi="Cambria"/>
          <w:sz w:val="22"/>
        </w:rPr>
        <w:t>900</w:t>
      </w:r>
      <w:r>
        <w:rPr>
          <w:rFonts w:ascii="Cambria" w:hAnsi="Cambria"/>
          <w:spacing w:val="-19"/>
          <w:sz w:val="22"/>
        </w:rPr>
        <w:t> </w:t>
      </w:r>
      <w:r>
        <w:rPr>
          <w:rFonts w:ascii="Cambria" w:hAnsi="Cambria"/>
          <w:spacing w:val="-4"/>
          <w:sz w:val="22"/>
        </w:rPr>
        <w:t>MPa</w:t>
      </w:r>
      <w:r>
        <w:rPr>
          <w:rFonts w:ascii="Cambria" w:hAnsi="Cambria"/>
          <w:spacing w:val="-19"/>
          <w:sz w:val="22"/>
        </w:rPr>
        <w:t> </w:t>
      </w:r>
      <w:r>
        <w:rPr>
          <w:rFonts w:ascii="Cambria" w:hAnsi="Cambria"/>
          <w:sz w:val="22"/>
        </w:rPr>
        <w:t>y</w:t>
      </w:r>
      <w:r>
        <w:rPr>
          <w:rFonts w:ascii="Cambria" w:hAnsi="Cambria"/>
          <w:spacing w:val="-19"/>
          <w:sz w:val="22"/>
        </w:rPr>
        <w:t> </w:t>
      </w:r>
      <w:r>
        <w:rPr>
          <w:rFonts w:ascii="Cambria" w:hAnsi="Cambria"/>
          <w:sz w:val="22"/>
        </w:rPr>
        <w:t>un</w:t>
      </w:r>
      <w:r>
        <w:rPr>
          <w:rFonts w:ascii="Cambria" w:hAnsi="Cambria"/>
          <w:spacing w:val="-19"/>
          <w:sz w:val="22"/>
        </w:rPr>
        <w:t> </w:t>
      </w:r>
      <w:r>
        <w:rPr>
          <w:rFonts w:ascii="Cambria" w:hAnsi="Cambria"/>
          <w:sz w:val="22"/>
        </w:rPr>
        <w:t>módulo</w:t>
      </w:r>
      <w:r>
        <w:rPr>
          <w:rFonts w:ascii="Cambria" w:hAnsi="Cambria"/>
          <w:spacing w:val="-19"/>
          <w:sz w:val="22"/>
        </w:rPr>
        <w:t> </w:t>
      </w:r>
      <w:r>
        <w:rPr>
          <w:rFonts w:ascii="Cambria" w:hAnsi="Cambria"/>
          <w:sz w:val="22"/>
        </w:rPr>
        <w:t>de</w:t>
      </w:r>
      <w:r>
        <w:rPr>
          <w:rFonts w:ascii="Cambria" w:hAnsi="Cambria"/>
          <w:spacing w:val="-19"/>
          <w:sz w:val="22"/>
        </w:rPr>
        <w:t> </w:t>
      </w:r>
      <w:r>
        <w:rPr>
          <w:rFonts w:ascii="Cambria" w:hAnsi="Cambria"/>
          <w:sz w:val="22"/>
        </w:rPr>
        <w:t>elasticidad</w:t>
      </w:r>
      <w:r>
        <w:rPr>
          <w:rFonts w:ascii="Cambria" w:hAnsi="Cambria"/>
          <w:spacing w:val="-19"/>
          <w:sz w:val="22"/>
        </w:rPr>
        <w:t> </w:t>
      </w:r>
      <w:r>
        <w:rPr>
          <w:rFonts w:ascii="Cambria" w:hAnsi="Cambria"/>
          <w:sz w:val="22"/>
        </w:rPr>
        <w:t>de</w:t>
      </w:r>
      <w:r>
        <w:rPr>
          <w:rFonts w:ascii="Cambria" w:hAnsi="Cambria"/>
          <w:spacing w:val="-19"/>
          <w:sz w:val="22"/>
        </w:rPr>
        <w:t> </w:t>
      </w:r>
      <w:r>
        <w:rPr>
          <w:rFonts w:ascii="Cambria" w:hAnsi="Cambria"/>
          <w:sz w:val="22"/>
        </w:rPr>
        <w:t>25</w:t>
      </w:r>
      <w:r>
        <w:rPr>
          <w:rFonts w:ascii="Cambria" w:hAnsi="Cambria"/>
          <w:spacing w:val="-19"/>
          <w:sz w:val="22"/>
        </w:rPr>
        <w:t> </w:t>
      </w:r>
      <w:r>
        <w:rPr>
          <w:rFonts w:ascii="Cambria" w:hAnsi="Cambria"/>
          <w:sz w:val="22"/>
        </w:rPr>
        <w:t>a</w:t>
      </w:r>
      <w:r>
        <w:rPr>
          <w:rFonts w:ascii="Cambria" w:hAnsi="Cambria"/>
          <w:spacing w:val="-19"/>
          <w:sz w:val="22"/>
        </w:rPr>
        <w:t> </w:t>
      </w:r>
      <w:r>
        <w:rPr>
          <w:rFonts w:ascii="Cambria" w:hAnsi="Cambria"/>
          <w:sz w:val="22"/>
        </w:rPr>
        <w:t>40</w:t>
      </w:r>
      <w:r>
        <w:rPr>
          <w:rFonts w:ascii="Cambria" w:hAnsi="Cambria"/>
          <w:spacing w:val="-19"/>
          <w:sz w:val="22"/>
        </w:rPr>
        <w:t> </w:t>
      </w:r>
      <w:r>
        <w:rPr>
          <w:rFonts w:ascii="Cambria" w:hAnsi="Cambria"/>
          <w:spacing w:val="-4"/>
          <w:sz w:val="22"/>
        </w:rPr>
        <w:t>GPa.</w:t>
      </w:r>
    </w:p>
    <w:p>
      <w:pPr>
        <w:spacing w:line="260" w:lineRule="exact" w:before="0"/>
        <w:ind w:left="1667" w:right="1683" w:firstLine="283"/>
        <w:jc w:val="both"/>
        <w:rPr>
          <w:rFonts w:ascii="Cambria" w:hAnsi="Cambria"/>
          <w:sz w:val="22"/>
        </w:rPr>
      </w:pPr>
      <w:r>
        <w:rPr>
          <w:rFonts w:ascii="Cambria" w:hAnsi="Cambria"/>
          <w:sz w:val="22"/>
        </w:rPr>
        <w:t>Las</w:t>
      </w:r>
      <w:r>
        <w:rPr>
          <w:rFonts w:ascii="Cambria" w:hAnsi="Cambria"/>
          <w:spacing w:val="-17"/>
          <w:sz w:val="22"/>
        </w:rPr>
        <w:t> </w:t>
      </w:r>
      <w:r>
        <w:rPr>
          <w:rFonts w:ascii="Cambria" w:hAnsi="Cambria"/>
          <w:sz w:val="22"/>
        </w:rPr>
        <w:t>fibras</w:t>
      </w:r>
      <w:r>
        <w:rPr>
          <w:rFonts w:ascii="Cambria" w:hAnsi="Cambria"/>
          <w:spacing w:val="-18"/>
          <w:sz w:val="22"/>
        </w:rPr>
        <w:t> </w:t>
      </w:r>
      <w:r>
        <w:rPr>
          <w:rFonts w:ascii="Cambria" w:hAnsi="Cambria"/>
          <w:sz w:val="22"/>
        </w:rPr>
        <w:t>de</w:t>
      </w:r>
      <w:r>
        <w:rPr>
          <w:rFonts w:ascii="Cambria" w:hAnsi="Cambria"/>
          <w:spacing w:val="-17"/>
          <w:sz w:val="22"/>
        </w:rPr>
        <w:t> </w:t>
      </w:r>
      <w:r>
        <w:rPr>
          <w:rFonts w:ascii="Cambria" w:hAnsi="Cambria"/>
          <w:sz w:val="22"/>
        </w:rPr>
        <w:t>celulosa</w:t>
      </w:r>
      <w:r>
        <w:rPr>
          <w:rFonts w:ascii="Cambria" w:hAnsi="Cambria"/>
          <w:spacing w:val="-17"/>
          <w:sz w:val="22"/>
        </w:rPr>
        <w:t> </w:t>
      </w:r>
      <w:r>
        <w:rPr>
          <w:rFonts w:ascii="Cambria" w:hAnsi="Cambria"/>
          <w:sz w:val="22"/>
        </w:rPr>
        <w:t>son</w:t>
      </w:r>
      <w:r>
        <w:rPr>
          <w:rFonts w:ascii="Cambria" w:hAnsi="Cambria"/>
          <w:spacing w:val="-18"/>
          <w:sz w:val="22"/>
        </w:rPr>
        <w:t> </w:t>
      </w:r>
      <w:r>
        <w:rPr>
          <w:rFonts w:ascii="Cambria" w:hAnsi="Cambria"/>
          <w:sz w:val="22"/>
        </w:rPr>
        <w:t>estables</w:t>
      </w:r>
      <w:r>
        <w:rPr>
          <w:rFonts w:ascii="Cambria" w:hAnsi="Cambria"/>
          <w:spacing w:val="-17"/>
          <w:sz w:val="22"/>
        </w:rPr>
        <w:t> </w:t>
      </w:r>
      <w:r>
        <w:rPr>
          <w:rFonts w:ascii="Cambria" w:hAnsi="Cambria"/>
          <w:sz w:val="22"/>
        </w:rPr>
        <w:t>en</w:t>
      </w:r>
      <w:r>
        <w:rPr>
          <w:rFonts w:ascii="Cambria" w:hAnsi="Cambria"/>
          <w:spacing w:val="-17"/>
          <w:sz w:val="22"/>
        </w:rPr>
        <w:t> </w:t>
      </w:r>
      <w:r>
        <w:rPr>
          <w:rFonts w:ascii="Cambria" w:hAnsi="Cambria"/>
          <w:sz w:val="22"/>
        </w:rPr>
        <w:t>el</w:t>
      </w:r>
      <w:r>
        <w:rPr>
          <w:rFonts w:ascii="Cambria" w:hAnsi="Cambria"/>
          <w:spacing w:val="-17"/>
          <w:sz w:val="22"/>
        </w:rPr>
        <w:t> </w:t>
      </w:r>
      <w:r>
        <w:rPr>
          <w:rFonts w:ascii="Cambria" w:hAnsi="Cambria"/>
          <w:sz w:val="22"/>
        </w:rPr>
        <w:t>medio</w:t>
      </w:r>
      <w:r>
        <w:rPr>
          <w:rFonts w:ascii="Cambria" w:hAnsi="Cambria"/>
          <w:spacing w:val="-17"/>
          <w:sz w:val="22"/>
        </w:rPr>
        <w:t> </w:t>
      </w:r>
      <w:r>
        <w:rPr>
          <w:rFonts w:ascii="Cambria" w:hAnsi="Cambria"/>
          <w:sz w:val="22"/>
        </w:rPr>
        <w:t>altamente</w:t>
      </w:r>
      <w:r>
        <w:rPr>
          <w:rFonts w:ascii="Cambria" w:hAnsi="Cambria"/>
          <w:spacing w:val="-17"/>
          <w:sz w:val="22"/>
        </w:rPr>
        <w:t> </w:t>
      </w:r>
      <w:r>
        <w:rPr>
          <w:rFonts w:ascii="Cambria" w:hAnsi="Cambria"/>
          <w:sz w:val="22"/>
        </w:rPr>
        <w:t>alcalino</w:t>
      </w:r>
      <w:r>
        <w:rPr>
          <w:rFonts w:ascii="Cambria" w:hAnsi="Cambria"/>
          <w:spacing w:val="-17"/>
          <w:sz w:val="22"/>
        </w:rPr>
        <w:t> </w:t>
      </w:r>
      <w:r>
        <w:rPr>
          <w:rFonts w:ascii="Cambria" w:hAnsi="Cambria"/>
          <w:sz w:val="22"/>
        </w:rPr>
        <w:t>de</w:t>
      </w:r>
      <w:r>
        <w:rPr>
          <w:rFonts w:ascii="Cambria" w:hAnsi="Cambria"/>
          <w:spacing w:val="-17"/>
          <w:sz w:val="22"/>
        </w:rPr>
        <w:t> </w:t>
      </w:r>
      <w:r>
        <w:rPr>
          <w:rFonts w:ascii="Cambria" w:hAnsi="Cambria"/>
          <w:sz w:val="22"/>
        </w:rPr>
        <w:t>la</w:t>
      </w:r>
      <w:r>
        <w:rPr>
          <w:rFonts w:ascii="Cambria" w:hAnsi="Cambria"/>
          <w:spacing w:val="-17"/>
          <w:sz w:val="22"/>
        </w:rPr>
        <w:t> </w:t>
      </w:r>
      <w:r>
        <w:rPr>
          <w:rFonts w:ascii="Cambria" w:hAnsi="Cambria"/>
          <w:sz w:val="22"/>
        </w:rPr>
        <w:t>ma- triz</w:t>
      </w:r>
      <w:r>
        <w:rPr>
          <w:rFonts w:ascii="Cambria" w:hAnsi="Cambria"/>
          <w:spacing w:val="-19"/>
          <w:sz w:val="22"/>
        </w:rPr>
        <w:t> </w:t>
      </w:r>
      <w:r>
        <w:rPr>
          <w:rFonts w:ascii="Cambria" w:hAnsi="Cambria"/>
          <w:sz w:val="22"/>
        </w:rPr>
        <w:t>de</w:t>
      </w:r>
      <w:r>
        <w:rPr>
          <w:rFonts w:ascii="Cambria" w:hAnsi="Cambria"/>
          <w:spacing w:val="-19"/>
          <w:sz w:val="22"/>
        </w:rPr>
        <w:t> </w:t>
      </w:r>
      <w:r>
        <w:rPr>
          <w:rFonts w:ascii="Cambria" w:hAnsi="Cambria"/>
          <w:sz w:val="22"/>
        </w:rPr>
        <w:t>cemento,</w:t>
      </w:r>
      <w:r>
        <w:rPr>
          <w:rFonts w:ascii="Cambria" w:hAnsi="Cambria"/>
          <w:spacing w:val="-19"/>
          <w:sz w:val="22"/>
        </w:rPr>
        <w:t> </w:t>
      </w:r>
      <w:r>
        <w:rPr>
          <w:rFonts w:ascii="Cambria" w:hAnsi="Cambria"/>
          <w:sz w:val="22"/>
        </w:rPr>
        <w:t>mientras</w:t>
      </w:r>
      <w:r>
        <w:rPr>
          <w:rFonts w:ascii="Cambria" w:hAnsi="Cambria"/>
          <w:spacing w:val="-19"/>
          <w:sz w:val="22"/>
        </w:rPr>
        <w:t> </w:t>
      </w:r>
      <w:r>
        <w:rPr>
          <w:rFonts w:ascii="Cambria" w:hAnsi="Cambria"/>
          <w:sz w:val="22"/>
        </w:rPr>
        <w:t>que</w:t>
      </w:r>
      <w:r>
        <w:rPr>
          <w:rFonts w:ascii="Cambria" w:hAnsi="Cambria"/>
          <w:spacing w:val="-19"/>
          <w:sz w:val="22"/>
        </w:rPr>
        <w:t> </w:t>
      </w:r>
      <w:r>
        <w:rPr>
          <w:rFonts w:ascii="Cambria" w:hAnsi="Cambria"/>
          <w:sz w:val="22"/>
        </w:rPr>
        <w:t>las</w:t>
      </w:r>
      <w:r>
        <w:rPr>
          <w:rFonts w:ascii="Cambria" w:hAnsi="Cambria"/>
          <w:spacing w:val="-19"/>
          <w:sz w:val="22"/>
        </w:rPr>
        <w:t> </w:t>
      </w:r>
      <w:r>
        <w:rPr>
          <w:rFonts w:ascii="Cambria" w:hAnsi="Cambria"/>
          <w:sz w:val="22"/>
        </w:rPr>
        <w:t>fibras</w:t>
      </w:r>
      <w:r>
        <w:rPr>
          <w:rFonts w:ascii="Cambria" w:hAnsi="Cambria"/>
          <w:spacing w:val="-20"/>
          <w:sz w:val="22"/>
        </w:rPr>
        <w:t> </w:t>
      </w:r>
      <w:r>
        <w:rPr>
          <w:rFonts w:ascii="Cambria" w:hAnsi="Cambria"/>
          <w:sz w:val="22"/>
        </w:rPr>
        <w:t>inmersas</w:t>
      </w:r>
      <w:r>
        <w:rPr>
          <w:rFonts w:ascii="Cambria" w:hAnsi="Cambria"/>
          <w:spacing w:val="-19"/>
          <w:sz w:val="22"/>
        </w:rPr>
        <w:t> </w:t>
      </w:r>
      <w:r>
        <w:rPr>
          <w:rFonts w:ascii="Cambria" w:hAnsi="Cambria"/>
          <w:sz w:val="22"/>
        </w:rPr>
        <w:t>en</w:t>
      </w:r>
      <w:r>
        <w:rPr>
          <w:rFonts w:ascii="Cambria" w:hAnsi="Cambria"/>
          <w:spacing w:val="-19"/>
          <w:sz w:val="22"/>
        </w:rPr>
        <w:t> </w:t>
      </w:r>
      <w:r>
        <w:rPr>
          <w:rFonts w:ascii="Cambria" w:hAnsi="Cambria"/>
          <w:sz w:val="22"/>
        </w:rPr>
        <w:t>sulfato</w:t>
      </w:r>
      <w:r>
        <w:rPr>
          <w:rFonts w:ascii="Cambria" w:hAnsi="Cambria"/>
          <w:spacing w:val="-20"/>
          <w:sz w:val="22"/>
        </w:rPr>
        <w:t> </w:t>
      </w:r>
      <w:r>
        <w:rPr>
          <w:rFonts w:ascii="Cambria" w:hAnsi="Cambria"/>
          <w:sz w:val="22"/>
        </w:rPr>
        <w:t>de</w:t>
      </w:r>
      <w:r>
        <w:rPr>
          <w:rFonts w:ascii="Cambria" w:hAnsi="Cambria"/>
          <w:spacing w:val="-19"/>
          <w:sz w:val="22"/>
        </w:rPr>
        <w:t> </w:t>
      </w:r>
      <w:r>
        <w:rPr>
          <w:rFonts w:ascii="Cambria" w:hAnsi="Cambria"/>
          <w:sz w:val="22"/>
        </w:rPr>
        <w:t>sodio</w:t>
      </w:r>
      <w:r>
        <w:rPr>
          <w:rFonts w:ascii="Cambria" w:hAnsi="Cambria"/>
          <w:spacing w:val="-20"/>
          <w:sz w:val="22"/>
        </w:rPr>
        <w:t> </w:t>
      </w:r>
      <w:r>
        <w:rPr>
          <w:rFonts w:ascii="Cambria" w:hAnsi="Cambria"/>
          <w:sz w:val="22"/>
        </w:rPr>
        <w:t>(Na</w:t>
      </w:r>
      <w:r>
        <w:rPr>
          <w:rFonts w:ascii="Cambria" w:hAnsi="Cambria"/>
          <w:position w:val="-2"/>
          <w:sz w:val="15"/>
        </w:rPr>
        <w:t>2</w:t>
      </w:r>
      <w:r>
        <w:rPr>
          <w:rFonts w:ascii="Cambria" w:hAnsi="Cambria"/>
          <w:sz w:val="22"/>
        </w:rPr>
        <w:t>SO</w:t>
      </w:r>
      <w:r>
        <w:rPr>
          <w:rFonts w:ascii="Cambria" w:hAnsi="Cambria"/>
          <w:position w:val="-2"/>
          <w:sz w:val="15"/>
        </w:rPr>
        <w:t>4</w:t>
      </w:r>
      <w:r>
        <w:rPr>
          <w:rFonts w:ascii="Cambria" w:hAnsi="Cambria"/>
          <w:sz w:val="22"/>
        </w:rPr>
        <w:t>) favorecen</w:t>
      </w:r>
      <w:r>
        <w:rPr>
          <w:rFonts w:ascii="Cambria" w:hAnsi="Cambria"/>
          <w:spacing w:val="-8"/>
          <w:sz w:val="22"/>
        </w:rPr>
        <w:t> </w:t>
      </w:r>
      <w:r>
        <w:rPr>
          <w:rFonts w:ascii="Cambria" w:hAnsi="Cambria"/>
          <w:sz w:val="22"/>
        </w:rPr>
        <w:t>la</w:t>
      </w:r>
      <w:r>
        <w:rPr>
          <w:rFonts w:ascii="Cambria" w:hAnsi="Cambria"/>
          <w:spacing w:val="-8"/>
          <w:sz w:val="22"/>
        </w:rPr>
        <w:t> </w:t>
      </w:r>
      <w:r>
        <w:rPr>
          <w:rFonts w:ascii="Cambria" w:hAnsi="Cambria"/>
          <w:sz w:val="22"/>
        </w:rPr>
        <w:t>resistencia</w:t>
      </w:r>
      <w:r>
        <w:rPr>
          <w:rFonts w:ascii="Cambria" w:hAnsi="Cambria"/>
          <w:spacing w:val="-7"/>
          <w:sz w:val="22"/>
        </w:rPr>
        <w:t> </w:t>
      </w:r>
      <w:r>
        <w:rPr>
          <w:rFonts w:ascii="Cambria" w:hAnsi="Cambria"/>
          <w:sz w:val="22"/>
        </w:rPr>
        <w:t>a</w:t>
      </w:r>
      <w:r>
        <w:rPr>
          <w:rFonts w:ascii="Cambria" w:hAnsi="Cambria"/>
          <w:spacing w:val="-8"/>
          <w:sz w:val="22"/>
        </w:rPr>
        <w:t> </w:t>
      </w:r>
      <w:r>
        <w:rPr>
          <w:rFonts w:ascii="Cambria" w:hAnsi="Cambria"/>
          <w:sz w:val="22"/>
        </w:rPr>
        <w:t>flexión;</w:t>
      </w:r>
      <w:r>
        <w:rPr>
          <w:rFonts w:ascii="Cambria" w:hAnsi="Cambria"/>
          <w:spacing w:val="-8"/>
          <w:sz w:val="22"/>
        </w:rPr>
        <w:t> </w:t>
      </w:r>
      <w:r>
        <w:rPr>
          <w:rFonts w:ascii="Cambria" w:hAnsi="Cambria"/>
          <w:sz w:val="22"/>
        </w:rPr>
        <w:t>por</w:t>
      </w:r>
      <w:r>
        <w:rPr>
          <w:rFonts w:ascii="Cambria" w:hAnsi="Cambria"/>
          <w:spacing w:val="-8"/>
          <w:sz w:val="22"/>
        </w:rPr>
        <w:t> </w:t>
      </w:r>
      <w:r>
        <w:rPr>
          <w:rFonts w:ascii="Cambria" w:hAnsi="Cambria"/>
          <w:sz w:val="22"/>
        </w:rPr>
        <w:t>el</w:t>
      </w:r>
      <w:r>
        <w:rPr>
          <w:rFonts w:ascii="Cambria" w:hAnsi="Cambria"/>
          <w:spacing w:val="-8"/>
          <w:sz w:val="22"/>
        </w:rPr>
        <w:t> </w:t>
      </w:r>
      <w:r>
        <w:rPr>
          <w:rFonts w:ascii="Cambria" w:hAnsi="Cambria"/>
          <w:sz w:val="22"/>
        </w:rPr>
        <w:t>contrario,</w:t>
      </w:r>
      <w:r>
        <w:rPr>
          <w:rFonts w:ascii="Cambria" w:hAnsi="Cambria"/>
          <w:spacing w:val="-8"/>
          <w:sz w:val="22"/>
        </w:rPr>
        <w:t> </w:t>
      </w:r>
      <w:r>
        <w:rPr>
          <w:rFonts w:ascii="Cambria" w:hAnsi="Cambria"/>
          <w:sz w:val="22"/>
        </w:rPr>
        <w:t>las</w:t>
      </w:r>
      <w:r>
        <w:rPr>
          <w:rFonts w:ascii="Cambria" w:hAnsi="Cambria"/>
          <w:spacing w:val="-8"/>
          <w:sz w:val="22"/>
        </w:rPr>
        <w:t> </w:t>
      </w:r>
      <w:r>
        <w:rPr>
          <w:rFonts w:ascii="Cambria" w:hAnsi="Cambria"/>
          <w:sz w:val="22"/>
        </w:rPr>
        <w:t>inmersas</w:t>
      </w:r>
      <w:r>
        <w:rPr>
          <w:rFonts w:ascii="Cambria" w:hAnsi="Cambria"/>
          <w:spacing w:val="-8"/>
          <w:sz w:val="22"/>
        </w:rPr>
        <w:t> </w:t>
      </w:r>
      <w:r>
        <w:rPr>
          <w:rFonts w:ascii="Cambria" w:hAnsi="Cambria"/>
          <w:sz w:val="22"/>
        </w:rPr>
        <w:t>en</w:t>
      </w:r>
      <w:r>
        <w:rPr>
          <w:rFonts w:ascii="Cambria" w:hAnsi="Cambria"/>
          <w:spacing w:val="-8"/>
          <w:sz w:val="22"/>
        </w:rPr>
        <w:t> </w:t>
      </w:r>
      <w:r>
        <w:rPr>
          <w:rFonts w:ascii="Cambria" w:hAnsi="Cambria"/>
          <w:sz w:val="22"/>
        </w:rPr>
        <w:t>hidróxido de</w:t>
      </w:r>
      <w:r>
        <w:rPr>
          <w:rFonts w:ascii="Cambria" w:hAnsi="Cambria"/>
          <w:spacing w:val="-26"/>
          <w:sz w:val="22"/>
        </w:rPr>
        <w:t> </w:t>
      </w:r>
      <w:r>
        <w:rPr>
          <w:rFonts w:ascii="Cambria" w:hAnsi="Cambria"/>
          <w:sz w:val="22"/>
        </w:rPr>
        <w:t>sodio</w:t>
      </w:r>
      <w:r>
        <w:rPr>
          <w:rFonts w:ascii="Cambria" w:hAnsi="Cambria"/>
          <w:spacing w:val="-26"/>
          <w:sz w:val="22"/>
        </w:rPr>
        <w:t> </w:t>
      </w:r>
      <w:r>
        <w:rPr>
          <w:rFonts w:ascii="Cambria" w:hAnsi="Cambria"/>
          <w:sz w:val="22"/>
        </w:rPr>
        <w:t>(NaOH)</w:t>
      </w:r>
      <w:r>
        <w:rPr>
          <w:rFonts w:ascii="Cambria" w:hAnsi="Cambria"/>
          <w:spacing w:val="-26"/>
          <w:sz w:val="22"/>
        </w:rPr>
        <w:t> </w:t>
      </w:r>
      <w:r>
        <w:rPr>
          <w:rFonts w:ascii="Cambria" w:hAnsi="Cambria"/>
          <w:sz w:val="22"/>
        </w:rPr>
        <w:t>ocasionan</w:t>
      </w:r>
      <w:r>
        <w:rPr>
          <w:rFonts w:ascii="Cambria" w:hAnsi="Cambria"/>
          <w:spacing w:val="-26"/>
          <w:sz w:val="22"/>
        </w:rPr>
        <w:t> </w:t>
      </w:r>
      <w:r>
        <w:rPr>
          <w:rFonts w:ascii="Cambria" w:hAnsi="Cambria"/>
          <w:sz w:val="22"/>
        </w:rPr>
        <w:t>disminución.</w:t>
      </w:r>
      <w:r>
        <w:rPr>
          <w:rFonts w:ascii="Cambria" w:hAnsi="Cambria"/>
          <w:spacing w:val="-26"/>
          <w:sz w:val="22"/>
        </w:rPr>
        <w:t> </w:t>
      </w:r>
      <w:r>
        <w:rPr>
          <w:rFonts w:ascii="Cambria" w:hAnsi="Cambria"/>
          <w:sz w:val="22"/>
        </w:rPr>
        <w:t>Los</w:t>
      </w:r>
      <w:r>
        <w:rPr>
          <w:rFonts w:ascii="Cambria" w:hAnsi="Cambria"/>
          <w:spacing w:val="-26"/>
          <w:sz w:val="22"/>
        </w:rPr>
        <w:t> </w:t>
      </w:r>
      <w:r>
        <w:rPr>
          <w:rFonts w:ascii="Cambria" w:hAnsi="Cambria"/>
          <w:sz w:val="22"/>
        </w:rPr>
        <w:t>métodos</w:t>
      </w:r>
      <w:r>
        <w:rPr>
          <w:rFonts w:ascii="Cambria" w:hAnsi="Cambria"/>
          <w:spacing w:val="-26"/>
          <w:sz w:val="22"/>
        </w:rPr>
        <w:t> </w:t>
      </w:r>
      <w:r>
        <w:rPr>
          <w:rFonts w:ascii="Cambria" w:hAnsi="Cambria"/>
          <w:sz w:val="22"/>
        </w:rPr>
        <w:t>aplicados</w:t>
      </w:r>
      <w:r>
        <w:rPr>
          <w:rFonts w:ascii="Cambria" w:hAnsi="Cambria"/>
          <w:spacing w:val="-26"/>
          <w:sz w:val="22"/>
        </w:rPr>
        <w:t> </w:t>
      </w:r>
      <w:r>
        <w:rPr>
          <w:rFonts w:ascii="Cambria" w:hAnsi="Cambria"/>
          <w:sz w:val="22"/>
        </w:rPr>
        <w:t>a</w:t>
      </w:r>
      <w:r>
        <w:rPr>
          <w:rFonts w:ascii="Cambria" w:hAnsi="Cambria"/>
          <w:spacing w:val="-26"/>
          <w:sz w:val="22"/>
        </w:rPr>
        <w:t> </w:t>
      </w:r>
      <w:r>
        <w:rPr>
          <w:rFonts w:ascii="Cambria" w:hAnsi="Cambria"/>
          <w:sz w:val="22"/>
        </w:rPr>
        <w:t>las</w:t>
      </w:r>
      <w:r>
        <w:rPr>
          <w:rFonts w:ascii="Cambria" w:hAnsi="Cambria"/>
          <w:spacing w:val="-26"/>
          <w:sz w:val="22"/>
        </w:rPr>
        <w:t> </w:t>
      </w:r>
      <w:r>
        <w:rPr>
          <w:rFonts w:ascii="Cambria" w:hAnsi="Cambria"/>
          <w:sz w:val="22"/>
        </w:rPr>
        <w:t>fibras,</w:t>
      </w:r>
      <w:r>
        <w:rPr>
          <w:rFonts w:ascii="Cambria" w:hAnsi="Cambria"/>
          <w:spacing w:val="-26"/>
          <w:sz w:val="22"/>
        </w:rPr>
        <w:t> </w:t>
      </w:r>
      <w:r>
        <w:rPr>
          <w:rFonts w:ascii="Cambria" w:hAnsi="Cambria"/>
          <w:sz w:val="22"/>
        </w:rPr>
        <w:t>ya </w:t>
      </w:r>
      <w:r>
        <w:rPr>
          <w:rFonts w:ascii="Cambria" w:hAnsi="Cambria"/>
          <w:w w:val="95"/>
          <w:sz w:val="22"/>
        </w:rPr>
        <w:t>sean químicos o termo-mecánicos, influyen considerablemente en las propieda- des</w:t>
      </w:r>
      <w:r>
        <w:rPr>
          <w:rFonts w:ascii="Cambria" w:hAnsi="Cambria"/>
          <w:spacing w:val="-10"/>
          <w:w w:val="95"/>
          <w:sz w:val="22"/>
        </w:rPr>
        <w:t> </w:t>
      </w:r>
      <w:r>
        <w:rPr>
          <w:rFonts w:ascii="Cambria" w:hAnsi="Cambria"/>
          <w:w w:val="95"/>
          <w:sz w:val="22"/>
        </w:rPr>
        <w:t>mecánicas</w:t>
      </w:r>
      <w:r>
        <w:rPr>
          <w:rFonts w:ascii="Cambria" w:hAnsi="Cambria"/>
          <w:spacing w:val="-10"/>
          <w:w w:val="95"/>
          <w:sz w:val="22"/>
        </w:rPr>
        <w:t> </w:t>
      </w:r>
      <w:r>
        <w:rPr>
          <w:rFonts w:ascii="Cambria" w:hAnsi="Cambria"/>
          <w:w w:val="95"/>
          <w:sz w:val="22"/>
        </w:rPr>
        <w:t>del</w:t>
      </w:r>
      <w:r>
        <w:rPr>
          <w:rFonts w:ascii="Cambria" w:hAnsi="Cambria"/>
          <w:spacing w:val="-10"/>
          <w:w w:val="95"/>
          <w:sz w:val="22"/>
        </w:rPr>
        <w:t> </w:t>
      </w:r>
      <w:r>
        <w:rPr>
          <w:rFonts w:ascii="Cambria" w:hAnsi="Cambria"/>
          <w:w w:val="95"/>
          <w:sz w:val="22"/>
        </w:rPr>
        <w:t>concreto.</w:t>
      </w:r>
      <w:r>
        <w:rPr>
          <w:rFonts w:ascii="Cambria" w:hAnsi="Cambria"/>
          <w:spacing w:val="-10"/>
          <w:w w:val="95"/>
          <w:sz w:val="22"/>
        </w:rPr>
        <w:t> </w:t>
      </w:r>
      <w:r>
        <w:rPr>
          <w:rFonts w:ascii="Cambria" w:hAnsi="Cambria"/>
          <w:w w:val="95"/>
          <w:sz w:val="22"/>
        </w:rPr>
        <w:t>El</w:t>
      </w:r>
      <w:r>
        <w:rPr>
          <w:rFonts w:ascii="Cambria" w:hAnsi="Cambria"/>
          <w:spacing w:val="-10"/>
          <w:w w:val="95"/>
          <w:sz w:val="22"/>
        </w:rPr>
        <w:t> </w:t>
      </w:r>
      <w:r>
        <w:rPr>
          <w:rFonts w:ascii="Cambria" w:hAnsi="Cambria"/>
          <w:w w:val="95"/>
          <w:sz w:val="22"/>
        </w:rPr>
        <w:t>método</w:t>
      </w:r>
      <w:r>
        <w:rPr>
          <w:rFonts w:ascii="Cambria" w:hAnsi="Cambria"/>
          <w:spacing w:val="-10"/>
          <w:w w:val="95"/>
          <w:sz w:val="22"/>
        </w:rPr>
        <w:t> </w:t>
      </w:r>
      <w:r>
        <w:rPr>
          <w:rFonts w:ascii="Cambria" w:hAnsi="Cambria"/>
          <w:w w:val="95"/>
          <w:sz w:val="22"/>
        </w:rPr>
        <w:t>químico</w:t>
      </w:r>
      <w:r>
        <w:rPr>
          <w:rFonts w:ascii="Cambria" w:hAnsi="Cambria"/>
          <w:spacing w:val="-10"/>
          <w:w w:val="95"/>
          <w:sz w:val="22"/>
        </w:rPr>
        <w:t> </w:t>
      </w:r>
      <w:r>
        <w:rPr>
          <w:rFonts w:ascii="Cambria" w:hAnsi="Cambria"/>
          <w:w w:val="95"/>
          <w:sz w:val="22"/>
        </w:rPr>
        <w:t>es</w:t>
      </w:r>
      <w:r>
        <w:rPr>
          <w:rFonts w:ascii="Cambria" w:hAnsi="Cambria"/>
          <w:spacing w:val="-10"/>
          <w:w w:val="95"/>
          <w:sz w:val="22"/>
        </w:rPr>
        <w:t> </w:t>
      </w:r>
      <w:r>
        <w:rPr>
          <w:rFonts w:ascii="Cambria" w:hAnsi="Cambria"/>
          <w:w w:val="95"/>
          <w:sz w:val="22"/>
        </w:rPr>
        <w:t>más</w:t>
      </w:r>
      <w:r>
        <w:rPr>
          <w:rFonts w:ascii="Cambria" w:hAnsi="Cambria"/>
          <w:spacing w:val="-10"/>
          <w:w w:val="95"/>
          <w:sz w:val="22"/>
        </w:rPr>
        <w:t> </w:t>
      </w:r>
      <w:r>
        <w:rPr>
          <w:rFonts w:ascii="Cambria" w:hAnsi="Cambria"/>
          <w:w w:val="95"/>
          <w:sz w:val="22"/>
        </w:rPr>
        <w:t>costoso;</w:t>
      </w:r>
      <w:r>
        <w:rPr>
          <w:rFonts w:ascii="Cambria" w:hAnsi="Cambria"/>
          <w:spacing w:val="-10"/>
          <w:w w:val="95"/>
          <w:sz w:val="22"/>
        </w:rPr>
        <w:t> </w:t>
      </w:r>
      <w:r>
        <w:rPr>
          <w:rFonts w:ascii="Cambria" w:hAnsi="Cambria"/>
          <w:w w:val="95"/>
          <w:sz w:val="22"/>
        </w:rPr>
        <w:t>no</w:t>
      </w:r>
      <w:r>
        <w:rPr>
          <w:rFonts w:ascii="Cambria" w:hAnsi="Cambria"/>
          <w:spacing w:val="-10"/>
          <w:w w:val="95"/>
          <w:sz w:val="22"/>
        </w:rPr>
        <w:t> </w:t>
      </w:r>
      <w:r>
        <w:rPr>
          <w:rFonts w:ascii="Cambria" w:hAnsi="Cambria"/>
          <w:w w:val="95"/>
          <w:sz w:val="22"/>
        </w:rPr>
        <w:t>obstante</w:t>
      </w:r>
      <w:r>
        <w:rPr>
          <w:rFonts w:ascii="Cambria" w:hAnsi="Cambria"/>
          <w:spacing w:val="-11"/>
          <w:w w:val="95"/>
          <w:sz w:val="22"/>
        </w:rPr>
        <w:t> </w:t>
      </w:r>
      <w:r>
        <w:rPr>
          <w:rFonts w:ascii="Cambria" w:hAnsi="Cambria"/>
          <w:w w:val="95"/>
          <w:sz w:val="22"/>
        </w:rPr>
        <w:t>esto, es</w:t>
      </w:r>
      <w:r>
        <w:rPr>
          <w:rFonts w:ascii="Cambria" w:hAnsi="Cambria"/>
          <w:spacing w:val="-11"/>
          <w:w w:val="95"/>
          <w:sz w:val="22"/>
        </w:rPr>
        <w:t> </w:t>
      </w:r>
      <w:r>
        <w:rPr>
          <w:rFonts w:ascii="Cambria" w:hAnsi="Cambria"/>
          <w:w w:val="95"/>
          <w:sz w:val="22"/>
        </w:rPr>
        <w:t>compensado,</w:t>
      </w:r>
      <w:r>
        <w:rPr>
          <w:rFonts w:ascii="Cambria" w:hAnsi="Cambria"/>
          <w:spacing w:val="-11"/>
          <w:w w:val="95"/>
          <w:sz w:val="22"/>
        </w:rPr>
        <w:t> </w:t>
      </w:r>
      <w:r>
        <w:rPr>
          <w:rFonts w:ascii="Cambria" w:hAnsi="Cambria"/>
          <w:w w:val="95"/>
          <w:sz w:val="22"/>
        </w:rPr>
        <w:t>ya</w:t>
      </w:r>
      <w:r>
        <w:rPr>
          <w:rFonts w:ascii="Cambria" w:hAnsi="Cambria"/>
          <w:spacing w:val="-11"/>
          <w:w w:val="95"/>
          <w:sz w:val="22"/>
        </w:rPr>
        <w:t> </w:t>
      </w:r>
      <w:r>
        <w:rPr>
          <w:rFonts w:ascii="Cambria" w:hAnsi="Cambria"/>
          <w:w w:val="95"/>
          <w:sz w:val="22"/>
        </w:rPr>
        <w:t>que</w:t>
      </w:r>
      <w:r>
        <w:rPr>
          <w:rFonts w:ascii="Cambria" w:hAnsi="Cambria"/>
          <w:spacing w:val="-11"/>
          <w:w w:val="95"/>
          <w:sz w:val="22"/>
        </w:rPr>
        <w:t> </w:t>
      </w:r>
      <w:r>
        <w:rPr>
          <w:rFonts w:ascii="Cambria" w:hAnsi="Cambria"/>
          <w:w w:val="95"/>
          <w:sz w:val="22"/>
        </w:rPr>
        <w:t>las</w:t>
      </w:r>
      <w:r>
        <w:rPr>
          <w:rFonts w:ascii="Cambria" w:hAnsi="Cambria"/>
          <w:spacing w:val="-11"/>
          <w:w w:val="95"/>
          <w:sz w:val="22"/>
        </w:rPr>
        <w:t> </w:t>
      </w:r>
      <w:r>
        <w:rPr>
          <w:rFonts w:ascii="Cambria" w:hAnsi="Cambria"/>
          <w:w w:val="95"/>
          <w:sz w:val="22"/>
        </w:rPr>
        <w:t>fibras</w:t>
      </w:r>
      <w:r>
        <w:rPr>
          <w:rFonts w:ascii="Cambria" w:hAnsi="Cambria"/>
          <w:spacing w:val="-11"/>
          <w:w w:val="95"/>
          <w:sz w:val="22"/>
        </w:rPr>
        <w:t> </w:t>
      </w:r>
      <w:r>
        <w:rPr>
          <w:rFonts w:ascii="Cambria" w:hAnsi="Cambria"/>
          <w:w w:val="95"/>
          <w:sz w:val="22"/>
        </w:rPr>
        <w:t>presentan</w:t>
      </w:r>
      <w:r>
        <w:rPr>
          <w:rFonts w:ascii="Cambria" w:hAnsi="Cambria"/>
          <w:spacing w:val="-11"/>
          <w:w w:val="95"/>
          <w:sz w:val="22"/>
        </w:rPr>
        <w:t> </w:t>
      </w:r>
      <w:r>
        <w:rPr>
          <w:rFonts w:ascii="Cambria" w:hAnsi="Cambria"/>
          <w:w w:val="95"/>
          <w:sz w:val="22"/>
        </w:rPr>
        <w:t>una</w:t>
      </w:r>
      <w:r>
        <w:rPr>
          <w:rFonts w:ascii="Cambria" w:hAnsi="Cambria"/>
          <w:spacing w:val="-11"/>
          <w:w w:val="95"/>
          <w:sz w:val="22"/>
        </w:rPr>
        <w:t> </w:t>
      </w:r>
      <w:r>
        <w:rPr>
          <w:rFonts w:ascii="Cambria" w:hAnsi="Cambria"/>
          <w:w w:val="95"/>
          <w:sz w:val="22"/>
        </w:rPr>
        <w:t>mayor</w:t>
      </w:r>
      <w:r>
        <w:rPr>
          <w:rFonts w:ascii="Cambria" w:hAnsi="Cambria"/>
          <w:spacing w:val="-11"/>
          <w:w w:val="95"/>
          <w:sz w:val="22"/>
        </w:rPr>
        <w:t> </w:t>
      </w:r>
      <w:r>
        <w:rPr>
          <w:rFonts w:ascii="Cambria" w:hAnsi="Cambria"/>
          <w:w w:val="95"/>
          <w:sz w:val="22"/>
        </w:rPr>
        <w:t>resistencia</w:t>
      </w:r>
      <w:r>
        <w:rPr>
          <w:rFonts w:ascii="Cambria" w:hAnsi="Cambria"/>
          <w:spacing w:val="-11"/>
          <w:w w:val="95"/>
          <w:sz w:val="22"/>
        </w:rPr>
        <w:t> </w:t>
      </w:r>
      <w:r>
        <w:rPr>
          <w:rFonts w:ascii="Cambria" w:hAnsi="Cambria"/>
          <w:w w:val="95"/>
          <w:sz w:val="22"/>
        </w:rPr>
        <w:t>a</w:t>
      </w:r>
      <w:r>
        <w:rPr>
          <w:rFonts w:ascii="Cambria" w:hAnsi="Cambria"/>
          <w:spacing w:val="-11"/>
          <w:w w:val="95"/>
          <w:sz w:val="22"/>
        </w:rPr>
        <w:t> </w:t>
      </w:r>
      <w:r>
        <w:rPr>
          <w:rFonts w:ascii="Cambria" w:hAnsi="Cambria"/>
          <w:w w:val="95"/>
          <w:sz w:val="22"/>
        </w:rPr>
        <w:t>flexión.</w:t>
      </w:r>
    </w:p>
    <w:p>
      <w:pPr>
        <w:spacing w:line="240" w:lineRule="auto" w:before="0"/>
        <w:ind w:left="1667" w:right="1683" w:firstLine="283"/>
        <w:jc w:val="right"/>
        <w:rPr>
          <w:rFonts w:ascii="Cambria" w:hAnsi="Cambria"/>
          <w:sz w:val="22"/>
        </w:rPr>
      </w:pPr>
      <w:r>
        <w:rPr>
          <w:rFonts w:ascii="Cambria" w:hAnsi="Cambria"/>
          <w:sz w:val="22"/>
        </w:rPr>
        <w:t>Los</w:t>
      </w:r>
      <w:r>
        <w:rPr>
          <w:rFonts w:ascii="Cambria" w:hAnsi="Cambria"/>
          <w:spacing w:val="-23"/>
          <w:sz w:val="22"/>
        </w:rPr>
        <w:t> </w:t>
      </w:r>
      <w:r>
        <w:rPr>
          <w:rFonts w:ascii="Cambria" w:hAnsi="Cambria"/>
          <w:sz w:val="22"/>
        </w:rPr>
        <w:t>concretos</w:t>
      </w:r>
      <w:r>
        <w:rPr>
          <w:rFonts w:ascii="Cambria" w:hAnsi="Cambria"/>
          <w:spacing w:val="-23"/>
          <w:sz w:val="22"/>
        </w:rPr>
        <w:t> </w:t>
      </w:r>
      <w:r>
        <w:rPr>
          <w:rFonts w:ascii="Cambria" w:hAnsi="Cambria"/>
          <w:sz w:val="22"/>
        </w:rPr>
        <w:t>con</w:t>
      </w:r>
      <w:r>
        <w:rPr>
          <w:rFonts w:ascii="Cambria" w:hAnsi="Cambria"/>
          <w:spacing w:val="-23"/>
          <w:sz w:val="22"/>
        </w:rPr>
        <w:t> </w:t>
      </w:r>
      <w:r>
        <w:rPr>
          <w:rFonts w:ascii="Cambria" w:hAnsi="Cambria"/>
          <w:sz w:val="22"/>
        </w:rPr>
        <w:t>fibras</w:t>
      </w:r>
      <w:r>
        <w:rPr>
          <w:rFonts w:ascii="Cambria" w:hAnsi="Cambria"/>
          <w:spacing w:val="-23"/>
          <w:sz w:val="22"/>
        </w:rPr>
        <w:t> </w:t>
      </w:r>
      <w:r>
        <w:rPr>
          <w:rFonts w:ascii="Cambria" w:hAnsi="Cambria"/>
          <w:sz w:val="22"/>
        </w:rPr>
        <w:t>de</w:t>
      </w:r>
      <w:r>
        <w:rPr>
          <w:rFonts w:ascii="Cambria" w:hAnsi="Cambria"/>
          <w:spacing w:val="-23"/>
          <w:sz w:val="22"/>
        </w:rPr>
        <w:t> </w:t>
      </w:r>
      <w:r>
        <w:rPr>
          <w:rFonts w:ascii="Cambria" w:hAnsi="Cambria"/>
          <w:sz w:val="22"/>
        </w:rPr>
        <w:t>celulosa</w:t>
      </w:r>
      <w:r>
        <w:rPr>
          <w:rFonts w:ascii="Cambria" w:hAnsi="Cambria"/>
          <w:spacing w:val="-23"/>
          <w:sz w:val="22"/>
        </w:rPr>
        <w:t> </w:t>
      </w:r>
      <w:r>
        <w:rPr>
          <w:rFonts w:ascii="Cambria" w:hAnsi="Cambria"/>
          <w:sz w:val="22"/>
        </w:rPr>
        <w:t>se</w:t>
      </w:r>
      <w:r>
        <w:rPr>
          <w:rFonts w:ascii="Cambria" w:hAnsi="Cambria"/>
          <w:spacing w:val="-23"/>
          <w:sz w:val="22"/>
        </w:rPr>
        <w:t> </w:t>
      </w:r>
      <w:r>
        <w:rPr>
          <w:rFonts w:ascii="Cambria" w:hAnsi="Cambria"/>
          <w:sz w:val="22"/>
        </w:rPr>
        <w:t>han</w:t>
      </w:r>
      <w:r>
        <w:rPr>
          <w:rFonts w:ascii="Cambria" w:hAnsi="Cambria"/>
          <w:spacing w:val="-23"/>
          <w:sz w:val="22"/>
        </w:rPr>
        <w:t> </w:t>
      </w:r>
      <w:r>
        <w:rPr>
          <w:rFonts w:ascii="Cambria" w:hAnsi="Cambria"/>
          <w:sz w:val="22"/>
        </w:rPr>
        <w:t>empleado</w:t>
      </w:r>
      <w:r>
        <w:rPr>
          <w:rFonts w:ascii="Cambria" w:hAnsi="Cambria"/>
          <w:spacing w:val="-23"/>
          <w:sz w:val="22"/>
        </w:rPr>
        <w:t> </w:t>
      </w:r>
      <w:r>
        <w:rPr>
          <w:rFonts w:ascii="Cambria" w:hAnsi="Cambria"/>
          <w:sz w:val="22"/>
        </w:rPr>
        <w:t>para</w:t>
      </w:r>
      <w:r>
        <w:rPr>
          <w:rFonts w:ascii="Cambria" w:hAnsi="Cambria"/>
          <w:spacing w:val="-23"/>
          <w:sz w:val="22"/>
        </w:rPr>
        <w:t> </w:t>
      </w:r>
      <w:r>
        <w:rPr>
          <w:rFonts w:ascii="Cambria" w:hAnsi="Cambria"/>
          <w:sz w:val="22"/>
        </w:rPr>
        <w:t>fabricar</w:t>
      </w:r>
      <w:r>
        <w:rPr>
          <w:rFonts w:ascii="Cambria" w:hAnsi="Cambria"/>
          <w:spacing w:val="-23"/>
          <w:sz w:val="22"/>
        </w:rPr>
        <w:t> </w:t>
      </w:r>
      <w:r>
        <w:rPr>
          <w:rFonts w:ascii="Cambria" w:hAnsi="Cambria"/>
          <w:sz w:val="22"/>
        </w:rPr>
        <w:t>paneles</w:t>
      </w:r>
      <w:r>
        <w:rPr>
          <w:rFonts w:ascii="Cambria" w:hAnsi="Cambria"/>
          <w:spacing w:val="-1"/>
          <w:w w:val="92"/>
          <w:sz w:val="22"/>
        </w:rPr>
        <w:t> </w:t>
      </w:r>
      <w:r>
        <w:rPr>
          <w:rFonts w:ascii="Cambria" w:hAnsi="Cambria"/>
          <w:spacing w:val="-3"/>
          <w:w w:val="95"/>
          <w:sz w:val="22"/>
        </w:rPr>
        <w:t>acústicos</w:t>
      </w:r>
      <w:r>
        <w:rPr>
          <w:rFonts w:ascii="Cambria" w:hAnsi="Cambria"/>
          <w:spacing w:val="-23"/>
          <w:w w:val="95"/>
          <w:sz w:val="22"/>
        </w:rPr>
        <w:t> </w:t>
      </w:r>
      <w:r>
        <w:rPr>
          <w:rFonts w:ascii="Cambria" w:hAnsi="Cambria"/>
          <w:w w:val="95"/>
          <w:sz w:val="22"/>
        </w:rPr>
        <w:t>y</w:t>
      </w:r>
      <w:r>
        <w:rPr>
          <w:rFonts w:ascii="Cambria" w:hAnsi="Cambria"/>
          <w:spacing w:val="-23"/>
          <w:w w:val="95"/>
          <w:sz w:val="22"/>
        </w:rPr>
        <w:t> </w:t>
      </w:r>
      <w:r>
        <w:rPr>
          <w:rFonts w:ascii="Cambria" w:hAnsi="Cambria"/>
          <w:spacing w:val="-3"/>
          <w:w w:val="95"/>
          <w:sz w:val="22"/>
        </w:rPr>
        <w:t>térmicos,</w:t>
      </w:r>
      <w:r>
        <w:rPr>
          <w:rFonts w:ascii="Cambria" w:hAnsi="Cambria"/>
          <w:spacing w:val="-23"/>
          <w:w w:val="95"/>
          <w:sz w:val="22"/>
        </w:rPr>
        <w:t> </w:t>
      </w:r>
      <w:r>
        <w:rPr>
          <w:rFonts w:ascii="Cambria" w:hAnsi="Cambria"/>
          <w:w w:val="95"/>
          <w:sz w:val="22"/>
        </w:rPr>
        <w:t>con</w:t>
      </w:r>
      <w:r>
        <w:rPr>
          <w:rFonts w:ascii="Cambria" w:hAnsi="Cambria"/>
          <w:spacing w:val="-23"/>
          <w:w w:val="95"/>
          <w:sz w:val="22"/>
        </w:rPr>
        <w:t> </w:t>
      </w:r>
      <w:r>
        <w:rPr>
          <w:rFonts w:ascii="Cambria" w:hAnsi="Cambria"/>
          <w:spacing w:val="-3"/>
          <w:w w:val="95"/>
          <w:sz w:val="22"/>
        </w:rPr>
        <w:t>densidades</w:t>
      </w:r>
      <w:r>
        <w:rPr>
          <w:rFonts w:ascii="Cambria" w:hAnsi="Cambria"/>
          <w:spacing w:val="-23"/>
          <w:w w:val="95"/>
          <w:sz w:val="22"/>
        </w:rPr>
        <w:t> </w:t>
      </w:r>
      <w:r>
        <w:rPr>
          <w:rFonts w:ascii="Cambria" w:hAnsi="Cambria"/>
          <w:spacing w:val="-4"/>
          <w:w w:val="95"/>
          <w:sz w:val="22"/>
        </w:rPr>
        <w:t>diferentes</w:t>
      </w:r>
      <w:r>
        <w:rPr>
          <w:rFonts w:ascii="Cambria" w:hAnsi="Cambria"/>
          <w:spacing w:val="-23"/>
          <w:w w:val="95"/>
          <w:sz w:val="22"/>
        </w:rPr>
        <w:t> </w:t>
      </w:r>
      <w:r>
        <w:rPr>
          <w:rFonts w:ascii="Cambria" w:hAnsi="Cambria"/>
          <w:w w:val="95"/>
          <w:sz w:val="22"/>
        </w:rPr>
        <w:t>de:</w:t>
      </w:r>
      <w:r>
        <w:rPr>
          <w:rFonts w:ascii="Cambria" w:hAnsi="Cambria"/>
          <w:spacing w:val="-23"/>
          <w:w w:val="95"/>
          <w:sz w:val="22"/>
        </w:rPr>
        <w:t> </w:t>
      </w:r>
      <w:r>
        <w:rPr>
          <w:rFonts w:ascii="Cambria" w:hAnsi="Cambria"/>
          <w:w w:val="95"/>
          <w:sz w:val="22"/>
        </w:rPr>
        <w:t>350-600</w:t>
      </w:r>
      <w:r>
        <w:rPr>
          <w:rFonts w:ascii="Cambria" w:hAnsi="Cambria"/>
          <w:spacing w:val="-24"/>
          <w:w w:val="95"/>
          <w:sz w:val="22"/>
        </w:rPr>
        <w:t> </w:t>
      </w:r>
      <w:r>
        <w:rPr>
          <w:rFonts w:ascii="Cambria" w:hAnsi="Cambria"/>
          <w:spacing w:val="-3"/>
          <w:w w:val="95"/>
          <w:sz w:val="22"/>
        </w:rPr>
        <w:t>kg/m</w:t>
      </w:r>
      <w:r>
        <w:rPr>
          <w:rFonts w:ascii="Cambria" w:hAnsi="Cambria"/>
          <w:spacing w:val="-3"/>
          <w:w w:val="95"/>
          <w:position w:val="8"/>
          <w:sz w:val="15"/>
        </w:rPr>
        <w:t>3</w:t>
      </w:r>
      <w:r>
        <w:rPr>
          <w:rFonts w:ascii="Cambria" w:hAnsi="Cambria"/>
          <w:spacing w:val="-3"/>
          <w:w w:val="95"/>
          <w:sz w:val="22"/>
        </w:rPr>
        <w:t>,</w:t>
      </w:r>
      <w:r>
        <w:rPr>
          <w:rFonts w:ascii="Cambria" w:hAnsi="Cambria"/>
          <w:spacing w:val="-24"/>
          <w:w w:val="95"/>
          <w:sz w:val="22"/>
        </w:rPr>
        <w:t> </w:t>
      </w:r>
      <w:r>
        <w:rPr>
          <w:rFonts w:ascii="Cambria" w:hAnsi="Cambria"/>
          <w:w w:val="95"/>
          <w:sz w:val="22"/>
        </w:rPr>
        <w:t>400-600</w:t>
      </w:r>
      <w:r>
        <w:rPr>
          <w:rFonts w:ascii="Cambria" w:hAnsi="Cambria"/>
          <w:spacing w:val="-24"/>
          <w:w w:val="95"/>
          <w:sz w:val="22"/>
        </w:rPr>
        <w:t> </w:t>
      </w:r>
      <w:r>
        <w:rPr>
          <w:rFonts w:ascii="Cambria" w:hAnsi="Cambria"/>
          <w:spacing w:val="-3"/>
          <w:w w:val="95"/>
          <w:sz w:val="22"/>
        </w:rPr>
        <w:t>kg/m</w:t>
      </w:r>
      <w:r>
        <w:rPr>
          <w:rFonts w:ascii="Cambria" w:hAnsi="Cambria"/>
          <w:spacing w:val="-3"/>
          <w:w w:val="95"/>
          <w:position w:val="8"/>
          <w:sz w:val="15"/>
        </w:rPr>
        <w:t>3</w:t>
      </w:r>
      <w:r>
        <w:rPr>
          <w:rFonts w:ascii="Cambria" w:hAnsi="Cambria"/>
          <w:w w:val="92"/>
          <w:position w:val="8"/>
          <w:sz w:val="15"/>
        </w:rPr>
        <w:t> </w:t>
      </w:r>
      <w:r>
        <w:rPr>
          <w:rFonts w:ascii="Cambria" w:hAnsi="Cambria"/>
          <w:w w:val="95"/>
          <w:sz w:val="22"/>
        </w:rPr>
        <w:t>y</w:t>
      </w:r>
      <w:r>
        <w:rPr>
          <w:rFonts w:ascii="Cambria" w:hAnsi="Cambria"/>
          <w:spacing w:val="-11"/>
          <w:w w:val="95"/>
          <w:sz w:val="22"/>
        </w:rPr>
        <w:t> </w:t>
      </w:r>
      <w:r>
        <w:rPr>
          <w:rFonts w:ascii="Cambria" w:hAnsi="Cambria"/>
          <w:w w:val="95"/>
          <w:sz w:val="22"/>
        </w:rPr>
        <w:t>1000-1200</w:t>
      </w:r>
      <w:r>
        <w:rPr>
          <w:rFonts w:ascii="Cambria" w:hAnsi="Cambria"/>
          <w:spacing w:val="-11"/>
          <w:w w:val="95"/>
          <w:sz w:val="22"/>
        </w:rPr>
        <w:t> </w:t>
      </w:r>
      <w:r>
        <w:rPr>
          <w:rFonts w:ascii="Cambria" w:hAnsi="Cambria"/>
          <w:spacing w:val="-3"/>
          <w:w w:val="95"/>
          <w:sz w:val="22"/>
        </w:rPr>
        <w:t>kg/m</w:t>
      </w:r>
      <w:r>
        <w:rPr>
          <w:rFonts w:ascii="Cambria" w:hAnsi="Cambria"/>
          <w:spacing w:val="-3"/>
          <w:w w:val="95"/>
          <w:position w:val="8"/>
          <w:sz w:val="15"/>
        </w:rPr>
        <w:t>3</w:t>
      </w:r>
      <w:r>
        <w:rPr>
          <w:rFonts w:ascii="Cambria" w:hAnsi="Cambria"/>
          <w:spacing w:val="-3"/>
          <w:w w:val="95"/>
          <w:sz w:val="22"/>
        </w:rPr>
        <w:t>;</w:t>
      </w:r>
      <w:r>
        <w:rPr>
          <w:rFonts w:ascii="Cambria" w:hAnsi="Cambria"/>
          <w:spacing w:val="-11"/>
          <w:w w:val="95"/>
          <w:sz w:val="22"/>
        </w:rPr>
        <w:t> </w:t>
      </w:r>
      <w:r>
        <w:rPr>
          <w:rFonts w:ascii="Cambria" w:hAnsi="Cambria"/>
          <w:w w:val="95"/>
          <w:sz w:val="22"/>
        </w:rPr>
        <w:t>y</w:t>
      </w:r>
      <w:r>
        <w:rPr>
          <w:rFonts w:ascii="Cambria" w:hAnsi="Cambria"/>
          <w:spacing w:val="-11"/>
          <w:w w:val="95"/>
          <w:sz w:val="22"/>
        </w:rPr>
        <w:t> </w:t>
      </w:r>
      <w:r>
        <w:rPr>
          <w:rFonts w:ascii="Cambria" w:hAnsi="Cambria"/>
          <w:spacing w:val="-4"/>
          <w:w w:val="95"/>
          <w:sz w:val="22"/>
        </w:rPr>
        <w:t>diferentes</w:t>
      </w:r>
      <w:r>
        <w:rPr>
          <w:rFonts w:ascii="Cambria" w:hAnsi="Cambria"/>
          <w:spacing w:val="-11"/>
          <w:w w:val="95"/>
          <w:sz w:val="22"/>
        </w:rPr>
        <w:t> </w:t>
      </w:r>
      <w:r>
        <w:rPr>
          <w:rFonts w:ascii="Cambria" w:hAnsi="Cambria"/>
          <w:spacing w:val="-4"/>
          <w:w w:val="95"/>
          <w:sz w:val="22"/>
        </w:rPr>
        <w:t>resistencias</w:t>
      </w:r>
      <w:r>
        <w:rPr>
          <w:rFonts w:ascii="Cambria" w:hAnsi="Cambria"/>
          <w:spacing w:val="-11"/>
          <w:w w:val="95"/>
          <w:sz w:val="22"/>
        </w:rPr>
        <w:t> </w:t>
      </w:r>
      <w:r>
        <w:rPr>
          <w:rFonts w:ascii="Cambria" w:hAnsi="Cambria"/>
          <w:w w:val="95"/>
          <w:sz w:val="22"/>
        </w:rPr>
        <w:t>a</w:t>
      </w:r>
      <w:r>
        <w:rPr>
          <w:rFonts w:ascii="Cambria" w:hAnsi="Cambria"/>
          <w:spacing w:val="-11"/>
          <w:w w:val="95"/>
          <w:sz w:val="22"/>
        </w:rPr>
        <w:t> </w:t>
      </w:r>
      <w:r>
        <w:rPr>
          <w:rFonts w:ascii="Cambria" w:hAnsi="Cambria"/>
          <w:spacing w:val="-3"/>
          <w:w w:val="95"/>
          <w:sz w:val="22"/>
        </w:rPr>
        <w:t>flexión</w:t>
      </w:r>
      <w:r>
        <w:rPr>
          <w:rFonts w:ascii="Cambria" w:hAnsi="Cambria"/>
          <w:spacing w:val="-11"/>
          <w:w w:val="95"/>
          <w:sz w:val="22"/>
        </w:rPr>
        <w:t> </w:t>
      </w:r>
      <w:r>
        <w:rPr>
          <w:rFonts w:ascii="Cambria" w:hAnsi="Cambria"/>
          <w:w w:val="95"/>
          <w:sz w:val="22"/>
        </w:rPr>
        <w:t>de</w:t>
      </w:r>
      <w:r>
        <w:rPr>
          <w:rFonts w:ascii="Cambria" w:hAnsi="Cambria"/>
          <w:spacing w:val="-11"/>
          <w:w w:val="95"/>
          <w:sz w:val="22"/>
        </w:rPr>
        <w:t> </w:t>
      </w:r>
      <w:r>
        <w:rPr>
          <w:rFonts w:ascii="Cambria" w:hAnsi="Cambria"/>
          <w:w w:val="95"/>
          <w:sz w:val="22"/>
        </w:rPr>
        <w:t>0.4-1.7</w:t>
      </w:r>
      <w:r>
        <w:rPr>
          <w:rFonts w:ascii="Cambria" w:hAnsi="Cambria"/>
          <w:spacing w:val="-11"/>
          <w:w w:val="95"/>
          <w:sz w:val="22"/>
        </w:rPr>
        <w:t> </w:t>
      </w:r>
      <w:r>
        <w:rPr>
          <w:rFonts w:ascii="Cambria" w:hAnsi="Cambria"/>
          <w:spacing w:val="-5"/>
          <w:w w:val="95"/>
          <w:sz w:val="22"/>
        </w:rPr>
        <w:t>MPa,</w:t>
      </w:r>
      <w:r>
        <w:rPr>
          <w:rFonts w:ascii="Cambria" w:hAnsi="Cambria"/>
          <w:spacing w:val="-11"/>
          <w:w w:val="95"/>
          <w:sz w:val="22"/>
        </w:rPr>
        <w:t> </w:t>
      </w:r>
      <w:r>
        <w:rPr>
          <w:rFonts w:ascii="Cambria" w:hAnsi="Cambria"/>
          <w:w w:val="95"/>
          <w:sz w:val="22"/>
        </w:rPr>
        <w:t>0.7-1.0</w:t>
      </w:r>
      <w:r>
        <w:rPr>
          <w:rFonts w:ascii="Cambria" w:hAnsi="Cambria"/>
          <w:spacing w:val="-11"/>
          <w:w w:val="95"/>
          <w:sz w:val="22"/>
        </w:rPr>
        <w:t> </w:t>
      </w:r>
      <w:r>
        <w:rPr>
          <w:rFonts w:ascii="Cambria" w:hAnsi="Cambria"/>
          <w:spacing w:val="-4"/>
          <w:w w:val="95"/>
          <w:sz w:val="22"/>
        </w:rPr>
        <w:t>MPa</w:t>
      </w:r>
      <w:r>
        <w:rPr>
          <w:rFonts w:ascii="Cambria" w:hAnsi="Cambria"/>
          <w:w w:val="92"/>
          <w:sz w:val="22"/>
        </w:rPr>
        <w:t> </w:t>
      </w:r>
      <w:r>
        <w:rPr>
          <w:rFonts w:ascii="Cambria" w:hAnsi="Cambria"/>
          <w:w w:val="95"/>
          <w:sz w:val="22"/>
        </w:rPr>
        <w:t>y 10-15 </w:t>
      </w:r>
      <w:r>
        <w:rPr>
          <w:rFonts w:ascii="Cambria" w:hAnsi="Cambria"/>
          <w:spacing w:val="-4"/>
          <w:w w:val="95"/>
          <w:sz w:val="22"/>
        </w:rPr>
        <w:t>MPa, </w:t>
      </w:r>
      <w:r>
        <w:rPr>
          <w:rFonts w:ascii="Cambria" w:hAnsi="Cambria"/>
          <w:w w:val="95"/>
          <w:sz w:val="22"/>
        </w:rPr>
        <w:t>respectivamente. La contracción del concreto es controlada</w:t>
      </w:r>
      <w:r>
        <w:rPr>
          <w:rFonts w:ascii="Cambria" w:hAnsi="Cambria"/>
          <w:spacing w:val="23"/>
          <w:w w:val="95"/>
          <w:sz w:val="22"/>
        </w:rPr>
        <w:t> </w:t>
      </w:r>
      <w:r>
        <w:rPr>
          <w:rFonts w:ascii="Cambria" w:hAnsi="Cambria"/>
          <w:w w:val="95"/>
          <w:sz w:val="22"/>
        </w:rPr>
        <w:t>por</w:t>
      </w:r>
      <w:r>
        <w:rPr>
          <w:rFonts w:ascii="Cambria" w:hAnsi="Cambria"/>
          <w:spacing w:val="2"/>
          <w:w w:val="95"/>
          <w:sz w:val="22"/>
        </w:rPr>
        <w:t> </w:t>
      </w:r>
      <w:r>
        <w:rPr>
          <w:rFonts w:ascii="Cambria" w:hAnsi="Cambria"/>
          <w:w w:val="95"/>
          <w:sz w:val="22"/>
        </w:rPr>
        <w:t>la</w:t>
      </w:r>
      <w:r>
        <w:rPr>
          <w:rFonts w:ascii="Cambria" w:hAnsi="Cambria"/>
          <w:spacing w:val="-1"/>
          <w:w w:val="93"/>
          <w:sz w:val="22"/>
        </w:rPr>
        <w:t> </w:t>
      </w:r>
      <w:r>
        <w:rPr>
          <w:rFonts w:ascii="Cambria" w:hAnsi="Cambria"/>
          <w:w w:val="95"/>
          <w:sz w:val="22"/>
        </w:rPr>
        <w:t>pasta</w:t>
      </w:r>
      <w:r>
        <w:rPr>
          <w:rFonts w:ascii="Cambria" w:hAnsi="Cambria"/>
          <w:spacing w:val="-21"/>
          <w:w w:val="95"/>
          <w:sz w:val="22"/>
        </w:rPr>
        <w:t> </w:t>
      </w:r>
      <w:r>
        <w:rPr>
          <w:rFonts w:ascii="Cambria" w:hAnsi="Cambria"/>
          <w:w w:val="95"/>
          <w:sz w:val="22"/>
        </w:rPr>
        <w:t>de</w:t>
      </w:r>
      <w:r>
        <w:rPr>
          <w:rFonts w:ascii="Cambria" w:hAnsi="Cambria"/>
          <w:spacing w:val="-21"/>
          <w:w w:val="95"/>
          <w:sz w:val="22"/>
        </w:rPr>
        <w:t> </w:t>
      </w:r>
      <w:r>
        <w:rPr>
          <w:rFonts w:ascii="Cambria" w:hAnsi="Cambria"/>
          <w:w w:val="95"/>
          <w:sz w:val="22"/>
        </w:rPr>
        <w:t>cemento,</w:t>
      </w:r>
      <w:r>
        <w:rPr>
          <w:rFonts w:ascii="Cambria" w:hAnsi="Cambria"/>
          <w:spacing w:val="-21"/>
          <w:w w:val="95"/>
          <w:sz w:val="22"/>
        </w:rPr>
        <w:t> </w:t>
      </w:r>
      <w:r>
        <w:rPr>
          <w:rFonts w:ascii="Cambria" w:hAnsi="Cambria"/>
          <w:w w:val="95"/>
          <w:sz w:val="22"/>
        </w:rPr>
        <w:t>mientras</w:t>
      </w:r>
      <w:r>
        <w:rPr>
          <w:rFonts w:ascii="Cambria" w:hAnsi="Cambria"/>
          <w:spacing w:val="-21"/>
          <w:w w:val="95"/>
          <w:sz w:val="22"/>
        </w:rPr>
        <w:t> </w:t>
      </w:r>
      <w:r>
        <w:rPr>
          <w:rFonts w:ascii="Cambria" w:hAnsi="Cambria"/>
          <w:w w:val="95"/>
          <w:sz w:val="22"/>
        </w:rPr>
        <w:t>que</w:t>
      </w:r>
      <w:r>
        <w:rPr>
          <w:rFonts w:ascii="Cambria" w:hAnsi="Cambria"/>
          <w:spacing w:val="-21"/>
          <w:w w:val="95"/>
          <w:sz w:val="22"/>
        </w:rPr>
        <w:t> </w:t>
      </w:r>
      <w:r>
        <w:rPr>
          <w:rFonts w:ascii="Cambria" w:hAnsi="Cambria"/>
          <w:w w:val="95"/>
          <w:sz w:val="22"/>
        </w:rPr>
        <w:t>la</w:t>
      </w:r>
      <w:r>
        <w:rPr>
          <w:rFonts w:ascii="Cambria" w:hAnsi="Cambria"/>
          <w:spacing w:val="-21"/>
          <w:w w:val="95"/>
          <w:sz w:val="22"/>
        </w:rPr>
        <w:t> </w:t>
      </w:r>
      <w:r>
        <w:rPr>
          <w:rFonts w:ascii="Cambria" w:hAnsi="Cambria"/>
          <w:w w:val="95"/>
          <w:sz w:val="22"/>
        </w:rPr>
        <w:t>humedad</w:t>
      </w:r>
      <w:r>
        <w:rPr>
          <w:rFonts w:ascii="Cambria" w:hAnsi="Cambria"/>
          <w:spacing w:val="-21"/>
          <w:w w:val="95"/>
          <w:sz w:val="22"/>
        </w:rPr>
        <w:t> </w:t>
      </w:r>
      <w:r>
        <w:rPr>
          <w:rFonts w:ascii="Cambria" w:hAnsi="Cambria"/>
          <w:w w:val="95"/>
          <w:sz w:val="22"/>
        </w:rPr>
        <w:t>presente</w:t>
      </w:r>
      <w:r>
        <w:rPr>
          <w:rFonts w:ascii="Cambria" w:hAnsi="Cambria"/>
          <w:spacing w:val="-21"/>
          <w:w w:val="95"/>
          <w:sz w:val="22"/>
        </w:rPr>
        <w:t> </w:t>
      </w:r>
      <w:r>
        <w:rPr>
          <w:rFonts w:ascii="Cambria" w:hAnsi="Cambria"/>
          <w:w w:val="95"/>
          <w:sz w:val="22"/>
        </w:rPr>
        <w:t>en</w:t>
      </w:r>
      <w:r>
        <w:rPr>
          <w:rFonts w:ascii="Cambria" w:hAnsi="Cambria"/>
          <w:spacing w:val="-21"/>
          <w:w w:val="95"/>
          <w:sz w:val="22"/>
        </w:rPr>
        <w:t> </w:t>
      </w:r>
      <w:r>
        <w:rPr>
          <w:rFonts w:ascii="Cambria" w:hAnsi="Cambria"/>
          <w:w w:val="95"/>
          <w:sz w:val="22"/>
        </w:rPr>
        <w:t>el</w:t>
      </w:r>
      <w:r>
        <w:rPr>
          <w:rFonts w:ascii="Cambria" w:hAnsi="Cambria"/>
          <w:spacing w:val="-21"/>
          <w:w w:val="95"/>
          <w:sz w:val="22"/>
        </w:rPr>
        <w:t> </w:t>
      </w:r>
      <w:r>
        <w:rPr>
          <w:rFonts w:ascii="Cambria" w:hAnsi="Cambria"/>
          <w:w w:val="95"/>
          <w:sz w:val="22"/>
        </w:rPr>
        <w:t>concreto</w:t>
      </w:r>
      <w:r>
        <w:rPr>
          <w:rFonts w:ascii="Cambria" w:hAnsi="Cambria"/>
          <w:spacing w:val="-21"/>
          <w:w w:val="95"/>
          <w:sz w:val="22"/>
        </w:rPr>
        <w:t> </w:t>
      </w:r>
      <w:r>
        <w:rPr>
          <w:rFonts w:ascii="Cambria" w:hAnsi="Cambria"/>
          <w:w w:val="95"/>
          <w:sz w:val="22"/>
        </w:rPr>
        <w:t>es</w:t>
      </w:r>
      <w:r>
        <w:rPr>
          <w:rFonts w:ascii="Cambria" w:hAnsi="Cambria"/>
          <w:spacing w:val="-21"/>
          <w:w w:val="95"/>
          <w:sz w:val="22"/>
        </w:rPr>
        <w:t> </w:t>
      </w:r>
      <w:r>
        <w:rPr>
          <w:rFonts w:ascii="Cambria" w:hAnsi="Cambria"/>
          <w:w w:val="95"/>
          <w:sz w:val="22"/>
        </w:rPr>
        <w:t>controlada</w:t>
      </w:r>
      <w:r>
        <w:rPr>
          <w:rFonts w:ascii="Cambria" w:hAnsi="Cambria"/>
          <w:w w:val="94"/>
          <w:sz w:val="22"/>
        </w:rPr>
        <w:t> </w:t>
      </w:r>
      <w:r>
        <w:rPr>
          <w:rFonts w:ascii="Cambria" w:hAnsi="Cambria"/>
          <w:w w:val="95"/>
          <w:sz w:val="22"/>
        </w:rPr>
        <w:t>por</w:t>
      </w:r>
      <w:r>
        <w:rPr>
          <w:rFonts w:ascii="Cambria" w:hAnsi="Cambria"/>
          <w:spacing w:val="-7"/>
          <w:w w:val="95"/>
          <w:sz w:val="22"/>
        </w:rPr>
        <w:t> </w:t>
      </w:r>
      <w:r>
        <w:rPr>
          <w:rFonts w:ascii="Cambria" w:hAnsi="Cambria"/>
          <w:w w:val="95"/>
          <w:sz w:val="22"/>
        </w:rPr>
        <w:t>las</w:t>
      </w:r>
      <w:r>
        <w:rPr>
          <w:rFonts w:ascii="Cambria" w:hAnsi="Cambria"/>
          <w:spacing w:val="-7"/>
          <w:w w:val="95"/>
          <w:sz w:val="22"/>
        </w:rPr>
        <w:t> </w:t>
      </w:r>
      <w:r>
        <w:rPr>
          <w:rFonts w:ascii="Cambria" w:hAnsi="Cambria"/>
          <w:w w:val="95"/>
          <w:sz w:val="22"/>
        </w:rPr>
        <w:t>fibras,</w:t>
      </w:r>
      <w:r>
        <w:rPr>
          <w:rFonts w:ascii="Cambria" w:hAnsi="Cambria"/>
          <w:spacing w:val="-8"/>
          <w:w w:val="95"/>
          <w:sz w:val="22"/>
        </w:rPr>
        <w:t> </w:t>
      </w:r>
      <w:r>
        <w:rPr>
          <w:rFonts w:ascii="Cambria" w:hAnsi="Cambria"/>
          <w:w w:val="95"/>
          <w:sz w:val="22"/>
        </w:rPr>
        <w:t>esto</w:t>
      </w:r>
      <w:r>
        <w:rPr>
          <w:rFonts w:ascii="Cambria" w:hAnsi="Cambria"/>
          <w:spacing w:val="-7"/>
          <w:w w:val="95"/>
          <w:sz w:val="22"/>
        </w:rPr>
        <w:t> </w:t>
      </w:r>
      <w:r>
        <w:rPr>
          <w:rFonts w:ascii="Cambria" w:hAnsi="Cambria"/>
          <w:w w:val="95"/>
          <w:sz w:val="22"/>
        </w:rPr>
        <w:t>gracias</w:t>
      </w:r>
      <w:r>
        <w:rPr>
          <w:rFonts w:ascii="Cambria" w:hAnsi="Cambria"/>
          <w:spacing w:val="-8"/>
          <w:w w:val="95"/>
          <w:sz w:val="22"/>
        </w:rPr>
        <w:t> </w:t>
      </w:r>
      <w:r>
        <w:rPr>
          <w:rFonts w:ascii="Cambria" w:hAnsi="Cambria"/>
          <w:w w:val="95"/>
          <w:sz w:val="22"/>
        </w:rPr>
        <w:t>a</w:t>
      </w:r>
      <w:r>
        <w:rPr>
          <w:rFonts w:ascii="Cambria" w:hAnsi="Cambria"/>
          <w:spacing w:val="-7"/>
          <w:w w:val="95"/>
          <w:sz w:val="22"/>
        </w:rPr>
        <w:t> </w:t>
      </w:r>
      <w:r>
        <w:rPr>
          <w:rFonts w:ascii="Cambria" w:hAnsi="Cambria"/>
          <w:w w:val="95"/>
          <w:sz w:val="22"/>
        </w:rPr>
        <w:t>que</w:t>
      </w:r>
      <w:r>
        <w:rPr>
          <w:rFonts w:ascii="Cambria" w:hAnsi="Cambria"/>
          <w:spacing w:val="-7"/>
          <w:w w:val="95"/>
          <w:sz w:val="22"/>
        </w:rPr>
        <w:t> </w:t>
      </w:r>
      <w:r>
        <w:rPr>
          <w:rFonts w:ascii="Cambria" w:hAnsi="Cambria"/>
          <w:w w:val="95"/>
          <w:sz w:val="22"/>
        </w:rPr>
        <w:t>las</w:t>
      </w:r>
      <w:r>
        <w:rPr>
          <w:rFonts w:ascii="Cambria" w:hAnsi="Cambria"/>
          <w:spacing w:val="-7"/>
          <w:w w:val="95"/>
          <w:sz w:val="22"/>
        </w:rPr>
        <w:t> </w:t>
      </w:r>
      <w:r>
        <w:rPr>
          <w:rFonts w:ascii="Cambria" w:hAnsi="Cambria"/>
          <w:w w:val="95"/>
          <w:sz w:val="22"/>
        </w:rPr>
        <w:t>fibras</w:t>
      </w:r>
      <w:r>
        <w:rPr>
          <w:rFonts w:ascii="Cambria" w:hAnsi="Cambria"/>
          <w:spacing w:val="-8"/>
          <w:w w:val="95"/>
          <w:sz w:val="22"/>
        </w:rPr>
        <w:t> </w:t>
      </w:r>
      <w:r>
        <w:rPr>
          <w:rFonts w:ascii="Cambria" w:hAnsi="Cambria"/>
          <w:w w:val="95"/>
          <w:sz w:val="22"/>
        </w:rPr>
        <w:t>proporcionan</w:t>
      </w:r>
      <w:r>
        <w:rPr>
          <w:rFonts w:ascii="Cambria" w:hAnsi="Cambria"/>
          <w:spacing w:val="-7"/>
          <w:w w:val="95"/>
          <w:sz w:val="22"/>
        </w:rPr>
        <w:t> </w:t>
      </w:r>
      <w:r>
        <w:rPr>
          <w:rFonts w:ascii="Cambria" w:hAnsi="Cambria"/>
          <w:w w:val="95"/>
          <w:sz w:val="22"/>
        </w:rPr>
        <w:t>porosidad</w:t>
      </w:r>
      <w:r>
        <w:rPr>
          <w:rFonts w:ascii="Cambria" w:hAnsi="Cambria"/>
          <w:spacing w:val="-8"/>
          <w:w w:val="95"/>
          <w:sz w:val="22"/>
        </w:rPr>
        <w:t> </w:t>
      </w:r>
      <w:r>
        <w:rPr>
          <w:rFonts w:ascii="Cambria" w:hAnsi="Cambria"/>
          <w:w w:val="95"/>
          <w:sz w:val="22"/>
        </w:rPr>
        <w:t>a</w:t>
      </w:r>
      <w:r>
        <w:rPr>
          <w:rFonts w:ascii="Cambria" w:hAnsi="Cambria"/>
          <w:spacing w:val="-7"/>
          <w:w w:val="95"/>
          <w:sz w:val="22"/>
        </w:rPr>
        <w:t> </w:t>
      </w:r>
      <w:r>
        <w:rPr>
          <w:rFonts w:ascii="Cambria" w:hAnsi="Cambria"/>
          <w:w w:val="95"/>
          <w:sz w:val="22"/>
        </w:rPr>
        <w:t>los</w:t>
      </w:r>
      <w:r>
        <w:rPr>
          <w:rFonts w:ascii="Cambria" w:hAnsi="Cambria"/>
          <w:spacing w:val="-7"/>
          <w:w w:val="95"/>
          <w:sz w:val="22"/>
        </w:rPr>
        <w:t> </w:t>
      </w:r>
      <w:r>
        <w:rPr>
          <w:rFonts w:ascii="Cambria" w:hAnsi="Cambria"/>
          <w:w w:val="95"/>
          <w:sz w:val="22"/>
        </w:rPr>
        <w:t>paneles.</w:t>
      </w:r>
      <w:r>
        <w:rPr>
          <w:rFonts w:ascii="Cambria" w:hAnsi="Cambria"/>
          <w:w w:val="94"/>
          <w:sz w:val="22"/>
        </w:rPr>
        <w:t> </w:t>
      </w:r>
      <w:r>
        <w:rPr>
          <w:rFonts w:ascii="Cambria" w:hAnsi="Cambria"/>
          <w:w w:val="95"/>
          <w:sz w:val="22"/>
        </w:rPr>
        <w:t>Un</w:t>
      </w:r>
      <w:r>
        <w:rPr>
          <w:rFonts w:ascii="Cambria" w:hAnsi="Cambria"/>
          <w:spacing w:val="-8"/>
          <w:w w:val="95"/>
          <w:sz w:val="22"/>
        </w:rPr>
        <w:t> </w:t>
      </w:r>
      <w:r>
        <w:rPr>
          <w:rFonts w:ascii="Cambria" w:hAnsi="Cambria"/>
          <w:w w:val="95"/>
          <w:sz w:val="22"/>
        </w:rPr>
        <w:t>punto</w:t>
      </w:r>
      <w:r>
        <w:rPr>
          <w:rFonts w:ascii="Cambria" w:hAnsi="Cambria"/>
          <w:spacing w:val="-8"/>
          <w:w w:val="95"/>
          <w:sz w:val="22"/>
        </w:rPr>
        <w:t> </w:t>
      </w:r>
      <w:r>
        <w:rPr>
          <w:rFonts w:ascii="Cambria" w:hAnsi="Cambria"/>
          <w:w w:val="95"/>
          <w:sz w:val="22"/>
        </w:rPr>
        <w:t>relevante</w:t>
      </w:r>
      <w:r>
        <w:rPr>
          <w:rFonts w:ascii="Cambria" w:hAnsi="Cambria"/>
          <w:spacing w:val="-8"/>
          <w:w w:val="95"/>
          <w:sz w:val="22"/>
        </w:rPr>
        <w:t> </w:t>
      </w:r>
      <w:r>
        <w:rPr>
          <w:rFonts w:ascii="Cambria" w:hAnsi="Cambria"/>
          <w:w w:val="95"/>
          <w:sz w:val="22"/>
        </w:rPr>
        <w:t>es</w:t>
      </w:r>
      <w:r>
        <w:rPr>
          <w:rFonts w:ascii="Cambria" w:hAnsi="Cambria"/>
          <w:spacing w:val="-8"/>
          <w:w w:val="95"/>
          <w:sz w:val="22"/>
        </w:rPr>
        <w:t> </w:t>
      </w:r>
      <w:r>
        <w:rPr>
          <w:rFonts w:ascii="Cambria" w:hAnsi="Cambria"/>
          <w:w w:val="95"/>
          <w:sz w:val="22"/>
        </w:rPr>
        <w:t>que</w:t>
      </w:r>
      <w:r>
        <w:rPr>
          <w:rFonts w:ascii="Cambria" w:hAnsi="Cambria"/>
          <w:spacing w:val="-8"/>
          <w:w w:val="95"/>
          <w:sz w:val="22"/>
        </w:rPr>
        <w:t> </w:t>
      </w:r>
      <w:r>
        <w:rPr>
          <w:rFonts w:ascii="Cambria" w:hAnsi="Cambria"/>
          <w:w w:val="95"/>
          <w:sz w:val="22"/>
        </w:rPr>
        <w:t>las</w:t>
      </w:r>
      <w:r>
        <w:rPr>
          <w:rFonts w:ascii="Cambria" w:hAnsi="Cambria"/>
          <w:spacing w:val="-8"/>
          <w:w w:val="95"/>
          <w:sz w:val="22"/>
        </w:rPr>
        <w:t> </w:t>
      </w:r>
      <w:r>
        <w:rPr>
          <w:rFonts w:ascii="Cambria" w:hAnsi="Cambria"/>
          <w:w w:val="95"/>
          <w:sz w:val="22"/>
        </w:rPr>
        <w:t>propiedades</w:t>
      </w:r>
      <w:r>
        <w:rPr>
          <w:rFonts w:ascii="Cambria" w:hAnsi="Cambria"/>
          <w:spacing w:val="-8"/>
          <w:w w:val="95"/>
          <w:sz w:val="22"/>
        </w:rPr>
        <w:t> </w:t>
      </w:r>
      <w:r>
        <w:rPr>
          <w:rFonts w:ascii="Cambria" w:hAnsi="Cambria"/>
          <w:w w:val="95"/>
          <w:sz w:val="22"/>
        </w:rPr>
        <w:t>de</w:t>
      </w:r>
      <w:r>
        <w:rPr>
          <w:rFonts w:ascii="Cambria" w:hAnsi="Cambria"/>
          <w:spacing w:val="-8"/>
          <w:w w:val="95"/>
          <w:sz w:val="22"/>
        </w:rPr>
        <w:t> </w:t>
      </w:r>
      <w:r>
        <w:rPr>
          <w:rFonts w:ascii="Cambria" w:hAnsi="Cambria"/>
          <w:w w:val="95"/>
          <w:sz w:val="22"/>
        </w:rPr>
        <w:t>la</w:t>
      </w:r>
      <w:r>
        <w:rPr>
          <w:rFonts w:ascii="Cambria" w:hAnsi="Cambria"/>
          <w:spacing w:val="-8"/>
          <w:w w:val="95"/>
          <w:sz w:val="22"/>
        </w:rPr>
        <w:t> </w:t>
      </w:r>
      <w:r>
        <w:rPr>
          <w:rFonts w:ascii="Cambria" w:hAnsi="Cambria"/>
          <w:w w:val="95"/>
          <w:sz w:val="22"/>
        </w:rPr>
        <w:t>celulosa</w:t>
      </w:r>
      <w:r>
        <w:rPr>
          <w:rFonts w:ascii="Cambria" w:hAnsi="Cambria"/>
          <w:spacing w:val="-8"/>
          <w:w w:val="95"/>
          <w:sz w:val="22"/>
        </w:rPr>
        <w:t> </w:t>
      </w:r>
      <w:r>
        <w:rPr>
          <w:rFonts w:ascii="Cambria" w:hAnsi="Cambria"/>
          <w:w w:val="95"/>
          <w:sz w:val="22"/>
        </w:rPr>
        <w:t>están</w:t>
      </w:r>
      <w:r>
        <w:rPr>
          <w:rFonts w:ascii="Cambria" w:hAnsi="Cambria"/>
          <w:spacing w:val="-8"/>
          <w:w w:val="95"/>
          <w:sz w:val="22"/>
        </w:rPr>
        <w:t> </w:t>
      </w:r>
      <w:r>
        <w:rPr>
          <w:rFonts w:ascii="Cambria" w:hAnsi="Cambria"/>
          <w:w w:val="95"/>
          <w:sz w:val="22"/>
        </w:rPr>
        <w:t>determinadas</w:t>
      </w:r>
      <w:r>
        <w:rPr>
          <w:rFonts w:ascii="Cambria" w:hAnsi="Cambria"/>
          <w:spacing w:val="-1"/>
          <w:w w:val="93"/>
          <w:sz w:val="22"/>
        </w:rPr>
        <w:t> </w:t>
      </w:r>
      <w:r>
        <w:rPr>
          <w:rFonts w:ascii="Cambria" w:hAnsi="Cambria"/>
          <w:w w:val="95"/>
          <w:sz w:val="22"/>
        </w:rPr>
        <w:t>por</w:t>
      </w:r>
      <w:r>
        <w:rPr>
          <w:rFonts w:ascii="Cambria" w:hAnsi="Cambria"/>
          <w:spacing w:val="-10"/>
          <w:w w:val="95"/>
          <w:sz w:val="22"/>
        </w:rPr>
        <w:t> </w:t>
      </w:r>
      <w:r>
        <w:rPr>
          <w:rFonts w:ascii="Cambria" w:hAnsi="Cambria"/>
          <w:w w:val="95"/>
          <w:sz w:val="22"/>
        </w:rPr>
        <w:t>el</w:t>
      </w:r>
      <w:r>
        <w:rPr>
          <w:rFonts w:ascii="Cambria" w:hAnsi="Cambria"/>
          <w:spacing w:val="-10"/>
          <w:w w:val="95"/>
          <w:sz w:val="22"/>
        </w:rPr>
        <w:t> </w:t>
      </w:r>
      <w:r>
        <w:rPr>
          <w:rFonts w:ascii="Cambria" w:hAnsi="Cambria"/>
          <w:w w:val="95"/>
          <w:sz w:val="22"/>
        </w:rPr>
        <w:t>método</w:t>
      </w:r>
      <w:r>
        <w:rPr>
          <w:rFonts w:ascii="Cambria" w:hAnsi="Cambria"/>
          <w:spacing w:val="-10"/>
          <w:w w:val="95"/>
          <w:sz w:val="22"/>
        </w:rPr>
        <w:t> </w:t>
      </w:r>
      <w:r>
        <w:rPr>
          <w:rFonts w:ascii="Cambria" w:hAnsi="Cambria"/>
          <w:w w:val="95"/>
          <w:sz w:val="22"/>
        </w:rPr>
        <w:t>que</w:t>
      </w:r>
      <w:r>
        <w:rPr>
          <w:rFonts w:ascii="Cambria" w:hAnsi="Cambria"/>
          <w:spacing w:val="-10"/>
          <w:w w:val="95"/>
          <w:sz w:val="22"/>
        </w:rPr>
        <w:t> </w:t>
      </w:r>
      <w:r>
        <w:rPr>
          <w:rFonts w:ascii="Cambria" w:hAnsi="Cambria"/>
          <w:w w:val="95"/>
          <w:sz w:val="22"/>
        </w:rPr>
        <w:t>se</w:t>
      </w:r>
      <w:r>
        <w:rPr>
          <w:rFonts w:ascii="Cambria" w:hAnsi="Cambria"/>
          <w:spacing w:val="-10"/>
          <w:w w:val="95"/>
          <w:sz w:val="22"/>
        </w:rPr>
        <w:t> </w:t>
      </w:r>
      <w:r>
        <w:rPr>
          <w:rFonts w:ascii="Cambria" w:hAnsi="Cambria"/>
          <w:w w:val="95"/>
          <w:sz w:val="22"/>
        </w:rPr>
        <w:t>utilice</w:t>
      </w:r>
      <w:r>
        <w:rPr>
          <w:rFonts w:ascii="Cambria" w:hAnsi="Cambria"/>
          <w:spacing w:val="-10"/>
          <w:w w:val="95"/>
          <w:sz w:val="22"/>
        </w:rPr>
        <w:t> </w:t>
      </w:r>
      <w:r>
        <w:rPr>
          <w:rFonts w:ascii="Cambria" w:hAnsi="Cambria"/>
          <w:w w:val="95"/>
          <w:sz w:val="22"/>
        </w:rPr>
        <w:t>para</w:t>
      </w:r>
      <w:r>
        <w:rPr>
          <w:rFonts w:ascii="Cambria" w:hAnsi="Cambria"/>
          <w:spacing w:val="-10"/>
          <w:w w:val="95"/>
          <w:sz w:val="22"/>
        </w:rPr>
        <w:t> </w:t>
      </w:r>
      <w:r>
        <w:rPr>
          <w:rFonts w:ascii="Cambria" w:hAnsi="Cambria"/>
          <w:w w:val="95"/>
          <w:sz w:val="22"/>
        </w:rPr>
        <w:t>hacer</w:t>
      </w:r>
      <w:r>
        <w:rPr>
          <w:rFonts w:ascii="Cambria" w:hAnsi="Cambria"/>
          <w:spacing w:val="-10"/>
          <w:w w:val="95"/>
          <w:sz w:val="22"/>
        </w:rPr>
        <w:t> </w:t>
      </w:r>
      <w:r>
        <w:rPr>
          <w:rFonts w:ascii="Cambria" w:hAnsi="Cambria"/>
          <w:w w:val="95"/>
          <w:sz w:val="22"/>
        </w:rPr>
        <w:t>la</w:t>
      </w:r>
      <w:r>
        <w:rPr>
          <w:rFonts w:ascii="Cambria" w:hAnsi="Cambria"/>
          <w:spacing w:val="-10"/>
          <w:w w:val="95"/>
          <w:sz w:val="22"/>
        </w:rPr>
        <w:t> </w:t>
      </w:r>
      <w:r>
        <w:rPr>
          <w:rFonts w:ascii="Cambria" w:hAnsi="Cambria"/>
          <w:w w:val="95"/>
          <w:sz w:val="22"/>
        </w:rPr>
        <w:t>pulpa;</w:t>
      </w:r>
      <w:r>
        <w:rPr>
          <w:rFonts w:ascii="Cambria" w:hAnsi="Cambria"/>
          <w:spacing w:val="-10"/>
          <w:w w:val="95"/>
          <w:sz w:val="22"/>
        </w:rPr>
        <w:t> </w:t>
      </w:r>
      <w:r>
        <w:rPr>
          <w:rFonts w:ascii="Cambria" w:hAnsi="Cambria"/>
          <w:w w:val="95"/>
          <w:sz w:val="22"/>
        </w:rPr>
        <w:t>por</w:t>
      </w:r>
      <w:r>
        <w:rPr>
          <w:rFonts w:ascii="Cambria" w:hAnsi="Cambria"/>
          <w:spacing w:val="-10"/>
          <w:w w:val="95"/>
          <w:sz w:val="22"/>
        </w:rPr>
        <w:t> </w:t>
      </w:r>
      <w:r>
        <w:rPr>
          <w:rFonts w:ascii="Cambria" w:hAnsi="Cambria"/>
          <w:w w:val="95"/>
          <w:sz w:val="22"/>
        </w:rPr>
        <w:t>ejemplo,</w:t>
      </w:r>
      <w:r>
        <w:rPr>
          <w:rFonts w:ascii="Cambria" w:hAnsi="Cambria"/>
          <w:spacing w:val="-10"/>
          <w:w w:val="95"/>
          <w:sz w:val="22"/>
        </w:rPr>
        <w:t> </w:t>
      </w:r>
      <w:r>
        <w:rPr>
          <w:rFonts w:ascii="Cambria" w:hAnsi="Cambria"/>
          <w:w w:val="95"/>
          <w:sz w:val="22"/>
        </w:rPr>
        <w:t>métodos</w:t>
      </w:r>
      <w:r>
        <w:rPr>
          <w:rFonts w:ascii="Cambria" w:hAnsi="Cambria"/>
          <w:spacing w:val="-10"/>
          <w:w w:val="95"/>
          <w:sz w:val="22"/>
        </w:rPr>
        <w:t> </w:t>
      </w:r>
      <w:r>
        <w:rPr>
          <w:rFonts w:ascii="Cambria" w:hAnsi="Cambria"/>
          <w:w w:val="95"/>
          <w:sz w:val="22"/>
        </w:rPr>
        <w:t>agresivos</w:t>
      </w:r>
      <w:r>
        <w:rPr>
          <w:rFonts w:ascii="Cambria" w:hAnsi="Cambria"/>
          <w:spacing w:val="-1"/>
          <w:w w:val="87"/>
          <w:sz w:val="22"/>
        </w:rPr>
        <w:t> </w:t>
      </w:r>
      <w:r>
        <w:rPr>
          <w:rFonts w:ascii="Cambria" w:hAnsi="Cambria"/>
          <w:w w:val="95"/>
          <w:sz w:val="22"/>
        </w:rPr>
        <w:t>provocan</w:t>
      </w:r>
      <w:r>
        <w:rPr>
          <w:rFonts w:ascii="Cambria" w:hAnsi="Cambria"/>
          <w:spacing w:val="-12"/>
          <w:w w:val="95"/>
          <w:sz w:val="22"/>
        </w:rPr>
        <w:t> </w:t>
      </w:r>
      <w:r>
        <w:rPr>
          <w:rFonts w:ascii="Cambria" w:hAnsi="Cambria"/>
          <w:w w:val="95"/>
          <w:sz w:val="22"/>
        </w:rPr>
        <w:t>que</w:t>
      </w:r>
      <w:r>
        <w:rPr>
          <w:rFonts w:ascii="Cambria" w:hAnsi="Cambria"/>
          <w:spacing w:val="-11"/>
          <w:w w:val="95"/>
          <w:sz w:val="22"/>
        </w:rPr>
        <w:t> </w:t>
      </w:r>
      <w:r>
        <w:rPr>
          <w:rFonts w:ascii="Cambria" w:hAnsi="Cambria"/>
          <w:w w:val="95"/>
          <w:sz w:val="22"/>
        </w:rPr>
        <w:t>las</w:t>
      </w:r>
      <w:r>
        <w:rPr>
          <w:rFonts w:ascii="Cambria" w:hAnsi="Cambria"/>
          <w:spacing w:val="-11"/>
          <w:w w:val="95"/>
          <w:sz w:val="22"/>
        </w:rPr>
        <w:t> </w:t>
      </w:r>
      <w:r>
        <w:rPr>
          <w:rFonts w:ascii="Cambria" w:hAnsi="Cambria"/>
          <w:w w:val="95"/>
          <w:sz w:val="22"/>
        </w:rPr>
        <w:t>fibras</w:t>
      </w:r>
      <w:r>
        <w:rPr>
          <w:rFonts w:ascii="Cambria" w:hAnsi="Cambria"/>
          <w:spacing w:val="-12"/>
          <w:w w:val="95"/>
          <w:sz w:val="22"/>
        </w:rPr>
        <w:t> </w:t>
      </w:r>
      <w:r>
        <w:rPr>
          <w:rFonts w:ascii="Cambria" w:hAnsi="Cambria"/>
          <w:w w:val="95"/>
          <w:sz w:val="22"/>
        </w:rPr>
        <w:t>se</w:t>
      </w:r>
      <w:r>
        <w:rPr>
          <w:rFonts w:ascii="Cambria" w:hAnsi="Cambria"/>
          <w:spacing w:val="-12"/>
          <w:w w:val="95"/>
          <w:sz w:val="22"/>
        </w:rPr>
        <w:t> </w:t>
      </w:r>
      <w:r>
        <w:rPr>
          <w:rFonts w:ascii="Cambria" w:hAnsi="Cambria"/>
          <w:w w:val="95"/>
          <w:sz w:val="22"/>
        </w:rPr>
        <w:t>degraden.</w:t>
      </w:r>
      <w:r>
        <w:rPr>
          <w:rFonts w:ascii="Cambria" w:hAnsi="Cambria"/>
          <w:spacing w:val="-11"/>
          <w:w w:val="95"/>
          <w:sz w:val="22"/>
        </w:rPr>
        <w:t> </w:t>
      </w:r>
      <w:r>
        <w:rPr>
          <w:rFonts w:ascii="Cambria" w:hAnsi="Cambria"/>
          <w:w w:val="95"/>
          <w:sz w:val="22"/>
        </w:rPr>
        <w:t>En</w:t>
      </w:r>
      <w:r>
        <w:rPr>
          <w:rFonts w:ascii="Cambria" w:hAnsi="Cambria"/>
          <w:spacing w:val="-12"/>
          <w:w w:val="95"/>
          <w:sz w:val="22"/>
        </w:rPr>
        <w:t> </w:t>
      </w:r>
      <w:r>
        <w:rPr>
          <w:rFonts w:ascii="Cambria" w:hAnsi="Cambria"/>
          <w:w w:val="95"/>
          <w:sz w:val="22"/>
        </w:rPr>
        <w:t>este</w:t>
      </w:r>
      <w:r>
        <w:rPr>
          <w:rFonts w:ascii="Cambria" w:hAnsi="Cambria"/>
          <w:spacing w:val="-11"/>
          <w:w w:val="95"/>
          <w:sz w:val="22"/>
        </w:rPr>
        <w:t> </w:t>
      </w:r>
      <w:r>
        <w:rPr>
          <w:rFonts w:ascii="Cambria" w:hAnsi="Cambria"/>
          <w:w w:val="95"/>
          <w:sz w:val="22"/>
        </w:rPr>
        <w:t>sentido,</w:t>
      </w:r>
      <w:r>
        <w:rPr>
          <w:rFonts w:ascii="Cambria" w:hAnsi="Cambria"/>
          <w:spacing w:val="-12"/>
          <w:w w:val="95"/>
          <w:sz w:val="22"/>
        </w:rPr>
        <w:t> </w:t>
      </w:r>
      <w:r>
        <w:rPr>
          <w:rFonts w:ascii="Cambria" w:hAnsi="Cambria"/>
          <w:w w:val="95"/>
          <w:sz w:val="22"/>
        </w:rPr>
        <w:t>cuando</w:t>
      </w:r>
      <w:r>
        <w:rPr>
          <w:rFonts w:ascii="Cambria" w:hAnsi="Cambria"/>
          <w:spacing w:val="-12"/>
          <w:w w:val="95"/>
          <w:sz w:val="22"/>
        </w:rPr>
        <w:t> </w:t>
      </w:r>
      <w:r>
        <w:rPr>
          <w:rFonts w:ascii="Cambria" w:hAnsi="Cambria"/>
          <w:w w:val="95"/>
          <w:sz w:val="22"/>
        </w:rPr>
        <w:t>se</w:t>
      </w:r>
      <w:r>
        <w:rPr>
          <w:rFonts w:ascii="Cambria" w:hAnsi="Cambria"/>
          <w:spacing w:val="-12"/>
          <w:w w:val="95"/>
          <w:sz w:val="22"/>
        </w:rPr>
        <w:t> </w:t>
      </w:r>
      <w:r>
        <w:rPr>
          <w:rFonts w:ascii="Cambria" w:hAnsi="Cambria"/>
          <w:w w:val="95"/>
          <w:sz w:val="22"/>
        </w:rPr>
        <w:t>utilice</w:t>
      </w:r>
      <w:r>
        <w:rPr>
          <w:rFonts w:ascii="Cambria" w:hAnsi="Cambria"/>
          <w:spacing w:val="-12"/>
          <w:w w:val="95"/>
          <w:sz w:val="22"/>
        </w:rPr>
        <w:t> </w:t>
      </w:r>
      <w:r>
        <w:rPr>
          <w:rFonts w:ascii="Cambria" w:hAnsi="Cambria"/>
          <w:w w:val="95"/>
          <w:sz w:val="22"/>
        </w:rPr>
        <w:t>la</w:t>
      </w:r>
      <w:r>
        <w:rPr>
          <w:rFonts w:ascii="Cambria" w:hAnsi="Cambria"/>
          <w:spacing w:val="-12"/>
          <w:w w:val="95"/>
          <w:sz w:val="22"/>
        </w:rPr>
        <w:t> </w:t>
      </w:r>
      <w:r>
        <w:rPr>
          <w:rFonts w:ascii="Cambria" w:hAnsi="Cambria"/>
          <w:w w:val="95"/>
          <w:sz w:val="22"/>
        </w:rPr>
        <w:t>celulosa</w:t>
      </w:r>
      <w:r>
        <w:rPr>
          <w:rFonts w:ascii="Cambria" w:hAnsi="Cambria"/>
          <w:w w:val="91"/>
          <w:sz w:val="22"/>
        </w:rPr>
        <w:t> </w:t>
      </w:r>
      <w:r>
        <w:rPr>
          <w:rFonts w:ascii="Cambria" w:hAnsi="Cambria"/>
          <w:w w:val="95"/>
          <w:sz w:val="22"/>
        </w:rPr>
        <w:t>de</w:t>
      </w:r>
      <w:r>
        <w:rPr>
          <w:rFonts w:ascii="Cambria" w:hAnsi="Cambria"/>
          <w:spacing w:val="-6"/>
          <w:w w:val="95"/>
          <w:sz w:val="22"/>
        </w:rPr>
        <w:t> </w:t>
      </w:r>
      <w:r>
        <w:rPr>
          <w:rFonts w:ascii="Cambria" w:hAnsi="Cambria"/>
          <w:w w:val="95"/>
          <w:sz w:val="22"/>
        </w:rPr>
        <w:t>papel</w:t>
      </w:r>
      <w:r>
        <w:rPr>
          <w:rFonts w:ascii="Cambria" w:hAnsi="Cambria"/>
          <w:spacing w:val="-6"/>
          <w:w w:val="95"/>
          <w:sz w:val="22"/>
        </w:rPr>
        <w:t> </w:t>
      </w:r>
      <w:r>
        <w:rPr>
          <w:rFonts w:ascii="Cambria" w:hAnsi="Cambria"/>
          <w:w w:val="95"/>
          <w:sz w:val="22"/>
        </w:rPr>
        <w:t>y</w:t>
      </w:r>
      <w:r>
        <w:rPr>
          <w:rFonts w:ascii="Cambria" w:hAnsi="Cambria"/>
          <w:spacing w:val="-6"/>
          <w:w w:val="95"/>
          <w:sz w:val="22"/>
        </w:rPr>
        <w:t> </w:t>
      </w:r>
      <w:r>
        <w:rPr>
          <w:rFonts w:ascii="Cambria" w:hAnsi="Cambria"/>
          <w:w w:val="95"/>
          <w:sz w:val="22"/>
        </w:rPr>
        <w:t>el</w:t>
      </w:r>
      <w:r>
        <w:rPr>
          <w:rFonts w:ascii="Cambria" w:hAnsi="Cambria"/>
          <w:spacing w:val="-6"/>
          <w:w w:val="95"/>
          <w:sz w:val="22"/>
        </w:rPr>
        <w:t> </w:t>
      </w:r>
      <w:r>
        <w:rPr>
          <w:rFonts w:ascii="Cambria" w:hAnsi="Cambria"/>
          <w:w w:val="95"/>
          <w:sz w:val="22"/>
        </w:rPr>
        <w:t>cartón</w:t>
      </w:r>
      <w:r>
        <w:rPr>
          <w:rFonts w:ascii="Cambria" w:hAnsi="Cambria"/>
          <w:spacing w:val="-6"/>
          <w:w w:val="95"/>
          <w:sz w:val="22"/>
        </w:rPr>
        <w:t> </w:t>
      </w:r>
      <w:r>
        <w:rPr>
          <w:rFonts w:ascii="Cambria" w:hAnsi="Cambria"/>
          <w:w w:val="95"/>
          <w:sz w:val="22"/>
        </w:rPr>
        <w:t>para</w:t>
      </w:r>
      <w:r>
        <w:rPr>
          <w:rFonts w:ascii="Cambria" w:hAnsi="Cambria"/>
          <w:spacing w:val="-6"/>
          <w:w w:val="95"/>
          <w:sz w:val="22"/>
        </w:rPr>
        <w:t> </w:t>
      </w:r>
      <w:r>
        <w:rPr>
          <w:rFonts w:ascii="Cambria" w:hAnsi="Cambria"/>
          <w:w w:val="95"/>
          <w:sz w:val="22"/>
        </w:rPr>
        <w:t>la</w:t>
      </w:r>
      <w:r>
        <w:rPr>
          <w:rFonts w:ascii="Cambria" w:hAnsi="Cambria"/>
          <w:spacing w:val="-6"/>
          <w:w w:val="95"/>
          <w:sz w:val="22"/>
        </w:rPr>
        <w:t> </w:t>
      </w:r>
      <w:r>
        <w:rPr>
          <w:rFonts w:ascii="Cambria" w:hAnsi="Cambria"/>
          <w:w w:val="95"/>
          <w:sz w:val="22"/>
        </w:rPr>
        <w:t>elaboración</w:t>
      </w:r>
      <w:r>
        <w:rPr>
          <w:rFonts w:ascii="Cambria" w:hAnsi="Cambria"/>
          <w:spacing w:val="-6"/>
          <w:w w:val="95"/>
          <w:sz w:val="22"/>
        </w:rPr>
        <w:t> </w:t>
      </w:r>
      <w:r>
        <w:rPr>
          <w:rFonts w:ascii="Cambria" w:hAnsi="Cambria"/>
          <w:w w:val="95"/>
          <w:sz w:val="22"/>
        </w:rPr>
        <w:t>de</w:t>
      </w:r>
      <w:r>
        <w:rPr>
          <w:rFonts w:ascii="Cambria" w:hAnsi="Cambria"/>
          <w:spacing w:val="-6"/>
          <w:w w:val="95"/>
          <w:sz w:val="22"/>
        </w:rPr>
        <w:t> </w:t>
      </w:r>
      <w:r>
        <w:rPr>
          <w:rFonts w:ascii="Cambria" w:hAnsi="Cambria"/>
          <w:w w:val="95"/>
          <w:sz w:val="22"/>
        </w:rPr>
        <w:t>materiales</w:t>
      </w:r>
      <w:r>
        <w:rPr>
          <w:rFonts w:ascii="Cambria" w:hAnsi="Cambria"/>
          <w:spacing w:val="-6"/>
          <w:w w:val="95"/>
          <w:sz w:val="22"/>
        </w:rPr>
        <w:t> </w:t>
      </w:r>
      <w:r>
        <w:rPr>
          <w:rFonts w:ascii="Cambria" w:hAnsi="Cambria"/>
          <w:w w:val="95"/>
          <w:sz w:val="22"/>
        </w:rPr>
        <w:t>compuestos</w:t>
      </w:r>
      <w:r>
        <w:rPr>
          <w:rFonts w:ascii="Cambria" w:hAnsi="Cambria"/>
          <w:spacing w:val="-6"/>
          <w:w w:val="95"/>
          <w:sz w:val="22"/>
        </w:rPr>
        <w:t> </w:t>
      </w:r>
      <w:r>
        <w:rPr>
          <w:rFonts w:ascii="Cambria" w:hAnsi="Cambria"/>
          <w:w w:val="95"/>
          <w:sz w:val="22"/>
        </w:rPr>
        <w:t>debe</w:t>
      </w:r>
      <w:r>
        <w:rPr>
          <w:rFonts w:ascii="Cambria" w:hAnsi="Cambria"/>
          <w:spacing w:val="-6"/>
          <w:w w:val="95"/>
          <w:sz w:val="22"/>
        </w:rPr>
        <w:t> </w:t>
      </w:r>
      <w:r>
        <w:rPr>
          <w:rFonts w:ascii="Cambria" w:hAnsi="Cambria"/>
          <w:w w:val="95"/>
          <w:sz w:val="22"/>
        </w:rPr>
        <w:t>evitarse</w:t>
      </w:r>
    </w:p>
    <w:p>
      <w:pPr>
        <w:spacing w:before="2"/>
        <w:ind w:left="1667" w:right="0" w:firstLine="0"/>
        <w:jc w:val="both"/>
        <w:rPr>
          <w:rFonts w:ascii="Cambria" w:hAnsi="Cambria"/>
          <w:sz w:val="22"/>
        </w:rPr>
      </w:pPr>
      <w:r>
        <w:rPr>
          <w:rFonts w:ascii="Cambria" w:hAnsi="Cambria"/>
          <w:w w:val="95"/>
          <w:sz w:val="22"/>
        </w:rPr>
        <w:t>el uso de sustancias químicas o procesos que afecten las propiedades finales.</w:t>
      </w:r>
    </w:p>
    <w:p>
      <w:pPr>
        <w:spacing w:line="242" w:lineRule="auto" w:before="2"/>
        <w:ind w:left="1667" w:right="1683" w:firstLine="283"/>
        <w:jc w:val="both"/>
        <w:rPr>
          <w:rFonts w:ascii="Cambria" w:hAnsi="Cambria"/>
          <w:sz w:val="22"/>
        </w:rPr>
      </w:pPr>
      <w:r>
        <w:rPr>
          <w:rFonts w:ascii="Cambria" w:hAnsi="Cambria"/>
          <w:w w:val="95"/>
          <w:sz w:val="22"/>
        </w:rPr>
        <w:t>Nuestro</w:t>
      </w:r>
      <w:r>
        <w:rPr>
          <w:rFonts w:ascii="Cambria" w:hAnsi="Cambria"/>
          <w:spacing w:val="-13"/>
          <w:w w:val="95"/>
          <w:sz w:val="22"/>
        </w:rPr>
        <w:t> </w:t>
      </w:r>
      <w:r>
        <w:rPr>
          <w:rFonts w:ascii="Cambria" w:hAnsi="Cambria"/>
          <w:w w:val="95"/>
          <w:sz w:val="22"/>
        </w:rPr>
        <w:t>grupo</w:t>
      </w:r>
      <w:r>
        <w:rPr>
          <w:rFonts w:ascii="Cambria" w:hAnsi="Cambria"/>
          <w:spacing w:val="-14"/>
          <w:w w:val="95"/>
          <w:sz w:val="22"/>
        </w:rPr>
        <w:t> </w:t>
      </w:r>
      <w:r>
        <w:rPr>
          <w:rFonts w:ascii="Cambria" w:hAnsi="Cambria"/>
          <w:w w:val="95"/>
          <w:sz w:val="22"/>
        </w:rPr>
        <w:t>de</w:t>
      </w:r>
      <w:r>
        <w:rPr>
          <w:rFonts w:ascii="Cambria" w:hAnsi="Cambria"/>
          <w:spacing w:val="-13"/>
          <w:w w:val="95"/>
          <w:sz w:val="22"/>
        </w:rPr>
        <w:t> </w:t>
      </w:r>
      <w:r>
        <w:rPr>
          <w:rFonts w:ascii="Cambria" w:hAnsi="Cambria"/>
          <w:w w:val="95"/>
          <w:sz w:val="22"/>
        </w:rPr>
        <w:t>investigación</w:t>
      </w:r>
      <w:r>
        <w:rPr>
          <w:rFonts w:ascii="Cambria" w:hAnsi="Cambria"/>
          <w:spacing w:val="-13"/>
          <w:w w:val="95"/>
          <w:sz w:val="22"/>
        </w:rPr>
        <w:t> </w:t>
      </w:r>
      <w:r>
        <w:rPr>
          <w:rFonts w:ascii="Cambria" w:hAnsi="Cambria"/>
          <w:w w:val="95"/>
          <w:sz w:val="22"/>
        </w:rPr>
        <w:t>ha</w:t>
      </w:r>
      <w:r>
        <w:rPr>
          <w:rFonts w:ascii="Cambria" w:hAnsi="Cambria"/>
          <w:spacing w:val="-13"/>
          <w:w w:val="95"/>
          <w:sz w:val="22"/>
        </w:rPr>
        <w:t> </w:t>
      </w:r>
      <w:r>
        <w:rPr>
          <w:rFonts w:ascii="Cambria" w:hAnsi="Cambria"/>
          <w:w w:val="95"/>
          <w:sz w:val="22"/>
        </w:rPr>
        <w:t>estudiado</w:t>
      </w:r>
      <w:r>
        <w:rPr>
          <w:rFonts w:ascii="Cambria" w:hAnsi="Cambria"/>
          <w:spacing w:val="-13"/>
          <w:w w:val="95"/>
          <w:sz w:val="22"/>
        </w:rPr>
        <w:t> </w:t>
      </w:r>
      <w:r>
        <w:rPr>
          <w:rFonts w:ascii="Cambria" w:hAnsi="Cambria"/>
          <w:w w:val="95"/>
          <w:sz w:val="22"/>
        </w:rPr>
        <w:t>la</w:t>
      </w:r>
      <w:r>
        <w:rPr>
          <w:rFonts w:ascii="Cambria" w:hAnsi="Cambria"/>
          <w:spacing w:val="-13"/>
          <w:w w:val="95"/>
          <w:sz w:val="22"/>
        </w:rPr>
        <w:t> </w:t>
      </w:r>
      <w:r>
        <w:rPr>
          <w:rFonts w:ascii="Cambria" w:hAnsi="Cambria"/>
          <w:w w:val="95"/>
          <w:sz w:val="22"/>
        </w:rPr>
        <w:t>resistencia</w:t>
      </w:r>
      <w:r>
        <w:rPr>
          <w:rFonts w:ascii="Cambria" w:hAnsi="Cambria"/>
          <w:spacing w:val="-13"/>
          <w:w w:val="95"/>
          <w:sz w:val="22"/>
        </w:rPr>
        <w:t> </w:t>
      </w:r>
      <w:r>
        <w:rPr>
          <w:rFonts w:ascii="Cambria" w:hAnsi="Cambria"/>
          <w:w w:val="95"/>
          <w:sz w:val="22"/>
        </w:rPr>
        <w:t>a</w:t>
      </w:r>
      <w:r>
        <w:rPr>
          <w:rFonts w:ascii="Cambria" w:hAnsi="Cambria"/>
          <w:spacing w:val="-13"/>
          <w:w w:val="95"/>
          <w:sz w:val="22"/>
        </w:rPr>
        <w:t> </w:t>
      </w:r>
      <w:r>
        <w:rPr>
          <w:rFonts w:ascii="Cambria" w:hAnsi="Cambria"/>
          <w:w w:val="95"/>
          <w:sz w:val="22"/>
        </w:rPr>
        <w:t>la</w:t>
      </w:r>
      <w:r>
        <w:rPr>
          <w:rFonts w:ascii="Cambria" w:hAnsi="Cambria"/>
          <w:spacing w:val="-13"/>
          <w:w w:val="95"/>
          <w:sz w:val="22"/>
        </w:rPr>
        <w:t> </w:t>
      </w:r>
      <w:r>
        <w:rPr>
          <w:rFonts w:ascii="Cambria" w:hAnsi="Cambria"/>
          <w:w w:val="95"/>
          <w:sz w:val="22"/>
        </w:rPr>
        <w:t>compresión</w:t>
      </w:r>
      <w:r>
        <w:rPr>
          <w:rFonts w:ascii="Cambria" w:hAnsi="Cambria"/>
          <w:spacing w:val="-13"/>
          <w:w w:val="95"/>
          <w:sz w:val="22"/>
        </w:rPr>
        <w:t> </w:t>
      </w:r>
      <w:r>
        <w:rPr>
          <w:rFonts w:ascii="Cambria" w:hAnsi="Cambria"/>
          <w:w w:val="95"/>
          <w:sz w:val="22"/>
        </w:rPr>
        <w:t>de concreto con celulosa proveniente de envases de </w:t>
      </w:r>
      <w:r>
        <w:rPr>
          <w:rFonts w:ascii="Cambria" w:hAnsi="Cambria"/>
          <w:spacing w:val="-6"/>
          <w:w w:val="95"/>
          <w:sz w:val="22"/>
        </w:rPr>
        <w:t>Tetra </w:t>
      </w:r>
      <w:r>
        <w:rPr>
          <w:rFonts w:ascii="Cambria" w:hAnsi="Cambria"/>
          <w:spacing w:val="-4"/>
          <w:w w:val="95"/>
          <w:sz w:val="22"/>
        </w:rPr>
        <w:t>Pak. </w:t>
      </w:r>
      <w:r>
        <w:rPr>
          <w:rFonts w:ascii="Cambria" w:hAnsi="Cambria"/>
          <w:w w:val="95"/>
          <w:sz w:val="22"/>
        </w:rPr>
        <w:t>Las concentraciones </w:t>
      </w:r>
      <w:r>
        <w:rPr>
          <w:rFonts w:ascii="Cambria" w:hAnsi="Cambria"/>
          <w:sz w:val="22"/>
        </w:rPr>
        <w:t>de</w:t>
      </w:r>
      <w:r>
        <w:rPr>
          <w:rFonts w:ascii="Cambria" w:hAnsi="Cambria"/>
          <w:spacing w:val="-30"/>
          <w:sz w:val="22"/>
        </w:rPr>
        <w:t> </w:t>
      </w:r>
      <w:r>
        <w:rPr>
          <w:rFonts w:ascii="Cambria" w:hAnsi="Cambria"/>
          <w:sz w:val="22"/>
        </w:rPr>
        <w:t>celulosa</w:t>
      </w:r>
      <w:r>
        <w:rPr>
          <w:rFonts w:ascii="Cambria" w:hAnsi="Cambria"/>
          <w:spacing w:val="-30"/>
          <w:sz w:val="22"/>
        </w:rPr>
        <w:t> </w:t>
      </w:r>
      <w:r>
        <w:rPr>
          <w:rFonts w:ascii="Cambria" w:hAnsi="Cambria"/>
          <w:sz w:val="22"/>
        </w:rPr>
        <w:t>utilizadas</w:t>
      </w:r>
      <w:r>
        <w:rPr>
          <w:rFonts w:ascii="Cambria" w:hAnsi="Cambria"/>
          <w:spacing w:val="-30"/>
          <w:sz w:val="22"/>
        </w:rPr>
        <w:t> </w:t>
      </w:r>
      <w:r>
        <w:rPr>
          <w:rFonts w:ascii="Cambria" w:hAnsi="Cambria"/>
          <w:sz w:val="22"/>
        </w:rPr>
        <w:t>son</w:t>
      </w:r>
      <w:r>
        <w:rPr>
          <w:rFonts w:ascii="Cambria" w:hAnsi="Cambria"/>
          <w:spacing w:val="-30"/>
          <w:sz w:val="22"/>
        </w:rPr>
        <w:t> </w:t>
      </w:r>
      <w:r>
        <w:rPr>
          <w:rFonts w:ascii="Cambria" w:hAnsi="Cambria"/>
          <w:sz w:val="22"/>
        </w:rPr>
        <w:t>de</w:t>
      </w:r>
      <w:r>
        <w:rPr>
          <w:rFonts w:ascii="Cambria" w:hAnsi="Cambria"/>
          <w:spacing w:val="-30"/>
          <w:sz w:val="22"/>
        </w:rPr>
        <w:t> </w:t>
      </w:r>
      <w:r>
        <w:rPr>
          <w:rFonts w:ascii="Cambria" w:hAnsi="Cambria"/>
          <w:sz w:val="22"/>
        </w:rPr>
        <w:t>3,</w:t>
      </w:r>
      <w:r>
        <w:rPr>
          <w:rFonts w:ascii="Cambria" w:hAnsi="Cambria"/>
          <w:spacing w:val="-30"/>
          <w:sz w:val="22"/>
        </w:rPr>
        <w:t> </w:t>
      </w:r>
      <w:r>
        <w:rPr>
          <w:rFonts w:ascii="Cambria" w:hAnsi="Cambria"/>
          <w:sz w:val="22"/>
        </w:rPr>
        <w:t>5</w:t>
      </w:r>
      <w:r>
        <w:rPr>
          <w:rFonts w:ascii="Cambria" w:hAnsi="Cambria"/>
          <w:spacing w:val="-30"/>
          <w:sz w:val="22"/>
        </w:rPr>
        <w:t> </w:t>
      </w:r>
      <w:r>
        <w:rPr>
          <w:rFonts w:ascii="Cambria" w:hAnsi="Cambria"/>
          <w:sz w:val="22"/>
        </w:rPr>
        <w:t>y</w:t>
      </w:r>
      <w:r>
        <w:rPr>
          <w:rFonts w:ascii="Cambria" w:hAnsi="Cambria"/>
          <w:spacing w:val="-30"/>
          <w:sz w:val="22"/>
        </w:rPr>
        <w:t> </w:t>
      </w:r>
      <w:r>
        <w:rPr>
          <w:rFonts w:ascii="Cambria" w:hAnsi="Cambria"/>
          <w:sz w:val="22"/>
        </w:rPr>
        <w:t>7%</w:t>
      </w:r>
      <w:r>
        <w:rPr>
          <w:rFonts w:ascii="Cambria" w:hAnsi="Cambria"/>
          <w:spacing w:val="-30"/>
          <w:sz w:val="22"/>
        </w:rPr>
        <w:t> </w:t>
      </w:r>
      <w:r>
        <w:rPr>
          <w:rFonts w:ascii="Cambria" w:hAnsi="Cambria"/>
          <w:sz w:val="22"/>
        </w:rPr>
        <w:t>en</w:t>
      </w:r>
      <w:r>
        <w:rPr>
          <w:rFonts w:ascii="Cambria" w:hAnsi="Cambria"/>
          <w:spacing w:val="-30"/>
          <w:sz w:val="22"/>
        </w:rPr>
        <w:t> </w:t>
      </w:r>
      <w:r>
        <w:rPr>
          <w:rFonts w:ascii="Cambria" w:hAnsi="Cambria"/>
          <w:sz w:val="22"/>
        </w:rPr>
        <w:t>peso.</w:t>
      </w:r>
      <w:r>
        <w:rPr>
          <w:rFonts w:ascii="Cambria" w:hAnsi="Cambria"/>
          <w:spacing w:val="-30"/>
          <w:sz w:val="22"/>
        </w:rPr>
        <w:t> </w:t>
      </w:r>
      <w:r>
        <w:rPr>
          <w:rFonts w:ascii="Cambria" w:hAnsi="Cambria"/>
          <w:sz w:val="22"/>
        </w:rPr>
        <w:t>La</w:t>
      </w:r>
      <w:r>
        <w:rPr>
          <w:rFonts w:ascii="Cambria" w:hAnsi="Cambria"/>
          <w:spacing w:val="-30"/>
          <w:sz w:val="22"/>
        </w:rPr>
        <w:t> </w:t>
      </w:r>
      <w:r>
        <w:rPr>
          <w:rFonts w:ascii="Cambria" w:hAnsi="Cambria"/>
          <w:sz w:val="22"/>
        </w:rPr>
        <w:t>celulosa</w:t>
      </w:r>
      <w:r>
        <w:rPr>
          <w:rFonts w:ascii="Cambria" w:hAnsi="Cambria"/>
          <w:spacing w:val="-30"/>
          <w:sz w:val="22"/>
        </w:rPr>
        <w:t> </w:t>
      </w:r>
      <w:r>
        <w:rPr>
          <w:rFonts w:ascii="Cambria" w:hAnsi="Cambria"/>
          <w:sz w:val="22"/>
        </w:rPr>
        <w:t>sustituyó</w:t>
      </w:r>
      <w:r>
        <w:rPr>
          <w:rFonts w:ascii="Cambria" w:hAnsi="Cambria"/>
          <w:spacing w:val="-30"/>
          <w:sz w:val="22"/>
        </w:rPr>
        <w:t> </w:t>
      </w:r>
      <w:r>
        <w:rPr>
          <w:rFonts w:ascii="Cambria" w:hAnsi="Cambria"/>
          <w:sz w:val="22"/>
        </w:rPr>
        <w:t>al</w:t>
      </w:r>
      <w:r>
        <w:rPr>
          <w:rFonts w:ascii="Cambria" w:hAnsi="Cambria"/>
          <w:spacing w:val="-30"/>
          <w:sz w:val="22"/>
        </w:rPr>
        <w:t> </w:t>
      </w:r>
      <w:r>
        <w:rPr>
          <w:rFonts w:ascii="Cambria" w:hAnsi="Cambria"/>
          <w:sz w:val="22"/>
        </w:rPr>
        <w:t>agregado fino</w:t>
      </w:r>
      <w:r>
        <w:rPr>
          <w:rFonts w:ascii="Cambria" w:hAnsi="Cambria"/>
          <w:spacing w:val="-13"/>
          <w:sz w:val="22"/>
        </w:rPr>
        <w:t> </w:t>
      </w:r>
      <w:r>
        <w:rPr>
          <w:rFonts w:ascii="Cambria" w:hAnsi="Cambria"/>
          <w:sz w:val="22"/>
        </w:rPr>
        <w:t>(arena</w:t>
      </w:r>
      <w:r>
        <w:rPr>
          <w:rFonts w:ascii="Cambria" w:hAnsi="Cambria"/>
          <w:spacing w:val="-13"/>
          <w:sz w:val="22"/>
        </w:rPr>
        <w:t> </w:t>
      </w:r>
      <w:r>
        <w:rPr>
          <w:rFonts w:ascii="Cambria" w:hAnsi="Cambria"/>
          <w:sz w:val="22"/>
        </w:rPr>
        <w:t>sílice).</w:t>
      </w:r>
      <w:r>
        <w:rPr>
          <w:rFonts w:ascii="Cambria" w:hAnsi="Cambria"/>
          <w:spacing w:val="-13"/>
          <w:sz w:val="22"/>
        </w:rPr>
        <w:t> </w:t>
      </w:r>
      <w:r>
        <w:rPr>
          <w:rFonts w:ascii="Cambria" w:hAnsi="Cambria"/>
          <w:sz w:val="22"/>
        </w:rPr>
        <w:t>En</w:t>
      </w:r>
      <w:r>
        <w:rPr>
          <w:rFonts w:ascii="Cambria" w:hAnsi="Cambria"/>
          <w:spacing w:val="-13"/>
          <w:sz w:val="22"/>
        </w:rPr>
        <w:t> </w:t>
      </w:r>
      <w:r>
        <w:rPr>
          <w:rFonts w:ascii="Cambria" w:hAnsi="Cambria"/>
          <w:sz w:val="22"/>
        </w:rPr>
        <w:t>la</w:t>
      </w:r>
      <w:r>
        <w:rPr>
          <w:rFonts w:ascii="Cambria" w:hAnsi="Cambria"/>
          <w:spacing w:val="-13"/>
          <w:sz w:val="22"/>
        </w:rPr>
        <w:t> </w:t>
      </w:r>
      <w:r>
        <w:rPr>
          <w:rFonts w:ascii="Cambria" w:hAnsi="Cambria"/>
          <w:spacing w:val="-4"/>
          <w:sz w:val="22"/>
        </w:rPr>
        <w:t>Figura</w:t>
      </w:r>
      <w:r>
        <w:rPr>
          <w:rFonts w:ascii="Cambria" w:hAnsi="Cambria"/>
          <w:spacing w:val="-13"/>
          <w:sz w:val="22"/>
        </w:rPr>
        <w:t> </w:t>
      </w:r>
      <w:r>
        <w:rPr>
          <w:rFonts w:ascii="Cambria" w:hAnsi="Cambria"/>
          <w:sz w:val="22"/>
        </w:rPr>
        <w:t>4</w:t>
      </w:r>
      <w:r>
        <w:rPr>
          <w:rFonts w:ascii="Cambria" w:hAnsi="Cambria"/>
          <w:spacing w:val="-13"/>
          <w:sz w:val="22"/>
        </w:rPr>
        <w:t> </w:t>
      </w:r>
      <w:r>
        <w:rPr>
          <w:rFonts w:ascii="Cambria" w:hAnsi="Cambria"/>
          <w:sz w:val="22"/>
        </w:rPr>
        <w:t>se</w:t>
      </w:r>
      <w:r>
        <w:rPr>
          <w:rFonts w:ascii="Cambria" w:hAnsi="Cambria"/>
          <w:spacing w:val="-13"/>
          <w:sz w:val="22"/>
        </w:rPr>
        <w:t> </w:t>
      </w:r>
      <w:r>
        <w:rPr>
          <w:rFonts w:ascii="Cambria" w:hAnsi="Cambria"/>
          <w:sz w:val="22"/>
        </w:rPr>
        <w:t>observa</w:t>
      </w:r>
      <w:r>
        <w:rPr>
          <w:rFonts w:ascii="Cambria" w:hAnsi="Cambria"/>
          <w:spacing w:val="-13"/>
          <w:sz w:val="22"/>
        </w:rPr>
        <w:t> </w:t>
      </w:r>
      <w:r>
        <w:rPr>
          <w:rFonts w:ascii="Cambria" w:hAnsi="Cambria"/>
          <w:sz w:val="22"/>
        </w:rPr>
        <w:t>que</w:t>
      </w:r>
      <w:r>
        <w:rPr>
          <w:rFonts w:ascii="Cambria" w:hAnsi="Cambria"/>
          <w:spacing w:val="-13"/>
          <w:sz w:val="22"/>
        </w:rPr>
        <w:t> </w:t>
      </w:r>
      <w:r>
        <w:rPr>
          <w:rFonts w:ascii="Cambria" w:hAnsi="Cambria"/>
          <w:sz w:val="22"/>
        </w:rPr>
        <w:t>para</w:t>
      </w:r>
      <w:r>
        <w:rPr>
          <w:rFonts w:ascii="Cambria" w:hAnsi="Cambria"/>
          <w:spacing w:val="-13"/>
          <w:sz w:val="22"/>
        </w:rPr>
        <w:t> </w:t>
      </w:r>
      <w:r>
        <w:rPr>
          <w:rFonts w:ascii="Cambria" w:hAnsi="Cambria"/>
          <w:sz w:val="22"/>
        </w:rPr>
        <w:t>concretos</w:t>
      </w:r>
      <w:r>
        <w:rPr>
          <w:rFonts w:ascii="Cambria" w:hAnsi="Cambria"/>
          <w:spacing w:val="-13"/>
          <w:sz w:val="22"/>
        </w:rPr>
        <w:t> </w:t>
      </w:r>
      <w:r>
        <w:rPr>
          <w:rFonts w:ascii="Cambria" w:hAnsi="Cambria"/>
          <w:sz w:val="22"/>
        </w:rPr>
        <w:t>sin</w:t>
      </w:r>
      <w:r>
        <w:rPr>
          <w:rFonts w:ascii="Cambria" w:hAnsi="Cambria"/>
          <w:spacing w:val="-13"/>
          <w:sz w:val="22"/>
        </w:rPr>
        <w:t> </w:t>
      </w:r>
      <w:r>
        <w:rPr>
          <w:rFonts w:ascii="Cambria" w:hAnsi="Cambria"/>
          <w:sz w:val="22"/>
        </w:rPr>
        <w:t>celulosa</w:t>
      </w:r>
      <w:r>
        <w:rPr>
          <w:rFonts w:ascii="Cambria" w:hAnsi="Cambria"/>
          <w:spacing w:val="-13"/>
          <w:sz w:val="22"/>
        </w:rPr>
        <w:t> </w:t>
      </w:r>
      <w:r>
        <w:rPr>
          <w:rFonts w:ascii="Cambria" w:hAnsi="Cambria"/>
          <w:sz w:val="22"/>
        </w:rPr>
        <w:t>el </w:t>
      </w:r>
      <w:r>
        <w:rPr>
          <w:rFonts w:ascii="Cambria" w:hAnsi="Cambria"/>
          <w:w w:val="95"/>
          <w:sz w:val="22"/>
        </w:rPr>
        <w:t>valor</w:t>
      </w:r>
      <w:r>
        <w:rPr>
          <w:rFonts w:ascii="Cambria" w:hAnsi="Cambria"/>
          <w:spacing w:val="-10"/>
          <w:w w:val="95"/>
          <w:sz w:val="22"/>
        </w:rPr>
        <w:t> </w:t>
      </w:r>
      <w:r>
        <w:rPr>
          <w:rFonts w:ascii="Cambria" w:hAnsi="Cambria"/>
          <w:w w:val="95"/>
          <w:sz w:val="22"/>
        </w:rPr>
        <w:t>máximo</w:t>
      </w:r>
      <w:r>
        <w:rPr>
          <w:rFonts w:ascii="Cambria" w:hAnsi="Cambria"/>
          <w:spacing w:val="-9"/>
          <w:w w:val="95"/>
          <w:sz w:val="22"/>
        </w:rPr>
        <w:t> </w:t>
      </w:r>
      <w:r>
        <w:rPr>
          <w:rFonts w:ascii="Cambria" w:hAnsi="Cambria"/>
          <w:w w:val="95"/>
          <w:sz w:val="22"/>
        </w:rPr>
        <w:t>de</w:t>
      </w:r>
      <w:r>
        <w:rPr>
          <w:rFonts w:ascii="Cambria" w:hAnsi="Cambria"/>
          <w:spacing w:val="-9"/>
          <w:w w:val="95"/>
          <w:sz w:val="22"/>
        </w:rPr>
        <w:t> </w:t>
      </w:r>
      <w:r>
        <w:rPr>
          <w:rFonts w:ascii="Cambria" w:hAnsi="Cambria"/>
          <w:w w:val="95"/>
          <w:sz w:val="22"/>
        </w:rPr>
        <w:t>resistencia</w:t>
      </w:r>
      <w:r>
        <w:rPr>
          <w:rFonts w:ascii="Cambria" w:hAnsi="Cambria"/>
          <w:spacing w:val="-9"/>
          <w:w w:val="95"/>
          <w:sz w:val="22"/>
        </w:rPr>
        <w:t> </w:t>
      </w:r>
      <w:r>
        <w:rPr>
          <w:rFonts w:ascii="Cambria" w:hAnsi="Cambria"/>
          <w:w w:val="95"/>
          <w:sz w:val="22"/>
        </w:rPr>
        <w:t>a</w:t>
      </w:r>
      <w:r>
        <w:rPr>
          <w:rFonts w:ascii="Cambria" w:hAnsi="Cambria"/>
          <w:spacing w:val="-9"/>
          <w:w w:val="95"/>
          <w:sz w:val="22"/>
        </w:rPr>
        <w:t> </w:t>
      </w:r>
      <w:r>
        <w:rPr>
          <w:rFonts w:ascii="Cambria" w:hAnsi="Cambria"/>
          <w:w w:val="95"/>
          <w:sz w:val="22"/>
        </w:rPr>
        <w:t>la</w:t>
      </w:r>
      <w:r>
        <w:rPr>
          <w:rFonts w:ascii="Cambria" w:hAnsi="Cambria"/>
          <w:spacing w:val="-9"/>
          <w:w w:val="95"/>
          <w:sz w:val="22"/>
        </w:rPr>
        <w:t> </w:t>
      </w:r>
      <w:r>
        <w:rPr>
          <w:rFonts w:ascii="Cambria" w:hAnsi="Cambria"/>
          <w:w w:val="95"/>
          <w:sz w:val="22"/>
        </w:rPr>
        <w:t>compresión</w:t>
      </w:r>
      <w:r>
        <w:rPr>
          <w:rFonts w:ascii="Cambria" w:hAnsi="Cambria"/>
          <w:spacing w:val="-9"/>
          <w:w w:val="95"/>
          <w:sz w:val="22"/>
        </w:rPr>
        <w:t> </w:t>
      </w:r>
      <w:r>
        <w:rPr>
          <w:rFonts w:ascii="Cambria" w:hAnsi="Cambria"/>
          <w:w w:val="95"/>
          <w:sz w:val="22"/>
        </w:rPr>
        <w:t>es</w:t>
      </w:r>
      <w:r>
        <w:rPr>
          <w:rFonts w:ascii="Cambria" w:hAnsi="Cambria"/>
          <w:spacing w:val="-9"/>
          <w:w w:val="95"/>
          <w:sz w:val="22"/>
        </w:rPr>
        <w:t> </w:t>
      </w:r>
      <w:r>
        <w:rPr>
          <w:rFonts w:ascii="Cambria" w:hAnsi="Cambria"/>
          <w:w w:val="95"/>
          <w:sz w:val="22"/>
        </w:rPr>
        <w:t>de</w:t>
      </w:r>
      <w:r>
        <w:rPr>
          <w:rFonts w:ascii="Cambria" w:hAnsi="Cambria"/>
          <w:spacing w:val="-9"/>
          <w:w w:val="95"/>
          <w:sz w:val="22"/>
        </w:rPr>
        <w:t> </w:t>
      </w:r>
      <w:r>
        <w:rPr>
          <w:rFonts w:ascii="Cambria" w:hAnsi="Cambria"/>
          <w:w w:val="95"/>
          <w:sz w:val="22"/>
        </w:rPr>
        <w:t>21.5</w:t>
      </w:r>
      <w:r>
        <w:rPr>
          <w:rFonts w:ascii="Cambria" w:hAnsi="Cambria"/>
          <w:spacing w:val="-9"/>
          <w:w w:val="95"/>
          <w:sz w:val="22"/>
        </w:rPr>
        <w:t> </w:t>
      </w:r>
      <w:r>
        <w:rPr>
          <w:rFonts w:ascii="Cambria" w:hAnsi="Cambria"/>
          <w:spacing w:val="-4"/>
          <w:w w:val="95"/>
          <w:sz w:val="22"/>
        </w:rPr>
        <w:t>MPa.</w:t>
      </w:r>
      <w:r>
        <w:rPr>
          <w:rFonts w:ascii="Cambria" w:hAnsi="Cambria"/>
          <w:spacing w:val="-9"/>
          <w:w w:val="95"/>
          <w:sz w:val="22"/>
        </w:rPr>
        <w:t> </w:t>
      </w:r>
      <w:r>
        <w:rPr>
          <w:rFonts w:ascii="Cambria" w:hAnsi="Cambria"/>
          <w:w w:val="95"/>
          <w:sz w:val="22"/>
        </w:rPr>
        <w:t>Se</w:t>
      </w:r>
      <w:r>
        <w:rPr>
          <w:rFonts w:ascii="Cambria" w:hAnsi="Cambria"/>
          <w:spacing w:val="-9"/>
          <w:w w:val="95"/>
          <w:sz w:val="22"/>
        </w:rPr>
        <w:t> </w:t>
      </w:r>
      <w:r>
        <w:rPr>
          <w:rFonts w:ascii="Cambria" w:hAnsi="Cambria"/>
          <w:w w:val="95"/>
          <w:sz w:val="22"/>
        </w:rPr>
        <w:t>observa</w:t>
      </w:r>
      <w:r>
        <w:rPr>
          <w:rFonts w:ascii="Cambria" w:hAnsi="Cambria"/>
          <w:spacing w:val="-10"/>
          <w:w w:val="95"/>
          <w:sz w:val="22"/>
        </w:rPr>
        <w:t> </w:t>
      </w:r>
      <w:r>
        <w:rPr>
          <w:rFonts w:ascii="Cambria" w:hAnsi="Cambria"/>
          <w:w w:val="95"/>
          <w:sz w:val="22"/>
        </w:rPr>
        <w:t>que</w:t>
      </w:r>
      <w:r>
        <w:rPr>
          <w:rFonts w:ascii="Cambria" w:hAnsi="Cambria"/>
          <w:spacing w:val="-9"/>
          <w:w w:val="95"/>
          <w:sz w:val="22"/>
        </w:rPr>
        <w:t> </w:t>
      </w:r>
      <w:r>
        <w:rPr>
          <w:rFonts w:ascii="Cambria" w:hAnsi="Cambria"/>
          <w:w w:val="95"/>
          <w:sz w:val="22"/>
        </w:rPr>
        <w:t>con- forme aumenta el porcentaje de celulosa reciclada en el concreto, la resistencia </w:t>
      </w:r>
      <w:r>
        <w:rPr>
          <w:rFonts w:ascii="Cambria" w:hAnsi="Cambria"/>
          <w:sz w:val="22"/>
        </w:rPr>
        <w:t>a</w:t>
      </w:r>
      <w:r>
        <w:rPr>
          <w:rFonts w:ascii="Cambria" w:hAnsi="Cambria"/>
          <w:spacing w:val="-26"/>
          <w:sz w:val="22"/>
        </w:rPr>
        <w:t> </w:t>
      </w:r>
      <w:r>
        <w:rPr>
          <w:rFonts w:ascii="Cambria" w:hAnsi="Cambria"/>
          <w:sz w:val="22"/>
        </w:rPr>
        <w:t>la</w:t>
      </w:r>
      <w:r>
        <w:rPr>
          <w:rFonts w:ascii="Cambria" w:hAnsi="Cambria"/>
          <w:spacing w:val="-26"/>
          <w:sz w:val="22"/>
        </w:rPr>
        <w:t> </w:t>
      </w:r>
      <w:r>
        <w:rPr>
          <w:rFonts w:ascii="Cambria" w:hAnsi="Cambria"/>
          <w:sz w:val="22"/>
        </w:rPr>
        <w:t>compresión</w:t>
      </w:r>
      <w:r>
        <w:rPr>
          <w:rFonts w:ascii="Cambria" w:hAnsi="Cambria"/>
          <w:spacing w:val="-26"/>
          <w:sz w:val="22"/>
        </w:rPr>
        <w:t> </w:t>
      </w:r>
      <w:r>
        <w:rPr>
          <w:rFonts w:ascii="Cambria" w:hAnsi="Cambria"/>
          <w:sz w:val="22"/>
        </w:rPr>
        <w:t>disminuye</w:t>
      </w:r>
      <w:r>
        <w:rPr>
          <w:rFonts w:ascii="Cambria" w:hAnsi="Cambria"/>
          <w:spacing w:val="-26"/>
          <w:sz w:val="22"/>
        </w:rPr>
        <w:t> </w:t>
      </w:r>
      <w:r>
        <w:rPr>
          <w:rFonts w:ascii="Cambria" w:hAnsi="Cambria"/>
          <w:sz w:val="22"/>
        </w:rPr>
        <w:t>gradualmente,</w:t>
      </w:r>
      <w:r>
        <w:rPr>
          <w:rFonts w:ascii="Cambria" w:hAnsi="Cambria"/>
          <w:spacing w:val="-26"/>
          <w:sz w:val="22"/>
        </w:rPr>
        <w:t> </w:t>
      </w:r>
      <w:r>
        <w:rPr>
          <w:rFonts w:ascii="Cambria" w:hAnsi="Cambria"/>
          <w:sz w:val="22"/>
        </w:rPr>
        <w:t>llegando</w:t>
      </w:r>
      <w:r>
        <w:rPr>
          <w:rFonts w:ascii="Cambria" w:hAnsi="Cambria"/>
          <w:spacing w:val="-26"/>
          <w:sz w:val="22"/>
        </w:rPr>
        <w:t> </w:t>
      </w:r>
      <w:r>
        <w:rPr>
          <w:rFonts w:ascii="Cambria" w:hAnsi="Cambria"/>
          <w:sz w:val="22"/>
        </w:rPr>
        <w:t>a</w:t>
      </w:r>
      <w:r>
        <w:rPr>
          <w:rFonts w:ascii="Cambria" w:hAnsi="Cambria"/>
          <w:spacing w:val="-26"/>
          <w:sz w:val="22"/>
        </w:rPr>
        <w:t> </w:t>
      </w:r>
      <w:r>
        <w:rPr>
          <w:rFonts w:ascii="Cambria" w:hAnsi="Cambria"/>
          <w:sz w:val="22"/>
        </w:rPr>
        <w:t>ser</w:t>
      </w:r>
      <w:r>
        <w:rPr>
          <w:rFonts w:ascii="Cambria" w:hAnsi="Cambria"/>
          <w:spacing w:val="-26"/>
          <w:sz w:val="22"/>
        </w:rPr>
        <w:t> </w:t>
      </w:r>
      <w:r>
        <w:rPr>
          <w:rFonts w:ascii="Cambria" w:hAnsi="Cambria"/>
          <w:sz w:val="22"/>
        </w:rPr>
        <w:t>48%</w:t>
      </w:r>
      <w:r>
        <w:rPr>
          <w:rFonts w:ascii="Cambria" w:hAnsi="Cambria"/>
          <w:spacing w:val="-26"/>
          <w:sz w:val="22"/>
        </w:rPr>
        <w:t> </w:t>
      </w:r>
      <w:r>
        <w:rPr>
          <w:rFonts w:ascii="Cambria" w:hAnsi="Cambria"/>
          <w:sz w:val="22"/>
        </w:rPr>
        <w:t>menor</w:t>
      </w:r>
      <w:r>
        <w:rPr>
          <w:rFonts w:ascii="Cambria" w:hAnsi="Cambria"/>
          <w:spacing w:val="-26"/>
          <w:sz w:val="22"/>
        </w:rPr>
        <w:t> </w:t>
      </w:r>
      <w:r>
        <w:rPr>
          <w:rFonts w:ascii="Cambria" w:hAnsi="Cambria"/>
          <w:sz w:val="22"/>
        </w:rPr>
        <w:t>que</w:t>
      </w:r>
      <w:r>
        <w:rPr>
          <w:rFonts w:ascii="Cambria" w:hAnsi="Cambria"/>
          <w:spacing w:val="-26"/>
          <w:sz w:val="22"/>
        </w:rPr>
        <w:t> </w:t>
      </w:r>
      <w:r>
        <w:rPr>
          <w:rFonts w:ascii="Cambria" w:hAnsi="Cambria"/>
          <w:sz w:val="22"/>
        </w:rPr>
        <w:t>la</w:t>
      </w:r>
      <w:r>
        <w:rPr>
          <w:rFonts w:ascii="Cambria" w:hAnsi="Cambria"/>
          <w:spacing w:val="-26"/>
          <w:sz w:val="22"/>
        </w:rPr>
        <w:t> </w:t>
      </w:r>
      <w:r>
        <w:rPr>
          <w:rFonts w:ascii="Cambria" w:hAnsi="Cambria"/>
          <w:sz w:val="22"/>
        </w:rPr>
        <w:t>del </w:t>
      </w:r>
      <w:r>
        <w:rPr>
          <w:rFonts w:ascii="Cambria" w:hAnsi="Cambria"/>
          <w:w w:val="95"/>
          <w:sz w:val="22"/>
        </w:rPr>
        <w:t>concreto</w:t>
      </w:r>
      <w:r>
        <w:rPr>
          <w:rFonts w:ascii="Cambria" w:hAnsi="Cambria"/>
          <w:spacing w:val="-19"/>
          <w:w w:val="95"/>
          <w:sz w:val="22"/>
        </w:rPr>
        <w:t> </w:t>
      </w:r>
      <w:r>
        <w:rPr>
          <w:rFonts w:ascii="Cambria" w:hAnsi="Cambria"/>
          <w:w w:val="95"/>
          <w:sz w:val="22"/>
        </w:rPr>
        <w:t>sin</w:t>
      </w:r>
      <w:r>
        <w:rPr>
          <w:rFonts w:ascii="Cambria" w:hAnsi="Cambria"/>
          <w:spacing w:val="-19"/>
          <w:w w:val="95"/>
          <w:sz w:val="22"/>
        </w:rPr>
        <w:t> </w:t>
      </w:r>
      <w:r>
        <w:rPr>
          <w:rFonts w:ascii="Cambria" w:hAnsi="Cambria"/>
          <w:w w:val="95"/>
          <w:sz w:val="22"/>
        </w:rPr>
        <w:t>celulosa.</w:t>
      </w:r>
    </w:p>
    <w:p>
      <w:pPr>
        <w:spacing w:after="0" w:line="242" w:lineRule="auto"/>
        <w:jc w:val="both"/>
        <w:rPr>
          <w:rFonts w:ascii="Cambria" w:hAnsi="Cambria"/>
          <w:sz w:val="22"/>
        </w:rPr>
        <w:sectPr>
          <w:footerReference w:type="default" r:id="rId217"/>
          <w:pgSz w:w="12240" w:h="15840"/>
          <w:pgMar w:footer="1049" w:header="0" w:top="1420" w:bottom="1240" w:left="1020" w:right="780"/>
          <w:pgNumType w:start="151"/>
        </w:sectPr>
      </w:pPr>
    </w:p>
    <w:p>
      <w:pPr>
        <w:pStyle w:val="BodyText"/>
        <w:rPr>
          <w:rFonts w:ascii="Cambria"/>
          <w:sz w:val="20"/>
        </w:rPr>
      </w:pPr>
    </w:p>
    <w:p>
      <w:pPr>
        <w:pStyle w:val="BodyText"/>
        <w:spacing w:before="4"/>
        <w:rPr>
          <w:rFonts w:ascii="Cambria"/>
          <w:sz w:val="15"/>
        </w:rPr>
      </w:pPr>
    </w:p>
    <w:p>
      <w:pPr>
        <w:tabs>
          <w:tab w:pos="10005" w:val="left" w:leader="none"/>
        </w:tabs>
        <w:spacing w:line="20" w:lineRule="exact"/>
        <w:ind w:left="111" w:right="0" w:firstLine="0"/>
        <w:rPr>
          <w:rFonts w:ascii="Cambria"/>
          <w:sz w:val="2"/>
        </w:rPr>
      </w:pPr>
      <w:r>
        <w:rPr>
          <w:rFonts w:ascii="Cambria"/>
          <w:sz w:val="2"/>
        </w:rPr>
        <w:pict>
          <v:group style="width:15.25pt;height:.25pt;mso-position-horizontal-relative:char;mso-position-vertical-relative:line" coordorigin="0,0" coordsize="305,5">
            <v:line style="position:absolute" from="303,3" to="3,3" stroked="true" strokeweight=".25pt" strokecolor="#000000"/>
          </v:group>
        </w:pict>
      </w:r>
      <w:r>
        <w:rPr>
          <w:rFonts w:ascii="Cambria"/>
          <w:sz w:val="2"/>
        </w:rPr>
      </w:r>
      <w:r>
        <w:rPr>
          <w:rFonts w:ascii="Cambria"/>
          <w:sz w:val="2"/>
        </w:rPr>
        <w:tab/>
      </w:r>
      <w:r>
        <w:rPr>
          <w:rFonts w:ascii="Cambria"/>
          <w:sz w:val="2"/>
        </w:rPr>
        <w:pict>
          <v:group style="width:15.25pt;height:.25pt;mso-position-horizontal-relative:char;mso-position-vertical-relative:line" coordorigin="0,0" coordsize="305,5">
            <v:line style="position:absolute" from="3,3" to="303,3" stroked="true" strokeweight=".25pt" strokecolor="#000000"/>
          </v:group>
        </w:pict>
      </w:r>
      <w:r>
        <w:rPr>
          <w:rFonts w:ascii="Cambria"/>
          <w:sz w:val="2"/>
        </w:rPr>
      </w:r>
    </w:p>
    <w:p>
      <w:pPr>
        <w:pStyle w:val="BodyText"/>
        <w:rPr>
          <w:rFonts w:ascii="Cambria"/>
          <w:sz w:val="20"/>
        </w:rPr>
      </w:pPr>
    </w:p>
    <w:p>
      <w:pPr>
        <w:pStyle w:val="BodyText"/>
        <w:rPr>
          <w:rFonts w:ascii="Cambria"/>
          <w:sz w:val="20"/>
        </w:rPr>
      </w:pPr>
    </w:p>
    <w:p>
      <w:pPr>
        <w:pStyle w:val="BodyText"/>
        <w:spacing w:before="6"/>
        <w:rPr>
          <w:rFonts w:ascii="Cambria"/>
          <w:sz w:val="16"/>
        </w:rPr>
      </w:pPr>
    </w:p>
    <w:p>
      <w:pPr>
        <w:tabs>
          <w:tab w:pos="8457" w:val="left" w:leader="none"/>
        </w:tabs>
        <w:spacing w:before="0"/>
        <w:ind w:left="4456" w:right="0" w:firstLine="0"/>
        <w:jc w:val="left"/>
        <w:rPr>
          <w:rFonts w:ascii="Calibri" w:hAnsi="Calibri"/>
          <w:sz w:val="20"/>
        </w:rPr>
      </w:pPr>
      <w:r>
        <w:rPr/>
        <w:pict>
          <v:line style="position:absolute;mso-position-horizontal-relative:page;mso-position-vertical-relative:paragraph;z-index:7600" from="77.692902pt,-40.038132pt" to="77.692902pt,-55.038132pt" stroked="true" strokeweight=".25pt" strokecolor="#000000">
            <w10:wrap type="none"/>
          </v:line>
        </w:pict>
      </w:r>
      <w:r>
        <w:rPr/>
        <w:pict>
          <v:line style="position:absolute;mso-position-horizontal-relative:page;mso-position-vertical-relative:paragraph;z-index:7624" from="545.409912pt,-40.038132pt" to="545.409912pt,-55.038132pt" stroked="true" strokeweight=".25pt" strokecolor="#000000">
            <w10:wrap type="none"/>
          </v:line>
        </w:pict>
      </w:r>
      <w:r>
        <w:rPr>
          <w:rFonts w:ascii="Cambria" w:hAnsi="Cambria"/>
          <w:i/>
          <w:w w:val="90"/>
          <w:sz w:val="20"/>
        </w:rPr>
        <w:t>Matteriales</w:t>
      </w:r>
      <w:r>
        <w:rPr>
          <w:rFonts w:ascii="Cambria" w:hAnsi="Cambria"/>
          <w:i/>
          <w:spacing w:val="-17"/>
          <w:w w:val="90"/>
          <w:sz w:val="20"/>
        </w:rPr>
        <w:t> </w:t>
      </w:r>
      <w:r>
        <w:rPr>
          <w:rFonts w:ascii="Cambria" w:hAnsi="Cambria"/>
          <w:i/>
          <w:w w:val="90"/>
          <w:sz w:val="20"/>
        </w:rPr>
        <w:t>de</w:t>
      </w:r>
      <w:r>
        <w:rPr>
          <w:rFonts w:ascii="Cambria" w:hAnsi="Cambria"/>
          <w:i/>
          <w:spacing w:val="-17"/>
          <w:w w:val="90"/>
          <w:sz w:val="20"/>
        </w:rPr>
        <w:t> </w:t>
      </w:r>
      <w:r>
        <w:rPr>
          <w:rFonts w:ascii="Cambria" w:hAnsi="Cambria"/>
          <w:i/>
          <w:w w:val="90"/>
          <w:sz w:val="20"/>
        </w:rPr>
        <w:t>reciclo</w:t>
      </w:r>
      <w:r>
        <w:rPr>
          <w:rFonts w:ascii="Cambria" w:hAnsi="Cambria"/>
          <w:i/>
          <w:spacing w:val="-17"/>
          <w:w w:val="90"/>
          <w:sz w:val="20"/>
        </w:rPr>
        <w:t> </w:t>
      </w:r>
      <w:r>
        <w:rPr>
          <w:rFonts w:ascii="Cambria" w:hAnsi="Cambria"/>
          <w:i/>
          <w:w w:val="90"/>
          <w:sz w:val="20"/>
        </w:rPr>
        <w:t>y</w:t>
      </w:r>
      <w:r>
        <w:rPr>
          <w:rFonts w:ascii="Cambria" w:hAnsi="Cambria"/>
          <w:i/>
          <w:spacing w:val="-17"/>
          <w:w w:val="90"/>
          <w:sz w:val="20"/>
        </w:rPr>
        <w:t> </w:t>
      </w:r>
      <w:r>
        <w:rPr>
          <w:rFonts w:ascii="Cambria" w:hAnsi="Cambria"/>
          <w:i/>
          <w:w w:val="90"/>
          <w:sz w:val="20"/>
        </w:rPr>
        <w:t>su</w:t>
      </w:r>
      <w:r>
        <w:rPr>
          <w:rFonts w:ascii="Cambria" w:hAnsi="Cambria"/>
          <w:i/>
          <w:spacing w:val="-17"/>
          <w:w w:val="90"/>
          <w:sz w:val="20"/>
        </w:rPr>
        <w:t> </w:t>
      </w:r>
      <w:r>
        <w:rPr>
          <w:rFonts w:ascii="Cambria" w:hAnsi="Cambria"/>
          <w:i/>
          <w:w w:val="90"/>
          <w:sz w:val="20"/>
        </w:rPr>
        <w:t>uso</w:t>
      </w:r>
      <w:r>
        <w:rPr>
          <w:rFonts w:ascii="Cambria" w:hAnsi="Cambria"/>
          <w:i/>
          <w:spacing w:val="-17"/>
          <w:w w:val="90"/>
          <w:sz w:val="20"/>
        </w:rPr>
        <w:t> </w:t>
      </w:r>
      <w:r>
        <w:rPr>
          <w:rFonts w:ascii="Cambria" w:hAnsi="Cambria"/>
          <w:i/>
          <w:w w:val="90"/>
          <w:sz w:val="20"/>
        </w:rPr>
        <w:t>en</w:t>
      </w:r>
      <w:r>
        <w:rPr>
          <w:rFonts w:ascii="Cambria" w:hAnsi="Cambria"/>
          <w:i/>
          <w:spacing w:val="-17"/>
          <w:w w:val="90"/>
          <w:sz w:val="20"/>
        </w:rPr>
        <w:t> </w:t>
      </w:r>
      <w:r>
        <w:rPr>
          <w:rFonts w:ascii="Cambria" w:hAnsi="Cambria"/>
          <w:i/>
          <w:w w:val="90"/>
          <w:sz w:val="20"/>
        </w:rPr>
        <w:t>el</w:t>
      </w:r>
      <w:r>
        <w:rPr>
          <w:rFonts w:ascii="Cambria" w:hAnsi="Cambria"/>
          <w:i/>
          <w:spacing w:val="-17"/>
          <w:w w:val="90"/>
          <w:sz w:val="20"/>
        </w:rPr>
        <w:t> </w:t>
      </w:r>
      <w:r>
        <w:rPr>
          <w:rFonts w:ascii="Cambria" w:hAnsi="Cambria"/>
          <w:i/>
          <w:w w:val="90"/>
          <w:sz w:val="20"/>
        </w:rPr>
        <w:t>mejoramientto…</w:t>
        <w:tab/>
      </w:r>
      <w:r>
        <w:rPr>
          <w:rFonts w:ascii="Calibri" w:hAnsi="Calibri"/>
          <w:w w:val="90"/>
          <w:sz w:val="20"/>
        </w:rPr>
        <w:t>229</w:t>
      </w:r>
    </w:p>
    <w:p>
      <w:pPr>
        <w:pStyle w:val="BodyText"/>
        <w:spacing w:line="61" w:lineRule="exact"/>
        <w:ind w:left="1664"/>
        <w:rPr>
          <w:rFonts w:ascii="Calibri"/>
          <w:sz w:val="6"/>
        </w:rPr>
      </w:pPr>
      <w:r>
        <w:rPr>
          <w:rFonts w:ascii="Calibri"/>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Calibri"/>
          <w:position w:val="0"/>
          <w:sz w:val="6"/>
        </w:rPr>
      </w:r>
    </w:p>
    <w:p>
      <w:pPr>
        <w:pStyle w:val="BodyText"/>
        <w:rPr>
          <w:rFonts w:ascii="Calibri"/>
          <w:sz w:val="20"/>
        </w:rPr>
      </w:pPr>
    </w:p>
    <w:p>
      <w:pPr>
        <w:pStyle w:val="BodyText"/>
        <w:spacing w:before="3"/>
        <w:rPr>
          <w:rFonts w:ascii="Calibri"/>
          <w:sz w:val="22"/>
        </w:rPr>
      </w:pPr>
    </w:p>
    <w:p>
      <w:pPr>
        <w:spacing w:before="0"/>
        <w:ind w:left="1825" w:right="1900" w:firstLine="0"/>
        <w:jc w:val="center"/>
        <w:rPr>
          <w:rFonts w:ascii="Cambria"/>
          <w:b/>
          <w:sz w:val="22"/>
        </w:rPr>
      </w:pPr>
      <w:r>
        <w:rPr>
          <w:rFonts w:ascii="Cambria"/>
          <w:b/>
          <w:w w:val="95"/>
          <w:sz w:val="22"/>
        </w:rPr>
        <w:t>Figura 4</w:t>
      </w:r>
    </w:p>
    <w:p>
      <w:pPr>
        <w:spacing w:before="2"/>
        <w:ind w:left="1825" w:right="1900" w:firstLine="0"/>
        <w:jc w:val="center"/>
        <w:rPr>
          <w:rFonts w:ascii="Cambria" w:hAnsi="Cambria"/>
          <w:b/>
          <w:sz w:val="22"/>
        </w:rPr>
      </w:pPr>
      <w:r>
        <w:rPr>
          <w:rFonts w:ascii="Cambria" w:hAnsi="Cambria"/>
          <w:b/>
          <w:w w:val="90"/>
          <w:sz w:val="22"/>
        </w:rPr>
        <w:t>Resistencia a la compresión de concreto con celulosa reciclada</w:t>
      </w:r>
    </w:p>
    <w:p>
      <w:pPr>
        <w:pStyle w:val="BodyText"/>
        <w:spacing w:before="9"/>
        <w:rPr>
          <w:rFonts w:ascii="Cambria"/>
          <w:b/>
          <w:sz w:val="19"/>
        </w:rPr>
      </w:pPr>
    </w:p>
    <w:p>
      <w:pPr>
        <w:spacing w:before="74"/>
        <w:ind w:left="3353" w:right="0" w:firstLine="0"/>
        <w:jc w:val="left"/>
        <w:rPr>
          <w:sz w:val="16"/>
        </w:rPr>
      </w:pPr>
      <w:r>
        <w:rPr/>
        <w:pict>
          <v:group style="position:absolute;margin-left:229.007507pt;margin-top:9.244908pt;width:192pt;height:172.05pt;mso-position-horizontal-relative:page;mso-position-vertical-relative:paragraph;z-index:7552" coordorigin="4580,185" coordsize="3840,3441">
            <v:shape style="position:absolute;left:-23;top:9369;width:3828;height:3361" coordorigin="-23,9369" coordsize="3828,3361" path="m4609,2572l4648,2572m4609,2015l4648,2015m4609,1729l4648,1729m4609,610l4648,610m4609,335l4648,335m4609,889l4648,889m4586,194l4648,194m4586,2153l4648,2153m4586,469l4648,469m4586,1876l4648,1876m4586,750l4648,750m4586,2715l4648,2715m4586,1027l4648,1027m4609,3416l4648,3416m4586,3551l4648,3551m4648,191l4648,3551,8414,3551m4931,268l5101,324,5463,443,5822,561,5985,614,7067,2261,7127,2317,8135,3124e" filled="false" stroked="true" strokeweight=".6pt" strokecolor="#000000">
              <v:path arrowok="t"/>
            </v:shape>
            <v:shape style="position:absolute;left:7030;top:2266;width:1147;height:873" coordorigin="7030,2266" coordsize="1147,873" path="m7030,2266l7105,2266m8101,3138l8177,3138e" filled="false" stroked="true" strokeweight="3.997pt" strokecolor="#000000">
              <v:path arrowok="t"/>
            </v:shape>
            <v:shape style="position:absolute;left:4879;top:276;width:1142;height:338" coordorigin="4879,276" coordsize="1142,338" path="m4879,276l4954,276m5945,613l6020,613e" filled="false" stroked="true" strokeweight="3.997pt" strokecolor="#000000">
              <v:path arrowok="t"/>
            </v:shape>
            <v:shape style="position:absolute;left:-23;top:11751;width:3559;height:2449" coordorigin="-23,11751" coordsize="3559,2449" path="m4609,1171l4648,1171m4586,1309l4648,1309m4609,1451l4648,1451m4586,1591l4648,1591m4609,2296l4648,2296m4586,2434l4648,2434m4609,3135l4648,3135m4586,3273l4648,3273m4609,2855l4648,2855m4586,2994l4648,2994m4931,3487l4931,3620m5979,3487l5979,3620m7092,3487l7092,3620m8144,3487l8144,3620e" filled="false" stroked="true" strokeweight=".6pt" strokecolor="#000000">
              <v:path arrowok="t"/>
            </v:shape>
            <w10:wrap type="none"/>
          </v:group>
        </w:pict>
      </w:r>
      <w:r>
        <w:rPr>
          <w:sz w:val="16"/>
        </w:rPr>
        <w:t>22</w:t>
      </w:r>
    </w:p>
    <w:p>
      <w:pPr>
        <w:spacing w:before="98"/>
        <w:ind w:left="3353" w:right="0" w:firstLine="0"/>
        <w:jc w:val="left"/>
        <w:rPr>
          <w:sz w:val="16"/>
        </w:rPr>
      </w:pPr>
      <w:r>
        <w:rPr>
          <w:sz w:val="16"/>
        </w:rPr>
        <w:t>21</w:t>
      </w:r>
    </w:p>
    <w:p>
      <w:pPr>
        <w:spacing w:before="98"/>
        <w:ind w:left="3353" w:right="0" w:firstLine="0"/>
        <w:jc w:val="left"/>
        <w:rPr>
          <w:sz w:val="16"/>
        </w:rPr>
      </w:pPr>
      <w:r>
        <w:rPr/>
        <w:pict>
          <v:shape style="position:absolute;margin-left:201.905121pt;margin-top:4.553778pt;width:10pt;height:121.95pt;mso-position-horizontal-relative:page;mso-position-vertical-relative:paragraph;z-index:7672" type="#_x0000_t202" filled="false" stroked="false">
            <v:textbox inset="0,0,0,0" style="layout-flow:vertical;mso-layout-flow-alt:bottom-to-top">
              <w:txbxContent>
                <w:p>
                  <w:pPr>
                    <w:spacing w:line="177" w:lineRule="exact" w:before="0"/>
                    <w:ind w:left="20" w:right="0" w:firstLine="0"/>
                    <w:jc w:val="left"/>
                    <w:rPr>
                      <w:sz w:val="16"/>
                    </w:rPr>
                  </w:pPr>
                  <w:r>
                    <w:rPr>
                      <w:spacing w:val="-6"/>
                      <w:w w:val="93"/>
                      <w:sz w:val="16"/>
                    </w:rPr>
                    <w:t>R</w:t>
                  </w:r>
                  <w:r>
                    <w:rPr>
                      <w:w w:val="93"/>
                      <w:sz w:val="16"/>
                    </w:rPr>
                    <w:t>e</w:t>
                  </w:r>
                  <w:r>
                    <w:rPr>
                      <w:w w:val="94"/>
                      <w:sz w:val="16"/>
                    </w:rPr>
                    <w:t>sistencia</w:t>
                  </w:r>
                  <w:r>
                    <w:rPr>
                      <w:spacing w:val="-1"/>
                      <w:sz w:val="16"/>
                    </w:rPr>
                    <w:t> </w:t>
                  </w:r>
                  <w:r>
                    <w:rPr>
                      <w:w w:val="88"/>
                      <w:sz w:val="16"/>
                    </w:rPr>
                    <w:t>a</w:t>
                  </w:r>
                  <w:r>
                    <w:rPr>
                      <w:spacing w:val="-1"/>
                      <w:sz w:val="16"/>
                    </w:rPr>
                    <w:t> </w:t>
                  </w:r>
                  <w:r>
                    <w:rPr>
                      <w:w w:val="100"/>
                      <w:sz w:val="16"/>
                    </w:rPr>
                    <w:t>la</w:t>
                  </w:r>
                  <w:r>
                    <w:rPr>
                      <w:spacing w:val="-1"/>
                      <w:sz w:val="16"/>
                    </w:rPr>
                    <w:t> </w:t>
                  </w:r>
                  <w:r>
                    <w:rPr>
                      <w:w w:val="103"/>
                      <w:sz w:val="16"/>
                    </w:rPr>
                    <w:t>comp</w:t>
                  </w:r>
                  <w:r>
                    <w:rPr>
                      <w:spacing w:val="-6"/>
                      <w:w w:val="103"/>
                      <w:sz w:val="16"/>
                    </w:rPr>
                    <w:t>r</w:t>
                  </w:r>
                  <w:r>
                    <w:rPr>
                      <w:w w:val="96"/>
                      <w:sz w:val="16"/>
                    </w:rPr>
                    <w:t>esión</w:t>
                  </w:r>
                  <w:r>
                    <w:rPr>
                      <w:spacing w:val="-1"/>
                      <w:sz w:val="16"/>
                    </w:rPr>
                    <w:t> </w:t>
                  </w:r>
                  <w:r>
                    <w:rPr>
                      <w:w w:val="107"/>
                      <w:sz w:val="16"/>
                    </w:rPr>
                    <w:t>(M</w:t>
                  </w:r>
                  <w:r>
                    <w:rPr>
                      <w:spacing w:val="-9"/>
                      <w:w w:val="89"/>
                      <w:sz w:val="16"/>
                    </w:rPr>
                    <w:t>P</w:t>
                  </w:r>
                  <w:r>
                    <w:rPr>
                      <w:w w:val="89"/>
                      <w:sz w:val="16"/>
                    </w:rPr>
                    <w:t>a</w:t>
                  </w:r>
                  <w:r>
                    <w:rPr>
                      <w:w w:val="99"/>
                      <w:sz w:val="16"/>
                    </w:rPr>
                    <w:t>)</w:t>
                  </w:r>
                </w:p>
              </w:txbxContent>
            </v:textbox>
            <w10:wrap type="none"/>
          </v:shape>
        </w:pict>
      </w:r>
      <w:r>
        <w:rPr>
          <w:sz w:val="16"/>
        </w:rPr>
        <w:t>20</w:t>
      </w:r>
    </w:p>
    <w:p>
      <w:pPr>
        <w:spacing w:before="98"/>
        <w:ind w:left="3353" w:right="0" w:firstLine="0"/>
        <w:jc w:val="left"/>
        <w:rPr>
          <w:sz w:val="16"/>
        </w:rPr>
      </w:pPr>
      <w:r>
        <w:rPr>
          <w:sz w:val="16"/>
        </w:rPr>
        <w:t>19</w:t>
      </w:r>
    </w:p>
    <w:p>
      <w:pPr>
        <w:spacing w:before="98"/>
        <w:ind w:left="3353" w:right="0" w:firstLine="0"/>
        <w:jc w:val="left"/>
        <w:rPr>
          <w:sz w:val="16"/>
        </w:rPr>
      </w:pPr>
      <w:r>
        <w:rPr>
          <w:sz w:val="16"/>
        </w:rPr>
        <w:t>18</w:t>
      </w:r>
    </w:p>
    <w:p>
      <w:pPr>
        <w:spacing w:before="98"/>
        <w:ind w:left="3353" w:right="0" w:firstLine="0"/>
        <w:jc w:val="left"/>
        <w:rPr>
          <w:sz w:val="16"/>
        </w:rPr>
      </w:pPr>
      <w:r>
        <w:rPr>
          <w:sz w:val="16"/>
        </w:rPr>
        <w:t>17</w:t>
      </w:r>
    </w:p>
    <w:p>
      <w:pPr>
        <w:spacing w:before="98"/>
        <w:ind w:left="3353" w:right="0" w:firstLine="0"/>
        <w:jc w:val="left"/>
        <w:rPr>
          <w:sz w:val="16"/>
        </w:rPr>
      </w:pPr>
      <w:r>
        <w:rPr>
          <w:sz w:val="16"/>
        </w:rPr>
        <w:t>16</w:t>
      </w:r>
    </w:p>
    <w:p>
      <w:pPr>
        <w:spacing w:before="98"/>
        <w:ind w:left="3353" w:right="0" w:firstLine="0"/>
        <w:jc w:val="left"/>
        <w:rPr>
          <w:sz w:val="16"/>
        </w:rPr>
      </w:pPr>
      <w:r>
        <w:rPr>
          <w:sz w:val="16"/>
        </w:rPr>
        <w:t>15</w:t>
      </w:r>
    </w:p>
    <w:p>
      <w:pPr>
        <w:spacing w:before="98"/>
        <w:ind w:left="3353" w:right="0" w:firstLine="0"/>
        <w:jc w:val="left"/>
        <w:rPr>
          <w:sz w:val="16"/>
        </w:rPr>
      </w:pPr>
      <w:r>
        <w:rPr>
          <w:sz w:val="16"/>
        </w:rPr>
        <w:t>14</w:t>
      </w:r>
    </w:p>
    <w:p>
      <w:pPr>
        <w:spacing w:before="98"/>
        <w:ind w:left="3353" w:right="0" w:firstLine="0"/>
        <w:jc w:val="left"/>
        <w:rPr>
          <w:sz w:val="16"/>
        </w:rPr>
      </w:pPr>
      <w:r>
        <w:rPr>
          <w:sz w:val="16"/>
        </w:rPr>
        <w:t>13</w:t>
      </w:r>
    </w:p>
    <w:p>
      <w:pPr>
        <w:spacing w:before="98"/>
        <w:ind w:left="3353" w:right="0" w:firstLine="0"/>
        <w:jc w:val="left"/>
        <w:rPr>
          <w:sz w:val="16"/>
        </w:rPr>
      </w:pPr>
      <w:r>
        <w:rPr>
          <w:sz w:val="16"/>
        </w:rPr>
        <w:t>12</w:t>
      </w:r>
    </w:p>
    <w:p>
      <w:pPr>
        <w:spacing w:before="98"/>
        <w:ind w:left="3353" w:right="0" w:firstLine="0"/>
        <w:jc w:val="left"/>
        <w:rPr>
          <w:sz w:val="16"/>
        </w:rPr>
      </w:pPr>
      <w:r>
        <w:rPr>
          <w:sz w:val="16"/>
        </w:rPr>
        <w:t>11</w:t>
      </w:r>
    </w:p>
    <w:p>
      <w:pPr>
        <w:spacing w:line="172" w:lineRule="exact" w:before="98"/>
        <w:ind w:left="3353" w:right="0" w:firstLine="0"/>
        <w:jc w:val="left"/>
        <w:rPr>
          <w:sz w:val="16"/>
        </w:rPr>
      </w:pPr>
      <w:r>
        <w:rPr>
          <w:sz w:val="16"/>
        </w:rPr>
        <w:t>10</w:t>
      </w:r>
    </w:p>
    <w:p>
      <w:pPr>
        <w:tabs>
          <w:tab w:pos="4913" w:val="left" w:leader="none"/>
          <w:tab w:pos="6042" w:val="left" w:leader="none"/>
          <w:tab w:pos="7092" w:val="left" w:leader="none"/>
        </w:tabs>
        <w:spacing w:line="172" w:lineRule="exact" w:before="0"/>
        <w:ind w:left="3873" w:right="0" w:firstLine="0"/>
        <w:jc w:val="left"/>
        <w:rPr>
          <w:sz w:val="16"/>
        </w:rPr>
      </w:pPr>
      <w:r>
        <w:rPr>
          <w:sz w:val="16"/>
        </w:rPr>
        <w:t>0</w:t>
        <w:tab/>
        <w:t>3</w:t>
        <w:tab/>
        <w:t>5</w:t>
        <w:tab/>
        <w:t>7</w:t>
      </w:r>
    </w:p>
    <w:p>
      <w:pPr>
        <w:spacing w:before="34"/>
        <w:ind w:left="1825" w:right="803" w:firstLine="0"/>
        <w:jc w:val="center"/>
        <w:rPr>
          <w:sz w:val="16"/>
        </w:rPr>
      </w:pPr>
      <w:r>
        <w:rPr>
          <w:sz w:val="16"/>
        </w:rPr>
        <w:t>Celulosa reciclada (% en peso)</w:t>
      </w:r>
    </w:p>
    <w:p>
      <w:pPr>
        <w:pStyle w:val="BodyText"/>
        <w:spacing w:before="1"/>
        <w:rPr>
          <w:sz w:val="23"/>
        </w:rPr>
      </w:pPr>
    </w:p>
    <w:p>
      <w:pPr>
        <w:spacing w:before="61"/>
        <w:ind w:left="1825" w:right="1900" w:firstLine="0"/>
        <w:jc w:val="center"/>
        <w:rPr>
          <w:rFonts w:ascii="Cambria"/>
          <w:b/>
          <w:sz w:val="22"/>
        </w:rPr>
      </w:pPr>
      <w:r>
        <w:rPr>
          <w:rFonts w:ascii="Cambria"/>
          <w:b/>
          <w:w w:val="95"/>
          <w:sz w:val="22"/>
        </w:rPr>
        <w:t>Figura 5</w:t>
      </w:r>
    </w:p>
    <w:p>
      <w:pPr>
        <w:spacing w:before="2"/>
        <w:ind w:left="1824" w:right="1900" w:firstLine="0"/>
        <w:jc w:val="center"/>
        <w:rPr>
          <w:rFonts w:ascii="Cambria" w:hAnsi="Cambria"/>
          <w:b/>
          <w:sz w:val="22"/>
        </w:rPr>
      </w:pPr>
      <w:r>
        <w:rPr>
          <w:rFonts w:ascii="Cambria" w:hAnsi="Cambria"/>
          <w:b/>
          <w:w w:val="90"/>
          <w:sz w:val="22"/>
        </w:rPr>
        <w:t>Módulo de elasticidad de concreto con celulosa  reciclada</w:t>
      </w:r>
    </w:p>
    <w:p>
      <w:pPr>
        <w:pStyle w:val="BodyText"/>
        <w:rPr>
          <w:rFonts w:ascii="Cambria"/>
          <w:b/>
          <w:sz w:val="14"/>
        </w:rPr>
      </w:pPr>
    </w:p>
    <w:p>
      <w:pPr>
        <w:spacing w:before="74"/>
        <w:ind w:left="3278" w:right="0" w:firstLine="0"/>
        <w:jc w:val="left"/>
        <w:rPr>
          <w:sz w:val="16"/>
        </w:rPr>
      </w:pPr>
      <w:r>
        <w:rPr/>
        <w:pict>
          <v:group style="position:absolute;margin-left:228.259293pt;margin-top:9.563306pt;width:193.25pt;height:179.2pt;mso-position-horizontal-relative:page;mso-position-vertical-relative:paragraph;z-index:-214504" coordorigin="4565,191" coordsize="3865,3584">
            <v:shape style="position:absolute;left:-24;top:4263;width:64;height:3505" coordorigin="-24,4263" coordsize="64,3505" path="m4595,2653l4634,2653m4595,3358l4634,3358m4595,548l4634,548m4571,902l4634,902m4571,197l4634,197m4571,3004l4634,3004m4571,1600l4634,1600m4571,3702l4634,3702e" filled="false" stroked="true" strokeweight=".6pt" strokecolor="#000000">
              <v:path arrowok="t"/>
            </v:shape>
            <v:shape style="position:absolute;left:-24;top:5669;width:3853;height:3572" coordorigin="-24,5669" coordsize="3853,3572" path="m4595,1247l4634,1247m4571,2302l4634,2302m4595,1952l4634,1952m4924,3633l4924,3769m5978,3633l5978,3769m7095,3633l7095,3769m8156,3633l8156,3769m4635,197l4635,3702,8424,3702m4910,332l5091,735,5463,1575,5829,2405,5994,2781,7074,1957,8168,1807e" filled="false" stroked="true" strokeweight=".6pt" strokecolor="#000000">
              <v:path arrowok="t"/>
            </v:shape>
            <v:shape style="position:absolute;left:4910;top:291;width:2160;height:1693" coordorigin="4910,291" coordsize="2160,1693" path="m4910,291l4910,373m7069,1901l7069,1983e" filled="false" stroked="true" strokeweight="3.856pt" strokecolor="#000000">
              <v:path arrowok="t"/>
            </v:shape>
            <v:line style="position:absolute" from="8149,1762" to="8149,1843" stroked="true" strokeweight="3.855pt" strokecolor="#000000"/>
            <v:line style="position:absolute" from="5999,2730" to="5999,2812" stroked="true" strokeweight="3.856pt" strokecolor="#000000"/>
            <w10:wrap type="none"/>
          </v:group>
        </w:pict>
      </w:r>
      <w:r>
        <w:rPr>
          <w:sz w:val="16"/>
        </w:rPr>
        <w:t>1.9</w:t>
      </w:r>
    </w:p>
    <w:p>
      <w:pPr>
        <w:pStyle w:val="BodyText"/>
        <w:rPr>
          <w:sz w:val="16"/>
        </w:rPr>
      </w:pPr>
    </w:p>
    <w:p>
      <w:pPr>
        <w:pStyle w:val="BodyText"/>
        <w:rPr>
          <w:sz w:val="16"/>
        </w:rPr>
      </w:pPr>
    </w:p>
    <w:p>
      <w:pPr>
        <w:spacing w:before="142"/>
        <w:ind w:left="3278" w:right="0" w:firstLine="0"/>
        <w:jc w:val="left"/>
        <w:rPr>
          <w:sz w:val="16"/>
        </w:rPr>
      </w:pPr>
      <w:r>
        <w:rPr/>
        <w:pict>
          <v:shape style="position:absolute;margin-left:201.417816pt;margin-top:15.338896pt;width:10pt;height:102.2pt;mso-position-horizontal-relative:page;mso-position-vertical-relative:paragraph;z-index:7648" type="#_x0000_t202" filled="false" stroked="false">
            <v:textbox inset="0,0,0,0" style="layout-flow:vertical;mso-layout-flow-alt:bottom-to-top">
              <w:txbxContent>
                <w:p>
                  <w:pPr>
                    <w:spacing w:line="177" w:lineRule="exact" w:before="0"/>
                    <w:ind w:left="20" w:right="0" w:firstLine="0"/>
                    <w:jc w:val="left"/>
                    <w:rPr>
                      <w:sz w:val="16"/>
                    </w:rPr>
                  </w:pPr>
                  <w:r>
                    <w:rPr>
                      <w:w w:val="105"/>
                      <w:sz w:val="16"/>
                    </w:rPr>
                    <w:t>Módulo</w:t>
                  </w:r>
                  <w:r>
                    <w:rPr>
                      <w:spacing w:val="-1"/>
                      <w:sz w:val="16"/>
                    </w:rPr>
                    <w:t> </w:t>
                  </w:r>
                  <w:r>
                    <w:rPr>
                      <w:w w:val="97"/>
                      <w:sz w:val="16"/>
                    </w:rPr>
                    <w:t>de</w:t>
                  </w:r>
                  <w:r>
                    <w:rPr>
                      <w:spacing w:val="-1"/>
                      <w:sz w:val="16"/>
                    </w:rPr>
                    <w:t> </w:t>
                  </w:r>
                  <w:r>
                    <w:rPr>
                      <w:w w:val="99"/>
                      <w:sz w:val="16"/>
                    </w:rPr>
                    <w:t>elasticidad</w:t>
                  </w:r>
                  <w:r>
                    <w:rPr>
                      <w:spacing w:val="-1"/>
                      <w:sz w:val="16"/>
                    </w:rPr>
                    <w:t> </w:t>
                  </w:r>
                  <w:r>
                    <w:rPr>
                      <w:w w:val="98"/>
                      <w:sz w:val="16"/>
                    </w:rPr>
                    <w:t>(G</w:t>
                  </w:r>
                  <w:r>
                    <w:rPr>
                      <w:spacing w:val="-9"/>
                      <w:w w:val="89"/>
                      <w:sz w:val="16"/>
                    </w:rPr>
                    <w:t>P</w:t>
                  </w:r>
                  <w:r>
                    <w:rPr>
                      <w:w w:val="89"/>
                      <w:sz w:val="16"/>
                    </w:rPr>
                    <w:t>a</w:t>
                  </w:r>
                  <w:r>
                    <w:rPr>
                      <w:w w:val="99"/>
                      <w:sz w:val="16"/>
                    </w:rPr>
                    <w:t>)</w:t>
                  </w:r>
                </w:p>
              </w:txbxContent>
            </v:textbox>
            <w10:wrap type="none"/>
          </v:shape>
        </w:pict>
      </w:r>
      <w:r>
        <w:rPr>
          <w:sz w:val="16"/>
        </w:rPr>
        <w:t>2.8</w:t>
      </w:r>
    </w:p>
    <w:p>
      <w:pPr>
        <w:pStyle w:val="BodyText"/>
        <w:rPr>
          <w:sz w:val="16"/>
        </w:rPr>
      </w:pPr>
    </w:p>
    <w:p>
      <w:pPr>
        <w:pStyle w:val="BodyText"/>
        <w:rPr>
          <w:sz w:val="16"/>
        </w:rPr>
      </w:pPr>
    </w:p>
    <w:p>
      <w:pPr>
        <w:spacing w:before="142"/>
        <w:ind w:left="3278" w:right="0" w:firstLine="0"/>
        <w:jc w:val="left"/>
        <w:rPr>
          <w:sz w:val="16"/>
        </w:rPr>
      </w:pPr>
      <w:r>
        <w:rPr>
          <w:sz w:val="16"/>
        </w:rPr>
        <w:t>2.7</w:t>
      </w:r>
    </w:p>
    <w:p>
      <w:pPr>
        <w:pStyle w:val="BodyText"/>
        <w:rPr>
          <w:sz w:val="16"/>
        </w:rPr>
      </w:pPr>
    </w:p>
    <w:p>
      <w:pPr>
        <w:pStyle w:val="BodyText"/>
        <w:rPr>
          <w:sz w:val="16"/>
        </w:rPr>
      </w:pPr>
    </w:p>
    <w:p>
      <w:pPr>
        <w:spacing w:before="142"/>
        <w:ind w:left="3278" w:right="0" w:firstLine="0"/>
        <w:jc w:val="left"/>
        <w:rPr>
          <w:sz w:val="16"/>
        </w:rPr>
      </w:pPr>
      <w:r>
        <w:rPr>
          <w:sz w:val="16"/>
        </w:rPr>
        <w:t>2.6</w:t>
      </w:r>
    </w:p>
    <w:p>
      <w:pPr>
        <w:pStyle w:val="BodyText"/>
        <w:rPr>
          <w:sz w:val="16"/>
        </w:rPr>
      </w:pPr>
    </w:p>
    <w:p>
      <w:pPr>
        <w:pStyle w:val="BodyText"/>
        <w:rPr>
          <w:sz w:val="16"/>
        </w:rPr>
      </w:pPr>
    </w:p>
    <w:p>
      <w:pPr>
        <w:spacing w:before="142"/>
        <w:ind w:left="3278" w:right="0" w:firstLine="0"/>
        <w:jc w:val="left"/>
        <w:rPr>
          <w:sz w:val="16"/>
        </w:rPr>
      </w:pPr>
      <w:r>
        <w:rPr>
          <w:sz w:val="16"/>
        </w:rPr>
        <w:t>2.5</w:t>
      </w:r>
    </w:p>
    <w:p>
      <w:pPr>
        <w:pStyle w:val="BodyText"/>
        <w:rPr>
          <w:sz w:val="20"/>
        </w:rPr>
      </w:pPr>
    </w:p>
    <w:p>
      <w:pPr>
        <w:pStyle w:val="BodyText"/>
        <w:spacing w:before="11"/>
        <w:rPr>
          <w:sz w:val="17"/>
        </w:rPr>
      </w:pPr>
    </w:p>
    <w:p>
      <w:pPr>
        <w:spacing w:after="0"/>
        <w:rPr>
          <w:sz w:val="17"/>
        </w:rPr>
        <w:sectPr>
          <w:footerReference w:type="default" r:id="rId218"/>
          <w:pgSz w:w="12240" w:h="15840"/>
          <w:pgMar w:footer="1049" w:header="0" w:top="1420" w:bottom="1240" w:left="1020" w:right="720"/>
          <w:pgNumType w:start="152"/>
        </w:sectPr>
      </w:pPr>
    </w:p>
    <w:p>
      <w:pPr>
        <w:spacing w:before="73"/>
        <w:ind w:left="0" w:right="463" w:firstLine="0"/>
        <w:jc w:val="right"/>
        <w:rPr>
          <w:sz w:val="16"/>
        </w:rPr>
      </w:pPr>
      <w:r>
        <w:rPr>
          <w:sz w:val="16"/>
        </w:rPr>
        <w:t>2.4</w:t>
      </w:r>
    </w:p>
    <w:p>
      <w:pPr>
        <w:spacing w:before="41"/>
        <w:ind w:left="0" w:right="0" w:firstLine="0"/>
        <w:jc w:val="right"/>
        <w:rPr>
          <w:sz w:val="16"/>
        </w:rPr>
      </w:pPr>
      <w:r>
        <w:rPr>
          <w:w w:val="98"/>
          <w:sz w:val="16"/>
        </w:rPr>
        <w:t>0</w:t>
      </w:r>
    </w:p>
    <w:p>
      <w:pPr>
        <w:pStyle w:val="BodyText"/>
        <w:rPr>
          <w:sz w:val="16"/>
        </w:rPr>
      </w:pPr>
      <w:r>
        <w:rPr/>
        <w:br w:type="column"/>
      </w:r>
      <w:r>
        <w:rPr>
          <w:sz w:val="16"/>
        </w:rPr>
      </w:r>
    </w:p>
    <w:p>
      <w:pPr>
        <w:tabs>
          <w:tab w:pos="2052" w:val="left" w:leader="none"/>
          <w:tab w:pos="3110" w:val="left" w:leader="none"/>
        </w:tabs>
        <w:spacing w:before="115"/>
        <w:ind w:left="919" w:right="0" w:firstLine="0"/>
        <w:jc w:val="left"/>
        <w:rPr>
          <w:sz w:val="16"/>
        </w:rPr>
      </w:pPr>
      <w:r>
        <w:rPr>
          <w:sz w:val="16"/>
        </w:rPr>
        <w:t>3</w:t>
        <w:tab/>
        <w:t>5</w:t>
        <w:tab/>
        <w:t>7</w:t>
      </w:r>
    </w:p>
    <w:p>
      <w:pPr>
        <w:spacing w:before="37"/>
        <w:ind w:left="440" w:right="0" w:firstLine="0"/>
        <w:jc w:val="left"/>
        <w:rPr>
          <w:sz w:val="16"/>
        </w:rPr>
      </w:pPr>
      <w:r>
        <w:rPr>
          <w:sz w:val="16"/>
        </w:rPr>
        <w:t>Celulosa reciclada (% en peso)</w:t>
      </w:r>
    </w:p>
    <w:p>
      <w:pPr>
        <w:spacing w:after="0"/>
        <w:jc w:val="left"/>
        <w:rPr>
          <w:sz w:val="16"/>
        </w:rPr>
        <w:sectPr>
          <w:type w:val="continuous"/>
          <w:pgSz w:w="12240" w:h="15840"/>
          <w:pgMar w:top="1440" w:bottom="0" w:left="1020" w:right="720"/>
          <w:cols w:num="2" w:equalWidth="0">
            <w:col w:w="3963" w:space="40"/>
            <w:col w:w="6497"/>
          </w:cols>
        </w:sectPr>
      </w:pPr>
    </w:p>
    <w:p>
      <w:pPr>
        <w:pStyle w:val="BodyText"/>
        <w:rPr>
          <w:sz w:val="20"/>
        </w:rPr>
      </w:pPr>
    </w:p>
    <w:p>
      <w:pPr>
        <w:pStyle w:val="BodyText"/>
        <w:spacing w:after="1"/>
        <w:rPr>
          <w:sz w:val="16"/>
        </w:rPr>
      </w:pPr>
    </w:p>
    <w:p>
      <w:pPr>
        <w:tabs>
          <w:tab w:pos="10005" w:val="left" w:leader="none"/>
        </w:tabs>
        <w:spacing w:line="20" w:lineRule="exact"/>
        <w:ind w:left="111" w:right="0" w:firstLine="0"/>
        <w:rPr>
          <w:sz w:val="2"/>
        </w:rPr>
      </w:pPr>
      <w:r>
        <w:rPr>
          <w:sz w:val="2"/>
        </w:rPr>
        <w:pict>
          <v:group style="width:15.25pt;height:.25pt;mso-position-horizontal-relative:char;mso-position-vertical-relative:line" coordorigin="0,0" coordsize="305,5">
            <v:line style="position:absolute" from="303,3" to="3,3" stroked="true" strokeweight=".25pt" strokecolor="#000000"/>
          </v:group>
        </w:pict>
      </w:r>
      <w:r>
        <w:rPr>
          <w:sz w:val="2"/>
        </w:rPr>
      </w:r>
      <w:r>
        <w:rPr>
          <w:sz w:val="2"/>
        </w:rPr>
        <w:tab/>
      </w:r>
      <w:r>
        <w:rPr>
          <w:sz w:val="2"/>
        </w:rPr>
        <w:pict>
          <v:group style="width:15.25pt;height:.25pt;mso-position-horizontal-relative:char;mso-position-vertical-relative:line" coordorigin="0,0" coordsize="305,5">
            <v:line style="position:absolute" from="3,3" to="303,3" stroked="true" strokeweight=".25pt" strokecolor="#000000"/>
          </v:group>
        </w:pict>
      </w:r>
      <w:r>
        <w:rPr>
          <w:sz w:val="2"/>
        </w:rPr>
      </w:r>
    </w:p>
    <w:p>
      <w:pPr>
        <w:pStyle w:val="BodyText"/>
        <w:rPr>
          <w:sz w:val="20"/>
        </w:rPr>
      </w:pPr>
    </w:p>
    <w:p>
      <w:pPr>
        <w:pStyle w:val="BodyText"/>
        <w:rPr>
          <w:sz w:val="20"/>
        </w:rPr>
      </w:pPr>
    </w:p>
    <w:p>
      <w:pPr>
        <w:pStyle w:val="BodyText"/>
        <w:spacing w:before="6"/>
        <w:rPr>
          <w:sz w:val="18"/>
        </w:rPr>
      </w:pPr>
    </w:p>
    <w:p>
      <w:pPr>
        <w:tabs>
          <w:tab w:pos="2234" w:val="left" w:leader="none"/>
        </w:tabs>
        <w:spacing w:before="0"/>
        <w:ind w:left="1667" w:right="0" w:firstLine="0"/>
        <w:jc w:val="left"/>
        <w:rPr>
          <w:rFonts w:ascii="Cambria" w:hAnsi="Cambria"/>
          <w:i/>
          <w:sz w:val="19"/>
        </w:rPr>
      </w:pPr>
      <w:r>
        <w:rPr/>
        <w:pict>
          <v:line style="position:absolute;mso-position-horizontal-relative:page;mso-position-vertical-relative:paragraph;z-index:7768" from="77.692902pt,-40.532516pt" to="77.692902pt,-55.532516pt" stroked="true" strokeweight=".25pt" strokecolor="#000000">
            <w10:wrap type="none"/>
          </v:line>
        </w:pict>
      </w:r>
      <w:r>
        <w:rPr/>
        <w:pict>
          <v:line style="position:absolute;mso-position-horizontal-relative:page;mso-position-vertical-relative:paragraph;z-index:7792" from="545.409912pt,-40.532516pt" to="545.409912pt,-55.532516pt" stroked="true" strokeweight=".25pt" strokecolor="#000000">
            <w10:wrap type="none"/>
          </v:line>
        </w:pict>
      </w:r>
      <w:r>
        <w:rPr>
          <w:rFonts w:ascii="Times New Roman" w:hAnsi="Times New Roman"/>
          <w:sz w:val="19"/>
        </w:rPr>
        <w:t>230</w:t>
        <w:tab/>
      </w:r>
      <w:r>
        <w:rPr>
          <w:rFonts w:ascii="Cambria" w:hAnsi="Cambria"/>
          <w:i/>
          <w:w w:val="95"/>
          <w:sz w:val="19"/>
        </w:rPr>
        <w:t>Gonzalo</w:t>
      </w:r>
      <w:r>
        <w:rPr>
          <w:rFonts w:ascii="Cambria" w:hAnsi="Cambria"/>
          <w:i/>
          <w:spacing w:val="-15"/>
          <w:w w:val="95"/>
          <w:sz w:val="19"/>
        </w:rPr>
        <w:t> </w:t>
      </w:r>
      <w:r>
        <w:rPr>
          <w:rFonts w:ascii="Cambria" w:hAnsi="Cambria"/>
          <w:i/>
          <w:w w:val="95"/>
          <w:sz w:val="19"/>
        </w:rPr>
        <w:t>Marttínez,</w:t>
      </w:r>
      <w:r>
        <w:rPr>
          <w:rFonts w:ascii="Cambria" w:hAnsi="Cambria"/>
          <w:i/>
          <w:spacing w:val="-14"/>
          <w:w w:val="95"/>
          <w:sz w:val="19"/>
        </w:rPr>
        <w:t> </w:t>
      </w:r>
      <w:r>
        <w:rPr>
          <w:rFonts w:ascii="Cambria" w:hAnsi="Cambria"/>
          <w:i/>
          <w:w w:val="95"/>
          <w:sz w:val="19"/>
        </w:rPr>
        <w:t>Enrique</w:t>
      </w:r>
      <w:r>
        <w:rPr>
          <w:rFonts w:ascii="Cambria" w:hAnsi="Cambria"/>
          <w:i/>
          <w:spacing w:val="-15"/>
          <w:w w:val="95"/>
          <w:sz w:val="19"/>
        </w:rPr>
        <w:t> </w:t>
      </w:r>
      <w:r>
        <w:rPr>
          <w:rFonts w:ascii="Cambria" w:hAnsi="Cambria"/>
          <w:i/>
          <w:w w:val="95"/>
          <w:sz w:val="19"/>
        </w:rPr>
        <w:t>Vigueras,</w:t>
      </w:r>
      <w:r>
        <w:rPr>
          <w:rFonts w:ascii="Cambria" w:hAnsi="Cambria"/>
          <w:i/>
          <w:spacing w:val="-15"/>
          <w:w w:val="95"/>
          <w:sz w:val="19"/>
        </w:rPr>
        <w:t> </w:t>
      </w:r>
      <w:r>
        <w:rPr>
          <w:rFonts w:ascii="Cambria" w:hAnsi="Cambria"/>
          <w:i/>
          <w:w w:val="95"/>
          <w:sz w:val="19"/>
        </w:rPr>
        <w:t>Miguel</w:t>
      </w:r>
      <w:r>
        <w:rPr>
          <w:rFonts w:ascii="Cambria" w:hAnsi="Cambria"/>
          <w:i/>
          <w:spacing w:val="-15"/>
          <w:w w:val="95"/>
          <w:sz w:val="19"/>
        </w:rPr>
        <w:t> </w:t>
      </w:r>
      <w:r>
        <w:rPr>
          <w:rFonts w:ascii="Cambria" w:hAnsi="Cambria"/>
          <w:i/>
          <w:w w:val="95"/>
          <w:sz w:val="19"/>
        </w:rPr>
        <w:t>Marttínez</w:t>
      </w:r>
      <w:r>
        <w:rPr>
          <w:rFonts w:ascii="Cambria" w:hAnsi="Cambria"/>
          <w:i/>
          <w:spacing w:val="-14"/>
          <w:w w:val="95"/>
          <w:sz w:val="19"/>
        </w:rPr>
        <w:t> </w:t>
      </w:r>
      <w:r>
        <w:rPr>
          <w:rFonts w:ascii="Cambria" w:hAnsi="Cambria"/>
          <w:i/>
          <w:w w:val="95"/>
          <w:sz w:val="19"/>
        </w:rPr>
        <w:t>y</w:t>
      </w:r>
      <w:r>
        <w:rPr>
          <w:rFonts w:ascii="Cambria" w:hAnsi="Cambria"/>
          <w:i/>
          <w:spacing w:val="-15"/>
          <w:w w:val="95"/>
          <w:sz w:val="19"/>
        </w:rPr>
        <w:t> </w:t>
      </w:r>
      <w:r>
        <w:rPr>
          <w:rFonts w:ascii="Cambria" w:hAnsi="Cambria"/>
          <w:i/>
          <w:w w:val="95"/>
          <w:sz w:val="19"/>
        </w:rPr>
        <w:t>Osman</w:t>
      </w:r>
      <w:r>
        <w:rPr>
          <w:rFonts w:ascii="Cambria" w:hAnsi="Cambria"/>
          <w:i/>
          <w:spacing w:val="-15"/>
          <w:w w:val="95"/>
          <w:sz w:val="19"/>
        </w:rPr>
        <w:t> </w:t>
      </w:r>
      <w:r>
        <w:rPr>
          <w:rFonts w:ascii="Cambria" w:hAnsi="Cambria"/>
          <w:i/>
          <w:w w:val="95"/>
          <w:sz w:val="19"/>
        </w:rPr>
        <w:t>Gencel</w:t>
      </w:r>
    </w:p>
    <w:p>
      <w:pPr>
        <w:pStyle w:val="BodyText"/>
        <w:spacing w:line="61" w:lineRule="exact"/>
        <w:ind w:left="1664"/>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Cambria"/>
          <w:position w:val="0"/>
          <w:sz w:val="6"/>
        </w:rPr>
      </w:r>
    </w:p>
    <w:p>
      <w:pPr>
        <w:pStyle w:val="BodyText"/>
        <w:rPr>
          <w:rFonts w:ascii="Cambria"/>
          <w:i/>
          <w:sz w:val="20"/>
        </w:rPr>
      </w:pPr>
    </w:p>
    <w:p>
      <w:pPr>
        <w:pStyle w:val="BodyText"/>
        <w:spacing w:before="9"/>
        <w:rPr>
          <w:rFonts w:ascii="Cambria"/>
          <w:i/>
          <w:sz w:val="19"/>
        </w:rPr>
      </w:pPr>
    </w:p>
    <w:p>
      <w:pPr>
        <w:spacing w:line="247" w:lineRule="auto" w:before="65"/>
        <w:ind w:left="1667" w:right="1683" w:firstLine="283"/>
        <w:jc w:val="both"/>
        <w:rPr>
          <w:rFonts w:ascii="Times New Roman" w:hAnsi="Times New Roman"/>
          <w:sz w:val="22"/>
        </w:rPr>
      </w:pPr>
      <w:r>
        <w:rPr>
          <w:rFonts w:ascii="Times New Roman" w:hAnsi="Times New Roman"/>
          <w:sz w:val="22"/>
        </w:rPr>
        <w:t>En el caso de los valores de módulo de elasticidad se observa un comporta- miento bien definido en dos etapas: a) en la primera el valor disminuye para concreto con 3% de celulosa reciclada; pero luego, b) se incrementa para con- centraciones mayores, 5 y 7% (Figura 5). Esto implica una doble ventaja, por un lado se utiliza un mayor porcentaje de celulosa y por otro disminuye el módulo de elasticidad, teniéndose un material más dúctil.</w:t>
      </w:r>
    </w:p>
    <w:p>
      <w:pPr>
        <w:pStyle w:val="BodyText"/>
        <w:rPr>
          <w:rFonts w:ascii="Times New Roman"/>
          <w:sz w:val="22"/>
        </w:rPr>
      </w:pPr>
    </w:p>
    <w:p>
      <w:pPr>
        <w:pStyle w:val="ListParagraph"/>
        <w:numPr>
          <w:ilvl w:val="0"/>
          <w:numId w:val="46"/>
        </w:numPr>
        <w:tabs>
          <w:tab w:pos="1888" w:val="left" w:leader="none"/>
        </w:tabs>
        <w:spacing w:line="240" w:lineRule="auto" w:before="1" w:after="0"/>
        <w:ind w:left="1887" w:right="0" w:hanging="220"/>
        <w:jc w:val="both"/>
        <w:rPr>
          <w:rFonts w:ascii="Cambria"/>
          <w:sz w:val="22"/>
        </w:rPr>
      </w:pPr>
      <w:r>
        <w:rPr>
          <w:rFonts w:ascii="Cambria"/>
          <w:w w:val="145"/>
          <w:sz w:val="22"/>
        </w:rPr>
        <w:t>l</w:t>
      </w:r>
      <w:r>
        <w:rPr>
          <w:rFonts w:ascii="Cambria"/>
          <w:w w:val="145"/>
          <w:sz w:val="17"/>
        </w:rPr>
        <w:t>lantas recIcladas en</w:t>
      </w:r>
      <w:r>
        <w:rPr>
          <w:rFonts w:ascii="Cambria"/>
          <w:spacing w:val="9"/>
          <w:w w:val="145"/>
          <w:sz w:val="17"/>
        </w:rPr>
        <w:t> </w:t>
      </w:r>
      <w:r>
        <w:rPr>
          <w:rFonts w:ascii="Cambria"/>
          <w:w w:val="145"/>
          <w:sz w:val="17"/>
        </w:rPr>
        <w:t>concreto</w:t>
      </w:r>
    </w:p>
    <w:p>
      <w:pPr>
        <w:pStyle w:val="BodyText"/>
        <w:spacing w:before="5"/>
        <w:rPr>
          <w:rFonts w:ascii="Cambria"/>
          <w:sz w:val="22"/>
        </w:rPr>
      </w:pPr>
    </w:p>
    <w:p>
      <w:pPr>
        <w:spacing w:line="247" w:lineRule="auto" w:before="0"/>
        <w:ind w:left="1667" w:right="1682" w:firstLine="0"/>
        <w:jc w:val="both"/>
        <w:rPr>
          <w:rFonts w:ascii="Times New Roman" w:hAnsi="Times New Roman"/>
          <w:sz w:val="22"/>
        </w:rPr>
      </w:pPr>
      <w:r>
        <w:rPr>
          <w:rFonts w:ascii="Times New Roman" w:hAnsi="Times New Roman"/>
          <w:sz w:val="22"/>
        </w:rPr>
        <w:t>Mientras países europeos como Alemania, </w:t>
      </w:r>
      <w:r>
        <w:rPr>
          <w:rFonts w:ascii="Times New Roman" w:hAnsi="Times New Roman"/>
          <w:spacing w:val="-3"/>
          <w:sz w:val="22"/>
        </w:rPr>
        <w:t>Francia </w:t>
      </w:r>
      <w:r>
        <w:rPr>
          <w:rFonts w:ascii="Times New Roman" w:hAnsi="Times New Roman"/>
          <w:sz w:val="22"/>
        </w:rPr>
        <w:t>y Austria reciclan hasta 60% de</w:t>
      </w:r>
      <w:r>
        <w:rPr>
          <w:rFonts w:ascii="Times New Roman" w:hAnsi="Times New Roman"/>
          <w:spacing w:val="-12"/>
          <w:sz w:val="22"/>
        </w:rPr>
        <w:t> </w:t>
      </w:r>
      <w:r>
        <w:rPr>
          <w:rFonts w:ascii="Times New Roman" w:hAnsi="Times New Roman"/>
          <w:sz w:val="22"/>
        </w:rPr>
        <w:t>sus</w:t>
      </w:r>
      <w:r>
        <w:rPr>
          <w:rFonts w:ascii="Times New Roman" w:hAnsi="Times New Roman"/>
          <w:spacing w:val="-12"/>
          <w:sz w:val="22"/>
        </w:rPr>
        <w:t> </w:t>
      </w:r>
      <w:r>
        <w:rPr>
          <w:rFonts w:ascii="Times New Roman" w:hAnsi="Times New Roman"/>
          <w:sz w:val="22"/>
        </w:rPr>
        <w:t>llantas</w:t>
      </w:r>
      <w:r>
        <w:rPr>
          <w:rFonts w:ascii="Times New Roman" w:hAnsi="Times New Roman"/>
          <w:spacing w:val="-12"/>
          <w:sz w:val="22"/>
        </w:rPr>
        <w:t> </w:t>
      </w:r>
      <w:r>
        <w:rPr>
          <w:rFonts w:ascii="Times New Roman" w:hAnsi="Times New Roman"/>
          <w:sz w:val="22"/>
        </w:rPr>
        <w:t>usadas,</w:t>
      </w:r>
      <w:r>
        <w:rPr>
          <w:rFonts w:ascii="Times New Roman" w:hAnsi="Times New Roman"/>
          <w:spacing w:val="-13"/>
          <w:sz w:val="22"/>
        </w:rPr>
        <w:t> </w:t>
      </w:r>
      <w:r>
        <w:rPr>
          <w:rFonts w:ascii="Times New Roman" w:hAnsi="Times New Roman"/>
          <w:sz w:val="22"/>
        </w:rPr>
        <w:t>en</w:t>
      </w:r>
      <w:r>
        <w:rPr>
          <w:rFonts w:ascii="Times New Roman" w:hAnsi="Times New Roman"/>
          <w:spacing w:val="-12"/>
          <w:sz w:val="22"/>
        </w:rPr>
        <w:t> </w:t>
      </w:r>
      <w:r>
        <w:rPr>
          <w:rFonts w:ascii="Times New Roman" w:hAnsi="Times New Roman"/>
          <w:sz w:val="22"/>
        </w:rPr>
        <w:t>México</w:t>
      </w:r>
      <w:r>
        <w:rPr>
          <w:rFonts w:ascii="Times New Roman" w:hAnsi="Times New Roman"/>
          <w:spacing w:val="-12"/>
          <w:sz w:val="22"/>
        </w:rPr>
        <w:t> </w:t>
      </w:r>
      <w:r>
        <w:rPr>
          <w:rFonts w:ascii="Times New Roman" w:hAnsi="Times New Roman"/>
          <w:sz w:val="22"/>
        </w:rPr>
        <w:t>prácticamente</w:t>
      </w:r>
      <w:r>
        <w:rPr>
          <w:rFonts w:ascii="Times New Roman" w:hAnsi="Times New Roman"/>
          <w:spacing w:val="-12"/>
          <w:sz w:val="22"/>
        </w:rPr>
        <w:t> </w:t>
      </w:r>
      <w:r>
        <w:rPr>
          <w:rFonts w:ascii="Times New Roman" w:hAnsi="Times New Roman"/>
          <w:sz w:val="22"/>
        </w:rPr>
        <w:t>no</w:t>
      </w:r>
      <w:r>
        <w:rPr>
          <w:rFonts w:ascii="Times New Roman" w:hAnsi="Times New Roman"/>
          <w:spacing w:val="-12"/>
          <w:sz w:val="22"/>
        </w:rPr>
        <w:t> </w:t>
      </w:r>
      <w:r>
        <w:rPr>
          <w:rFonts w:ascii="Times New Roman" w:hAnsi="Times New Roman"/>
          <w:sz w:val="22"/>
        </w:rPr>
        <w:t>existe</w:t>
      </w:r>
      <w:r>
        <w:rPr>
          <w:rFonts w:ascii="Times New Roman" w:hAnsi="Times New Roman"/>
          <w:spacing w:val="-13"/>
          <w:sz w:val="22"/>
        </w:rPr>
        <w:t> </w:t>
      </w:r>
      <w:r>
        <w:rPr>
          <w:rFonts w:ascii="Times New Roman" w:hAnsi="Times New Roman"/>
          <w:sz w:val="22"/>
        </w:rPr>
        <w:t>tal</w:t>
      </w:r>
      <w:r>
        <w:rPr>
          <w:rFonts w:ascii="Times New Roman" w:hAnsi="Times New Roman"/>
          <w:spacing w:val="-12"/>
          <w:sz w:val="22"/>
        </w:rPr>
        <w:t> </w:t>
      </w:r>
      <w:r>
        <w:rPr>
          <w:rFonts w:ascii="Times New Roman" w:hAnsi="Times New Roman"/>
          <w:sz w:val="22"/>
        </w:rPr>
        <w:t>reciclado,</w:t>
      </w:r>
      <w:r>
        <w:rPr>
          <w:rFonts w:ascii="Times New Roman" w:hAnsi="Times New Roman"/>
          <w:spacing w:val="-12"/>
          <w:sz w:val="22"/>
        </w:rPr>
        <w:t> </w:t>
      </w:r>
      <w:r>
        <w:rPr>
          <w:rFonts w:ascii="Times New Roman" w:hAnsi="Times New Roman"/>
          <w:sz w:val="22"/>
        </w:rPr>
        <w:t>debido</w:t>
      </w:r>
      <w:r>
        <w:rPr>
          <w:rFonts w:ascii="Times New Roman" w:hAnsi="Times New Roman"/>
          <w:spacing w:val="-12"/>
          <w:sz w:val="22"/>
        </w:rPr>
        <w:t> </w:t>
      </w:r>
      <w:r>
        <w:rPr>
          <w:rFonts w:ascii="Times New Roman" w:hAnsi="Times New Roman"/>
          <w:sz w:val="22"/>
        </w:rPr>
        <w:t>a</w:t>
      </w:r>
      <w:r>
        <w:rPr>
          <w:rFonts w:ascii="Times New Roman" w:hAnsi="Times New Roman"/>
          <w:spacing w:val="-12"/>
          <w:sz w:val="22"/>
        </w:rPr>
        <w:t> </w:t>
      </w:r>
      <w:r>
        <w:rPr>
          <w:rFonts w:ascii="Times New Roman" w:hAnsi="Times New Roman"/>
          <w:sz w:val="22"/>
        </w:rPr>
        <w:t>la escasa</w:t>
      </w:r>
      <w:r>
        <w:rPr>
          <w:rFonts w:ascii="Times New Roman" w:hAnsi="Times New Roman"/>
          <w:spacing w:val="-3"/>
          <w:sz w:val="22"/>
        </w:rPr>
        <w:t> </w:t>
      </w:r>
      <w:r>
        <w:rPr>
          <w:rFonts w:ascii="Times New Roman" w:hAnsi="Times New Roman"/>
          <w:sz w:val="22"/>
        </w:rPr>
        <w:t>conciencia</w:t>
      </w:r>
      <w:r>
        <w:rPr>
          <w:rFonts w:ascii="Times New Roman" w:hAnsi="Times New Roman"/>
          <w:spacing w:val="-4"/>
          <w:sz w:val="22"/>
        </w:rPr>
        <w:t> </w:t>
      </w:r>
      <w:r>
        <w:rPr>
          <w:rFonts w:ascii="Times New Roman" w:hAnsi="Times New Roman"/>
          <w:sz w:val="22"/>
        </w:rPr>
        <w:t>ambiental</w:t>
      </w:r>
      <w:r>
        <w:rPr>
          <w:rFonts w:ascii="Times New Roman" w:hAnsi="Times New Roman"/>
          <w:spacing w:val="-3"/>
          <w:sz w:val="22"/>
        </w:rPr>
        <w:t> </w:t>
      </w:r>
      <w:r>
        <w:rPr>
          <w:rFonts w:ascii="Times New Roman" w:hAnsi="Times New Roman"/>
          <w:sz w:val="22"/>
        </w:rPr>
        <w:t>y</w:t>
      </w:r>
      <w:r>
        <w:rPr>
          <w:rFonts w:ascii="Times New Roman" w:hAnsi="Times New Roman"/>
          <w:spacing w:val="-4"/>
          <w:sz w:val="22"/>
        </w:rPr>
        <w:t> </w:t>
      </w:r>
      <w:r>
        <w:rPr>
          <w:rFonts w:ascii="Times New Roman" w:hAnsi="Times New Roman"/>
          <w:sz w:val="22"/>
        </w:rPr>
        <w:t>a</w:t>
      </w:r>
      <w:r>
        <w:rPr>
          <w:rFonts w:ascii="Times New Roman" w:hAnsi="Times New Roman"/>
          <w:spacing w:val="-4"/>
          <w:sz w:val="22"/>
        </w:rPr>
        <w:t> </w:t>
      </w:r>
      <w:r>
        <w:rPr>
          <w:rFonts w:ascii="Times New Roman" w:hAnsi="Times New Roman"/>
          <w:sz w:val="22"/>
        </w:rPr>
        <w:t>un</w:t>
      </w:r>
      <w:r>
        <w:rPr>
          <w:rFonts w:ascii="Times New Roman" w:hAnsi="Times New Roman"/>
          <w:spacing w:val="-4"/>
          <w:sz w:val="22"/>
        </w:rPr>
        <w:t> </w:t>
      </w:r>
      <w:r>
        <w:rPr>
          <w:rFonts w:ascii="Times New Roman" w:hAnsi="Times New Roman"/>
          <w:sz w:val="22"/>
        </w:rPr>
        <w:t>inexistente</w:t>
      </w:r>
      <w:r>
        <w:rPr>
          <w:rFonts w:ascii="Times New Roman" w:hAnsi="Times New Roman"/>
          <w:spacing w:val="-4"/>
          <w:sz w:val="22"/>
        </w:rPr>
        <w:t> </w:t>
      </w:r>
      <w:r>
        <w:rPr>
          <w:rFonts w:ascii="Times New Roman" w:hAnsi="Times New Roman"/>
          <w:sz w:val="22"/>
        </w:rPr>
        <w:t>sistema</w:t>
      </w:r>
      <w:r>
        <w:rPr>
          <w:rFonts w:ascii="Times New Roman" w:hAnsi="Times New Roman"/>
          <w:spacing w:val="-4"/>
          <w:sz w:val="22"/>
        </w:rPr>
        <w:t> </w:t>
      </w:r>
      <w:r>
        <w:rPr>
          <w:rFonts w:ascii="Times New Roman" w:hAnsi="Times New Roman"/>
          <w:sz w:val="22"/>
        </w:rPr>
        <w:t>de</w:t>
      </w:r>
      <w:r>
        <w:rPr>
          <w:rFonts w:ascii="Times New Roman" w:hAnsi="Times New Roman"/>
          <w:spacing w:val="-4"/>
          <w:sz w:val="22"/>
        </w:rPr>
        <w:t> </w:t>
      </w:r>
      <w:r>
        <w:rPr>
          <w:rFonts w:ascii="Times New Roman" w:hAnsi="Times New Roman"/>
          <w:sz w:val="22"/>
        </w:rPr>
        <w:t>control.</w:t>
      </w:r>
      <w:r>
        <w:rPr>
          <w:rFonts w:ascii="Times New Roman" w:hAnsi="Times New Roman"/>
          <w:spacing w:val="-4"/>
          <w:sz w:val="22"/>
        </w:rPr>
        <w:t> </w:t>
      </w:r>
      <w:r>
        <w:rPr>
          <w:rFonts w:ascii="Times New Roman" w:hAnsi="Times New Roman"/>
          <w:sz w:val="22"/>
        </w:rPr>
        <w:t>De</w:t>
      </w:r>
      <w:r>
        <w:rPr>
          <w:rFonts w:ascii="Times New Roman" w:hAnsi="Times New Roman"/>
          <w:spacing w:val="-4"/>
          <w:sz w:val="22"/>
        </w:rPr>
        <w:t> </w:t>
      </w:r>
      <w:r>
        <w:rPr>
          <w:rFonts w:ascii="Times New Roman" w:hAnsi="Times New Roman"/>
          <w:sz w:val="22"/>
        </w:rPr>
        <w:t>los</w:t>
      </w:r>
      <w:r>
        <w:rPr>
          <w:rFonts w:ascii="Times New Roman" w:hAnsi="Times New Roman"/>
          <w:spacing w:val="-4"/>
          <w:sz w:val="22"/>
        </w:rPr>
        <w:t> </w:t>
      </w:r>
      <w:r>
        <w:rPr>
          <w:rFonts w:ascii="Times New Roman" w:hAnsi="Times New Roman"/>
          <w:sz w:val="22"/>
        </w:rPr>
        <w:t>aproxi- madamente 30 millones de llantas que se desechan anualmente en México, 91% termina en lotes baldíos, ríos y carreteras; 5% se renueva, 2% se usa en la gene- ración de energía y el 2% restante se deposita en centros de acopio </w:t>
      </w:r>
      <w:r>
        <w:rPr>
          <w:rFonts w:ascii="Times New Roman" w:hAnsi="Times New Roman"/>
          <w:spacing w:val="-6"/>
          <w:sz w:val="22"/>
        </w:rPr>
        <w:t>(Taha </w:t>
      </w:r>
      <w:r>
        <w:rPr>
          <w:rFonts w:ascii="Cambria" w:hAnsi="Cambria"/>
          <w:i/>
          <w:w w:val="90"/>
          <w:sz w:val="22"/>
        </w:rPr>
        <w:t>ett </w:t>
      </w:r>
      <w:r>
        <w:rPr>
          <w:rFonts w:ascii="Cambria" w:hAnsi="Cambria"/>
          <w:i/>
          <w:sz w:val="22"/>
        </w:rPr>
        <w:t>al., </w:t>
      </w:r>
      <w:r>
        <w:rPr>
          <w:rFonts w:ascii="Times New Roman" w:hAnsi="Times New Roman"/>
          <w:sz w:val="22"/>
        </w:rPr>
        <w:t>2008).</w:t>
      </w:r>
      <w:r>
        <w:rPr>
          <w:rFonts w:ascii="Times New Roman" w:hAnsi="Times New Roman"/>
          <w:spacing w:val="-20"/>
          <w:sz w:val="22"/>
        </w:rPr>
        <w:t> </w:t>
      </w:r>
      <w:r>
        <w:rPr>
          <w:rFonts w:ascii="Times New Roman" w:hAnsi="Times New Roman"/>
          <w:sz w:val="22"/>
        </w:rPr>
        <w:t>Dicha</w:t>
      </w:r>
      <w:r>
        <w:rPr>
          <w:rFonts w:ascii="Times New Roman" w:hAnsi="Times New Roman"/>
          <w:spacing w:val="-20"/>
          <w:sz w:val="22"/>
        </w:rPr>
        <w:t> </w:t>
      </w:r>
      <w:r>
        <w:rPr>
          <w:rFonts w:ascii="Times New Roman" w:hAnsi="Times New Roman"/>
          <w:sz w:val="22"/>
        </w:rPr>
        <w:t>situación</w:t>
      </w:r>
      <w:r>
        <w:rPr>
          <w:rFonts w:ascii="Times New Roman" w:hAnsi="Times New Roman"/>
          <w:spacing w:val="-20"/>
          <w:sz w:val="22"/>
        </w:rPr>
        <w:t> </w:t>
      </w:r>
      <w:r>
        <w:rPr>
          <w:rFonts w:ascii="Times New Roman" w:hAnsi="Times New Roman"/>
          <w:sz w:val="22"/>
        </w:rPr>
        <w:t>no</w:t>
      </w:r>
      <w:r>
        <w:rPr>
          <w:rFonts w:ascii="Times New Roman" w:hAnsi="Times New Roman"/>
          <w:spacing w:val="-20"/>
          <w:sz w:val="22"/>
        </w:rPr>
        <w:t> </w:t>
      </w:r>
      <w:r>
        <w:rPr>
          <w:rFonts w:ascii="Times New Roman" w:hAnsi="Times New Roman"/>
          <w:sz w:val="22"/>
        </w:rPr>
        <w:t>sólo</w:t>
      </w:r>
      <w:r>
        <w:rPr>
          <w:rFonts w:ascii="Times New Roman" w:hAnsi="Times New Roman"/>
          <w:spacing w:val="-20"/>
          <w:sz w:val="22"/>
        </w:rPr>
        <w:t> </w:t>
      </w:r>
      <w:r>
        <w:rPr>
          <w:rFonts w:ascii="Times New Roman" w:hAnsi="Times New Roman"/>
          <w:sz w:val="22"/>
        </w:rPr>
        <w:t>arruina</w:t>
      </w:r>
      <w:r>
        <w:rPr>
          <w:rFonts w:ascii="Times New Roman" w:hAnsi="Times New Roman"/>
          <w:spacing w:val="-20"/>
          <w:sz w:val="22"/>
        </w:rPr>
        <w:t> </w:t>
      </w:r>
      <w:r>
        <w:rPr>
          <w:rFonts w:ascii="Times New Roman" w:hAnsi="Times New Roman"/>
          <w:sz w:val="22"/>
        </w:rPr>
        <w:t>los</w:t>
      </w:r>
      <w:r>
        <w:rPr>
          <w:rFonts w:ascii="Times New Roman" w:hAnsi="Times New Roman"/>
          <w:spacing w:val="-20"/>
          <w:sz w:val="22"/>
        </w:rPr>
        <w:t> </w:t>
      </w:r>
      <w:r>
        <w:rPr>
          <w:rFonts w:ascii="Times New Roman" w:hAnsi="Times New Roman"/>
          <w:sz w:val="22"/>
        </w:rPr>
        <w:t>paisajes</w:t>
      </w:r>
      <w:r>
        <w:rPr>
          <w:rFonts w:ascii="Times New Roman" w:hAnsi="Times New Roman"/>
          <w:spacing w:val="-20"/>
          <w:sz w:val="22"/>
        </w:rPr>
        <w:t> </w:t>
      </w:r>
      <w:r>
        <w:rPr>
          <w:rFonts w:ascii="Times New Roman" w:hAnsi="Times New Roman"/>
          <w:sz w:val="22"/>
        </w:rPr>
        <w:t>sino</w:t>
      </w:r>
      <w:r>
        <w:rPr>
          <w:rFonts w:ascii="Times New Roman" w:hAnsi="Times New Roman"/>
          <w:spacing w:val="-20"/>
          <w:sz w:val="22"/>
        </w:rPr>
        <w:t> </w:t>
      </w:r>
      <w:r>
        <w:rPr>
          <w:rFonts w:ascii="Times New Roman" w:hAnsi="Times New Roman"/>
          <w:sz w:val="22"/>
        </w:rPr>
        <w:t>que</w:t>
      </w:r>
      <w:r>
        <w:rPr>
          <w:rFonts w:ascii="Times New Roman" w:hAnsi="Times New Roman"/>
          <w:spacing w:val="-20"/>
          <w:sz w:val="22"/>
        </w:rPr>
        <w:t> </w:t>
      </w:r>
      <w:r>
        <w:rPr>
          <w:rFonts w:ascii="Times New Roman" w:hAnsi="Times New Roman"/>
          <w:sz w:val="22"/>
        </w:rPr>
        <w:t>convierte</w:t>
      </w:r>
      <w:r>
        <w:rPr>
          <w:rFonts w:ascii="Times New Roman" w:hAnsi="Times New Roman"/>
          <w:spacing w:val="-20"/>
          <w:sz w:val="22"/>
        </w:rPr>
        <w:t> </w:t>
      </w:r>
      <w:r>
        <w:rPr>
          <w:rFonts w:ascii="Times New Roman" w:hAnsi="Times New Roman"/>
          <w:sz w:val="22"/>
        </w:rPr>
        <w:t>estos</w:t>
      </w:r>
      <w:r>
        <w:rPr>
          <w:rFonts w:ascii="Times New Roman" w:hAnsi="Times New Roman"/>
          <w:spacing w:val="-20"/>
          <w:sz w:val="22"/>
        </w:rPr>
        <w:t> </w:t>
      </w:r>
      <w:r>
        <w:rPr>
          <w:rFonts w:ascii="Times New Roman" w:hAnsi="Times New Roman"/>
          <w:sz w:val="22"/>
        </w:rPr>
        <w:t>lugares en</w:t>
      </w:r>
      <w:r>
        <w:rPr>
          <w:rFonts w:ascii="Times New Roman" w:hAnsi="Times New Roman"/>
          <w:spacing w:val="-11"/>
          <w:sz w:val="22"/>
        </w:rPr>
        <w:t> </w:t>
      </w:r>
      <w:r>
        <w:rPr>
          <w:rFonts w:ascii="Times New Roman" w:hAnsi="Times New Roman"/>
          <w:sz w:val="22"/>
        </w:rPr>
        <w:t>criaderos</w:t>
      </w:r>
      <w:r>
        <w:rPr>
          <w:rFonts w:ascii="Times New Roman" w:hAnsi="Times New Roman"/>
          <w:spacing w:val="-11"/>
          <w:sz w:val="22"/>
        </w:rPr>
        <w:t> </w:t>
      </w:r>
      <w:r>
        <w:rPr>
          <w:rFonts w:ascii="Times New Roman" w:hAnsi="Times New Roman"/>
          <w:sz w:val="22"/>
        </w:rPr>
        <w:t>de</w:t>
      </w:r>
      <w:r>
        <w:rPr>
          <w:rFonts w:ascii="Times New Roman" w:hAnsi="Times New Roman"/>
          <w:spacing w:val="-11"/>
          <w:sz w:val="22"/>
        </w:rPr>
        <w:t> </w:t>
      </w:r>
      <w:r>
        <w:rPr>
          <w:rFonts w:ascii="Times New Roman" w:hAnsi="Times New Roman"/>
          <w:sz w:val="22"/>
        </w:rPr>
        <w:t>mosquitos,</w:t>
      </w:r>
      <w:r>
        <w:rPr>
          <w:rFonts w:ascii="Times New Roman" w:hAnsi="Times New Roman"/>
          <w:spacing w:val="-11"/>
          <w:sz w:val="22"/>
        </w:rPr>
        <w:t> </w:t>
      </w:r>
      <w:r>
        <w:rPr>
          <w:rFonts w:ascii="Times New Roman" w:hAnsi="Times New Roman"/>
          <w:sz w:val="22"/>
        </w:rPr>
        <w:t>ratas,</w:t>
      </w:r>
      <w:r>
        <w:rPr>
          <w:rFonts w:ascii="Times New Roman" w:hAnsi="Times New Roman"/>
          <w:spacing w:val="-11"/>
          <w:sz w:val="22"/>
        </w:rPr>
        <w:t> </w:t>
      </w:r>
      <w:r>
        <w:rPr>
          <w:rFonts w:ascii="Times New Roman" w:hAnsi="Times New Roman"/>
          <w:sz w:val="22"/>
        </w:rPr>
        <w:t>moscas</w:t>
      </w:r>
      <w:r>
        <w:rPr>
          <w:rFonts w:ascii="Times New Roman" w:hAnsi="Times New Roman"/>
          <w:spacing w:val="-11"/>
          <w:sz w:val="22"/>
        </w:rPr>
        <w:t> </w:t>
      </w:r>
      <w:r>
        <w:rPr>
          <w:rFonts w:ascii="Times New Roman" w:hAnsi="Times New Roman"/>
          <w:sz w:val="22"/>
        </w:rPr>
        <w:t>y</w:t>
      </w:r>
      <w:r>
        <w:rPr>
          <w:rFonts w:ascii="Times New Roman" w:hAnsi="Times New Roman"/>
          <w:spacing w:val="-11"/>
          <w:sz w:val="22"/>
        </w:rPr>
        <w:t> </w:t>
      </w:r>
      <w:r>
        <w:rPr>
          <w:rFonts w:ascii="Times New Roman" w:hAnsi="Times New Roman"/>
          <w:sz w:val="22"/>
        </w:rPr>
        <w:t>cucarachas,</w:t>
      </w:r>
      <w:r>
        <w:rPr>
          <w:rFonts w:ascii="Times New Roman" w:hAnsi="Times New Roman"/>
          <w:spacing w:val="-11"/>
          <w:sz w:val="22"/>
        </w:rPr>
        <w:t> </w:t>
      </w:r>
      <w:r>
        <w:rPr>
          <w:rFonts w:ascii="Times New Roman" w:hAnsi="Times New Roman"/>
          <w:sz w:val="22"/>
        </w:rPr>
        <w:t>propagadores</w:t>
      </w:r>
      <w:r>
        <w:rPr>
          <w:rFonts w:ascii="Times New Roman" w:hAnsi="Times New Roman"/>
          <w:spacing w:val="-11"/>
          <w:sz w:val="22"/>
        </w:rPr>
        <w:t> </w:t>
      </w:r>
      <w:r>
        <w:rPr>
          <w:rFonts w:ascii="Times New Roman" w:hAnsi="Times New Roman"/>
          <w:sz w:val="22"/>
        </w:rPr>
        <w:t>de</w:t>
      </w:r>
      <w:r>
        <w:rPr>
          <w:rFonts w:ascii="Times New Roman" w:hAnsi="Times New Roman"/>
          <w:spacing w:val="-11"/>
          <w:sz w:val="22"/>
        </w:rPr>
        <w:t> </w:t>
      </w:r>
      <w:r>
        <w:rPr>
          <w:rFonts w:ascii="Times New Roman" w:hAnsi="Times New Roman"/>
          <w:sz w:val="22"/>
        </w:rPr>
        <w:t>enferme- dades como el dengue y la rabia; además de ser sitios propensos a la generación de incendios difíciles de </w:t>
      </w:r>
      <w:r>
        <w:rPr>
          <w:rFonts w:ascii="Times New Roman" w:hAnsi="Times New Roman"/>
          <w:spacing w:val="-4"/>
          <w:sz w:val="22"/>
        </w:rPr>
        <w:t>controlar. </w:t>
      </w:r>
      <w:r>
        <w:rPr>
          <w:rFonts w:ascii="Times New Roman" w:hAnsi="Times New Roman"/>
          <w:sz w:val="22"/>
        </w:rPr>
        <w:t>Algunos incendios de llantas han durado me- ses. </w:t>
      </w:r>
      <w:r>
        <w:rPr>
          <w:rFonts w:ascii="Times New Roman" w:hAnsi="Times New Roman"/>
          <w:spacing w:val="-5"/>
          <w:sz w:val="22"/>
        </w:rPr>
        <w:t>Varios </w:t>
      </w:r>
      <w:r>
        <w:rPr>
          <w:rFonts w:ascii="Times New Roman" w:hAnsi="Times New Roman"/>
          <w:sz w:val="22"/>
        </w:rPr>
        <w:t>estudios han demostrado que la quema de llantas libera sustancias de máxima peligrosidad para el ser humano, como monóxido de carbono, furanos, tolueno, benceno y óxido de</w:t>
      </w:r>
      <w:r>
        <w:rPr>
          <w:rFonts w:ascii="Times New Roman" w:hAnsi="Times New Roman"/>
          <w:spacing w:val="21"/>
          <w:sz w:val="22"/>
        </w:rPr>
        <w:t> </w:t>
      </w:r>
      <w:r>
        <w:rPr>
          <w:rFonts w:ascii="Times New Roman" w:hAnsi="Times New Roman"/>
          <w:sz w:val="22"/>
        </w:rPr>
        <w:t>plomo.</w:t>
      </w:r>
    </w:p>
    <w:p>
      <w:pPr>
        <w:spacing w:line="247" w:lineRule="auto" w:before="0"/>
        <w:ind w:left="1667" w:right="1683" w:firstLine="283"/>
        <w:jc w:val="both"/>
        <w:rPr>
          <w:rFonts w:ascii="Times New Roman" w:hAnsi="Times New Roman"/>
          <w:sz w:val="22"/>
        </w:rPr>
      </w:pPr>
      <w:r>
        <w:rPr>
          <w:rFonts w:ascii="Times New Roman" w:hAnsi="Times New Roman"/>
          <w:spacing w:val="-3"/>
          <w:sz w:val="22"/>
        </w:rPr>
        <w:t>Probablemente </w:t>
      </w:r>
      <w:r>
        <w:rPr>
          <w:rFonts w:ascii="Times New Roman" w:hAnsi="Times New Roman"/>
          <w:sz w:val="22"/>
        </w:rPr>
        <w:t>el </w:t>
      </w:r>
      <w:r>
        <w:rPr>
          <w:rFonts w:ascii="Times New Roman" w:hAnsi="Times New Roman"/>
          <w:spacing w:val="-3"/>
          <w:sz w:val="22"/>
        </w:rPr>
        <w:t>método </w:t>
      </w:r>
      <w:r>
        <w:rPr>
          <w:rFonts w:ascii="Times New Roman" w:hAnsi="Times New Roman"/>
          <w:sz w:val="22"/>
        </w:rPr>
        <w:t>de </w:t>
      </w:r>
      <w:r>
        <w:rPr>
          <w:rFonts w:ascii="Times New Roman" w:hAnsi="Times New Roman"/>
          <w:spacing w:val="-4"/>
          <w:sz w:val="22"/>
        </w:rPr>
        <w:t>reciclaje </w:t>
      </w:r>
      <w:r>
        <w:rPr>
          <w:rFonts w:ascii="Times New Roman" w:hAnsi="Times New Roman"/>
          <w:sz w:val="22"/>
        </w:rPr>
        <w:t>de </w:t>
      </w:r>
      <w:r>
        <w:rPr>
          <w:rFonts w:ascii="Times New Roman" w:hAnsi="Times New Roman"/>
          <w:spacing w:val="-3"/>
          <w:sz w:val="22"/>
        </w:rPr>
        <w:t>llantas </w:t>
      </w:r>
      <w:r>
        <w:rPr>
          <w:rFonts w:ascii="Times New Roman" w:hAnsi="Times New Roman"/>
          <w:sz w:val="22"/>
        </w:rPr>
        <w:t>usadas de </w:t>
      </w:r>
      <w:r>
        <w:rPr>
          <w:rFonts w:ascii="Times New Roman" w:hAnsi="Times New Roman"/>
          <w:spacing w:val="-3"/>
          <w:sz w:val="22"/>
        </w:rPr>
        <w:t>mayor </w:t>
      </w:r>
      <w:r>
        <w:rPr>
          <w:rFonts w:ascii="Times New Roman" w:hAnsi="Times New Roman"/>
          <w:sz w:val="22"/>
        </w:rPr>
        <w:t>beneficio </w:t>
      </w:r>
      <w:r>
        <w:rPr>
          <w:rFonts w:ascii="Times New Roman" w:hAnsi="Times New Roman"/>
          <w:spacing w:val="-3"/>
          <w:sz w:val="22"/>
        </w:rPr>
        <w:t>al medio ambiente </w:t>
      </w:r>
      <w:r>
        <w:rPr>
          <w:rFonts w:ascii="Times New Roman" w:hAnsi="Times New Roman"/>
          <w:sz w:val="22"/>
        </w:rPr>
        <w:t>es la </w:t>
      </w:r>
      <w:r>
        <w:rPr>
          <w:rFonts w:ascii="Times New Roman" w:hAnsi="Times New Roman"/>
          <w:spacing w:val="-4"/>
          <w:sz w:val="22"/>
        </w:rPr>
        <w:t>renovación </w:t>
      </w:r>
      <w:r>
        <w:rPr>
          <w:rFonts w:ascii="Times New Roman" w:hAnsi="Times New Roman"/>
          <w:sz w:val="22"/>
        </w:rPr>
        <w:t>o </w:t>
      </w:r>
      <w:r>
        <w:rPr>
          <w:rFonts w:ascii="Times New Roman" w:hAnsi="Times New Roman"/>
          <w:spacing w:val="-4"/>
          <w:sz w:val="22"/>
        </w:rPr>
        <w:t>recauchutado. </w:t>
      </w:r>
      <w:r>
        <w:rPr>
          <w:rFonts w:ascii="Times New Roman" w:hAnsi="Times New Roman"/>
          <w:sz w:val="22"/>
        </w:rPr>
        <w:t>Sin </w:t>
      </w:r>
      <w:r>
        <w:rPr>
          <w:rFonts w:ascii="Times New Roman" w:hAnsi="Times New Roman"/>
          <w:spacing w:val="-3"/>
          <w:sz w:val="22"/>
        </w:rPr>
        <w:t>embargo, </w:t>
      </w:r>
      <w:r>
        <w:rPr>
          <w:rFonts w:ascii="Times New Roman" w:hAnsi="Times New Roman"/>
          <w:sz w:val="22"/>
        </w:rPr>
        <w:t>el </w:t>
      </w:r>
      <w:r>
        <w:rPr>
          <w:rFonts w:ascii="Times New Roman" w:hAnsi="Times New Roman"/>
          <w:spacing w:val="-3"/>
          <w:sz w:val="22"/>
        </w:rPr>
        <w:t>método </w:t>
      </w:r>
      <w:r>
        <w:rPr>
          <w:rFonts w:ascii="Times New Roman" w:hAnsi="Times New Roman"/>
          <w:spacing w:val="-2"/>
          <w:sz w:val="22"/>
        </w:rPr>
        <w:t>más </w:t>
      </w:r>
      <w:r>
        <w:rPr>
          <w:rFonts w:ascii="Times New Roman" w:hAnsi="Times New Roman"/>
          <w:sz w:val="22"/>
        </w:rPr>
        <w:t>común es su uso como fuente de </w:t>
      </w:r>
      <w:r>
        <w:rPr>
          <w:rFonts w:ascii="Times New Roman" w:hAnsi="Times New Roman"/>
          <w:spacing w:val="-4"/>
          <w:sz w:val="22"/>
        </w:rPr>
        <w:t>energía </w:t>
      </w:r>
      <w:r>
        <w:rPr>
          <w:rFonts w:ascii="Times New Roman" w:hAnsi="Times New Roman"/>
          <w:spacing w:val="-3"/>
          <w:sz w:val="22"/>
        </w:rPr>
        <w:t>para producir </w:t>
      </w:r>
      <w:r>
        <w:rPr>
          <w:rFonts w:ascii="Times New Roman" w:hAnsi="Times New Roman"/>
          <w:spacing w:val="-6"/>
          <w:sz w:val="22"/>
        </w:rPr>
        <w:t>vapor, </w:t>
      </w:r>
      <w:r>
        <w:rPr>
          <w:rFonts w:ascii="Times New Roman" w:hAnsi="Times New Roman"/>
          <w:spacing w:val="-3"/>
          <w:sz w:val="22"/>
        </w:rPr>
        <w:t>electricidad </w:t>
      </w:r>
      <w:r>
        <w:rPr>
          <w:rFonts w:ascii="Times New Roman" w:hAnsi="Times New Roman"/>
          <w:sz w:val="22"/>
        </w:rPr>
        <w:t>o calor a </w:t>
      </w:r>
      <w:r>
        <w:rPr>
          <w:rFonts w:ascii="Times New Roman" w:hAnsi="Times New Roman"/>
          <w:spacing w:val="-3"/>
          <w:sz w:val="22"/>
        </w:rPr>
        <w:t>través </w:t>
      </w:r>
      <w:r>
        <w:rPr>
          <w:rFonts w:ascii="Times New Roman" w:hAnsi="Times New Roman"/>
          <w:sz w:val="22"/>
        </w:rPr>
        <w:t>de la combustión. Su valor como combustible es considerablemente me- nor que el del </w:t>
      </w:r>
      <w:r>
        <w:rPr>
          <w:rFonts w:ascii="Times New Roman" w:hAnsi="Times New Roman"/>
          <w:spacing w:val="-3"/>
          <w:sz w:val="22"/>
        </w:rPr>
        <w:t>material </w:t>
      </w:r>
      <w:r>
        <w:rPr>
          <w:rFonts w:ascii="Times New Roman" w:hAnsi="Times New Roman"/>
          <w:sz w:val="22"/>
        </w:rPr>
        <w:t>original, lo que constituye un </w:t>
      </w:r>
      <w:r>
        <w:rPr>
          <w:rFonts w:ascii="Times New Roman" w:hAnsi="Times New Roman"/>
          <w:spacing w:val="-3"/>
          <w:sz w:val="22"/>
        </w:rPr>
        <w:t>ejemplo </w:t>
      </w:r>
      <w:r>
        <w:rPr>
          <w:rFonts w:ascii="Times New Roman" w:hAnsi="Times New Roman"/>
          <w:sz w:val="22"/>
        </w:rPr>
        <w:t>de “downcycling”. </w:t>
      </w:r>
      <w:r>
        <w:rPr>
          <w:rFonts w:ascii="Times New Roman" w:hAnsi="Times New Roman"/>
          <w:spacing w:val="-4"/>
          <w:sz w:val="22"/>
        </w:rPr>
        <w:t>Aunque</w:t>
      </w:r>
      <w:r>
        <w:rPr>
          <w:rFonts w:ascii="Times New Roman" w:hAnsi="Times New Roman"/>
          <w:spacing w:val="-18"/>
          <w:sz w:val="22"/>
        </w:rPr>
        <w:t> </w:t>
      </w:r>
      <w:r>
        <w:rPr>
          <w:rFonts w:ascii="Times New Roman" w:hAnsi="Times New Roman"/>
          <w:spacing w:val="-4"/>
          <w:sz w:val="22"/>
        </w:rPr>
        <w:t>algunas</w:t>
      </w:r>
      <w:r>
        <w:rPr>
          <w:rFonts w:ascii="Times New Roman" w:hAnsi="Times New Roman"/>
          <w:spacing w:val="-18"/>
          <w:sz w:val="22"/>
        </w:rPr>
        <w:t> </w:t>
      </w:r>
      <w:r>
        <w:rPr>
          <w:rFonts w:ascii="Times New Roman" w:hAnsi="Times New Roman"/>
          <w:sz w:val="22"/>
        </w:rPr>
        <w:t>de</w:t>
      </w:r>
      <w:r>
        <w:rPr>
          <w:rFonts w:ascii="Times New Roman" w:hAnsi="Times New Roman"/>
          <w:spacing w:val="-18"/>
          <w:sz w:val="22"/>
        </w:rPr>
        <w:t> </w:t>
      </w:r>
      <w:r>
        <w:rPr>
          <w:rFonts w:ascii="Times New Roman" w:hAnsi="Times New Roman"/>
          <w:spacing w:val="-4"/>
          <w:sz w:val="22"/>
        </w:rPr>
        <w:t>éstas</w:t>
      </w:r>
      <w:r>
        <w:rPr>
          <w:rFonts w:ascii="Times New Roman" w:hAnsi="Times New Roman"/>
          <w:spacing w:val="-18"/>
          <w:sz w:val="22"/>
        </w:rPr>
        <w:t> </w:t>
      </w:r>
      <w:r>
        <w:rPr>
          <w:rFonts w:ascii="Times New Roman" w:hAnsi="Times New Roman"/>
          <w:sz w:val="22"/>
        </w:rPr>
        <w:t>u</w:t>
      </w:r>
      <w:r>
        <w:rPr>
          <w:rFonts w:ascii="Times New Roman" w:hAnsi="Times New Roman"/>
          <w:spacing w:val="-18"/>
          <w:sz w:val="22"/>
        </w:rPr>
        <w:t> </w:t>
      </w:r>
      <w:r>
        <w:rPr>
          <w:rFonts w:ascii="Times New Roman" w:hAnsi="Times New Roman"/>
          <w:spacing w:val="-4"/>
          <w:sz w:val="22"/>
        </w:rPr>
        <w:t>otras</w:t>
      </w:r>
      <w:r>
        <w:rPr>
          <w:rFonts w:ascii="Times New Roman" w:hAnsi="Times New Roman"/>
          <w:spacing w:val="-19"/>
          <w:sz w:val="22"/>
        </w:rPr>
        <w:t> </w:t>
      </w:r>
      <w:r>
        <w:rPr>
          <w:rFonts w:ascii="Times New Roman" w:hAnsi="Times New Roman"/>
          <w:spacing w:val="-4"/>
          <w:sz w:val="22"/>
        </w:rPr>
        <w:t>aplicaciones</w:t>
      </w:r>
      <w:r>
        <w:rPr>
          <w:rFonts w:ascii="Times New Roman" w:hAnsi="Times New Roman"/>
          <w:spacing w:val="-18"/>
          <w:sz w:val="22"/>
        </w:rPr>
        <w:t> </w:t>
      </w:r>
      <w:r>
        <w:rPr>
          <w:rFonts w:ascii="Times New Roman" w:hAnsi="Times New Roman"/>
          <w:spacing w:val="-3"/>
          <w:sz w:val="22"/>
        </w:rPr>
        <w:t>han</w:t>
      </w:r>
      <w:r>
        <w:rPr>
          <w:rFonts w:ascii="Times New Roman" w:hAnsi="Times New Roman"/>
          <w:spacing w:val="-18"/>
          <w:sz w:val="22"/>
        </w:rPr>
        <w:t> </w:t>
      </w:r>
      <w:r>
        <w:rPr>
          <w:rFonts w:ascii="Times New Roman" w:hAnsi="Times New Roman"/>
          <w:spacing w:val="-3"/>
          <w:sz w:val="22"/>
        </w:rPr>
        <w:t>sido</w:t>
      </w:r>
      <w:r>
        <w:rPr>
          <w:rFonts w:ascii="Times New Roman" w:hAnsi="Times New Roman"/>
          <w:spacing w:val="-19"/>
          <w:sz w:val="22"/>
        </w:rPr>
        <w:t> </w:t>
      </w:r>
      <w:r>
        <w:rPr>
          <w:rFonts w:ascii="Times New Roman" w:hAnsi="Times New Roman"/>
          <w:spacing w:val="-3"/>
          <w:sz w:val="22"/>
        </w:rPr>
        <w:t>más</w:t>
      </w:r>
      <w:r>
        <w:rPr>
          <w:rFonts w:ascii="Times New Roman" w:hAnsi="Times New Roman"/>
          <w:spacing w:val="-18"/>
          <w:sz w:val="22"/>
        </w:rPr>
        <w:t> </w:t>
      </w:r>
      <w:r>
        <w:rPr>
          <w:rFonts w:ascii="Times New Roman" w:hAnsi="Times New Roman"/>
          <w:sz w:val="22"/>
        </w:rPr>
        <w:t>o</w:t>
      </w:r>
      <w:r>
        <w:rPr>
          <w:rFonts w:ascii="Times New Roman" w:hAnsi="Times New Roman"/>
          <w:spacing w:val="-18"/>
          <w:sz w:val="22"/>
        </w:rPr>
        <w:t> </w:t>
      </w:r>
      <w:r>
        <w:rPr>
          <w:rFonts w:ascii="Times New Roman" w:hAnsi="Times New Roman"/>
          <w:spacing w:val="-4"/>
          <w:sz w:val="22"/>
        </w:rPr>
        <w:t>menos</w:t>
      </w:r>
      <w:r>
        <w:rPr>
          <w:rFonts w:ascii="Times New Roman" w:hAnsi="Times New Roman"/>
          <w:spacing w:val="-18"/>
          <w:sz w:val="22"/>
        </w:rPr>
        <w:t> </w:t>
      </w:r>
      <w:r>
        <w:rPr>
          <w:rFonts w:ascii="Times New Roman" w:hAnsi="Times New Roman"/>
          <w:spacing w:val="-5"/>
          <w:sz w:val="22"/>
        </w:rPr>
        <w:t>exitosas,</w:t>
      </w:r>
      <w:r>
        <w:rPr>
          <w:rFonts w:ascii="Times New Roman" w:hAnsi="Times New Roman"/>
          <w:spacing w:val="-19"/>
          <w:sz w:val="22"/>
        </w:rPr>
        <w:t> </w:t>
      </w:r>
      <w:r>
        <w:rPr>
          <w:rFonts w:ascii="Times New Roman" w:hAnsi="Times New Roman"/>
          <w:sz w:val="22"/>
        </w:rPr>
        <w:t>no</w:t>
      </w:r>
      <w:r>
        <w:rPr>
          <w:rFonts w:ascii="Times New Roman" w:hAnsi="Times New Roman"/>
          <w:spacing w:val="-18"/>
          <w:sz w:val="22"/>
        </w:rPr>
        <w:t> </w:t>
      </w:r>
      <w:r>
        <w:rPr>
          <w:rFonts w:ascii="Times New Roman" w:hAnsi="Times New Roman"/>
          <w:sz w:val="22"/>
        </w:rPr>
        <w:t>se</w:t>
      </w:r>
      <w:r>
        <w:rPr>
          <w:rFonts w:ascii="Times New Roman" w:hAnsi="Times New Roman"/>
          <w:spacing w:val="-19"/>
          <w:sz w:val="22"/>
        </w:rPr>
        <w:t> </w:t>
      </w:r>
      <w:r>
        <w:rPr>
          <w:rFonts w:ascii="Times New Roman" w:hAnsi="Times New Roman"/>
          <w:spacing w:val="-4"/>
          <w:sz w:val="22"/>
        </w:rPr>
        <w:t>ha logrado </w:t>
      </w:r>
      <w:r>
        <w:rPr>
          <w:rFonts w:ascii="Times New Roman" w:hAnsi="Times New Roman"/>
          <w:spacing w:val="-5"/>
          <w:sz w:val="22"/>
        </w:rPr>
        <w:t>reducir </w:t>
      </w:r>
      <w:r>
        <w:rPr>
          <w:rFonts w:ascii="Times New Roman" w:hAnsi="Times New Roman"/>
          <w:sz w:val="22"/>
        </w:rPr>
        <w:t>de </w:t>
      </w:r>
      <w:r>
        <w:rPr>
          <w:rFonts w:ascii="Times New Roman" w:hAnsi="Times New Roman"/>
          <w:spacing w:val="-4"/>
          <w:sz w:val="22"/>
        </w:rPr>
        <w:t>manera considerable </w:t>
      </w:r>
      <w:r>
        <w:rPr>
          <w:rFonts w:ascii="Times New Roman" w:hAnsi="Times New Roman"/>
          <w:sz w:val="22"/>
        </w:rPr>
        <w:t>la </w:t>
      </w:r>
      <w:r>
        <w:rPr>
          <w:rFonts w:ascii="Times New Roman" w:hAnsi="Times New Roman"/>
          <w:spacing w:val="-4"/>
          <w:sz w:val="22"/>
        </w:rPr>
        <w:t>cantidad </w:t>
      </w:r>
      <w:r>
        <w:rPr>
          <w:rFonts w:ascii="Times New Roman" w:hAnsi="Times New Roman"/>
          <w:sz w:val="22"/>
        </w:rPr>
        <w:t>de </w:t>
      </w:r>
      <w:r>
        <w:rPr>
          <w:rFonts w:ascii="Times New Roman" w:hAnsi="Times New Roman"/>
          <w:spacing w:val="-4"/>
          <w:sz w:val="22"/>
        </w:rPr>
        <w:t>llantas viejas</w:t>
      </w:r>
      <w:r>
        <w:rPr>
          <w:rFonts w:ascii="Times New Roman" w:hAnsi="Times New Roman"/>
          <w:spacing w:val="46"/>
          <w:sz w:val="22"/>
        </w:rPr>
        <w:t> </w:t>
      </w:r>
      <w:r>
        <w:rPr>
          <w:rFonts w:ascii="Times New Roman" w:hAnsi="Times New Roman"/>
          <w:spacing w:val="-4"/>
          <w:sz w:val="22"/>
        </w:rPr>
        <w:t>almacenadas.</w:t>
      </w:r>
    </w:p>
    <w:p>
      <w:pPr>
        <w:spacing w:line="247" w:lineRule="auto" w:before="0"/>
        <w:ind w:left="1667" w:right="1683" w:firstLine="283"/>
        <w:jc w:val="both"/>
        <w:rPr>
          <w:rFonts w:ascii="Times New Roman" w:hAnsi="Times New Roman"/>
          <w:sz w:val="22"/>
        </w:rPr>
      </w:pPr>
      <w:r>
        <w:rPr>
          <w:rFonts w:ascii="Times New Roman" w:hAnsi="Times New Roman"/>
          <w:sz w:val="22"/>
        </w:rPr>
        <w:t>Un uso diferente de las llantas de desecho es como agregados en la industria de</w:t>
      </w:r>
      <w:r>
        <w:rPr>
          <w:rFonts w:ascii="Times New Roman" w:hAnsi="Times New Roman"/>
          <w:spacing w:val="-10"/>
          <w:sz w:val="22"/>
        </w:rPr>
        <w:t> </w:t>
      </w:r>
      <w:r>
        <w:rPr>
          <w:rFonts w:ascii="Times New Roman" w:hAnsi="Times New Roman"/>
          <w:sz w:val="22"/>
        </w:rPr>
        <w:t>la</w:t>
      </w:r>
      <w:r>
        <w:rPr>
          <w:rFonts w:ascii="Times New Roman" w:hAnsi="Times New Roman"/>
          <w:spacing w:val="-10"/>
          <w:sz w:val="22"/>
        </w:rPr>
        <w:t> </w:t>
      </w:r>
      <w:r>
        <w:rPr>
          <w:rFonts w:ascii="Times New Roman" w:hAnsi="Times New Roman"/>
          <w:sz w:val="22"/>
        </w:rPr>
        <w:t>construcción.</w:t>
      </w:r>
      <w:r>
        <w:rPr>
          <w:rFonts w:ascii="Times New Roman" w:hAnsi="Times New Roman"/>
          <w:spacing w:val="-10"/>
          <w:sz w:val="22"/>
        </w:rPr>
        <w:t> </w:t>
      </w:r>
      <w:r>
        <w:rPr>
          <w:rFonts w:ascii="Times New Roman" w:hAnsi="Times New Roman"/>
          <w:sz w:val="22"/>
        </w:rPr>
        <w:t>Se</w:t>
      </w:r>
      <w:r>
        <w:rPr>
          <w:rFonts w:ascii="Times New Roman" w:hAnsi="Times New Roman"/>
          <w:spacing w:val="-10"/>
          <w:sz w:val="22"/>
        </w:rPr>
        <w:t> </w:t>
      </w:r>
      <w:r>
        <w:rPr>
          <w:rFonts w:ascii="Times New Roman" w:hAnsi="Times New Roman"/>
          <w:sz w:val="22"/>
        </w:rPr>
        <w:t>pueden</w:t>
      </w:r>
      <w:r>
        <w:rPr>
          <w:rFonts w:ascii="Times New Roman" w:hAnsi="Times New Roman"/>
          <w:spacing w:val="-10"/>
          <w:sz w:val="22"/>
        </w:rPr>
        <w:t> </w:t>
      </w:r>
      <w:r>
        <w:rPr>
          <w:rFonts w:ascii="Times New Roman" w:hAnsi="Times New Roman"/>
          <w:sz w:val="22"/>
        </w:rPr>
        <w:t>agregar</w:t>
      </w:r>
      <w:r>
        <w:rPr>
          <w:rFonts w:ascii="Times New Roman" w:hAnsi="Times New Roman"/>
          <w:spacing w:val="-10"/>
          <w:sz w:val="22"/>
        </w:rPr>
        <w:t> </w:t>
      </w:r>
      <w:r>
        <w:rPr>
          <w:rFonts w:ascii="Times New Roman" w:hAnsi="Times New Roman"/>
          <w:sz w:val="22"/>
        </w:rPr>
        <w:t>en</w:t>
      </w:r>
      <w:r>
        <w:rPr>
          <w:rFonts w:ascii="Times New Roman" w:hAnsi="Times New Roman"/>
          <w:spacing w:val="-10"/>
          <w:sz w:val="22"/>
        </w:rPr>
        <w:t> </w:t>
      </w:r>
      <w:r>
        <w:rPr>
          <w:rFonts w:ascii="Times New Roman" w:hAnsi="Times New Roman"/>
          <w:sz w:val="22"/>
        </w:rPr>
        <w:t>la</w:t>
      </w:r>
      <w:r>
        <w:rPr>
          <w:rFonts w:ascii="Times New Roman" w:hAnsi="Times New Roman"/>
          <w:spacing w:val="-10"/>
          <w:sz w:val="22"/>
        </w:rPr>
        <w:t> </w:t>
      </w:r>
      <w:r>
        <w:rPr>
          <w:rFonts w:ascii="Times New Roman" w:hAnsi="Times New Roman"/>
          <w:sz w:val="22"/>
        </w:rPr>
        <w:t>mezcla</w:t>
      </w:r>
      <w:r>
        <w:rPr>
          <w:rFonts w:ascii="Times New Roman" w:hAnsi="Times New Roman"/>
          <w:spacing w:val="-10"/>
          <w:sz w:val="22"/>
        </w:rPr>
        <w:t> </w:t>
      </w:r>
      <w:r>
        <w:rPr>
          <w:rFonts w:ascii="Times New Roman" w:hAnsi="Times New Roman"/>
          <w:sz w:val="22"/>
        </w:rPr>
        <w:t>de</w:t>
      </w:r>
      <w:r>
        <w:rPr>
          <w:rFonts w:ascii="Times New Roman" w:hAnsi="Times New Roman"/>
          <w:spacing w:val="-10"/>
          <w:sz w:val="22"/>
        </w:rPr>
        <w:t> </w:t>
      </w:r>
      <w:r>
        <w:rPr>
          <w:rFonts w:ascii="Times New Roman" w:hAnsi="Times New Roman"/>
          <w:sz w:val="22"/>
        </w:rPr>
        <w:t>concreto,</w:t>
      </w:r>
      <w:r>
        <w:rPr>
          <w:rFonts w:ascii="Times New Roman" w:hAnsi="Times New Roman"/>
          <w:spacing w:val="-10"/>
          <w:sz w:val="22"/>
        </w:rPr>
        <w:t> </w:t>
      </w:r>
      <w:r>
        <w:rPr>
          <w:rFonts w:ascii="Times New Roman" w:hAnsi="Times New Roman"/>
          <w:sz w:val="22"/>
        </w:rPr>
        <w:t>de</w:t>
      </w:r>
      <w:r>
        <w:rPr>
          <w:rFonts w:ascii="Times New Roman" w:hAnsi="Times New Roman"/>
          <w:spacing w:val="-10"/>
          <w:sz w:val="22"/>
        </w:rPr>
        <w:t> </w:t>
      </w:r>
      <w:r>
        <w:rPr>
          <w:rFonts w:ascii="Times New Roman" w:hAnsi="Times New Roman"/>
          <w:sz w:val="22"/>
        </w:rPr>
        <w:t>asfalto</w:t>
      </w:r>
      <w:r>
        <w:rPr>
          <w:rFonts w:ascii="Times New Roman" w:hAnsi="Times New Roman"/>
          <w:spacing w:val="-10"/>
          <w:sz w:val="22"/>
        </w:rPr>
        <w:t> </w:t>
      </w:r>
      <w:r>
        <w:rPr>
          <w:rFonts w:ascii="Times New Roman" w:hAnsi="Times New Roman"/>
          <w:sz w:val="22"/>
        </w:rPr>
        <w:t>calien- te o en forma de polvo en pavimentos asfálticos. Desde un punto de vista estric- tamente económico, una simple sustitución de agregado fino implica un cierto grado de “downcycling”, el cual puede evitarse si se realiza un estudio serio que involucre las propiedades del elastómero, que son por lo regular superiores a las de la arena natural o de la</w:t>
      </w:r>
      <w:r>
        <w:rPr>
          <w:rFonts w:ascii="Times New Roman" w:hAnsi="Times New Roman"/>
          <w:spacing w:val="32"/>
          <w:sz w:val="22"/>
        </w:rPr>
        <w:t> </w:t>
      </w:r>
      <w:r>
        <w:rPr>
          <w:rFonts w:ascii="Times New Roman" w:hAnsi="Times New Roman"/>
          <w:sz w:val="22"/>
        </w:rPr>
        <w:t>grava.</w:t>
      </w:r>
    </w:p>
    <w:p>
      <w:pPr>
        <w:spacing w:line="247" w:lineRule="auto" w:before="0"/>
        <w:ind w:left="1667" w:right="1683" w:firstLine="283"/>
        <w:jc w:val="both"/>
        <w:rPr>
          <w:rFonts w:ascii="Times New Roman" w:hAnsi="Times New Roman"/>
          <w:sz w:val="22"/>
        </w:rPr>
      </w:pPr>
      <w:r>
        <w:rPr>
          <w:rFonts w:ascii="Times New Roman" w:hAnsi="Times New Roman"/>
          <w:sz w:val="22"/>
        </w:rPr>
        <w:t>En un estudio realizado se utilizó elastómero de llanta reciclada en diversas formas: triturado, picado, molido o en polvo, con tamaños entre 75 micras y</w:t>
      </w:r>
    </w:p>
    <w:p>
      <w:pPr>
        <w:spacing w:line="247" w:lineRule="auto" w:before="0"/>
        <w:ind w:left="1667" w:right="1683" w:firstLine="0"/>
        <w:jc w:val="both"/>
        <w:rPr>
          <w:rFonts w:ascii="Times New Roman" w:hAnsi="Times New Roman"/>
          <w:sz w:val="22"/>
        </w:rPr>
      </w:pPr>
      <w:r>
        <w:rPr>
          <w:rFonts w:ascii="Times New Roman" w:hAnsi="Times New Roman"/>
          <w:sz w:val="22"/>
        </w:rPr>
        <w:t>4.5 cm. Los valores obtenidos de las propiedades mecánicas del concreto una vez agregados los elastómeros mostraron diferencias significativas en el módulo</w:t>
      </w:r>
    </w:p>
    <w:p>
      <w:pPr>
        <w:spacing w:after="0" w:line="247" w:lineRule="auto"/>
        <w:jc w:val="both"/>
        <w:rPr>
          <w:rFonts w:ascii="Times New Roman" w:hAnsi="Times New Roman"/>
          <w:sz w:val="22"/>
        </w:rPr>
        <w:sectPr>
          <w:footerReference w:type="default" r:id="rId219"/>
          <w:pgSz w:w="12240" w:h="15840"/>
          <w:pgMar w:footer="1049" w:header="0" w:top="1420" w:bottom="1240" w:left="1020" w:right="780"/>
          <w:pgNumType w:start="153"/>
        </w:sectPr>
      </w:pPr>
    </w:p>
    <w:p>
      <w:pPr>
        <w:pStyle w:val="BodyText"/>
        <w:rPr>
          <w:rFonts w:ascii="Times New Roman"/>
          <w:sz w:val="20"/>
        </w:rPr>
      </w:pPr>
    </w:p>
    <w:p>
      <w:pPr>
        <w:pStyle w:val="BodyText"/>
        <w:spacing w:after="1"/>
        <w:rPr>
          <w:rFonts w:ascii="Times New Roman"/>
          <w:sz w:val="16"/>
        </w:rPr>
      </w:pPr>
    </w:p>
    <w:p>
      <w:pPr>
        <w:tabs>
          <w:tab w:pos="10005" w:val="left" w:leader="none"/>
        </w:tabs>
        <w:spacing w:line="20" w:lineRule="exact"/>
        <w:ind w:left="111" w:right="0" w:firstLine="0"/>
        <w:rPr>
          <w:rFonts w:ascii="Times New Roman"/>
          <w:sz w:val="2"/>
        </w:rPr>
      </w:pPr>
      <w:r>
        <w:rPr>
          <w:rFonts w:ascii="Times New Roman"/>
          <w:sz w:val="2"/>
        </w:rPr>
        <w:pict>
          <v:group style="width:15.25pt;height:.25pt;mso-position-horizontal-relative:char;mso-position-vertical-relative:line" coordorigin="0,0" coordsize="305,5">
            <v:line style="position:absolute" from="303,3" to="3,3" stroked="true" strokeweight=".25pt" strokecolor="#000000"/>
          </v:group>
        </w:pict>
      </w:r>
      <w:r>
        <w:rPr>
          <w:rFonts w:ascii="Times New Roman"/>
          <w:sz w:val="2"/>
        </w:rPr>
      </w:r>
      <w:r>
        <w:rPr>
          <w:rFonts w:ascii="Times New Roman"/>
          <w:sz w:val="2"/>
        </w:rPr>
        <w:tab/>
      </w:r>
      <w:r>
        <w:rPr>
          <w:rFonts w:ascii="Times New Roman"/>
          <w:sz w:val="2"/>
        </w:rPr>
        <w:pict>
          <v:group style="width:15.25pt;height:.25pt;mso-position-horizontal-relative:char;mso-position-vertical-relative:line" coordorigin="0,0" coordsize="305,5">
            <v:line style="position:absolute" from="3,3" to="303,3" stroked="true" strokeweight=".25pt" strokecolor="#000000"/>
          </v:group>
        </w:pict>
      </w:r>
      <w:r>
        <w:rPr>
          <w:rFonts w:ascii="Times New Roman"/>
          <w:sz w:val="2"/>
        </w:rPr>
      </w:r>
    </w:p>
    <w:p>
      <w:pPr>
        <w:pStyle w:val="BodyText"/>
        <w:rPr>
          <w:rFonts w:ascii="Times New Roman"/>
          <w:sz w:val="20"/>
        </w:rPr>
      </w:pPr>
    </w:p>
    <w:p>
      <w:pPr>
        <w:pStyle w:val="BodyText"/>
        <w:rPr>
          <w:rFonts w:ascii="Times New Roman"/>
          <w:sz w:val="20"/>
        </w:rPr>
      </w:pPr>
    </w:p>
    <w:p>
      <w:pPr>
        <w:pStyle w:val="BodyText"/>
        <w:spacing w:before="10"/>
        <w:rPr>
          <w:rFonts w:ascii="Times New Roman"/>
          <w:sz w:val="16"/>
        </w:rPr>
      </w:pPr>
    </w:p>
    <w:p>
      <w:pPr>
        <w:tabs>
          <w:tab w:pos="8457" w:val="left" w:leader="none"/>
        </w:tabs>
        <w:spacing w:before="0"/>
        <w:ind w:left="1667" w:right="0" w:firstLine="2788"/>
        <w:jc w:val="left"/>
        <w:rPr>
          <w:rFonts w:ascii="Palatino Linotype" w:hAnsi="Palatino Linotype"/>
          <w:sz w:val="19"/>
        </w:rPr>
      </w:pPr>
      <w:r>
        <w:rPr/>
        <w:pict>
          <v:line style="position:absolute;mso-position-horizontal-relative:page;mso-position-vertical-relative:paragraph;z-index:7936" from="77.692902pt,-39.586227pt" to="77.692902pt,-54.586227pt" stroked="true" strokeweight=".25pt" strokecolor="#000000">
            <w10:wrap type="none"/>
          </v:line>
        </w:pict>
      </w:r>
      <w:r>
        <w:rPr/>
        <w:pict>
          <v:line style="position:absolute;mso-position-horizontal-relative:page;mso-position-vertical-relative:paragraph;z-index:7960" from="545.409912pt,-39.586227pt" to="545.409912pt,-54.586227pt" stroked="true" strokeweight=".25pt" strokecolor="#000000">
            <w10:wrap type="none"/>
          </v:line>
        </w:pict>
      </w:r>
      <w:r>
        <w:rPr>
          <w:rFonts w:ascii="Cambria" w:hAnsi="Cambria"/>
          <w:i/>
          <w:w w:val="95"/>
          <w:sz w:val="19"/>
        </w:rPr>
        <w:t>Matteriales</w:t>
      </w:r>
      <w:r>
        <w:rPr>
          <w:rFonts w:ascii="Cambria" w:hAnsi="Cambria"/>
          <w:i/>
          <w:spacing w:val="-18"/>
          <w:w w:val="95"/>
          <w:sz w:val="19"/>
        </w:rPr>
        <w:t> </w:t>
      </w:r>
      <w:r>
        <w:rPr>
          <w:rFonts w:ascii="Cambria" w:hAnsi="Cambria"/>
          <w:i/>
          <w:w w:val="95"/>
          <w:sz w:val="19"/>
        </w:rPr>
        <w:t>de</w:t>
      </w:r>
      <w:r>
        <w:rPr>
          <w:rFonts w:ascii="Cambria" w:hAnsi="Cambria"/>
          <w:i/>
          <w:spacing w:val="-18"/>
          <w:w w:val="95"/>
          <w:sz w:val="19"/>
        </w:rPr>
        <w:t> </w:t>
      </w:r>
      <w:r>
        <w:rPr>
          <w:rFonts w:ascii="Cambria" w:hAnsi="Cambria"/>
          <w:i/>
          <w:w w:val="95"/>
          <w:sz w:val="19"/>
        </w:rPr>
        <w:t>reciclo</w:t>
      </w:r>
      <w:r>
        <w:rPr>
          <w:rFonts w:ascii="Cambria" w:hAnsi="Cambria"/>
          <w:i/>
          <w:spacing w:val="-18"/>
          <w:w w:val="95"/>
          <w:sz w:val="19"/>
        </w:rPr>
        <w:t> </w:t>
      </w:r>
      <w:r>
        <w:rPr>
          <w:rFonts w:ascii="Cambria" w:hAnsi="Cambria"/>
          <w:i/>
          <w:w w:val="95"/>
          <w:sz w:val="19"/>
        </w:rPr>
        <w:t>y</w:t>
      </w:r>
      <w:r>
        <w:rPr>
          <w:rFonts w:ascii="Cambria" w:hAnsi="Cambria"/>
          <w:i/>
          <w:spacing w:val="-18"/>
          <w:w w:val="95"/>
          <w:sz w:val="19"/>
        </w:rPr>
        <w:t> </w:t>
      </w:r>
      <w:r>
        <w:rPr>
          <w:rFonts w:ascii="Cambria" w:hAnsi="Cambria"/>
          <w:i/>
          <w:w w:val="95"/>
          <w:sz w:val="19"/>
        </w:rPr>
        <w:t>su</w:t>
      </w:r>
      <w:r>
        <w:rPr>
          <w:rFonts w:ascii="Cambria" w:hAnsi="Cambria"/>
          <w:i/>
          <w:spacing w:val="-18"/>
          <w:w w:val="95"/>
          <w:sz w:val="19"/>
        </w:rPr>
        <w:t> </w:t>
      </w:r>
      <w:r>
        <w:rPr>
          <w:rFonts w:ascii="Cambria" w:hAnsi="Cambria"/>
          <w:i/>
          <w:w w:val="95"/>
          <w:sz w:val="19"/>
        </w:rPr>
        <w:t>uso</w:t>
      </w:r>
      <w:r>
        <w:rPr>
          <w:rFonts w:ascii="Cambria" w:hAnsi="Cambria"/>
          <w:i/>
          <w:spacing w:val="-18"/>
          <w:w w:val="95"/>
          <w:sz w:val="19"/>
        </w:rPr>
        <w:t> </w:t>
      </w:r>
      <w:r>
        <w:rPr>
          <w:rFonts w:ascii="Cambria" w:hAnsi="Cambria"/>
          <w:i/>
          <w:w w:val="95"/>
          <w:sz w:val="19"/>
        </w:rPr>
        <w:t>en</w:t>
      </w:r>
      <w:r>
        <w:rPr>
          <w:rFonts w:ascii="Cambria" w:hAnsi="Cambria"/>
          <w:i/>
          <w:spacing w:val="-18"/>
          <w:w w:val="95"/>
          <w:sz w:val="19"/>
        </w:rPr>
        <w:t> </w:t>
      </w:r>
      <w:r>
        <w:rPr>
          <w:rFonts w:ascii="Cambria" w:hAnsi="Cambria"/>
          <w:i/>
          <w:w w:val="95"/>
          <w:sz w:val="19"/>
        </w:rPr>
        <w:t>el</w:t>
      </w:r>
      <w:r>
        <w:rPr>
          <w:rFonts w:ascii="Cambria" w:hAnsi="Cambria"/>
          <w:i/>
          <w:spacing w:val="-18"/>
          <w:w w:val="95"/>
          <w:sz w:val="19"/>
        </w:rPr>
        <w:t> </w:t>
      </w:r>
      <w:r>
        <w:rPr>
          <w:rFonts w:ascii="Cambria" w:hAnsi="Cambria"/>
          <w:i/>
          <w:w w:val="95"/>
          <w:sz w:val="19"/>
        </w:rPr>
        <w:t>mejoramientto…</w:t>
        <w:tab/>
      </w:r>
      <w:r>
        <w:rPr>
          <w:rFonts w:ascii="Palatino Linotype" w:hAnsi="Palatino Linotype"/>
          <w:w w:val="95"/>
          <w:sz w:val="19"/>
        </w:rPr>
        <w:t>231</w:t>
      </w:r>
    </w:p>
    <w:p>
      <w:pPr>
        <w:pStyle w:val="BodyText"/>
        <w:spacing w:line="61" w:lineRule="exact"/>
        <w:ind w:left="1664"/>
        <w:rPr>
          <w:rFonts w:ascii="Palatino Linotype"/>
          <w:sz w:val="6"/>
        </w:rPr>
      </w:pPr>
      <w:r>
        <w:rPr>
          <w:rFonts w:ascii="Palatino Linotype"/>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Palatino Linotype"/>
          <w:position w:val="0"/>
          <w:sz w:val="6"/>
        </w:rPr>
      </w:r>
    </w:p>
    <w:p>
      <w:pPr>
        <w:pStyle w:val="BodyText"/>
        <w:rPr>
          <w:rFonts w:ascii="Palatino Linotype"/>
          <w:sz w:val="20"/>
        </w:rPr>
      </w:pPr>
    </w:p>
    <w:p>
      <w:pPr>
        <w:pStyle w:val="BodyText"/>
        <w:spacing w:before="1"/>
        <w:rPr>
          <w:rFonts w:ascii="Palatino Linotype"/>
          <w:sz w:val="18"/>
        </w:rPr>
      </w:pPr>
    </w:p>
    <w:p>
      <w:pPr>
        <w:spacing w:line="260" w:lineRule="exact" w:before="0"/>
        <w:ind w:left="1667" w:right="1743" w:firstLine="0"/>
        <w:jc w:val="both"/>
        <w:rPr>
          <w:rFonts w:ascii="Palatino Linotype" w:hAnsi="Palatino Linotype"/>
          <w:sz w:val="22"/>
        </w:rPr>
      </w:pPr>
      <w:r>
        <w:rPr>
          <w:rFonts w:ascii="Palatino Linotype" w:hAnsi="Palatino Linotype"/>
          <w:w w:val="95"/>
          <w:sz w:val="22"/>
        </w:rPr>
        <w:t>de</w:t>
      </w:r>
      <w:r>
        <w:rPr>
          <w:rFonts w:ascii="Palatino Linotype" w:hAnsi="Palatino Linotype"/>
          <w:spacing w:val="-16"/>
          <w:w w:val="95"/>
          <w:sz w:val="22"/>
        </w:rPr>
        <w:t> </w:t>
      </w:r>
      <w:r>
        <w:rPr>
          <w:rFonts w:ascii="Palatino Linotype" w:hAnsi="Palatino Linotype"/>
          <w:spacing w:val="-6"/>
          <w:w w:val="95"/>
          <w:sz w:val="22"/>
        </w:rPr>
        <w:t>Young</w:t>
      </w:r>
      <w:r>
        <w:rPr>
          <w:rFonts w:ascii="Palatino Linotype" w:hAnsi="Palatino Linotype"/>
          <w:spacing w:val="-16"/>
          <w:w w:val="95"/>
          <w:sz w:val="22"/>
        </w:rPr>
        <w:t> </w:t>
      </w:r>
      <w:r>
        <w:rPr>
          <w:rFonts w:ascii="Palatino Linotype" w:hAnsi="Palatino Linotype"/>
          <w:w w:val="95"/>
          <w:sz w:val="22"/>
        </w:rPr>
        <w:t>respecto</w:t>
      </w:r>
      <w:r>
        <w:rPr>
          <w:rFonts w:ascii="Palatino Linotype" w:hAnsi="Palatino Linotype"/>
          <w:spacing w:val="-16"/>
          <w:w w:val="95"/>
          <w:sz w:val="22"/>
        </w:rPr>
        <w:t> </w:t>
      </w:r>
      <w:r>
        <w:rPr>
          <w:rFonts w:ascii="Palatino Linotype" w:hAnsi="Palatino Linotype"/>
          <w:w w:val="95"/>
          <w:sz w:val="22"/>
        </w:rPr>
        <w:t>a</w:t>
      </w:r>
      <w:r>
        <w:rPr>
          <w:rFonts w:ascii="Palatino Linotype" w:hAnsi="Palatino Linotype"/>
          <w:spacing w:val="-16"/>
          <w:w w:val="95"/>
          <w:sz w:val="22"/>
        </w:rPr>
        <w:t> </w:t>
      </w:r>
      <w:r>
        <w:rPr>
          <w:rFonts w:ascii="Palatino Linotype" w:hAnsi="Palatino Linotype"/>
          <w:w w:val="95"/>
          <w:sz w:val="22"/>
        </w:rPr>
        <w:t>las</w:t>
      </w:r>
      <w:r>
        <w:rPr>
          <w:rFonts w:ascii="Palatino Linotype" w:hAnsi="Palatino Linotype"/>
          <w:spacing w:val="-16"/>
          <w:w w:val="95"/>
          <w:sz w:val="22"/>
        </w:rPr>
        <w:t> </w:t>
      </w:r>
      <w:r>
        <w:rPr>
          <w:rFonts w:ascii="Palatino Linotype" w:hAnsi="Palatino Linotype"/>
          <w:w w:val="95"/>
          <w:sz w:val="22"/>
        </w:rPr>
        <w:t>del</w:t>
      </w:r>
      <w:r>
        <w:rPr>
          <w:rFonts w:ascii="Palatino Linotype" w:hAnsi="Palatino Linotype"/>
          <w:spacing w:val="-16"/>
          <w:w w:val="95"/>
          <w:sz w:val="22"/>
        </w:rPr>
        <w:t> </w:t>
      </w:r>
      <w:r>
        <w:rPr>
          <w:rFonts w:ascii="Palatino Linotype" w:hAnsi="Palatino Linotype"/>
          <w:w w:val="95"/>
          <w:sz w:val="22"/>
        </w:rPr>
        <w:t>elastómero</w:t>
      </w:r>
      <w:r>
        <w:rPr>
          <w:rFonts w:ascii="Palatino Linotype" w:hAnsi="Palatino Linotype"/>
          <w:spacing w:val="-16"/>
          <w:w w:val="95"/>
          <w:sz w:val="22"/>
        </w:rPr>
        <w:t> </w:t>
      </w:r>
      <w:r>
        <w:rPr>
          <w:rFonts w:ascii="Palatino Linotype" w:hAnsi="Palatino Linotype"/>
          <w:w w:val="95"/>
          <w:sz w:val="22"/>
        </w:rPr>
        <w:t>y</w:t>
      </w:r>
      <w:r>
        <w:rPr>
          <w:rFonts w:ascii="Palatino Linotype" w:hAnsi="Palatino Linotype"/>
          <w:spacing w:val="-16"/>
          <w:w w:val="95"/>
          <w:sz w:val="22"/>
        </w:rPr>
        <w:t> </w:t>
      </w:r>
      <w:r>
        <w:rPr>
          <w:rFonts w:ascii="Palatino Linotype" w:hAnsi="Palatino Linotype"/>
          <w:w w:val="95"/>
          <w:sz w:val="22"/>
        </w:rPr>
        <w:t>la</w:t>
      </w:r>
      <w:r>
        <w:rPr>
          <w:rFonts w:ascii="Palatino Linotype" w:hAnsi="Palatino Linotype"/>
          <w:spacing w:val="-16"/>
          <w:w w:val="95"/>
          <w:sz w:val="22"/>
        </w:rPr>
        <w:t> </w:t>
      </w:r>
      <w:r>
        <w:rPr>
          <w:rFonts w:ascii="Palatino Linotype" w:hAnsi="Palatino Linotype"/>
          <w:w w:val="95"/>
          <w:sz w:val="22"/>
        </w:rPr>
        <w:t>matriz</w:t>
      </w:r>
      <w:r>
        <w:rPr>
          <w:rFonts w:ascii="Palatino Linotype" w:hAnsi="Palatino Linotype"/>
          <w:spacing w:val="-16"/>
          <w:w w:val="95"/>
          <w:sz w:val="22"/>
        </w:rPr>
        <w:t> </w:t>
      </w:r>
      <w:r>
        <w:rPr>
          <w:rFonts w:ascii="Palatino Linotype" w:hAnsi="Palatino Linotype"/>
          <w:w w:val="95"/>
          <w:sz w:val="22"/>
        </w:rPr>
        <w:t>de</w:t>
      </w:r>
      <w:r>
        <w:rPr>
          <w:rFonts w:ascii="Palatino Linotype" w:hAnsi="Palatino Linotype"/>
          <w:spacing w:val="-16"/>
          <w:w w:val="95"/>
          <w:sz w:val="22"/>
        </w:rPr>
        <w:t> </w:t>
      </w:r>
      <w:r>
        <w:rPr>
          <w:rFonts w:ascii="Palatino Linotype" w:hAnsi="Palatino Linotype"/>
          <w:w w:val="95"/>
          <w:sz w:val="22"/>
        </w:rPr>
        <w:t>cemento.</w:t>
      </w:r>
      <w:r>
        <w:rPr>
          <w:rFonts w:ascii="Palatino Linotype" w:hAnsi="Palatino Linotype"/>
          <w:spacing w:val="-16"/>
          <w:w w:val="95"/>
          <w:sz w:val="22"/>
        </w:rPr>
        <w:t> </w:t>
      </w:r>
      <w:r>
        <w:rPr>
          <w:rFonts w:ascii="Palatino Linotype" w:hAnsi="Palatino Linotype"/>
          <w:w w:val="95"/>
          <w:sz w:val="22"/>
        </w:rPr>
        <w:t>En</w:t>
      </w:r>
      <w:r>
        <w:rPr>
          <w:rFonts w:ascii="Palatino Linotype" w:hAnsi="Palatino Linotype"/>
          <w:spacing w:val="-16"/>
          <w:w w:val="95"/>
          <w:sz w:val="22"/>
        </w:rPr>
        <w:t> </w:t>
      </w:r>
      <w:r>
        <w:rPr>
          <w:rFonts w:ascii="Palatino Linotype" w:hAnsi="Palatino Linotype"/>
          <w:w w:val="95"/>
          <w:sz w:val="22"/>
        </w:rPr>
        <w:t>términos</w:t>
      </w:r>
      <w:r>
        <w:rPr>
          <w:rFonts w:ascii="Palatino Linotype" w:hAnsi="Palatino Linotype"/>
          <w:spacing w:val="-16"/>
          <w:w w:val="95"/>
          <w:sz w:val="22"/>
        </w:rPr>
        <w:t> </w:t>
      </w:r>
      <w:r>
        <w:rPr>
          <w:rFonts w:ascii="Palatino Linotype" w:hAnsi="Palatino Linotype"/>
          <w:w w:val="95"/>
          <w:sz w:val="22"/>
        </w:rPr>
        <w:t>ge- nerales,</w:t>
      </w:r>
      <w:r>
        <w:rPr>
          <w:rFonts w:ascii="Palatino Linotype" w:hAnsi="Palatino Linotype"/>
          <w:spacing w:val="-16"/>
          <w:w w:val="95"/>
          <w:sz w:val="22"/>
        </w:rPr>
        <w:t> </w:t>
      </w:r>
      <w:r>
        <w:rPr>
          <w:rFonts w:ascii="Palatino Linotype" w:hAnsi="Palatino Linotype"/>
          <w:w w:val="95"/>
          <w:sz w:val="22"/>
        </w:rPr>
        <w:t>el</w:t>
      </w:r>
      <w:r>
        <w:rPr>
          <w:rFonts w:ascii="Palatino Linotype" w:hAnsi="Palatino Linotype"/>
          <w:spacing w:val="-16"/>
          <w:w w:val="95"/>
          <w:sz w:val="22"/>
        </w:rPr>
        <w:t> </w:t>
      </w:r>
      <w:r>
        <w:rPr>
          <w:rFonts w:ascii="Palatino Linotype" w:hAnsi="Palatino Linotype"/>
          <w:w w:val="95"/>
          <w:sz w:val="22"/>
        </w:rPr>
        <w:t>uso</w:t>
      </w:r>
      <w:r>
        <w:rPr>
          <w:rFonts w:ascii="Palatino Linotype" w:hAnsi="Palatino Linotype"/>
          <w:spacing w:val="-17"/>
          <w:w w:val="95"/>
          <w:sz w:val="22"/>
        </w:rPr>
        <w:t> </w:t>
      </w:r>
      <w:r>
        <w:rPr>
          <w:rFonts w:ascii="Palatino Linotype" w:hAnsi="Palatino Linotype"/>
          <w:w w:val="95"/>
          <w:sz w:val="22"/>
        </w:rPr>
        <w:t>de</w:t>
      </w:r>
      <w:r>
        <w:rPr>
          <w:rFonts w:ascii="Palatino Linotype" w:hAnsi="Palatino Linotype"/>
          <w:spacing w:val="-16"/>
          <w:w w:val="95"/>
          <w:sz w:val="22"/>
        </w:rPr>
        <w:t> </w:t>
      </w:r>
      <w:r>
        <w:rPr>
          <w:rFonts w:ascii="Palatino Linotype" w:hAnsi="Palatino Linotype"/>
          <w:w w:val="95"/>
          <w:sz w:val="22"/>
        </w:rPr>
        <w:t>partículas</w:t>
      </w:r>
      <w:r>
        <w:rPr>
          <w:rFonts w:ascii="Palatino Linotype" w:hAnsi="Palatino Linotype"/>
          <w:spacing w:val="-16"/>
          <w:w w:val="95"/>
          <w:sz w:val="22"/>
        </w:rPr>
        <w:t> </w:t>
      </w:r>
      <w:r>
        <w:rPr>
          <w:rFonts w:ascii="Palatino Linotype" w:hAnsi="Palatino Linotype"/>
          <w:w w:val="95"/>
          <w:sz w:val="22"/>
        </w:rPr>
        <w:t>de</w:t>
      </w:r>
      <w:r>
        <w:rPr>
          <w:rFonts w:ascii="Palatino Linotype" w:hAnsi="Palatino Linotype"/>
          <w:spacing w:val="-16"/>
          <w:w w:val="95"/>
          <w:sz w:val="22"/>
        </w:rPr>
        <w:t> </w:t>
      </w:r>
      <w:r>
        <w:rPr>
          <w:rFonts w:ascii="Palatino Linotype" w:hAnsi="Palatino Linotype"/>
          <w:w w:val="95"/>
          <w:sz w:val="22"/>
        </w:rPr>
        <w:t>elastómero</w:t>
      </w:r>
      <w:r>
        <w:rPr>
          <w:rFonts w:ascii="Palatino Linotype" w:hAnsi="Palatino Linotype"/>
          <w:spacing w:val="-17"/>
          <w:w w:val="95"/>
          <w:sz w:val="22"/>
        </w:rPr>
        <w:t> </w:t>
      </w:r>
      <w:r>
        <w:rPr>
          <w:rFonts w:ascii="Palatino Linotype" w:hAnsi="Palatino Linotype"/>
          <w:w w:val="95"/>
          <w:sz w:val="22"/>
        </w:rPr>
        <w:t>evita</w:t>
      </w:r>
      <w:r>
        <w:rPr>
          <w:rFonts w:ascii="Palatino Linotype" w:hAnsi="Palatino Linotype"/>
          <w:spacing w:val="-16"/>
          <w:w w:val="95"/>
          <w:sz w:val="22"/>
        </w:rPr>
        <w:t> </w:t>
      </w:r>
      <w:r>
        <w:rPr>
          <w:rFonts w:ascii="Palatino Linotype" w:hAnsi="Palatino Linotype"/>
          <w:w w:val="95"/>
          <w:sz w:val="22"/>
        </w:rPr>
        <w:t>la</w:t>
      </w:r>
      <w:r>
        <w:rPr>
          <w:rFonts w:ascii="Palatino Linotype" w:hAnsi="Palatino Linotype"/>
          <w:spacing w:val="-16"/>
          <w:w w:val="95"/>
          <w:sz w:val="22"/>
        </w:rPr>
        <w:t> </w:t>
      </w:r>
      <w:r>
        <w:rPr>
          <w:rFonts w:ascii="Palatino Linotype" w:hAnsi="Palatino Linotype"/>
          <w:w w:val="95"/>
          <w:sz w:val="22"/>
        </w:rPr>
        <w:t>propagación</w:t>
      </w:r>
      <w:r>
        <w:rPr>
          <w:rFonts w:ascii="Palatino Linotype" w:hAnsi="Palatino Linotype"/>
          <w:spacing w:val="-17"/>
          <w:w w:val="95"/>
          <w:sz w:val="22"/>
        </w:rPr>
        <w:t> </w:t>
      </w:r>
      <w:r>
        <w:rPr>
          <w:rFonts w:ascii="Palatino Linotype" w:hAnsi="Palatino Linotype"/>
          <w:w w:val="95"/>
          <w:sz w:val="22"/>
        </w:rPr>
        <w:t>de</w:t>
      </w:r>
      <w:r>
        <w:rPr>
          <w:rFonts w:ascii="Palatino Linotype" w:hAnsi="Palatino Linotype"/>
          <w:spacing w:val="-16"/>
          <w:w w:val="95"/>
          <w:sz w:val="22"/>
        </w:rPr>
        <w:t> </w:t>
      </w:r>
      <w:r>
        <w:rPr>
          <w:rFonts w:ascii="Palatino Linotype" w:hAnsi="Palatino Linotype"/>
          <w:w w:val="95"/>
          <w:sz w:val="22"/>
        </w:rPr>
        <w:t>grietas</w:t>
      </w:r>
      <w:r>
        <w:rPr>
          <w:rFonts w:ascii="Palatino Linotype" w:hAnsi="Palatino Linotype"/>
          <w:spacing w:val="-17"/>
          <w:w w:val="95"/>
          <w:sz w:val="22"/>
        </w:rPr>
        <w:t> </w:t>
      </w:r>
      <w:r>
        <w:rPr>
          <w:rFonts w:ascii="Palatino Linotype" w:hAnsi="Palatino Linotype"/>
          <w:w w:val="95"/>
          <w:sz w:val="22"/>
        </w:rPr>
        <w:t>en</w:t>
      </w:r>
      <w:r>
        <w:rPr>
          <w:rFonts w:ascii="Palatino Linotype" w:hAnsi="Palatino Linotype"/>
          <w:spacing w:val="-17"/>
          <w:w w:val="95"/>
          <w:sz w:val="22"/>
        </w:rPr>
        <w:t> </w:t>
      </w:r>
      <w:r>
        <w:rPr>
          <w:rFonts w:ascii="Palatino Linotype" w:hAnsi="Palatino Linotype"/>
          <w:w w:val="95"/>
          <w:sz w:val="22"/>
        </w:rPr>
        <w:t>el concreto,</w:t>
      </w:r>
      <w:r>
        <w:rPr>
          <w:rFonts w:ascii="Palatino Linotype" w:hAnsi="Palatino Linotype"/>
          <w:spacing w:val="-26"/>
          <w:w w:val="95"/>
          <w:sz w:val="22"/>
        </w:rPr>
        <w:t> </w:t>
      </w:r>
      <w:r>
        <w:rPr>
          <w:rFonts w:ascii="Palatino Linotype" w:hAnsi="Palatino Linotype"/>
          <w:w w:val="95"/>
          <w:sz w:val="22"/>
        </w:rPr>
        <w:t>con</w:t>
      </w:r>
      <w:r>
        <w:rPr>
          <w:rFonts w:ascii="Palatino Linotype" w:hAnsi="Palatino Linotype"/>
          <w:spacing w:val="-26"/>
          <w:w w:val="95"/>
          <w:sz w:val="22"/>
        </w:rPr>
        <w:t> </w:t>
      </w:r>
      <w:r>
        <w:rPr>
          <w:rFonts w:ascii="Palatino Linotype" w:hAnsi="Palatino Linotype"/>
          <w:w w:val="95"/>
          <w:sz w:val="22"/>
        </w:rPr>
        <w:t>lo</w:t>
      </w:r>
      <w:r>
        <w:rPr>
          <w:rFonts w:ascii="Palatino Linotype" w:hAnsi="Palatino Linotype"/>
          <w:spacing w:val="-26"/>
          <w:w w:val="95"/>
          <w:sz w:val="22"/>
        </w:rPr>
        <w:t> </w:t>
      </w:r>
      <w:r>
        <w:rPr>
          <w:rFonts w:ascii="Palatino Linotype" w:hAnsi="Palatino Linotype"/>
          <w:w w:val="95"/>
          <w:sz w:val="22"/>
        </w:rPr>
        <w:t>cual</w:t>
      </w:r>
      <w:r>
        <w:rPr>
          <w:rFonts w:ascii="Palatino Linotype" w:hAnsi="Palatino Linotype"/>
          <w:spacing w:val="-26"/>
          <w:w w:val="95"/>
          <w:sz w:val="22"/>
        </w:rPr>
        <w:t> </w:t>
      </w:r>
      <w:r>
        <w:rPr>
          <w:rFonts w:ascii="Palatino Linotype" w:hAnsi="Palatino Linotype"/>
          <w:w w:val="95"/>
          <w:sz w:val="22"/>
        </w:rPr>
        <w:t>se</w:t>
      </w:r>
      <w:r>
        <w:rPr>
          <w:rFonts w:ascii="Palatino Linotype" w:hAnsi="Palatino Linotype"/>
          <w:spacing w:val="-26"/>
          <w:w w:val="95"/>
          <w:sz w:val="22"/>
        </w:rPr>
        <w:t> </w:t>
      </w:r>
      <w:r>
        <w:rPr>
          <w:rFonts w:ascii="Palatino Linotype" w:hAnsi="Palatino Linotype"/>
          <w:w w:val="95"/>
          <w:sz w:val="22"/>
        </w:rPr>
        <w:t>presenta</w:t>
      </w:r>
      <w:r>
        <w:rPr>
          <w:rFonts w:ascii="Palatino Linotype" w:hAnsi="Palatino Linotype"/>
          <w:spacing w:val="-26"/>
          <w:w w:val="95"/>
          <w:sz w:val="22"/>
        </w:rPr>
        <w:t> </w:t>
      </w:r>
      <w:r>
        <w:rPr>
          <w:rFonts w:ascii="Palatino Linotype" w:hAnsi="Palatino Linotype"/>
          <w:w w:val="95"/>
          <w:sz w:val="22"/>
        </w:rPr>
        <w:t>un</w:t>
      </w:r>
      <w:r>
        <w:rPr>
          <w:rFonts w:ascii="Palatino Linotype" w:hAnsi="Palatino Linotype"/>
          <w:spacing w:val="-26"/>
          <w:w w:val="95"/>
          <w:sz w:val="22"/>
        </w:rPr>
        <w:t> </w:t>
      </w:r>
      <w:r>
        <w:rPr>
          <w:rFonts w:ascii="Palatino Linotype" w:hAnsi="Palatino Linotype"/>
          <w:w w:val="95"/>
          <w:sz w:val="22"/>
        </w:rPr>
        <w:t>aumento</w:t>
      </w:r>
      <w:r>
        <w:rPr>
          <w:rFonts w:ascii="Palatino Linotype" w:hAnsi="Palatino Linotype"/>
          <w:spacing w:val="-25"/>
          <w:w w:val="95"/>
          <w:sz w:val="22"/>
        </w:rPr>
        <w:t> </w:t>
      </w:r>
      <w:r>
        <w:rPr>
          <w:rFonts w:ascii="Palatino Linotype" w:hAnsi="Palatino Linotype"/>
          <w:w w:val="95"/>
          <w:sz w:val="22"/>
        </w:rPr>
        <w:t>significativo</w:t>
      </w:r>
      <w:r>
        <w:rPr>
          <w:rFonts w:ascii="Palatino Linotype" w:hAnsi="Palatino Linotype"/>
          <w:spacing w:val="-26"/>
          <w:w w:val="95"/>
          <w:sz w:val="22"/>
        </w:rPr>
        <w:t> </w:t>
      </w:r>
      <w:r>
        <w:rPr>
          <w:rFonts w:ascii="Palatino Linotype" w:hAnsi="Palatino Linotype"/>
          <w:w w:val="95"/>
          <w:sz w:val="22"/>
        </w:rPr>
        <w:t>de</w:t>
      </w:r>
      <w:r>
        <w:rPr>
          <w:rFonts w:ascii="Palatino Linotype" w:hAnsi="Palatino Linotype"/>
          <w:spacing w:val="-26"/>
          <w:w w:val="95"/>
          <w:sz w:val="22"/>
        </w:rPr>
        <w:t> </w:t>
      </w:r>
      <w:r>
        <w:rPr>
          <w:rFonts w:ascii="Palatino Linotype" w:hAnsi="Palatino Linotype"/>
          <w:w w:val="95"/>
          <w:sz w:val="22"/>
        </w:rPr>
        <w:t>las</w:t>
      </w:r>
      <w:r>
        <w:rPr>
          <w:rFonts w:ascii="Palatino Linotype" w:hAnsi="Palatino Linotype"/>
          <w:spacing w:val="-26"/>
          <w:w w:val="95"/>
          <w:sz w:val="22"/>
        </w:rPr>
        <w:t> </w:t>
      </w:r>
      <w:r>
        <w:rPr>
          <w:rFonts w:ascii="Palatino Linotype" w:hAnsi="Palatino Linotype"/>
          <w:w w:val="95"/>
          <w:sz w:val="22"/>
        </w:rPr>
        <w:t>capacidades</w:t>
      </w:r>
      <w:r>
        <w:rPr>
          <w:rFonts w:ascii="Palatino Linotype" w:hAnsi="Palatino Linotype"/>
          <w:spacing w:val="-26"/>
          <w:w w:val="95"/>
          <w:sz w:val="22"/>
        </w:rPr>
        <w:t> </w:t>
      </w:r>
      <w:r>
        <w:rPr>
          <w:rFonts w:ascii="Palatino Linotype" w:hAnsi="Palatino Linotype"/>
          <w:w w:val="95"/>
          <w:sz w:val="22"/>
        </w:rPr>
        <w:t>de </w:t>
      </w:r>
      <w:r>
        <w:rPr>
          <w:rFonts w:ascii="Palatino Linotype" w:hAnsi="Palatino Linotype"/>
          <w:w w:val="90"/>
          <w:sz w:val="22"/>
        </w:rPr>
        <w:t>deformación, ductilidad y absorción de energía </w:t>
      </w:r>
      <w:r>
        <w:rPr>
          <w:rFonts w:ascii="Palatino Linotype" w:hAnsi="Palatino Linotype"/>
          <w:spacing w:val="-6"/>
          <w:w w:val="90"/>
          <w:sz w:val="22"/>
        </w:rPr>
        <w:t>(Taha </w:t>
      </w:r>
      <w:r>
        <w:rPr>
          <w:rFonts w:ascii="Cambria" w:hAnsi="Cambria"/>
          <w:i/>
          <w:w w:val="90"/>
          <w:sz w:val="22"/>
        </w:rPr>
        <w:t>ett al</w:t>
      </w:r>
      <w:r>
        <w:rPr>
          <w:rFonts w:ascii="Palatino Linotype" w:hAnsi="Palatino Linotype"/>
          <w:w w:val="90"/>
          <w:sz w:val="22"/>
        </w:rPr>
        <w:t>.,</w:t>
      </w:r>
      <w:r>
        <w:rPr>
          <w:rFonts w:ascii="Palatino Linotype" w:hAnsi="Palatino Linotype"/>
          <w:spacing w:val="6"/>
          <w:w w:val="90"/>
          <w:sz w:val="22"/>
        </w:rPr>
        <w:t> </w:t>
      </w:r>
      <w:r>
        <w:rPr>
          <w:rFonts w:ascii="Palatino Linotype" w:hAnsi="Palatino Linotype"/>
          <w:w w:val="90"/>
          <w:sz w:val="22"/>
        </w:rPr>
        <w:t>2008).</w:t>
      </w:r>
    </w:p>
    <w:p>
      <w:pPr>
        <w:spacing w:line="260" w:lineRule="exact" w:before="0"/>
        <w:ind w:left="1667" w:right="1743" w:firstLine="283"/>
        <w:jc w:val="both"/>
        <w:rPr>
          <w:rFonts w:ascii="Palatino Linotype" w:hAnsi="Palatino Linotype"/>
          <w:sz w:val="22"/>
        </w:rPr>
      </w:pPr>
      <w:r>
        <w:rPr>
          <w:rFonts w:ascii="Palatino Linotype" w:hAnsi="Palatino Linotype"/>
          <w:w w:val="95"/>
          <w:sz w:val="22"/>
        </w:rPr>
        <w:t>En</w:t>
      </w:r>
      <w:r>
        <w:rPr>
          <w:rFonts w:ascii="Palatino Linotype" w:hAnsi="Palatino Linotype"/>
          <w:spacing w:val="-20"/>
          <w:w w:val="95"/>
          <w:sz w:val="22"/>
        </w:rPr>
        <w:t> </w:t>
      </w:r>
      <w:r>
        <w:rPr>
          <w:rFonts w:ascii="Palatino Linotype" w:hAnsi="Palatino Linotype"/>
          <w:w w:val="95"/>
          <w:sz w:val="22"/>
        </w:rPr>
        <w:t>nuestras</w:t>
      </w:r>
      <w:r>
        <w:rPr>
          <w:rFonts w:ascii="Palatino Linotype" w:hAnsi="Palatino Linotype"/>
          <w:spacing w:val="-20"/>
          <w:w w:val="95"/>
          <w:sz w:val="22"/>
        </w:rPr>
        <w:t> </w:t>
      </w:r>
      <w:r>
        <w:rPr>
          <w:rFonts w:ascii="Palatino Linotype" w:hAnsi="Palatino Linotype"/>
          <w:w w:val="95"/>
          <w:sz w:val="22"/>
        </w:rPr>
        <w:t>investigaciones</w:t>
      </w:r>
      <w:r>
        <w:rPr>
          <w:rFonts w:ascii="Palatino Linotype" w:hAnsi="Palatino Linotype"/>
          <w:spacing w:val="-20"/>
          <w:w w:val="95"/>
          <w:sz w:val="22"/>
        </w:rPr>
        <w:t> </w:t>
      </w:r>
      <w:r>
        <w:rPr>
          <w:rFonts w:ascii="Palatino Linotype" w:hAnsi="Palatino Linotype"/>
          <w:w w:val="95"/>
          <w:sz w:val="22"/>
        </w:rPr>
        <w:t>se</w:t>
      </w:r>
      <w:r>
        <w:rPr>
          <w:rFonts w:ascii="Palatino Linotype" w:hAnsi="Palatino Linotype"/>
          <w:spacing w:val="-20"/>
          <w:w w:val="95"/>
          <w:sz w:val="22"/>
        </w:rPr>
        <w:t> </w:t>
      </w:r>
      <w:r>
        <w:rPr>
          <w:rFonts w:ascii="Palatino Linotype" w:hAnsi="Palatino Linotype"/>
          <w:w w:val="95"/>
          <w:sz w:val="22"/>
        </w:rPr>
        <w:t>ha</w:t>
      </w:r>
      <w:r>
        <w:rPr>
          <w:rFonts w:ascii="Palatino Linotype" w:hAnsi="Palatino Linotype"/>
          <w:spacing w:val="-20"/>
          <w:w w:val="95"/>
          <w:sz w:val="22"/>
        </w:rPr>
        <w:t> </w:t>
      </w:r>
      <w:r>
        <w:rPr>
          <w:rFonts w:ascii="Palatino Linotype" w:hAnsi="Palatino Linotype"/>
          <w:w w:val="95"/>
          <w:sz w:val="22"/>
        </w:rPr>
        <w:t>trabajado</w:t>
      </w:r>
      <w:r>
        <w:rPr>
          <w:rFonts w:ascii="Palatino Linotype" w:hAnsi="Palatino Linotype"/>
          <w:spacing w:val="-20"/>
          <w:w w:val="95"/>
          <w:sz w:val="22"/>
        </w:rPr>
        <w:t> </w:t>
      </w:r>
      <w:r>
        <w:rPr>
          <w:rFonts w:ascii="Palatino Linotype" w:hAnsi="Palatino Linotype"/>
          <w:w w:val="95"/>
          <w:sz w:val="22"/>
        </w:rPr>
        <w:t>con</w:t>
      </w:r>
      <w:r>
        <w:rPr>
          <w:rFonts w:ascii="Palatino Linotype" w:hAnsi="Palatino Linotype"/>
          <w:spacing w:val="-20"/>
          <w:w w:val="95"/>
          <w:sz w:val="22"/>
        </w:rPr>
        <w:t> </w:t>
      </w:r>
      <w:r>
        <w:rPr>
          <w:rFonts w:ascii="Palatino Linotype" w:hAnsi="Palatino Linotype"/>
          <w:w w:val="95"/>
          <w:sz w:val="22"/>
        </w:rPr>
        <w:t>dos</w:t>
      </w:r>
      <w:r>
        <w:rPr>
          <w:rFonts w:ascii="Palatino Linotype" w:hAnsi="Palatino Linotype"/>
          <w:spacing w:val="-20"/>
          <w:w w:val="95"/>
          <w:sz w:val="22"/>
        </w:rPr>
        <w:t> </w:t>
      </w:r>
      <w:r>
        <w:rPr>
          <w:rFonts w:ascii="Palatino Linotype" w:hAnsi="Palatino Linotype"/>
          <w:w w:val="95"/>
          <w:sz w:val="22"/>
        </w:rPr>
        <w:t>diferentes</w:t>
      </w:r>
      <w:r>
        <w:rPr>
          <w:rFonts w:ascii="Palatino Linotype" w:hAnsi="Palatino Linotype"/>
          <w:spacing w:val="-20"/>
          <w:w w:val="95"/>
          <w:sz w:val="22"/>
        </w:rPr>
        <w:t> </w:t>
      </w:r>
      <w:r>
        <w:rPr>
          <w:rFonts w:ascii="Palatino Linotype" w:hAnsi="Palatino Linotype"/>
          <w:w w:val="95"/>
          <w:sz w:val="22"/>
        </w:rPr>
        <w:t>tipos</w:t>
      </w:r>
      <w:r>
        <w:rPr>
          <w:rFonts w:ascii="Palatino Linotype" w:hAnsi="Palatino Linotype"/>
          <w:spacing w:val="-20"/>
          <w:w w:val="95"/>
          <w:sz w:val="22"/>
        </w:rPr>
        <w:t> </w:t>
      </w:r>
      <w:r>
        <w:rPr>
          <w:rFonts w:ascii="Palatino Linotype" w:hAnsi="Palatino Linotype"/>
          <w:w w:val="95"/>
          <w:sz w:val="22"/>
        </w:rPr>
        <w:t>de</w:t>
      </w:r>
      <w:r>
        <w:rPr>
          <w:rFonts w:ascii="Palatino Linotype" w:hAnsi="Palatino Linotype"/>
          <w:spacing w:val="-20"/>
          <w:w w:val="95"/>
          <w:sz w:val="22"/>
        </w:rPr>
        <w:t> </w:t>
      </w:r>
      <w:r>
        <w:rPr>
          <w:rFonts w:ascii="Palatino Linotype" w:hAnsi="Palatino Linotype"/>
          <w:w w:val="95"/>
          <w:sz w:val="22"/>
        </w:rPr>
        <w:t>elás- </w:t>
      </w:r>
      <w:r>
        <w:rPr>
          <w:rFonts w:ascii="Palatino Linotype" w:hAnsi="Palatino Linotype"/>
          <w:spacing w:val="-2"/>
          <w:w w:val="95"/>
          <w:sz w:val="22"/>
        </w:rPr>
        <w:t>tomero</w:t>
      </w:r>
      <w:r>
        <w:rPr>
          <w:rFonts w:ascii="Palatino Linotype" w:hAnsi="Palatino Linotype"/>
          <w:spacing w:val="-19"/>
          <w:w w:val="95"/>
          <w:sz w:val="22"/>
        </w:rPr>
        <w:t> </w:t>
      </w:r>
      <w:r>
        <w:rPr>
          <w:rFonts w:ascii="Palatino Linotype" w:hAnsi="Palatino Linotype"/>
          <w:w w:val="95"/>
          <w:sz w:val="22"/>
        </w:rPr>
        <w:t>de</w:t>
      </w:r>
      <w:r>
        <w:rPr>
          <w:rFonts w:ascii="Palatino Linotype" w:hAnsi="Palatino Linotype"/>
          <w:spacing w:val="-18"/>
          <w:w w:val="95"/>
          <w:sz w:val="22"/>
        </w:rPr>
        <w:t> </w:t>
      </w:r>
      <w:r>
        <w:rPr>
          <w:rFonts w:ascii="Palatino Linotype" w:hAnsi="Palatino Linotype"/>
          <w:w w:val="95"/>
          <w:sz w:val="22"/>
        </w:rPr>
        <w:t>llanta:</w:t>
      </w:r>
      <w:r>
        <w:rPr>
          <w:rFonts w:ascii="Palatino Linotype" w:hAnsi="Palatino Linotype"/>
          <w:spacing w:val="-18"/>
          <w:w w:val="95"/>
          <w:sz w:val="22"/>
        </w:rPr>
        <w:t> </w:t>
      </w:r>
      <w:r>
        <w:rPr>
          <w:rFonts w:ascii="Palatino Linotype" w:hAnsi="Palatino Linotype"/>
          <w:w w:val="95"/>
          <w:sz w:val="22"/>
        </w:rPr>
        <w:t>en</w:t>
      </w:r>
      <w:r>
        <w:rPr>
          <w:rFonts w:ascii="Palatino Linotype" w:hAnsi="Palatino Linotype"/>
          <w:spacing w:val="-19"/>
          <w:w w:val="95"/>
          <w:sz w:val="22"/>
        </w:rPr>
        <w:t> </w:t>
      </w:r>
      <w:r>
        <w:rPr>
          <w:rFonts w:ascii="Palatino Linotype" w:hAnsi="Palatino Linotype"/>
          <w:w w:val="95"/>
          <w:sz w:val="22"/>
        </w:rPr>
        <w:t>grado</w:t>
      </w:r>
      <w:r>
        <w:rPr>
          <w:rFonts w:ascii="Palatino Linotype" w:hAnsi="Palatino Linotype"/>
          <w:spacing w:val="-19"/>
          <w:w w:val="95"/>
          <w:sz w:val="22"/>
        </w:rPr>
        <w:t> </w:t>
      </w:r>
      <w:r>
        <w:rPr>
          <w:rFonts w:ascii="Palatino Linotype" w:hAnsi="Palatino Linotype"/>
          <w:w w:val="95"/>
          <w:sz w:val="22"/>
        </w:rPr>
        <w:t>fibra</w:t>
      </w:r>
      <w:r>
        <w:rPr>
          <w:rFonts w:ascii="Palatino Linotype" w:hAnsi="Palatino Linotype"/>
          <w:spacing w:val="-19"/>
          <w:w w:val="95"/>
          <w:sz w:val="22"/>
        </w:rPr>
        <w:t> </w:t>
      </w:r>
      <w:r>
        <w:rPr>
          <w:rFonts w:ascii="Palatino Linotype" w:hAnsi="Palatino Linotype"/>
          <w:w w:val="95"/>
          <w:sz w:val="22"/>
        </w:rPr>
        <w:t>y</w:t>
      </w:r>
      <w:r>
        <w:rPr>
          <w:rFonts w:ascii="Palatino Linotype" w:hAnsi="Palatino Linotype"/>
          <w:spacing w:val="-18"/>
          <w:w w:val="95"/>
          <w:sz w:val="22"/>
        </w:rPr>
        <w:t> </w:t>
      </w:r>
      <w:r>
        <w:rPr>
          <w:rFonts w:ascii="Palatino Linotype" w:hAnsi="Palatino Linotype"/>
          <w:w w:val="95"/>
          <w:sz w:val="22"/>
        </w:rPr>
        <w:t>en</w:t>
      </w:r>
      <w:r>
        <w:rPr>
          <w:rFonts w:ascii="Palatino Linotype" w:hAnsi="Palatino Linotype"/>
          <w:spacing w:val="-19"/>
          <w:w w:val="95"/>
          <w:sz w:val="22"/>
        </w:rPr>
        <w:t> </w:t>
      </w:r>
      <w:r>
        <w:rPr>
          <w:rFonts w:ascii="Palatino Linotype" w:hAnsi="Palatino Linotype"/>
          <w:w w:val="95"/>
          <w:sz w:val="22"/>
        </w:rPr>
        <w:t>grado</w:t>
      </w:r>
      <w:r>
        <w:rPr>
          <w:rFonts w:ascii="Palatino Linotype" w:hAnsi="Palatino Linotype"/>
          <w:spacing w:val="-19"/>
          <w:w w:val="95"/>
          <w:sz w:val="22"/>
        </w:rPr>
        <w:t> </w:t>
      </w:r>
      <w:r>
        <w:rPr>
          <w:rFonts w:ascii="Palatino Linotype" w:hAnsi="Palatino Linotype"/>
          <w:w w:val="95"/>
          <w:sz w:val="22"/>
        </w:rPr>
        <w:t>partículas.</w:t>
      </w:r>
      <w:r>
        <w:rPr>
          <w:rFonts w:ascii="Palatino Linotype" w:hAnsi="Palatino Linotype"/>
          <w:spacing w:val="-18"/>
          <w:w w:val="95"/>
          <w:sz w:val="22"/>
        </w:rPr>
        <w:t> </w:t>
      </w:r>
      <w:r>
        <w:rPr>
          <w:rFonts w:ascii="Palatino Linotype" w:hAnsi="Palatino Linotype"/>
          <w:w w:val="95"/>
          <w:sz w:val="22"/>
        </w:rPr>
        <w:t>Se</w:t>
      </w:r>
      <w:r>
        <w:rPr>
          <w:rFonts w:ascii="Palatino Linotype" w:hAnsi="Palatino Linotype"/>
          <w:spacing w:val="-18"/>
          <w:w w:val="95"/>
          <w:sz w:val="22"/>
        </w:rPr>
        <w:t> </w:t>
      </w:r>
      <w:r>
        <w:rPr>
          <w:rFonts w:ascii="Palatino Linotype" w:hAnsi="Palatino Linotype"/>
          <w:w w:val="95"/>
          <w:sz w:val="22"/>
        </w:rPr>
        <w:t>ha</w:t>
      </w:r>
      <w:r>
        <w:rPr>
          <w:rFonts w:ascii="Palatino Linotype" w:hAnsi="Palatino Linotype"/>
          <w:spacing w:val="-18"/>
          <w:w w:val="95"/>
          <w:sz w:val="22"/>
        </w:rPr>
        <w:t> </w:t>
      </w:r>
      <w:r>
        <w:rPr>
          <w:rFonts w:ascii="Palatino Linotype" w:hAnsi="Palatino Linotype"/>
          <w:w w:val="95"/>
          <w:sz w:val="22"/>
        </w:rPr>
        <w:t>estudiado</w:t>
      </w:r>
      <w:r>
        <w:rPr>
          <w:rFonts w:ascii="Palatino Linotype" w:hAnsi="Palatino Linotype"/>
          <w:spacing w:val="-18"/>
          <w:w w:val="95"/>
          <w:sz w:val="22"/>
        </w:rPr>
        <w:t> </w:t>
      </w:r>
      <w:r>
        <w:rPr>
          <w:rFonts w:ascii="Palatino Linotype" w:hAnsi="Palatino Linotype"/>
          <w:w w:val="95"/>
          <w:sz w:val="22"/>
        </w:rPr>
        <w:t>la</w:t>
      </w:r>
      <w:r>
        <w:rPr>
          <w:rFonts w:ascii="Palatino Linotype" w:hAnsi="Palatino Linotype"/>
          <w:spacing w:val="-18"/>
          <w:w w:val="95"/>
          <w:sz w:val="22"/>
        </w:rPr>
        <w:t> </w:t>
      </w:r>
      <w:r>
        <w:rPr>
          <w:rFonts w:ascii="Palatino Linotype" w:hAnsi="Palatino Linotype"/>
          <w:w w:val="95"/>
          <w:sz w:val="22"/>
        </w:rPr>
        <w:t>defor- mación</w:t>
      </w:r>
      <w:r>
        <w:rPr>
          <w:rFonts w:ascii="Palatino Linotype" w:hAnsi="Palatino Linotype"/>
          <w:spacing w:val="-29"/>
          <w:w w:val="95"/>
          <w:sz w:val="22"/>
        </w:rPr>
        <w:t> </w:t>
      </w:r>
      <w:r>
        <w:rPr>
          <w:rFonts w:ascii="Palatino Linotype" w:hAnsi="Palatino Linotype"/>
          <w:w w:val="95"/>
          <w:sz w:val="22"/>
        </w:rPr>
        <w:t>en</w:t>
      </w:r>
      <w:r>
        <w:rPr>
          <w:rFonts w:ascii="Palatino Linotype" w:hAnsi="Palatino Linotype"/>
          <w:spacing w:val="-29"/>
          <w:w w:val="95"/>
          <w:sz w:val="22"/>
        </w:rPr>
        <w:t> </w:t>
      </w:r>
      <w:r>
        <w:rPr>
          <w:rFonts w:ascii="Palatino Linotype" w:hAnsi="Palatino Linotype"/>
          <w:w w:val="95"/>
          <w:sz w:val="22"/>
        </w:rPr>
        <w:t>compresión</w:t>
      </w:r>
      <w:r>
        <w:rPr>
          <w:rFonts w:ascii="Palatino Linotype" w:hAnsi="Palatino Linotype"/>
          <w:spacing w:val="-29"/>
          <w:w w:val="95"/>
          <w:sz w:val="22"/>
        </w:rPr>
        <w:t> </w:t>
      </w:r>
      <w:r>
        <w:rPr>
          <w:rFonts w:ascii="Palatino Linotype" w:hAnsi="Palatino Linotype"/>
          <w:w w:val="95"/>
          <w:sz w:val="22"/>
        </w:rPr>
        <w:t>y</w:t>
      </w:r>
      <w:r>
        <w:rPr>
          <w:rFonts w:ascii="Palatino Linotype" w:hAnsi="Palatino Linotype"/>
          <w:spacing w:val="-29"/>
          <w:w w:val="95"/>
          <w:sz w:val="22"/>
        </w:rPr>
        <w:t> </w:t>
      </w:r>
      <w:r>
        <w:rPr>
          <w:rFonts w:ascii="Palatino Linotype" w:hAnsi="Palatino Linotype"/>
          <w:w w:val="95"/>
          <w:sz w:val="22"/>
        </w:rPr>
        <w:t>el</w:t>
      </w:r>
      <w:r>
        <w:rPr>
          <w:rFonts w:ascii="Palatino Linotype" w:hAnsi="Palatino Linotype"/>
          <w:spacing w:val="-29"/>
          <w:w w:val="95"/>
          <w:sz w:val="22"/>
        </w:rPr>
        <w:t> </w:t>
      </w:r>
      <w:r>
        <w:rPr>
          <w:rFonts w:ascii="Palatino Linotype" w:hAnsi="Palatino Linotype"/>
          <w:w w:val="95"/>
          <w:sz w:val="22"/>
        </w:rPr>
        <w:t>módulo</w:t>
      </w:r>
      <w:r>
        <w:rPr>
          <w:rFonts w:ascii="Palatino Linotype" w:hAnsi="Palatino Linotype"/>
          <w:spacing w:val="-29"/>
          <w:w w:val="95"/>
          <w:sz w:val="22"/>
        </w:rPr>
        <w:t> </w:t>
      </w:r>
      <w:r>
        <w:rPr>
          <w:rFonts w:ascii="Palatino Linotype" w:hAnsi="Palatino Linotype"/>
          <w:w w:val="95"/>
          <w:sz w:val="22"/>
        </w:rPr>
        <w:t>de</w:t>
      </w:r>
      <w:r>
        <w:rPr>
          <w:rFonts w:ascii="Palatino Linotype" w:hAnsi="Palatino Linotype"/>
          <w:spacing w:val="-29"/>
          <w:w w:val="95"/>
          <w:sz w:val="22"/>
        </w:rPr>
        <w:t> </w:t>
      </w:r>
      <w:r>
        <w:rPr>
          <w:rFonts w:ascii="Palatino Linotype" w:hAnsi="Palatino Linotype"/>
          <w:w w:val="95"/>
          <w:sz w:val="22"/>
        </w:rPr>
        <w:t>elasticidad</w:t>
      </w:r>
      <w:r>
        <w:rPr>
          <w:rFonts w:ascii="Palatino Linotype" w:hAnsi="Palatino Linotype"/>
          <w:spacing w:val="-29"/>
          <w:w w:val="95"/>
          <w:sz w:val="22"/>
        </w:rPr>
        <w:t> </w:t>
      </w:r>
      <w:r>
        <w:rPr>
          <w:rFonts w:ascii="Palatino Linotype" w:hAnsi="Palatino Linotype"/>
          <w:w w:val="95"/>
          <w:sz w:val="22"/>
        </w:rPr>
        <w:t>del</w:t>
      </w:r>
      <w:r>
        <w:rPr>
          <w:rFonts w:ascii="Palatino Linotype" w:hAnsi="Palatino Linotype"/>
          <w:spacing w:val="-29"/>
          <w:w w:val="95"/>
          <w:sz w:val="22"/>
        </w:rPr>
        <w:t> </w:t>
      </w:r>
      <w:r>
        <w:rPr>
          <w:rFonts w:ascii="Palatino Linotype" w:hAnsi="Palatino Linotype"/>
          <w:w w:val="95"/>
          <w:sz w:val="22"/>
        </w:rPr>
        <w:t>concreto.</w:t>
      </w:r>
      <w:r>
        <w:rPr>
          <w:rFonts w:ascii="Palatino Linotype" w:hAnsi="Palatino Linotype"/>
          <w:spacing w:val="-29"/>
          <w:w w:val="95"/>
          <w:sz w:val="22"/>
        </w:rPr>
        <w:t> </w:t>
      </w:r>
      <w:r>
        <w:rPr>
          <w:rFonts w:ascii="Palatino Linotype" w:hAnsi="Palatino Linotype"/>
          <w:w w:val="95"/>
          <w:sz w:val="22"/>
        </w:rPr>
        <w:t>En</w:t>
      </w:r>
      <w:r>
        <w:rPr>
          <w:rFonts w:ascii="Palatino Linotype" w:hAnsi="Palatino Linotype"/>
          <w:spacing w:val="-29"/>
          <w:w w:val="95"/>
          <w:sz w:val="22"/>
        </w:rPr>
        <w:t> </w:t>
      </w:r>
      <w:r>
        <w:rPr>
          <w:rFonts w:ascii="Palatino Linotype" w:hAnsi="Palatino Linotype"/>
          <w:w w:val="95"/>
          <w:sz w:val="22"/>
        </w:rPr>
        <w:t>la</w:t>
      </w:r>
      <w:r>
        <w:rPr>
          <w:rFonts w:ascii="Palatino Linotype" w:hAnsi="Palatino Linotype"/>
          <w:spacing w:val="-29"/>
          <w:w w:val="95"/>
          <w:sz w:val="22"/>
        </w:rPr>
        <w:t> </w:t>
      </w:r>
      <w:r>
        <w:rPr>
          <w:rFonts w:ascii="Palatino Linotype" w:hAnsi="Palatino Linotype"/>
          <w:spacing w:val="-4"/>
          <w:w w:val="95"/>
          <w:sz w:val="22"/>
        </w:rPr>
        <w:t>Figura</w:t>
      </w:r>
      <w:r>
        <w:rPr>
          <w:rFonts w:ascii="Palatino Linotype" w:hAnsi="Palatino Linotype"/>
          <w:spacing w:val="-29"/>
          <w:w w:val="95"/>
          <w:sz w:val="22"/>
        </w:rPr>
        <w:t> </w:t>
      </w:r>
      <w:r>
        <w:rPr>
          <w:rFonts w:ascii="Palatino Linotype" w:hAnsi="Palatino Linotype"/>
          <w:w w:val="95"/>
          <w:sz w:val="22"/>
        </w:rPr>
        <w:t>6a</w:t>
      </w:r>
      <w:r>
        <w:rPr>
          <w:rFonts w:ascii="Palatino Linotype" w:hAnsi="Palatino Linotype"/>
          <w:spacing w:val="-29"/>
          <w:w w:val="95"/>
          <w:sz w:val="22"/>
        </w:rPr>
        <w:t> </w:t>
      </w:r>
      <w:r>
        <w:rPr>
          <w:rFonts w:ascii="Palatino Linotype" w:hAnsi="Palatino Linotype"/>
          <w:w w:val="95"/>
          <w:sz w:val="22"/>
        </w:rPr>
        <w:t>se observa</w:t>
      </w:r>
      <w:r>
        <w:rPr>
          <w:rFonts w:ascii="Palatino Linotype" w:hAnsi="Palatino Linotype"/>
          <w:spacing w:val="-27"/>
          <w:w w:val="95"/>
          <w:sz w:val="22"/>
        </w:rPr>
        <w:t> </w:t>
      </w:r>
      <w:r>
        <w:rPr>
          <w:rFonts w:ascii="Palatino Linotype" w:hAnsi="Palatino Linotype"/>
          <w:w w:val="95"/>
          <w:sz w:val="22"/>
        </w:rPr>
        <w:t>que</w:t>
      </w:r>
      <w:r>
        <w:rPr>
          <w:rFonts w:ascii="Palatino Linotype" w:hAnsi="Palatino Linotype"/>
          <w:spacing w:val="-26"/>
          <w:w w:val="95"/>
          <w:sz w:val="22"/>
        </w:rPr>
        <w:t> </w:t>
      </w:r>
      <w:r>
        <w:rPr>
          <w:rFonts w:ascii="Palatino Linotype" w:hAnsi="Palatino Linotype"/>
          <w:w w:val="95"/>
          <w:sz w:val="22"/>
        </w:rPr>
        <w:t>la</w:t>
      </w:r>
      <w:r>
        <w:rPr>
          <w:rFonts w:ascii="Palatino Linotype" w:hAnsi="Palatino Linotype"/>
          <w:spacing w:val="-26"/>
          <w:w w:val="95"/>
          <w:sz w:val="22"/>
        </w:rPr>
        <w:t> </w:t>
      </w:r>
      <w:r>
        <w:rPr>
          <w:rFonts w:ascii="Palatino Linotype" w:hAnsi="Palatino Linotype"/>
          <w:w w:val="95"/>
          <w:sz w:val="22"/>
        </w:rPr>
        <w:t>máxima</w:t>
      </w:r>
      <w:r>
        <w:rPr>
          <w:rFonts w:ascii="Palatino Linotype" w:hAnsi="Palatino Linotype"/>
          <w:spacing w:val="-26"/>
          <w:w w:val="95"/>
          <w:sz w:val="22"/>
        </w:rPr>
        <w:t> </w:t>
      </w:r>
      <w:r>
        <w:rPr>
          <w:rFonts w:ascii="Palatino Linotype" w:hAnsi="Palatino Linotype"/>
          <w:w w:val="95"/>
          <w:sz w:val="22"/>
        </w:rPr>
        <w:t>deformación</w:t>
      </w:r>
      <w:r>
        <w:rPr>
          <w:rFonts w:ascii="Palatino Linotype" w:hAnsi="Palatino Linotype"/>
          <w:spacing w:val="-26"/>
          <w:w w:val="95"/>
          <w:sz w:val="22"/>
        </w:rPr>
        <w:t> </w:t>
      </w:r>
      <w:r>
        <w:rPr>
          <w:rFonts w:ascii="Palatino Linotype" w:hAnsi="Palatino Linotype"/>
          <w:w w:val="95"/>
          <w:sz w:val="22"/>
        </w:rPr>
        <w:t>se</w:t>
      </w:r>
      <w:r>
        <w:rPr>
          <w:rFonts w:ascii="Palatino Linotype" w:hAnsi="Palatino Linotype"/>
          <w:spacing w:val="-26"/>
          <w:w w:val="95"/>
          <w:sz w:val="22"/>
        </w:rPr>
        <w:t> </w:t>
      </w:r>
      <w:r>
        <w:rPr>
          <w:rFonts w:ascii="Palatino Linotype" w:hAnsi="Palatino Linotype"/>
          <w:w w:val="95"/>
          <w:sz w:val="22"/>
        </w:rPr>
        <w:t>obtiene</w:t>
      </w:r>
      <w:r>
        <w:rPr>
          <w:rFonts w:ascii="Palatino Linotype" w:hAnsi="Palatino Linotype"/>
          <w:spacing w:val="-27"/>
          <w:w w:val="95"/>
          <w:sz w:val="22"/>
        </w:rPr>
        <w:t> </w:t>
      </w:r>
      <w:r>
        <w:rPr>
          <w:rFonts w:ascii="Palatino Linotype" w:hAnsi="Palatino Linotype"/>
          <w:w w:val="95"/>
          <w:sz w:val="22"/>
        </w:rPr>
        <w:t>cuando</w:t>
      </w:r>
      <w:r>
        <w:rPr>
          <w:rFonts w:ascii="Palatino Linotype" w:hAnsi="Palatino Linotype"/>
          <w:spacing w:val="-26"/>
          <w:w w:val="95"/>
          <w:sz w:val="22"/>
        </w:rPr>
        <w:t> </w:t>
      </w:r>
      <w:r>
        <w:rPr>
          <w:rFonts w:ascii="Palatino Linotype" w:hAnsi="Palatino Linotype"/>
          <w:w w:val="95"/>
          <w:sz w:val="22"/>
        </w:rPr>
        <w:t>se</w:t>
      </w:r>
      <w:r>
        <w:rPr>
          <w:rFonts w:ascii="Palatino Linotype" w:hAnsi="Palatino Linotype"/>
          <w:spacing w:val="-26"/>
          <w:w w:val="95"/>
          <w:sz w:val="22"/>
        </w:rPr>
        <w:t> </w:t>
      </w:r>
      <w:r>
        <w:rPr>
          <w:rFonts w:ascii="Palatino Linotype" w:hAnsi="Palatino Linotype"/>
          <w:w w:val="95"/>
          <w:sz w:val="22"/>
        </w:rPr>
        <w:t>agrega</w:t>
      </w:r>
      <w:r>
        <w:rPr>
          <w:rFonts w:ascii="Palatino Linotype" w:hAnsi="Palatino Linotype"/>
          <w:spacing w:val="-26"/>
          <w:w w:val="95"/>
          <w:sz w:val="22"/>
        </w:rPr>
        <w:t> </w:t>
      </w:r>
      <w:r>
        <w:rPr>
          <w:rFonts w:ascii="Palatino Linotype" w:hAnsi="Palatino Linotype"/>
          <w:w w:val="95"/>
          <w:sz w:val="22"/>
        </w:rPr>
        <w:t>0.9%</w:t>
      </w:r>
      <w:r>
        <w:rPr>
          <w:rFonts w:ascii="Palatino Linotype" w:hAnsi="Palatino Linotype"/>
          <w:spacing w:val="-26"/>
          <w:w w:val="95"/>
          <w:sz w:val="22"/>
        </w:rPr>
        <w:t> </w:t>
      </w:r>
      <w:r>
        <w:rPr>
          <w:rFonts w:ascii="Palatino Linotype" w:hAnsi="Palatino Linotype"/>
          <w:w w:val="95"/>
          <w:sz w:val="22"/>
        </w:rPr>
        <w:t>de</w:t>
      </w:r>
      <w:r>
        <w:rPr>
          <w:rFonts w:ascii="Palatino Linotype" w:hAnsi="Palatino Linotype"/>
          <w:spacing w:val="-26"/>
          <w:w w:val="95"/>
          <w:sz w:val="22"/>
        </w:rPr>
        <w:t> </w:t>
      </w:r>
      <w:r>
        <w:rPr>
          <w:rFonts w:ascii="Palatino Linotype" w:hAnsi="Palatino Linotype"/>
          <w:w w:val="95"/>
          <w:sz w:val="22"/>
        </w:rPr>
        <w:t>fibras, </w:t>
      </w:r>
      <w:r>
        <w:rPr>
          <w:rFonts w:ascii="Palatino Linotype" w:hAnsi="Palatino Linotype"/>
          <w:w w:val="90"/>
          <w:sz w:val="22"/>
        </w:rPr>
        <w:t>mostrando la influencia del elastómero en el comportamiento de la deformación. </w:t>
      </w:r>
      <w:r>
        <w:rPr>
          <w:rFonts w:ascii="Palatino Linotype" w:hAnsi="Palatino Linotype"/>
          <w:w w:val="95"/>
          <w:sz w:val="22"/>
        </w:rPr>
        <w:t>Una</w:t>
      </w:r>
      <w:r>
        <w:rPr>
          <w:rFonts w:ascii="Palatino Linotype" w:hAnsi="Palatino Linotype"/>
          <w:spacing w:val="-28"/>
          <w:w w:val="95"/>
          <w:sz w:val="22"/>
        </w:rPr>
        <w:t> </w:t>
      </w:r>
      <w:r>
        <w:rPr>
          <w:rFonts w:ascii="Palatino Linotype" w:hAnsi="Palatino Linotype"/>
          <w:w w:val="95"/>
          <w:sz w:val="22"/>
        </w:rPr>
        <w:t>mayor</w:t>
      </w:r>
      <w:r>
        <w:rPr>
          <w:rFonts w:ascii="Palatino Linotype" w:hAnsi="Palatino Linotype"/>
          <w:spacing w:val="-28"/>
          <w:w w:val="95"/>
          <w:sz w:val="22"/>
        </w:rPr>
        <w:t> </w:t>
      </w:r>
      <w:r>
        <w:rPr>
          <w:rFonts w:ascii="Palatino Linotype" w:hAnsi="Palatino Linotype"/>
          <w:w w:val="95"/>
          <w:sz w:val="22"/>
        </w:rPr>
        <w:t>concentración</w:t>
      </w:r>
      <w:r>
        <w:rPr>
          <w:rFonts w:ascii="Palatino Linotype" w:hAnsi="Palatino Linotype"/>
          <w:spacing w:val="-28"/>
          <w:w w:val="95"/>
          <w:sz w:val="22"/>
        </w:rPr>
        <w:t> </w:t>
      </w:r>
      <w:r>
        <w:rPr>
          <w:rFonts w:ascii="Palatino Linotype" w:hAnsi="Palatino Linotype"/>
          <w:w w:val="95"/>
          <w:sz w:val="22"/>
        </w:rPr>
        <w:t>de</w:t>
      </w:r>
      <w:r>
        <w:rPr>
          <w:rFonts w:ascii="Palatino Linotype" w:hAnsi="Palatino Linotype"/>
          <w:spacing w:val="-28"/>
          <w:w w:val="95"/>
          <w:sz w:val="22"/>
        </w:rPr>
        <w:t> </w:t>
      </w:r>
      <w:r>
        <w:rPr>
          <w:rFonts w:ascii="Palatino Linotype" w:hAnsi="Palatino Linotype"/>
          <w:w w:val="95"/>
          <w:sz w:val="22"/>
        </w:rPr>
        <w:t>fibras,</w:t>
      </w:r>
      <w:r>
        <w:rPr>
          <w:rFonts w:ascii="Palatino Linotype" w:hAnsi="Palatino Linotype"/>
          <w:spacing w:val="-28"/>
          <w:w w:val="95"/>
          <w:sz w:val="22"/>
        </w:rPr>
        <w:t> </w:t>
      </w:r>
      <w:r>
        <w:rPr>
          <w:rFonts w:ascii="Palatino Linotype" w:hAnsi="Palatino Linotype"/>
          <w:w w:val="95"/>
          <w:sz w:val="22"/>
        </w:rPr>
        <w:t>1.2%,</w:t>
      </w:r>
      <w:r>
        <w:rPr>
          <w:rFonts w:ascii="Palatino Linotype" w:hAnsi="Palatino Linotype"/>
          <w:spacing w:val="-28"/>
          <w:w w:val="95"/>
          <w:sz w:val="22"/>
        </w:rPr>
        <w:t> </w:t>
      </w:r>
      <w:r>
        <w:rPr>
          <w:rFonts w:ascii="Palatino Linotype" w:hAnsi="Palatino Linotype"/>
          <w:w w:val="95"/>
          <w:sz w:val="22"/>
        </w:rPr>
        <w:t>provoca</w:t>
      </w:r>
      <w:r>
        <w:rPr>
          <w:rFonts w:ascii="Palatino Linotype" w:hAnsi="Palatino Linotype"/>
          <w:spacing w:val="-28"/>
          <w:w w:val="95"/>
          <w:sz w:val="22"/>
        </w:rPr>
        <w:t> </w:t>
      </w:r>
      <w:r>
        <w:rPr>
          <w:rFonts w:ascii="Palatino Linotype" w:hAnsi="Palatino Linotype"/>
          <w:w w:val="95"/>
          <w:sz w:val="22"/>
        </w:rPr>
        <w:t>aglomeración</w:t>
      </w:r>
      <w:r>
        <w:rPr>
          <w:rFonts w:ascii="Palatino Linotype" w:hAnsi="Palatino Linotype"/>
          <w:spacing w:val="-28"/>
          <w:w w:val="95"/>
          <w:sz w:val="22"/>
        </w:rPr>
        <w:t> </w:t>
      </w:r>
      <w:r>
        <w:rPr>
          <w:rFonts w:ascii="Palatino Linotype" w:hAnsi="Palatino Linotype"/>
          <w:w w:val="95"/>
          <w:sz w:val="22"/>
        </w:rPr>
        <w:t>y</w:t>
      </w:r>
      <w:r>
        <w:rPr>
          <w:rFonts w:ascii="Palatino Linotype" w:hAnsi="Palatino Linotype"/>
          <w:spacing w:val="-28"/>
          <w:w w:val="95"/>
          <w:sz w:val="22"/>
        </w:rPr>
        <w:t> </w:t>
      </w:r>
      <w:r>
        <w:rPr>
          <w:rFonts w:ascii="Palatino Linotype" w:hAnsi="Palatino Linotype"/>
          <w:w w:val="95"/>
          <w:sz w:val="22"/>
        </w:rPr>
        <w:t>disminución </w:t>
      </w:r>
      <w:r>
        <w:rPr>
          <w:rFonts w:ascii="Palatino Linotype" w:hAnsi="Palatino Linotype"/>
          <w:w w:val="90"/>
          <w:sz w:val="22"/>
        </w:rPr>
        <w:t>en los valores de</w:t>
      </w:r>
      <w:r>
        <w:rPr>
          <w:rFonts w:ascii="Palatino Linotype" w:hAnsi="Palatino Linotype"/>
          <w:spacing w:val="-1"/>
          <w:w w:val="90"/>
          <w:sz w:val="22"/>
        </w:rPr>
        <w:t> </w:t>
      </w:r>
      <w:r>
        <w:rPr>
          <w:rFonts w:ascii="Palatino Linotype" w:hAnsi="Palatino Linotype"/>
          <w:w w:val="90"/>
          <w:sz w:val="22"/>
        </w:rPr>
        <w:t>deformación.</w:t>
      </w:r>
    </w:p>
    <w:p>
      <w:pPr>
        <w:spacing w:line="260" w:lineRule="exact" w:before="0"/>
        <w:ind w:left="1667" w:right="1743" w:firstLine="283"/>
        <w:jc w:val="both"/>
        <w:rPr>
          <w:rFonts w:ascii="Palatino Linotype" w:hAnsi="Palatino Linotype"/>
          <w:sz w:val="22"/>
        </w:rPr>
      </w:pPr>
      <w:r>
        <w:rPr>
          <w:rFonts w:ascii="Palatino Linotype" w:hAnsi="Palatino Linotype"/>
          <w:w w:val="95"/>
          <w:sz w:val="22"/>
        </w:rPr>
        <w:t>El</w:t>
      </w:r>
      <w:r>
        <w:rPr>
          <w:rFonts w:ascii="Palatino Linotype" w:hAnsi="Palatino Linotype"/>
          <w:spacing w:val="-31"/>
          <w:w w:val="95"/>
          <w:sz w:val="22"/>
        </w:rPr>
        <w:t> </w:t>
      </w:r>
      <w:r>
        <w:rPr>
          <w:rFonts w:ascii="Palatino Linotype" w:hAnsi="Palatino Linotype"/>
          <w:w w:val="95"/>
          <w:sz w:val="22"/>
        </w:rPr>
        <w:t>comportamiento</w:t>
      </w:r>
      <w:r>
        <w:rPr>
          <w:rFonts w:ascii="Palatino Linotype" w:hAnsi="Palatino Linotype"/>
          <w:spacing w:val="-31"/>
          <w:w w:val="95"/>
          <w:sz w:val="22"/>
        </w:rPr>
        <w:t> </w:t>
      </w:r>
      <w:r>
        <w:rPr>
          <w:rFonts w:ascii="Palatino Linotype" w:hAnsi="Palatino Linotype"/>
          <w:w w:val="95"/>
          <w:sz w:val="22"/>
        </w:rPr>
        <w:t>del</w:t>
      </w:r>
      <w:r>
        <w:rPr>
          <w:rFonts w:ascii="Palatino Linotype" w:hAnsi="Palatino Linotype"/>
          <w:spacing w:val="-31"/>
          <w:w w:val="95"/>
          <w:sz w:val="22"/>
        </w:rPr>
        <w:t> </w:t>
      </w:r>
      <w:r>
        <w:rPr>
          <w:rFonts w:ascii="Palatino Linotype" w:hAnsi="Palatino Linotype"/>
          <w:w w:val="95"/>
          <w:sz w:val="22"/>
        </w:rPr>
        <w:t>módulo</w:t>
      </w:r>
      <w:r>
        <w:rPr>
          <w:rFonts w:ascii="Palatino Linotype" w:hAnsi="Palatino Linotype"/>
          <w:spacing w:val="-31"/>
          <w:w w:val="95"/>
          <w:sz w:val="22"/>
        </w:rPr>
        <w:t> </w:t>
      </w:r>
      <w:r>
        <w:rPr>
          <w:rFonts w:ascii="Palatino Linotype" w:hAnsi="Palatino Linotype"/>
          <w:w w:val="95"/>
          <w:sz w:val="22"/>
        </w:rPr>
        <w:t>de</w:t>
      </w:r>
      <w:r>
        <w:rPr>
          <w:rFonts w:ascii="Palatino Linotype" w:hAnsi="Palatino Linotype"/>
          <w:spacing w:val="-31"/>
          <w:w w:val="95"/>
          <w:sz w:val="22"/>
        </w:rPr>
        <w:t> </w:t>
      </w:r>
      <w:r>
        <w:rPr>
          <w:rFonts w:ascii="Palatino Linotype" w:hAnsi="Palatino Linotype"/>
          <w:w w:val="95"/>
          <w:sz w:val="22"/>
        </w:rPr>
        <w:t>elasticidad</w:t>
      </w:r>
      <w:r>
        <w:rPr>
          <w:rFonts w:ascii="Palatino Linotype" w:hAnsi="Palatino Linotype"/>
          <w:spacing w:val="-31"/>
          <w:w w:val="95"/>
          <w:sz w:val="22"/>
        </w:rPr>
        <w:t> </w:t>
      </w:r>
      <w:r>
        <w:rPr>
          <w:rFonts w:ascii="Palatino Linotype" w:hAnsi="Palatino Linotype"/>
          <w:w w:val="95"/>
          <w:sz w:val="22"/>
        </w:rPr>
        <w:t>es</w:t>
      </w:r>
      <w:r>
        <w:rPr>
          <w:rFonts w:ascii="Palatino Linotype" w:hAnsi="Palatino Linotype"/>
          <w:spacing w:val="-31"/>
          <w:w w:val="95"/>
          <w:sz w:val="22"/>
        </w:rPr>
        <w:t> </w:t>
      </w:r>
      <w:r>
        <w:rPr>
          <w:rFonts w:ascii="Palatino Linotype" w:hAnsi="Palatino Linotype"/>
          <w:w w:val="95"/>
          <w:sz w:val="22"/>
        </w:rPr>
        <w:t>diferente</w:t>
      </w:r>
      <w:r>
        <w:rPr>
          <w:rFonts w:ascii="Palatino Linotype" w:hAnsi="Palatino Linotype"/>
          <w:spacing w:val="-31"/>
          <w:w w:val="95"/>
          <w:sz w:val="22"/>
        </w:rPr>
        <w:t> </w:t>
      </w:r>
      <w:r>
        <w:rPr>
          <w:rFonts w:ascii="Palatino Linotype" w:hAnsi="Palatino Linotype"/>
          <w:spacing w:val="-3"/>
          <w:w w:val="95"/>
          <w:sz w:val="22"/>
        </w:rPr>
        <w:t>(Figura</w:t>
      </w:r>
      <w:r>
        <w:rPr>
          <w:rFonts w:ascii="Palatino Linotype" w:hAnsi="Palatino Linotype"/>
          <w:spacing w:val="-31"/>
          <w:w w:val="95"/>
          <w:sz w:val="22"/>
        </w:rPr>
        <w:t> </w:t>
      </w:r>
      <w:r>
        <w:rPr>
          <w:rFonts w:ascii="Palatino Linotype" w:hAnsi="Palatino Linotype"/>
          <w:w w:val="95"/>
          <w:sz w:val="22"/>
        </w:rPr>
        <w:t>6b),</w:t>
      </w:r>
      <w:r>
        <w:rPr>
          <w:rFonts w:ascii="Palatino Linotype" w:hAnsi="Palatino Linotype"/>
          <w:spacing w:val="-31"/>
          <w:w w:val="95"/>
          <w:sz w:val="22"/>
        </w:rPr>
        <w:t> </w:t>
      </w:r>
      <w:r>
        <w:rPr>
          <w:rFonts w:ascii="Palatino Linotype" w:hAnsi="Palatino Linotype"/>
          <w:w w:val="95"/>
          <w:sz w:val="22"/>
        </w:rPr>
        <w:t>ya</w:t>
      </w:r>
      <w:r>
        <w:rPr>
          <w:rFonts w:ascii="Palatino Linotype" w:hAnsi="Palatino Linotype"/>
          <w:spacing w:val="-31"/>
          <w:w w:val="95"/>
          <w:sz w:val="22"/>
        </w:rPr>
        <w:t> </w:t>
      </w:r>
      <w:r>
        <w:rPr>
          <w:rFonts w:ascii="Palatino Linotype" w:hAnsi="Palatino Linotype"/>
          <w:w w:val="95"/>
          <w:sz w:val="22"/>
        </w:rPr>
        <w:t>que los</w:t>
      </w:r>
      <w:r>
        <w:rPr>
          <w:rFonts w:ascii="Palatino Linotype" w:hAnsi="Palatino Linotype"/>
          <w:spacing w:val="-32"/>
          <w:w w:val="95"/>
          <w:sz w:val="22"/>
        </w:rPr>
        <w:t> </w:t>
      </w:r>
      <w:r>
        <w:rPr>
          <w:rFonts w:ascii="Palatino Linotype" w:hAnsi="Palatino Linotype"/>
          <w:w w:val="95"/>
          <w:sz w:val="22"/>
        </w:rPr>
        <w:t>valores</w:t>
      </w:r>
      <w:r>
        <w:rPr>
          <w:rFonts w:ascii="Palatino Linotype" w:hAnsi="Palatino Linotype"/>
          <w:spacing w:val="-32"/>
          <w:w w:val="95"/>
          <w:sz w:val="22"/>
        </w:rPr>
        <w:t> </w:t>
      </w:r>
      <w:r>
        <w:rPr>
          <w:rFonts w:ascii="Palatino Linotype" w:hAnsi="Palatino Linotype"/>
          <w:w w:val="95"/>
          <w:sz w:val="22"/>
        </w:rPr>
        <w:t>disminuyen</w:t>
      </w:r>
      <w:r>
        <w:rPr>
          <w:rFonts w:ascii="Palatino Linotype" w:hAnsi="Palatino Linotype"/>
          <w:spacing w:val="-31"/>
          <w:w w:val="95"/>
          <w:sz w:val="22"/>
        </w:rPr>
        <w:t> </w:t>
      </w:r>
      <w:r>
        <w:rPr>
          <w:rFonts w:ascii="Palatino Linotype" w:hAnsi="Palatino Linotype"/>
          <w:w w:val="95"/>
          <w:sz w:val="22"/>
        </w:rPr>
        <w:t>conforme</w:t>
      </w:r>
      <w:r>
        <w:rPr>
          <w:rFonts w:ascii="Palatino Linotype" w:hAnsi="Palatino Linotype"/>
          <w:spacing w:val="-32"/>
          <w:w w:val="95"/>
          <w:sz w:val="22"/>
        </w:rPr>
        <w:t> </w:t>
      </w:r>
      <w:r>
        <w:rPr>
          <w:rFonts w:ascii="Palatino Linotype" w:hAnsi="Palatino Linotype"/>
          <w:w w:val="95"/>
          <w:sz w:val="22"/>
        </w:rPr>
        <w:t>se</w:t>
      </w:r>
      <w:r>
        <w:rPr>
          <w:rFonts w:ascii="Palatino Linotype" w:hAnsi="Palatino Linotype"/>
          <w:spacing w:val="-32"/>
          <w:w w:val="95"/>
          <w:sz w:val="22"/>
        </w:rPr>
        <w:t> </w:t>
      </w:r>
      <w:r>
        <w:rPr>
          <w:rFonts w:ascii="Palatino Linotype" w:hAnsi="Palatino Linotype"/>
          <w:w w:val="95"/>
          <w:sz w:val="22"/>
        </w:rPr>
        <w:t>incrementa</w:t>
      </w:r>
      <w:r>
        <w:rPr>
          <w:rFonts w:ascii="Palatino Linotype" w:hAnsi="Palatino Linotype"/>
          <w:spacing w:val="-31"/>
          <w:w w:val="95"/>
          <w:sz w:val="22"/>
        </w:rPr>
        <w:t> </w:t>
      </w:r>
      <w:r>
        <w:rPr>
          <w:rFonts w:ascii="Palatino Linotype" w:hAnsi="Palatino Linotype"/>
          <w:w w:val="95"/>
          <w:sz w:val="22"/>
        </w:rPr>
        <w:t>la</w:t>
      </w:r>
      <w:r>
        <w:rPr>
          <w:rFonts w:ascii="Palatino Linotype" w:hAnsi="Palatino Linotype"/>
          <w:spacing w:val="-31"/>
          <w:w w:val="95"/>
          <w:sz w:val="22"/>
        </w:rPr>
        <w:t> </w:t>
      </w:r>
      <w:r>
        <w:rPr>
          <w:rFonts w:ascii="Palatino Linotype" w:hAnsi="Palatino Linotype"/>
          <w:w w:val="95"/>
          <w:sz w:val="22"/>
        </w:rPr>
        <w:t>concentración</w:t>
      </w:r>
      <w:r>
        <w:rPr>
          <w:rFonts w:ascii="Palatino Linotype" w:hAnsi="Palatino Linotype"/>
          <w:spacing w:val="-32"/>
          <w:w w:val="95"/>
          <w:sz w:val="22"/>
        </w:rPr>
        <w:t> </w:t>
      </w:r>
      <w:r>
        <w:rPr>
          <w:rFonts w:ascii="Palatino Linotype" w:hAnsi="Palatino Linotype"/>
          <w:w w:val="95"/>
          <w:sz w:val="22"/>
        </w:rPr>
        <w:t>de</w:t>
      </w:r>
      <w:r>
        <w:rPr>
          <w:rFonts w:ascii="Palatino Linotype" w:hAnsi="Palatino Linotype"/>
          <w:spacing w:val="-31"/>
          <w:w w:val="95"/>
          <w:sz w:val="22"/>
        </w:rPr>
        <w:t> </w:t>
      </w:r>
      <w:r>
        <w:rPr>
          <w:rFonts w:ascii="Palatino Linotype" w:hAnsi="Palatino Linotype"/>
          <w:w w:val="95"/>
          <w:sz w:val="22"/>
        </w:rPr>
        <w:t>las</w:t>
      </w:r>
      <w:r>
        <w:rPr>
          <w:rFonts w:ascii="Palatino Linotype" w:hAnsi="Palatino Linotype"/>
          <w:spacing w:val="-31"/>
          <w:w w:val="95"/>
          <w:sz w:val="22"/>
        </w:rPr>
        <w:t> </w:t>
      </w:r>
      <w:r>
        <w:rPr>
          <w:rFonts w:ascii="Palatino Linotype" w:hAnsi="Palatino Linotype"/>
          <w:w w:val="95"/>
          <w:sz w:val="22"/>
        </w:rPr>
        <w:t>fibras.</w:t>
      </w:r>
      <w:r>
        <w:rPr>
          <w:rFonts w:ascii="Palatino Linotype" w:hAnsi="Palatino Linotype"/>
          <w:spacing w:val="-32"/>
          <w:w w:val="95"/>
          <w:sz w:val="22"/>
        </w:rPr>
        <w:t> </w:t>
      </w:r>
      <w:r>
        <w:rPr>
          <w:rFonts w:ascii="Palatino Linotype" w:hAnsi="Palatino Linotype"/>
          <w:w w:val="95"/>
          <w:sz w:val="22"/>
        </w:rPr>
        <w:t>El valor</w:t>
      </w:r>
      <w:r>
        <w:rPr>
          <w:rFonts w:ascii="Palatino Linotype" w:hAnsi="Palatino Linotype"/>
          <w:spacing w:val="-16"/>
          <w:w w:val="95"/>
          <w:sz w:val="22"/>
        </w:rPr>
        <w:t> </w:t>
      </w:r>
      <w:r>
        <w:rPr>
          <w:rFonts w:ascii="Palatino Linotype" w:hAnsi="Palatino Linotype"/>
          <w:w w:val="95"/>
          <w:sz w:val="22"/>
        </w:rPr>
        <w:t>más</w:t>
      </w:r>
      <w:r>
        <w:rPr>
          <w:rFonts w:ascii="Palatino Linotype" w:hAnsi="Palatino Linotype"/>
          <w:spacing w:val="-16"/>
          <w:w w:val="95"/>
          <w:sz w:val="22"/>
        </w:rPr>
        <w:t> </w:t>
      </w:r>
      <w:r>
        <w:rPr>
          <w:rFonts w:ascii="Palatino Linotype" w:hAnsi="Palatino Linotype"/>
          <w:w w:val="95"/>
          <w:sz w:val="22"/>
        </w:rPr>
        <w:t>bajo</w:t>
      </w:r>
      <w:r>
        <w:rPr>
          <w:rFonts w:ascii="Palatino Linotype" w:hAnsi="Palatino Linotype"/>
          <w:spacing w:val="-16"/>
          <w:w w:val="95"/>
          <w:sz w:val="22"/>
        </w:rPr>
        <w:t> </w:t>
      </w:r>
      <w:r>
        <w:rPr>
          <w:rFonts w:ascii="Palatino Linotype" w:hAnsi="Palatino Linotype"/>
          <w:w w:val="95"/>
          <w:sz w:val="22"/>
        </w:rPr>
        <w:t>es</w:t>
      </w:r>
      <w:r>
        <w:rPr>
          <w:rFonts w:ascii="Palatino Linotype" w:hAnsi="Palatino Linotype"/>
          <w:spacing w:val="-16"/>
          <w:w w:val="95"/>
          <w:sz w:val="22"/>
        </w:rPr>
        <w:t> </w:t>
      </w:r>
      <w:r>
        <w:rPr>
          <w:rFonts w:ascii="Palatino Linotype" w:hAnsi="Palatino Linotype"/>
          <w:w w:val="95"/>
          <w:sz w:val="22"/>
        </w:rPr>
        <w:t>53%</w:t>
      </w:r>
      <w:r>
        <w:rPr>
          <w:rFonts w:ascii="Palatino Linotype" w:hAnsi="Palatino Linotype"/>
          <w:spacing w:val="-16"/>
          <w:w w:val="95"/>
          <w:sz w:val="22"/>
        </w:rPr>
        <w:t> </w:t>
      </w:r>
      <w:r>
        <w:rPr>
          <w:rFonts w:ascii="Palatino Linotype" w:hAnsi="Palatino Linotype"/>
          <w:w w:val="95"/>
          <w:sz w:val="22"/>
        </w:rPr>
        <w:t>menor</w:t>
      </w:r>
      <w:r>
        <w:rPr>
          <w:rFonts w:ascii="Palatino Linotype" w:hAnsi="Palatino Linotype"/>
          <w:spacing w:val="-16"/>
          <w:w w:val="95"/>
          <w:sz w:val="22"/>
        </w:rPr>
        <w:t> </w:t>
      </w:r>
      <w:r>
        <w:rPr>
          <w:rFonts w:ascii="Palatino Linotype" w:hAnsi="Palatino Linotype"/>
          <w:w w:val="95"/>
          <w:sz w:val="22"/>
        </w:rPr>
        <w:t>que</w:t>
      </w:r>
      <w:r>
        <w:rPr>
          <w:rFonts w:ascii="Palatino Linotype" w:hAnsi="Palatino Linotype"/>
          <w:spacing w:val="-16"/>
          <w:w w:val="95"/>
          <w:sz w:val="22"/>
        </w:rPr>
        <w:t> </w:t>
      </w:r>
      <w:r>
        <w:rPr>
          <w:rFonts w:ascii="Palatino Linotype" w:hAnsi="Palatino Linotype"/>
          <w:w w:val="95"/>
          <w:sz w:val="22"/>
        </w:rPr>
        <w:t>el</w:t>
      </w:r>
      <w:r>
        <w:rPr>
          <w:rFonts w:ascii="Palatino Linotype" w:hAnsi="Palatino Linotype"/>
          <w:spacing w:val="-16"/>
          <w:w w:val="95"/>
          <w:sz w:val="22"/>
        </w:rPr>
        <w:t> </w:t>
      </w:r>
      <w:r>
        <w:rPr>
          <w:rFonts w:ascii="Palatino Linotype" w:hAnsi="Palatino Linotype"/>
          <w:w w:val="95"/>
          <w:sz w:val="22"/>
        </w:rPr>
        <w:t>concreto</w:t>
      </w:r>
      <w:r>
        <w:rPr>
          <w:rFonts w:ascii="Palatino Linotype" w:hAnsi="Palatino Linotype"/>
          <w:spacing w:val="-16"/>
          <w:w w:val="95"/>
          <w:sz w:val="22"/>
        </w:rPr>
        <w:t> </w:t>
      </w:r>
      <w:r>
        <w:rPr>
          <w:rFonts w:ascii="Palatino Linotype" w:hAnsi="Palatino Linotype"/>
          <w:w w:val="95"/>
          <w:sz w:val="22"/>
        </w:rPr>
        <w:t>sin</w:t>
      </w:r>
      <w:r>
        <w:rPr>
          <w:rFonts w:ascii="Palatino Linotype" w:hAnsi="Palatino Linotype"/>
          <w:spacing w:val="-16"/>
          <w:w w:val="95"/>
          <w:sz w:val="22"/>
        </w:rPr>
        <w:t> </w:t>
      </w:r>
      <w:r>
        <w:rPr>
          <w:rFonts w:ascii="Palatino Linotype" w:hAnsi="Palatino Linotype"/>
          <w:w w:val="95"/>
          <w:sz w:val="22"/>
        </w:rPr>
        <w:t>fibras</w:t>
      </w:r>
      <w:r>
        <w:rPr>
          <w:rFonts w:ascii="Palatino Linotype" w:hAnsi="Palatino Linotype"/>
          <w:spacing w:val="-16"/>
          <w:w w:val="95"/>
          <w:sz w:val="22"/>
        </w:rPr>
        <w:t> </w:t>
      </w:r>
      <w:r>
        <w:rPr>
          <w:rFonts w:ascii="Palatino Linotype" w:hAnsi="Palatino Linotype"/>
          <w:w w:val="95"/>
          <w:sz w:val="22"/>
        </w:rPr>
        <w:t>de</w:t>
      </w:r>
      <w:r>
        <w:rPr>
          <w:rFonts w:ascii="Palatino Linotype" w:hAnsi="Palatino Linotype"/>
          <w:spacing w:val="-16"/>
          <w:w w:val="95"/>
          <w:sz w:val="22"/>
        </w:rPr>
        <w:t> </w:t>
      </w:r>
      <w:r>
        <w:rPr>
          <w:rFonts w:ascii="Palatino Linotype" w:hAnsi="Palatino Linotype"/>
          <w:w w:val="95"/>
          <w:sz w:val="22"/>
        </w:rPr>
        <w:t>llantas,</w:t>
      </w:r>
      <w:r>
        <w:rPr>
          <w:rFonts w:ascii="Palatino Linotype" w:hAnsi="Palatino Linotype"/>
          <w:spacing w:val="-16"/>
          <w:w w:val="95"/>
          <w:sz w:val="22"/>
        </w:rPr>
        <w:t> </w:t>
      </w:r>
      <w:r>
        <w:rPr>
          <w:rFonts w:ascii="Palatino Linotype" w:hAnsi="Palatino Linotype"/>
          <w:w w:val="95"/>
          <w:sz w:val="22"/>
        </w:rPr>
        <w:t>lo</w:t>
      </w:r>
      <w:r>
        <w:rPr>
          <w:rFonts w:ascii="Palatino Linotype" w:hAnsi="Palatino Linotype"/>
          <w:spacing w:val="-16"/>
          <w:w w:val="95"/>
          <w:sz w:val="22"/>
        </w:rPr>
        <w:t> </w:t>
      </w:r>
      <w:r>
        <w:rPr>
          <w:rFonts w:ascii="Palatino Linotype" w:hAnsi="Palatino Linotype"/>
          <w:w w:val="95"/>
          <w:sz w:val="22"/>
        </w:rPr>
        <w:t>cual</w:t>
      </w:r>
      <w:r>
        <w:rPr>
          <w:rFonts w:ascii="Palatino Linotype" w:hAnsi="Palatino Linotype"/>
          <w:spacing w:val="-16"/>
          <w:w w:val="95"/>
          <w:sz w:val="22"/>
        </w:rPr>
        <w:t> </w:t>
      </w:r>
      <w:r>
        <w:rPr>
          <w:rFonts w:ascii="Palatino Linotype" w:hAnsi="Palatino Linotype"/>
          <w:w w:val="95"/>
          <w:sz w:val="22"/>
        </w:rPr>
        <w:t>indica que</w:t>
      </w:r>
      <w:r>
        <w:rPr>
          <w:rFonts w:ascii="Palatino Linotype" w:hAnsi="Palatino Linotype"/>
          <w:spacing w:val="-20"/>
          <w:w w:val="95"/>
          <w:sz w:val="22"/>
        </w:rPr>
        <w:t> </w:t>
      </w:r>
      <w:r>
        <w:rPr>
          <w:rFonts w:ascii="Palatino Linotype" w:hAnsi="Palatino Linotype"/>
          <w:w w:val="95"/>
          <w:sz w:val="22"/>
        </w:rPr>
        <w:t>este</w:t>
      </w:r>
      <w:r>
        <w:rPr>
          <w:rFonts w:ascii="Palatino Linotype" w:hAnsi="Palatino Linotype"/>
          <w:spacing w:val="-20"/>
          <w:w w:val="95"/>
          <w:sz w:val="22"/>
        </w:rPr>
        <w:t> </w:t>
      </w:r>
      <w:r>
        <w:rPr>
          <w:rFonts w:ascii="Palatino Linotype" w:hAnsi="Palatino Linotype"/>
          <w:w w:val="95"/>
          <w:sz w:val="22"/>
        </w:rPr>
        <w:t>tipo</w:t>
      </w:r>
      <w:r>
        <w:rPr>
          <w:rFonts w:ascii="Palatino Linotype" w:hAnsi="Palatino Linotype"/>
          <w:spacing w:val="-20"/>
          <w:w w:val="95"/>
          <w:sz w:val="22"/>
        </w:rPr>
        <w:t> </w:t>
      </w:r>
      <w:r>
        <w:rPr>
          <w:rFonts w:ascii="Palatino Linotype" w:hAnsi="Palatino Linotype"/>
          <w:w w:val="95"/>
          <w:sz w:val="22"/>
        </w:rPr>
        <w:t>de</w:t>
      </w:r>
      <w:r>
        <w:rPr>
          <w:rFonts w:ascii="Palatino Linotype" w:hAnsi="Palatino Linotype"/>
          <w:spacing w:val="-20"/>
          <w:w w:val="95"/>
          <w:sz w:val="22"/>
        </w:rPr>
        <w:t> </w:t>
      </w:r>
      <w:r>
        <w:rPr>
          <w:rFonts w:ascii="Palatino Linotype" w:hAnsi="Palatino Linotype"/>
          <w:w w:val="95"/>
          <w:sz w:val="22"/>
        </w:rPr>
        <w:t>concreto</w:t>
      </w:r>
      <w:r>
        <w:rPr>
          <w:rFonts w:ascii="Palatino Linotype" w:hAnsi="Palatino Linotype"/>
          <w:spacing w:val="-20"/>
          <w:w w:val="95"/>
          <w:sz w:val="22"/>
        </w:rPr>
        <w:t> </w:t>
      </w:r>
      <w:r>
        <w:rPr>
          <w:rFonts w:ascii="Palatino Linotype" w:hAnsi="Palatino Linotype"/>
          <w:w w:val="95"/>
          <w:sz w:val="22"/>
        </w:rPr>
        <w:t>es</w:t>
      </w:r>
      <w:r>
        <w:rPr>
          <w:rFonts w:ascii="Palatino Linotype" w:hAnsi="Palatino Linotype"/>
          <w:spacing w:val="-20"/>
          <w:w w:val="95"/>
          <w:sz w:val="22"/>
        </w:rPr>
        <w:t> </w:t>
      </w:r>
      <w:r>
        <w:rPr>
          <w:rFonts w:ascii="Palatino Linotype" w:hAnsi="Palatino Linotype"/>
          <w:w w:val="95"/>
          <w:sz w:val="22"/>
        </w:rPr>
        <w:t>más</w:t>
      </w:r>
      <w:r>
        <w:rPr>
          <w:rFonts w:ascii="Palatino Linotype" w:hAnsi="Palatino Linotype"/>
          <w:spacing w:val="-20"/>
          <w:w w:val="95"/>
          <w:sz w:val="22"/>
        </w:rPr>
        <w:t> </w:t>
      </w:r>
      <w:r>
        <w:rPr>
          <w:rFonts w:ascii="Palatino Linotype" w:hAnsi="Palatino Linotype"/>
          <w:w w:val="95"/>
          <w:sz w:val="22"/>
        </w:rPr>
        <w:t>dúctil</w:t>
      </w:r>
      <w:r>
        <w:rPr>
          <w:rFonts w:ascii="Palatino Linotype" w:hAnsi="Palatino Linotype"/>
          <w:spacing w:val="-20"/>
          <w:w w:val="95"/>
          <w:sz w:val="22"/>
        </w:rPr>
        <w:t> </w:t>
      </w:r>
      <w:r>
        <w:rPr>
          <w:rFonts w:ascii="Palatino Linotype" w:hAnsi="Palatino Linotype"/>
          <w:w w:val="95"/>
          <w:sz w:val="22"/>
        </w:rPr>
        <w:t>que</w:t>
      </w:r>
      <w:r>
        <w:rPr>
          <w:rFonts w:ascii="Palatino Linotype" w:hAnsi="Palatino Linotype"/>
          <w:spacing w:val="-20"/>
          <w:w w:val="95"/>
          <w:sz w:val="22"/>
        </w:rPr>
        <w:t> </w:t>
      </w:r>
      <w:r>
        <w:rPr>
          <w:rFonts w:ascii="Palatino Linotype" w:hAnsi="Palatino Linotype"/>
          <w:w w:val="95"/>
          <w:sz w:val="22"/>
        </w:rPr>
        <w:t>el</w:t>
      </w:r>
      <w:r>
        <w:rPr>
          <w:rFonts w:ascii="Palatino Linotype" w:hAnsi="Palatino Linotype"/>
          <w:spacing w:val="-20"/>
          <w:w w:val="95"/>
          <w:sz w:val="22"/>
        </w:rPr>
        <w:t> </w:t>
      </w:r>
      <w:r>
        <w:rPr>
          <w:rFonts w:ascii="Palatino Linotype" w:hAnsi="Palatino Linotype"/>
          <w:w w:val="95"/>
          <w:sz w:val="22"/>
        </w:rPr>
        <w:t>concreto</w:t>
      </w:r>
      <w:r>
        <w:rPr>
          <w:rFonts w:ascii="Palatino Linotype" w:hAnsi="Palatino Linotype"/>
          <w:spacing w:val="-20"/>
          <w:w w:val="95"/>
          <w:sz w:val="22"/>
        </w:rPr>
        <w:t> </w:t>
      </w:r>
      <w:r>
        <w:rPr>
          <w:rFonts w:ascii="Palatino Linotype" w:hAnsi="Palatino Linotype"/>
          <w:w w:val="95"/>
          <w:sz w:val="22"/>
        </w:rPr>
        <w:t>con</w:t>
      </w:r>
      <w:r>
        <w:rPr>
          <w:rFonts w:ascii="Palatino Linotype" w:hAnsi="Palatino Linotype"/>
          <w:spacing w:val="-20"/>
          <w:w w:val="95"/>
          <w:sz w:val="22"/>
        </w:rPr>
        <w:t> </w:t>
      </w:r>
      <w:r>
        <w:rPr>
          <w:rFonts w:ascii="Palatino Linotype" w:hAnsi="Palatino Linotype"/>
          <w:w w:val="95"/>
          <w:sz w:val="22"/>
        </w:rPr>
        <w:t>1.2%</w:t>
      </w:r>
      <w:r>
        <w:rPr>
          <w:rFonts w:ascii="Palatino Linotype" w:hAnsi="Palatino Linotype"/>
          <w:spacing w:val="-20"/>
          <w:w w:val="95"/>
          <w:sz w:val="22"/>
        </w:rPr>
        <w:t> </w:t>
      </w:r>
      <w:r>
        <w:rPr>
          <w:rFonts w:ascii="Palatino Linotype" w:hAnsi="Palatino Linotype"/>
          <w:w w:val="95"/>
          <w:sz w:val="22"/>
        </w:rPr>
        <w:t>de</w:t>
      </w:r>
      <w:r>
        <w:rPr>
          <w:rFonts w:ascii="Palatino Linotype" w:hAnsi="Palatino Linotype"/>
          <w:spacing w:val="-20"/>
          <w:w w:val="95"/>
          <w:sz w:val="22"/>
        </w:rPr>
        <w:t> </w:t>
      </w:r>
      <w:r>
        <w:rPr>
          <w:rFonts w:ascii="Palatino Linotype" w:hAnsi="Palatino Linotype"/>
          <w:w w:val="95"/>
          <w:sz w:val="22"/>
        </w:rPr>
        <w:t>fibras.</w:t>
      </w:r>
    </w:p>
    <w:p>
      <w:pPr>
        <w:pStyle w:val="BodyText"/>
        <w:rPr>
          <w:rFonts w:ascii="Palatino Linotype"/>
          <w:sz w:val="20"/>
        </w:rPr>
      </w:pPr>
    </w:p>
    <w:p>
      <w:pPr>
        <w:pStyle w:val="BodyText"/>
        <w:spacing w:before="6"/>
        <w:rPr>
          <w:rFonts w:ascii="Palatino Linotype"/>
          <w:sz w:val="18"/>
        </w:rPr>
      </w:pPr>
    </w:p>
    <w:p>
      <w:pPr>
        <w:spacing w:after="0"/>
        <w:rPr>
          <w:rFonts w:ascii="Palatino Linotype"/>
          <w:sz w:val="18"/>
        </w:rPr>
        <w:sectPr>
          <w:footerReference w:type="default" r:id="rId220"/>
          <w:pgSz w:w="12240" w:h="15840"/>
          <w:pgMar w:footer="1049" w:header="0" w:top="1420" w:bottom="1240" w:left="1020" w:right="720"/>
          <w:pgNumType w:start="154"/>
        </w:sectPr>
      </w:pPr>
    </w:p>
    <w:p>
      <w:pPr>
        <w:spacing w:before="107"/>
        <w:ind w:left="0" w:right="0" w:firstLine="0"/>
        <w:jc w:val="right"/>
        <w:rPr>
          <w:rFonts w:ascii="Times New Roman"/>
          <w:sz w:val="15"/>
        </w:rPr>
      </w:pPr>
      <w:r>
        <w:rPr>
          <w:rFonts w:ascii="Times New Roman"/>
          <w:w w:val="110"/>
          <w:sz w:val="15"/>
        </w:rPr>
        <w:t>0.027</w:t>
      </w:r>
    </w:p>
    <w:p>
      <w:pPr>
        <w:pStyle w:val="BodyText"/>
        <w:rPr>
          <w:rFonts w:ascii="Times New Roman"/>
          <w:sz w:val="14"/>
        </w:rPr>
      </w:pPr>
    </w:p>
    <w:p>
      <w:pPr>
        <w:pStyle w:val="BodyText"/>
        <w:spacing w:before="6"/>
        <w:rPr>
          <w:rFonts w:ascii="Times New Roman"/>
          <w:sz w:val="17"/>
        </w:rPr>
      </w:pPr>
    </w:p>
    <w:p>
      <w:pPr>
        <w:spacing w:before="0"/>
        <w:ind w:left="0" w:right="0" w:firstLine="0"/>
        <w:jc w:val="right"/>
        <w:rPr>
          <w:rFonts w:ascii="Times New Roman"/>
          <w:sz w:val="15"/>
        </w:rPr>
      </w:pPr>
      <w:r>
        <w:rPr>
          <w:rFonts w:ascii="Times New Roman"/>
          <w:w w:val="110"/>
          <w:sz w:val="15"/>
        </w:rPr>
        <w:t>0.026</w:t>
      </w:r>
    </w:p>
    <w:p>
      <w:pPr>
        <w:pStyle w:val="BodyText"/>
        <w:rPr>
          <w:rFonts w:ascii="Times New Roman"/>
          <w:sz w:val="14"/>
        </w:rPr>
      </w:pPr>
    </w:p>
    <w:p>
      <w:pPr>
        <w:pStyle w:val="BodyText"/>
        <w:spacing w:before="6"/>
        <w:rPr>
          <w:rFonts w:ascii="Times New Roman"/>
          <w:sz w:val="17"/>
        </w:rPr>
      </w:pPr>
    </w:p>
    <w:p>
      <w:pPr>
        <w:spacing w:before="0"/>
        <w:ind w:left="0" w:right="0" w:firstLine="0"/>
        <w:jc w:val="right"/>
        <w:rPr>
          <w:rFonts w:ascii="Times New Roman"/>
          <w:sz w:val="15"/>
        </w:rPr>
      </w:pPr>
      <w:r>
        <w:rPr>
          <w:rFonts w:ascii="Times New Roman"/>
          <w:w w:val="110"/>
          <w:sz w:val="15"/>
        </w:rPr>
        <w:t>0.025</w:t>
      </w:r>
    </w:p>
    <w:p>
      <w:pPr>
        <w:pStyle w:val="BodyText"/>
        <w:rPr>
          <w:rFonts w:ascii="Times New Roman"/>
          <w:sz w:val="14"/>
        </w:rPr>
      </w:pPr>
    </w:p>
    <w:p>
      <w:pPr>
        <w:pStyle w:val="BodyText"/>
        <w:spacing w:before="6"/>
        <w:rPr>
          <w:rFonts w:ascii="Times New Roman"/>
          <w:sz w:val="17"/>
        </w:rPr>
      </w:pPr>
    </w:p>
    <w:p>
      <w:pPr>
        <w:spacing w:before="0"/>
        <w:ind w:left="0" w:right="0" w:firstLine="0"/>
        <w:jc w:val="right"/>
        <w:rPr>
          <w:rFonts w:ascii="Times New Roman"/>
          <w:sz w:val="15"/>
        </w:rPr>
      </w:pPr>
      <w:r>
        <w:rPr/>
        <w:pict>
          <v:shape style="position:absolute;margin-left:133.864456pt;margin-top:-2.241393pt;width:9.65pt;height:82.15pt;mso-position-horizontal-relative:page;mso-position-vertical-relative:paragraph;z-index:7984" type="#_x0000_t202" filled="false" stroked="false">
            <v:textbox inset="0,0,0,0" style="layout-flow:vertical;mso-layout-flow-alt:bottom-to-top">
              <w:txbxContent>
                <w:p>
                  <w:pPr>
                    <w:spacing w:line="171" w:lineRule="exact" w:before="0"/>
                    <w:ind w:left="20" w:right="-731" w:firstLine="0"/>
                    <w:jc w:val="left"/>
                    <w:rPr>
                      <w:rFonts w:ascii="Times New Roman" w:hAnsi="Times New Roman"/>
                      <w:sz w:val="15"/>
                    </w:rPr>
                  </w:pPr>
                  <w:r>
                    <w:rPr>
                      <w:rFonts w:ascii="Times New Roman" w:hAnsi="Times New Roman"/>
                      <w:w w:val="111"/>
                      <w:sz w:val="15"/>
                    </w:rPr>
                    <w:t>Deformación</w:t>
                  </w:r>
                  <w:r>
                    <w:rPr>
                      <w:rFonts w:ascii="Times New Roman" w:hAnsi="Times New Roman"/>
                      <w:spacing w:val="4"/>
                      <w:sz w:val="15"/>
                    </w:rPr>
                    <w:t> </w:t>
                  </w:r>
                  <w:r>
                    <w:rPr>
                      <w:rFonts w:ascii="Times New Roman" w:hAnsi="Times New Roman"/>
                      <w:w w:val="111"/>
                      <w:sz w:val="15"/>
                    </w:rPr>
                    <w:t>(mm/mm)</w:t>
                  </w:r>
                </w:p>
              </w:txbxContent>
            </v:textbox>
            <w10:wrap type="none"/>
          </v:shape>
        </w:pict>
      </w:r>
      <w:r>
        <w:rPr>
          <w:rFonts w:ascii="Times New Roman"/>
          <w:w w:val="110"/>
          <w:sz w:val="15"/>
        </w:rPr>
        <w:t>0.024</w:t>
      </w:r>
    </w:p>
    <w:p>
      <w:pPr>
        <w:pStyle w:val="BodyText"/>
        <w:rPr>
          <w:rFonts w:ascii="Times New Roman"/>
          <w:sz w:val="14"/>
        </w:rPr>
      </w:pPr>
    </w:p>
    <w:p>
      <w:pPr>
        <w:pStyle w:val="BodyText"/>
        <w:spacing w:before="2"/>
        <w:rPr>
          <w:rFonts w:ascii="Times New Roman"/>
          <w:sz w:val="19"/>
        </w:rPr>
      </w:pPr>
    </w:p>
    <w:p>
      <w:pPr>
        <w:spacing w:before="0"/>
        <w:ind w:left="0" w:right="0" w:firstLine="0"/>
        <w:jc w:val="right"/>
        <w:rPr>
          <w:rFonts w:ascii="Times New Roman"/>
          <w:sz w:val="15"/>
        </w:rPr>
      </w:pPr>
      <w:r>
        <w:rPr>
          <w:rFonts w:ascii="Times New Roman"/>
          <w:w w:val="110"/>
          <w:sz w:val="15"/>
        </w:rPr>
        <w:t>0.023</w:t>
      </w:r>
    </w:p>
    <w:p>
      <w:pPr>
        <w:pStyle w:val="BodyText"/>
        <w:rPr>
          <w:rFonts w:ascii="Times New Roman"/>
          <w:sz w:val="14"/>
        </w:rPr>
      </w:pPr>
    </w:p>
    <w:p>
      <w:pPr>
        <w:pStyle w:val="BodyText"/>
        <w:spacing w:before="6"/>
        <w:rPr>
          <w:rFonts w:ascii="Times New Roman"/>
          <w:sz w:val="17"/>
        </w:rPr>
      </w:pPr>
    </w:p>
    <w:p>
      <w:pPr>
        <w:spacing w:before="0"/>
        <w:ind w:left="0" w:right="0" w:firstLine="0"/>
        <w:jc w:val="right"/>
        <w:rPr>
          <w:rFonts w:ascii="Times New Roman"/>
          <w:sz w:val="15"/>
        </w:rPr>
      </w:pPr>
      <w:r>
        <w:rPr>
          <w:rFonts w:ascii="Times New Roman"/>
          <w:w w:val="110"/>
          <w:sz w:val="15"/>
        </w:rPr>
        <w:t>0.022</w:t>
      </w:r>
    </w:p>
    <w:p>
      <w:pPr>
        <w:pStyle w:val="BodyText"/>
        <w:rPr>
          <w:rFonts w:ascii="Times New Roman"/>
          <w:sz w:val="14"/>
        </w:rPr>
      </w:pPr>
    </w:p>
    <w:p>
      <w:pPr>
        <w:pStyle w:val="BodyText"/>
        <w:spacing w:before="2"/>
        <w:rPr>
          <w:rFonts w:ascii="Times New Roman"/>
          <w:sz w:val="19"/>
        </w:rPr>
      </w:pPr>
    </w:p>
    <w:p>
      <w:pPr>
        <w:spacing w:before="0"/>
        <w:ind w:left="0" w:right="0" w:firstLine="0"/>
        <w:jc w:val="right"/>
        <w:rPr>
          <w:rFonts w:ascii="Times New Roman"/>
          <w:sz w:val="15"/>
        </w:rPr>
      </w:pPr>
      <w:r>
        <w:rPr>
          <w:rFonts w:ascii="Times New Roman"/>
          <w:w w:val="110"/>
          <w:sz w:val="15"/>
        </w:rPr>
        <w:t>0.021</w:t>
      </w:r>
    </w:p>
    <w:p>
      <w:pPr>
        <w:pStyle w:val="BodyText"/>
        <w:rPr>
          <w:rFonts w:ascii="Times New Roman"/>
          <w:sz w:val="14"/>
        </w:rPr>
      </w:pPr>
    </w:p>
    <w:p>
      <w:pPr>
        <w:pStyle w:val="BodyText"/>
        <w:spacing w:before="6"/>
        <w:rPr>
          <w:rFonts w:ascii="Times New Roman"/>
          <w:sz w:val="17"/>
        </w:rPr>
      </w:pPr>
    </w:p>
    <w:p>
      <w:pPr>
        <w:spacing w:before="0"/>
        <w:ind w:left="0" w:right="0" w:firstLine="0"/>
        <w:jc w:val="right"/>
        <w:rPr>
          <w:rFonts w:ascii="Times New Roman"/>
          <w:sz w:val="15"/>
        </w:rPr>
      </w:pPr>
      <w:r>
        <w:rPr>
          <w:rFonts w:ascii="Times New Roman"/>
          <w:w w:val="110"/>
          <w:sz w:val="15"/>
        </w:rPr>
        <w:t>0.020</w:t>
      </w:r>
    </w:p>
    <w:p>
      <w:pPr>
        <w:spacing w:before="79"/>
        <w:ind w:left="1926" w:right="0" w:firstLine="0"/>
        <w:jc w:val="left"/>
        <w:rPr>
          <w:rFonts w:ascii="Times New Roman"/>
          <w:sz w:val="15"/>
        </w:rPr>
      </w:pPr>
      <w:r>
        <w:rPr/>
        <w:br w:type="column"/>
      </w:r>
      <w:r>
        <w:rPr>
          <w:rFonts w:ascii="Times New Roman"/>
          <w:w w:val="110"/>
          <w:sz w:val="15"/>
        </w:rPr>
        <w:t>2.5</w:t>
      </w: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spacing w:before="5"/>
        <w:rPr>
          <w:rFonts w:ascii="Times New Roman"/>
          <w:sz w:val="19"/>
        </w:rPr>
      </w:pPr>
    </w:p>
    <w:p>
      <w:pPr>
        <w:spacing w:before="1"/>
        <w:ind w:left="1926" w:right="0" w:firstLine="0"/>
        <w:jc w:val="left"/>
        <w:rPr>
          <w:rFonts w:ascii="Times New Roman"/>
          <w:sz w:val="15"/>
        </w:rPr>
      </w:pPr>
      <w:r>
        <w:rPr/>
        <w:pict>
          <v:group style="position:absolute;margin-left:167.697495pt;margin-top:-38.52874pt;width:143.950pt;height:217.7pt;mso-position-horizontal-relative:page;mso-position-vertical-relative:paragraph;z-index:7888" coordorigin="3354,-771" coordsize="2879,4354">
            <v:shape style="position:absolute;left:-32;top:7123;width:65;height:271" coordorigin="-32,7123" coordsize="65,271" path="m3392,-487l3424,-487m3360,-216l3424,-216e" filled="false" stroked="true" strokeweight=".574pt" strokecolor="#000000">
              <v:path arrowok="t"/>
            </v:shape>
            <v:shape style="position:absolute;left:-61;top:7123;width:2867;height:4342" coordorigin="-61,7123" coordsize="2867,4342" path="m3421,-765l3421,3577,6226,3577m3392,55l3424,55m3360,-765l3424,-765m3392,591l3424,591m3360,326l3424,326m3392,1681l3424,1681m3360,1409l3424,1409m3392,1131l3424,1131m3360,864l3424,864m3360,3577l3424,3577m3392,3309l3424,3309m3360,3038l3424,3038m3392,2771l3424,2771m3360,2497l3424,2497m3392,2219l3424,2219m3360,1952l3424,1952e" filled="false" stroked="true" strokeweight=".574pt" strokecolor="#000000">
              <v:path arrowok="t"/>
            </v:shape>
            <v:rect style="position:absolute;left:3594;top:2066;width:120;height:1511" filled="true" fillcolor="#bbbcc0" stroked="false">
              <v:fill type="solid"/>
            </v:rect>
            <v:rect style="position:absolute;left:3594;top:2066;width:120;height:1511" filled="false" stroked="true" strokeweight=".287pt" strokecolor="#000000"/>
            <v:rect style="position:absolute;left:4190;top:976;width:120;height:2601" filled="true" fillcolor="#bbbcc0" stroked="false">
              <v:fill type="solid"/>
            </v:rect>
            <v:rect style="position:absolute;left:4190;top:976;width:120;height:2601" filled="false" stroked="true" strokeweight=".287pt" strokecolor="#000000"/>
            <v:rect style="position:absolute;left:4770;top:598;width:120;height:2979" filled="true" fillcolor="#bbbcc0" stroked="false">
              <v:fill type="solid"/>
            </v:rect>
            <v:rect style="position:absolute;left:4770;top:598;width:120;height:2979" filled="false" stroked="true" strokeweight=".287pt" strokecolor="#000000"/>
            <v:rect style="position:absolute;left:5354;top:-322;width:120;height:3899" filled="true" fillcolor="#bbbcc0" stroked="false">
              <v:fill type="solid"/>
            </v:rect>
            <v:rect style="position:absolute;left:5354;top:-322;width:120;height:3899" filled="false" stroked="true" strokeweight=".287pt" strokecolor="#000000"/>
            <v:rect style="position:absolute;left:5935;top:323;width:120;height:3254" filled="true" fillcolor="#bbbcc0" stroked="false">
              <v:fill type="solid"/>
            </v:rect>
            <v:rect style="position:absolute;left:5935;top:323;width:120;height:3254" filled="false" stroked="true" strokeweight=".287pt" strokecolor="#000000"/>
            <w10:wrap type="none"/>
          </v:group>
        </w:pict>
      </w:r>
      <w:r>
        <w:rPr/>
        <w:pict>
          <v:group style="position:absolute;margin-left:344.891296pt;margin-top:-39.006939pt;width:144.15pt;height:217.4pt;mso-position-horizontal-relative:page;mso-position-vertical-relative:paragraph;z-index:7912" coordorigin="6898,-780" coordsize="2883,4348">
            <v:line style="position:absolute" from="6904,93" to="6968,93" stroked="true" strokeweight=".574pt" strokecolor="#000000"/>
            <v:shape style="position:absolute;left:-65;top:7123;width:2871;height:4336" coordorigin="-65,7123" coordsize="2871,4336" path="m6969,-774l6969,3561,9774,3561m6936,-343l6968,-343m6904,-774l6968,-774m6936,519l6968,519m6904,1830l6968,1830m6936,1394l6968,1394m6904,954l6968,954m6904,3561l6968,3561m6936,3132l6968,3132m6904,2698l6968,2698m6936,2261l6968,2261e" filled="false" stroked="true" strokeweight=".574pt" strokecolor="#000000">
              <v:path arrowok="t"/>
            </v:shape>
            <v:rect style="position:absolute;left:7144;top:118;width:120;height:3443" filled="true" fillcolor="#6c6e70" stroked="false">
              <v:fill type="solid"/>
            </v:rect>
            <v:rect style="position:absolute;left:7144;top:118;width:120;height:3443" filled="false" stroked="true" strokeweight=".287pt" strokecolor="#000000"/>
            <v:rect style="position:absolute;left:7728;top:1441;width:120;height:2120" filled="true" fillcolor="#6c6e70" stroked="false">
              <v:fill type="solid"/>
            </v:rect>
            <v:rect style="position:absolute;left:7728;top:1441;width:120;height:2120" filled="false" stroked="true" strokeweight=".287pt" strokecolor="#000000"/>
            <v:rect style="position:absolute;left:8306;top:1909;width:120;height:1652" filled="true" fillcolor="#6c6e70" stroked="false">
              <v:fill type="solid"/>
            </v:rect>
            <v:rect style="position:absolute;left:8306;top:1909;width:120;height:1652" filled="false" stroked="true" strokeweight=".287pt" strokecolor="#000000"/>
            <v:rect style="position:absolute;left:8895;top:1853;width:120;height:1708" filled="true" fillcolor="#6c6e70" stroked="false">
              <v:fill type="solid"/>
            </v:rect>
            <v:rect style="position:absolute;left:8895;top:1853;width:120;height:1708" filled="false" stroked="true" strokeweight=".287pt" strokecolor="#000000"/>
            <v:rect style="position:absolute;left:9490;top:-650;width:120;height:4211" filled="true" fillcolor="#6c6e70" stroked="false">
              <v:fill type="solid"/>
            </v:rect>
            <v:rect style="position:absolute;left:9490;top:-650;width:120;height:4211" filled="false" stroked="true" strokeweight=".287pt" strokecolor="#000000"/>
            <w10:wrap type="none"/>
          </v:group>
        </w:pict>
      </w:r>
      <w:r>
        <w:rPr>
          <w:rFonts w:ascii="Times New Roman"/>
          <w:w w:val="110"/>
          <w:sz w:val="15"/>
        </w:rPr>
        <w:t>2.0</w:t>
      </w: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spacing w:before="9"/>
        <w:rPr>
          <w:rFonts w:ascii="Times New Roman"/>
          <w:sz w:val="17"/>
        </w:rPr>
      </w:pPr>
    </w:p>
    <w:p>
      <w:pPr>
        <w:spacing w:before="0"/>
        <w:ind w:left="1926" w:right="0" w:firstLine="0"/>
        <w:jc w:val="left"/>
        <w:rPr>
          <w:rFonts w:ascii="Times New Roman"/>
          <w:sz w:val="15"/>
        </w:rPr>
      </w:pPr>
      <w:r>
        <w:rPr/>
        <w:pict>
          <v:shape style="position:absolute;margin-left:320.821442pt;margin-top:-14.800458pt;width:9.65pt;height:97.85pt;mso-position-horizontal-relative:page;mso-position-vertical-relative:paragraph;z-index:8008" type="#_x0000_t202" filled="false" stroked="false">
            <v:textbox inset="0,0,0,0" style="layout-flow:vertical;mso-layout-flow-alt:bottom-to-top">
              <w:txbxContent>
                <w:p>
                  <w:pPr>
                    <w:spacing w:line="171" w:lineRule="exact" w:before="0"/>
                    <w:ind w:left="20" w:right="0" w:firstLine="0"/>
                    <w:jc w:val="left"/>
                    <w:rPr>
                      <w:rFonts w:ascii="Times New Roman" w:hAnsi="Times New Roman"/>
                      <w:sz w:val="15"/>
                    </w:rPr>
                  </w:pPr>
                  <w:r>
                    <w:rPr>
                      <w:rFonts w:ascii="Times New Roman" w:hAnsi="Times New Roman"/>
                      <w:w w:val="111"/>
                      <w:sz w:val="15"/>
                    </w:rPr>
                    <w:t>Módulo</w:t>
                  </w:r>
                  <w:r>
                    <w:rPr>
                      <w:rFonts w:ascii="Times New Roman" w:hAnsi="Times New Roman"/>
                      <w:spacing w:val="4"/>
                      <w:sz w:val="15"/>
                    </w:rPr>
                    <w:t> </w:t>
                  </w:r>
                  <w:r>
                    <w:rPr>
                      <w:rFonts w:ascii="Times New Roman" w:hAnsi="Times New Roman"/>
                      <w:w w:val="117"/>
                      <w:sz w:val="15"/>
                    </w:rPr>
                    <w:t>de</w:t>
                  </w:r>
                  <w:r>
                    <w:rPr>
                      <w:rFonts w:ascii="Times New Roman" w:hAnsi="Times New Roman"/>
                      <w:spacing w:val="4"/>
                      <w:sz w:val="15"/>
                    </w:rPr>
                    <w:t> </w:t>
                  </w:r>
                  <w:r>
                    <w:rPr>
                      <w:rFonts w:ascii="Times New Roman" w:hAnsi="Times New Roman"/>
                      <w:w w:val="111"/>
                      <w:sz w:val="15"/>
                    </w:rPr>
                    <w:t>elasticidad</w:t>
                  </w:r>
                  <w:r>
                    <w:rPr>
                      <w:rFonts w:ascii="Times New Roman" w:hAnsi="Times New Roman"/>
                      <w:spacing w:val="4"/>
                      <w:sz w:val="15"/>
                    </w:rPr>
                    <w:t> </w:t>
                  </w:r>
                  <w:r>
                    <w:rPr>
                      <w:rFonts w:ascii="Times New Roman" w:hAnsi="Times New Roman"/>
                      <w:w w:val="105"/>
                      <w:sz w:val="15"/>
                    </w:rPr>
                    <w:t>(G</w:t>
                  </w:r>
                  <w:r>
                    <w:rPr>
                      <w:rFonts w:ascii="Times New Roman" w:hAnsi="Times New Roman"/>
                      <w:spacing w:val="-9"/>
                      <w:w w:val="111"/>
                      <w:sz w:val="15"/>
                    </w:rPr>
                    <w:t>P</w:t>
                  </w:r>
                  <w:r>
                    <w:rPr>
                      <w:rFonts w:ascii="Times New Roman" w:hAnsi="Times New Roman"/>
                      <w:w w:val="111"/>
                      <w:sz w:val="15"/>
                    </w:rPr>
                    <w:t>a</w:t>
                  </w:r>
                  <w:r>
                    <w:rPr>
                      <w:rFonts w:ascii="Times New Roman" w:hAnsi="Times New Roman"/>
                      <w:w w:val="101"/>
                      <w:sz w:val="15"/>
                    </w:rPr>
                    <w:t>)</w:t>
                  </w:r>
                </w:p>
              </w:txbxContent>
            </v:textbox>
            <w10:wrap type="none"/>
          </v:shape>
        </w:pict>
      </w:r>
      <w:r>
        <w:rPr>
          <w:rFonts w:ascii="Times New Roman"/>
          <w:w w:val="110"/>
          <w:sz w:val="15"/>
        </w:rPr>
        <w:t>1.5</w:t>
      </w: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spacing w:before="5"/>
        <w:rPr>
          <w:rFonts w:ascii="Times New Roman"/>
          <w:sz w:val="19"/>
        </w:rPr>
      </w:pPr>
    </w:p>
    <w:p>
      <w:pPr>
        <w:spacing w:before="1"/>
        <w:ind w:left="1926" w:right="0" w:firstLine="0"/>
        <w:jc w:val="left"/>
        <w:rPr>
          <w:rFonts w:ascii="Times New Roman"/>
          <w:sz w:val="15"/>
        </w:rPr>
      </w:pPr>
      <w:r>
        <w:rPr>
          <w:rFonts w:ascii="Times New Roman"/>
          <w:w w:val="110"/>
          <w:sz w:val="15"/>
        </w:rPr>
        <w:t>1.0</w:t>
      </w:r>
    </w:p>
    <w:p>
      <w:pPr>
        <w:pStyle w:val="BodyText"/>
        <w:rPr>
          <w:rFonts w:ascii="Times New Roman"/>
          <w:sz w:val="14"/>
        </w:rPr>
      </w:pPr>
    </w:p>
    <w:p>
      <w:pPr>
        <w:pStyle w:val="BodyText"/>
        <w:rPr>
          <w:rFonts w:ascii="Times New Roman"/>
          <w:sz w:val="14"/>
        </w:rPr>
      </w:pPr>
    </w:p>
    <w:p>
      <w:pPr>
        <w:pStyle w:val="BodyText"/>
        <w:rPr>
          <w:rFonts w:ascii="Times New Roman"/>
          <w:sz w:val="14"/>
        </w:rPr>
      </w:pPr>
    </w:p>
    <w:p>
      <w:pPr>
        <w:pStyle w:val="BodyText"/>
        <w:spacing w:before="9"/>
        <w:rPr>
          <w:rFonts w:ascii="Times New Roman"/>
          <w:sz w:val="17"/>
        </w:rPr>
      </w:pPr>
    </w:p>
    <w:p>
      <w:pPr>
        <w:spacing w:before="0"/>
        <w:ind w:left="1926" w:right="0" w:firstLine="0"/>
        <w:jc w:val="left"/>
        <w:rPr>
          <w:rFonts w:ascii="Times New Roman"/>
          <w:sz w:val="15"/>
        </w:rPr>
      </w:pPr>
      <w:r>
        <w:rPr>
          <w:rFonts w:ascii="Times New Roman"/>
          <w:w w:val="110"/>
          <w:sz w:val="15"/>
        </w:rPr>
        <w:t>0.5</w:t>
      </w:r>
    </w:p>
    <w:p>
      <w:pPr>
        <w:spacing w:after="0"/>
        <w:jc w:val="left"/>
        <w:rPr>
          <w:rFonts w:ascii="Times New Roman"/>
          <w:sz w:val="15"/>
        </w:rPr>
        <w:sectPr>
          <w:type w:val="continuous"/>
          <w:pgSz w:w="12240" w:h="15840"/>
          <w:pgMar w:top="1440" w:bottom="0" w:left="1020" w:right="720"/>
          <w:cols w:num="2" w:equalWidth="0">
            <w:col w:w="2304" w:space="1411"/>
            <w:col w:w="6785"/>
          </w:cols>
        </w:sectPr>
      </w:pPr>
    </w:p>
    <w:p>
      <w:pPr>
        <w:pStyle w:val="BodyText"/>
        <w:spacing w:before="10"/>
        <w:rPr>
          <w:rFonts w:ascii="Times New Roman"/>
          <w:sz w:val="23"/>
        </w:rPr>
      </w:pPr>
    </w:p>
    <w:p>
      <w:pPr>
        <w:spacing w:after="0"/>
        <w:rPr>
          <w:rFonts w:ascii="Times New Roman"/>
          <w:sz w:val="23"/>
        </w:rPr>
        <w:sectPr>
          <w:type w:val="continuous"/>
          <w:pgSz w:w="12240" w:h="15840"/>
          <w:pgMar w:top="1440" w:bottom="0" w:left="1020" w:right="720"/>
        </w:sectPr>
      </w:pPr>
    </w:p>
    <w:p>
      <w:pPr>
        <w:spacing w:line="144" w:lineRule="exact" w:before="88"/>
        <w:ind w:left="0" w:right="370" w:firstLine="0"/>
        <w:jc w:val="right"/>
        <w:rPr>
          <w:rFonts w:ascii="Times New Roman"/>
          <w:sz w:val="15"/>
        </w:rPr>
      </w:pPr>
      <w:r>
        <w:rPr>
          <w:rFonts w:ascii="Times New Roman"/>
          <w:w w:val="110"/>
          <w:sz w:val="15"/>
        </w:rPr>
        <w:t>0.019</w:t>
      </w:r>
    </w:p>
    <w:p>
      <w:pPr>
        <w:spacing w:line="144" w:lineRule="exact" w:before="0"/>
        <w:ind w:left="0" w:right="0" w:firstLine="0"/>
        <w:jc w:val="right"/>
        <w:rPr>
          <w:rFonts w:ascii="Times New Roman"/>
          <w:sz w:val="15"/>
        </w:rPr>
      </w:pPr>
      <w:r>
        <w:rPr>
          <w:rFonts w:ascii="Times New Roman"/>
          <w:w w:val="112"/>
          <w:sz w:val="15"/>
        </w:rPr>
        <w:t>0</w:t>
      </w:r>
    </w:p>
    <w:p>
      <w:pPr>
        <w:pStyle w:val="BodyText"/>
        <w:spacing w:before="9"/>
        <w:rPr>
          <w:rFonts w:ascii="Times New Roman"/>
          <w:sz w:val="17"/>
        </w:rPr>
      </w:pPr>
      <w:r>
        <w:rPr/>
        <w:br w:type="column"/>
      </w:r>
      <w:r>
        <w:rPr>
          <w:rFonts w:ascii="Times New Roman"/>
          <w:sz w:val="17"/>
        </w:rPr>
      </w:r>
    </w:p>
    <w:p>
      <w:pPr>
        <w:tabs>
          <w:tab w:pos="999" w:val="left" w:leader="none"/>
        </w:tabs>
        <w:spacing w:before="0"/>
        <w:ind w:left="394" w:right="0" w:firstLine="0"/>
        <w:jc w:val="left"/>
        <w:rPr>
          <w:rFonts w:ascii="Times New Roman"/>
          <w:sz w:val="15"/>
        </w:rPr>
      </w:pPr>
      <w:r>
        <w:rPr>
          <w:rFonts w:ascii="Times New Roman"/>
          <w:w w:val="110"/>
          <w:sz w:val="15"/>
        </w:rPr>
        <w:t>0.3</w:t>
        <w:tab/>
        <w:t>0.6</w:t>
      </w:r>
    </w:p>
    <w:p>
      <w:pPr>
        <w:pStyle w:val="BodyText"/>
        <w:spacing w:before="9"/>
        <w:rPr>
          <w:rFonts w:ascii="Times New Roman"/>
          <w:sz w:val="17"/>
        </w:rPr>
      </w:pPr>
      <w:r>
        <w:rPr/>
        <w:br w:type="column"/>
      </w:r>
      <w:r>
        <w:rPr>
          <w:rFonts w:ascii="Times New Roman"/>
          <w:sz w:val="17"/>
        </w:rPr>
      </w:r>
    </w:p>
    <w:p>
      <w:pPr>
        <w:spacing w:before="0"/>
        <w:ind w:left="320" w:right="-16" w:firstLine="0"/>
        <w:jc w:val="left"/>
        <w:rPr>
          <w:rFonts w:ascii="Times New Roman"/>
          <w:sz w:val="15"/>
        </w:rPr>
      </w:pPr>
      <w:r>
        <w:rPr>
          <w:rFonts w:ascii="Times New Roman"/>
          <w:w w:val="110"/>
          <w:sz w:val="15"/>
        </w:rPr>
        <w:t>0.9</w:t>
      </w:r>
    </w:p>
    <w:p>
      <w:pPr>
        <w:pStyle w:val="BodyText"/>
        <w:spacing w:before="9"/>
        <w:rPr>
          <w:rFonts w:ascii="Times New Roman"/>
          <w:sz w:val="17"/>
        </w:rPr>
      </w:pPr>
      <w:r>
        <w:rPr/>
        <w:br w:type="column"/>
      </w:r>
      <w:r>
        <w:rPr>
          <w:rFonts w:ascii="Times New Roman"/>
          <w:sz w:val="17"/>
        </w:rPr>
      </w:r>
    </w:p>
    <w:p>
      <w:pPr>
        <w:spacing w:before="0"/>
        <w:ind w:left="355" w:right="-16" w:firstLine="0"/>
        <w:jc w:val="left"/>
        <w:rPr>
          <w:rFonts w:ascii="Times New Roman"/>
          <w:sz w:val="15"/>
        </w:rPr>
      </w:pPr>
      <w:r>
        <w:rPr>
          <w:rFonts w:ascii="Times New Roman"/>
          <w:w w:val="110"/>
          <w:sz w:val="15"/>
        </w:rPr>
        <w:t>1.2</w:t>
      </w:r>
    </w:p>
    <w:p>
      <w:pPr>
        <w:spacing w:line="149" w:lineRule="exact" w:before="79"/>
        <w:ind w:left="481" w:right="351" w:firstLine="0"/>
        <w:jc w:val="center"/>
        <w:rPr>
          <w:rFonts w:ascii="Times New Roman"/>
          <w:sz w:val="15"/>
        </w:rPr>
      </w:pPr>
      <w:r>
        <w:rPr/>
        <w:br w:type="column"/>
      </w:r>
      <w:r>
        <w:rPr>
          <w:rFonts w:ascii="Times New Roman"/>
          <w:w w:val="110"/>
          <w:sz w:val="15"/>
        </w:rPr>
        <w:t>0.0</w:t>
      </w:r>
    </w:p>
    <w:p>
      <w:pPr>
        <w:spacing w:line="149" w:lineRule="exact" w:before="0"/>
        <w:ind w:left="0" w:right="0" w:firstLine="0"/>
        <w:jc w:val="right"/>
        <w:rPr>
          <w:rFonts w:ascii="Times New Roman"/>
          <w:sz w:val="15"/>
        </w:rPr>
      </w:pPr>
      <w:r>
        <w:rPr>
          <w:rFonts w:ascii="Times New Roman"/>
          <w:w w:val="112"/>
          <w:sz w:val="15"/>
        </w:rPr>
        <w:t>0</w:t>
      </w:r>
    </w:p>
    <w:p>
      <w:pPr>
        <w:pStyle w:val="BodyText"/>
        <w:spacing w:before="9"/>
        <w:rPr>
          <w:rFonts w:ascii="Times New Roman"/>
          <w:sz w:val="17"/>
        </w:rPr>
      </w:pPr>
      <w:r>
        <w:rPr/>
        <w:br w:type="column"/>
      </w:r>
      <w:r>
        <w:rPr>
          <w:rFonts w:ascii="Times New Roman"/>
          <w:sz w:val="17"/>
        </w:rPr>
      </w:r>
    </w:p>
    <w:p>
      <w:pPr>
        <w:tabs>
          <w:tab w:pos="999" w:val="left" w:leader="none"/>
        </w:tabs>
        <w:spacing w:before="0"/>
        <w:ind w:left="408" w:right="0" w:firstLine="0"/>
        <w:jc w:val="left"/>
        <w:rPr>
          <w:rFonts w:ascii="Times New Roman"/>
          <w:sz w:val="15"/>
        </w:rPr>
      </w:pPr>
      <w:r>
        <w:rPr>
          <w:rFonts w:ascii="Times New Roman"/>
          <w:w w:val="110"/>
          <w:sz w:val="15"/>
        </w:rPr>
        <w:t>0.3</w:t>
        <w:tab/>
        <w:t>0.6</w:t>
      </w:r>
    </w:p>
    <w:p>
      <w:pPr>
        <w:pStyle w:val="BodyText"/>
        <w:spacing w:before="9"/>
        <w:rPr>
          <w:rFonts w:ascii="Times New Roman"/>
          <w:sz w:val="17"/>
        </w:rPr>
      </w:pPr>
      <w:r>
        <w:rPr/>
        <w:br w:type="column"/>
      </w:r>
      <w:r>
        <w:rPr>
          <w:rFonts w:ascii="Times New Roman"/>
          <w:sz w:val="17"/>
        </w:rPr>
      </w:r>
    </w:p>
    <w:p>
      <w:pPr>
        <w:spacing w:before="0"/>
        <w:ind w:left="330" w:right="-16" w:firstLine="0"/>
        <w:jc w:val="left"/>
        <w:rPr>
          <w:rFonts w:ascii="Times New Roman"/>
          <w:sz w:val="15"/>
        </w:rPr>
      </w:pPr>
      <w:r>
        <w:rPr>
          <w:rFonts w:ascii="Times New Roman"/>
          <w:w w:val="110"/>
          <w:sz w:val="15"/>
        </w:rPr>
        <w:t>0.9</w:t>
      </w:r>
    </w:p>
    <w:p>
      <w:pPr>
        <w:pStyle w:val="BodyText"/>
        <w:spacing w:before="9"/>
        <w:rPr>
          <w:rFonts w:ascii="Times New Roman"/>
          <w:sz w:val="17"/>
        </w:rPr>
      </w:pPr>
      <w:r>
        <w:rPr/>
        <w:br w:type="column"/>
      </w:r>
      <w:r>
        <w:rPr>
          <w:rFonts w:ascii="Times New Roman"/>
          <w:sz w:val="17"/>
        </w:rPr>
      </w:r>
    </w:p>
    <w:p>
      <w:pPr>
        <w:spacing w:before="0"/>
        <w:ind w:left="351" w:right="0" w:firstLine="0"/>
        <w:jc w:val="left"/>
        <w:rPr>
          <w:rFonts w:ascii="Times New Roman"/>
          <w:sz w:val="15"/>
        </w:rPr>
      </w:pPr>
      <w:r>
        <w:rPr>
          <w:rFonts w:ascii="Times New Roman"/>
          <w:w w:val="110"/>
          <w:sz w:val="15"/>
        </w:rPr>
        <w:t>1.2</w:t>
      </w:r>
    </w:p>
    <w:p>
      <w:pPr>
        <w:spacing w:after="0"/>
        <w:jc w:val="left"/>
        <w:rPr>
          <w:rFonts w:ascii="Times New Roman"/>
          <w:sz w:val="15"/>
        </w:rPr>
        <w:sectPr>
          <w:type w:val="continuous"/>
          <w:pgSz w:w="12240" w:h="15840"/>
          <w:pgMar w:top="1440" w:bottom="0" w:left="1020" w:right="720"/>
          <w:cols w:num="8" w:equalWidth="0">
            <w:col w:w="2677" w:space="40"/>
            <w:col w:w="1210" w:space="40"/>
            <w:col w:w="531" w:space="40"/>
            <w:col w:w="566" w:space="40"/>
            <w:col w:w="1079" w:space="40"/>
            <w:col w:w="1210" w:space="40"/>
            <w:col w:w="541" w:space="40"/>
            <w:col w:w="2406"/>
          </w:cols>
        </w:sectPr>
      </w:pPr>
    </w:p>
    <w:p>
      <w:pPr>
        <w:spacing w:line="348" w:lineRule="auto" w:before="101"/>
        <w:ind w:left="3741" w:right="0" w:hanging="1097"/>
        <w:jc w:val="left"/>
        <w:rPr>
          <w:rFonts w:ascii="Times New Roman" w:hAnsi="Times New Roman"/>
          <w:sz w:val="15"/>
        </w:rPr>
      </w:pPr>
      <w:r>
        <w:rPr>
          <w:rFonts w:ascii="Times New Roman" w:hAnsi="Times New Roman"/>
          <w:w w:val="110"/>
          <w:sz w:val="15"/>
        </w:rPr>
        <w:t>Concentración de fibras (% en vol) a)</w:t>
      </w:r>
    </w:p>
    <w:p>
      <w:pPr>
        <w:spacing w:line="348" w:lineRule="auto" w:before="101"/>
        <w:ind w:left="1166" w:right="1979" w:firstLine="0"/>
        <w:jc w:val="center"/>
        <w:rPr>
          <w:rFonts w:ascii="Times New Roman" w:hAnsi="Times New Roman"/>
          <w:sz w:val="15"/>
        </w:rPr>
      </w:pPr>
      <w:r>
        <w:rPr/>
        <w:br w:type="column"/>
      </w:r>
      <w:r>
        <w:rPr>
          <w:rFonts w:ascii="Times New Roman" w:hAnsi="Times New Roman"/>
          <w:w w:val="110"/>
          <w:sz w:val="15"/>
        </w:rPr>
        <w:t>Concentración de fibras (% en vol) b)</w:t>
      </w:r>
    </w:p>
    <w:p>
      <w:pPr>
        <w:spacing w:after="0" w:line="348" w:lineRule="auto"/>
        <w:jc w:val="center"/>
        <w:rPr>
          <w:rFonts w:ascii="Times New Roman" w:hAnsi="Times New Roman"/>
          <w:sz w:val="15"/>
        </w:rPr>
        <w:sectPr>
          <w:type w:val="continuous"/>
          <w:pgSz w:w="12240" w:h="15840"/>
          <w:pgMar w:top="1440" w:bottom="0" w:left="1020" w:right="720"/>
          <w:cols w:num="2" w:equalWidth="0">
            <w:col w:w="4979" w:space="40"/>
            <w:col w:w="5481"/>
          </w:cols>
        </w:sectPr>
      </w:pPr>
    </w:p>
    <w:p>
      <w:pPr>
        <w:spacing w:before="135"/>
        <w:ind w:left="1667" w:right="0" w:firstLine="0"/>
        <w:jc w:val="left"/>
        <w:rPr>
          <w:rFonts w:ascii="Palatino Linotype" w:hAnsi="Palatino Linotype"/>
          <w:sz w:val="17"/>
        </w:rPr>
      </w:pPr>
      <w:r>
        <w:rPr>
          <w:b/>
          <w:i/>
          <w:w w:val="95"/>
          <w:sz w:val="17"/>
        </w:rPr>
        <w:t>Figura 6</w:t>
      </w:r>
      <w:r>
        <w:rPr>
          <w:rFonts w:ascii="Palatino Linotype" w:hAnsi="Palatino Linotype"/>
          <w:w w:val="95"/>
          <w:sz w:val="17"/>
        </w:rPr>
        <w:t>. Concreto con fibras de llanta recicladas: a) Deformación, b) Módulo de elasticidad</w:t>
      </w:r>
    </w:p>
    <w:p>
      <w:pPr>
        <w:spacing w:after="0"/>
        <w:jc w:val="left"/>
        <w:rPr>
          <w:rFonts w:ascii="Palatino Linotype" w:hAnsi="Palatino Linotype"/>
          <w:sz w:val="17"/>
        </w:rPr>
        <w:sectPr>
          <w:type w:val="continuous"/>
          <w:pgSz w:w="12240" w:h="15840"/>
          <w:pgMar w:top="1440" w:bottom="0" w:left="1020" w:right="720"/>
        </w:sectPr>
      </w:pPr>
    </w:p>
    <w:p>
      <w:pPr>
        <w:pStyle w:val="BodyText"/>
        <w:rPr>
          <w:rFonts w:ascii="Palatino Linotype"/>
          <w:sz w:val="20"/>
        </w:rPr>
      </w:pPr>
    </w:p>
    <w:p>
      <w:pPr>
        <w:pStyle w:val="BodyText"/>
        <w:spacing w:before="10"/>
        <w:rPr>
          <w:rFonts w:ascii="Palatino Linotype"/>
          <w:sz w:val="10"/>
        </w:rPr>
      </w:pPr>
    </w:p>
    <w:p>
      <w:pPr>
        <w:tabs>
          <w:tab w:pos="10005" w:val="left" w:leader="none"/>
        </w:tabs>
        <w:spacing w:line="20" w:lineRule="exact"/>
        <w:ind w:left="111" w:right="0" w:firstLine="0"/>
        <w:rPr>
          <w:rFonts w:ascii="Palatino Linotype"/>
          <w:sz w:val="2"/>
        </w:rPr>
      </w:pPr>
      <w:r>
        <w:rPr>
          <w:rFonts w:ascii="Palatino Linotype"/>
          <w:sz w:val="2"/>
        </w:rPr>
        <w:pict>
          <v:group style="width:15.25pt;height:.25pt;mso-position-horizontal-relative:char;mso-position-vertical-relative:line" coordorigin="0,0" coordsize="305,5">
            <v:line style="position:absolute" from="303,3" to="3,3" stroked="true" strokeweight=".25pt" strokecolor="#000000"/>
          </v:group>
        </w:pict>
      </w:r>
      <w:r>
        <w:rPr>
          <w:rFonts w:ascii="Palatino Linotype"/>
          <w:sz w:val="2"/>
        </w:rPr>
      </w:r>
      <w:r>
        <w:rPr>
          <w:rFonts w:ascii="Palatino Linotype"/>
          <w:sz w:val="2"/>
        </w:rPr>
        <w:tab/>
      </w:r>
      <w:r>
        <w:rPr>
          <w:rFonts w:ascii="Palatino Linotype"/>
          <w:sz w:val="2"/>
        </w:rPr>
        <w:pict>
          <v:group style="width:15.25pt;height:.25pt;mso-position-horizontal-relative:char;mso-position-vertical-relative:line" coordorigin="0,0" coordsize="305,5">
            <v:line style="position:absolute" from="3,3" to="303,3" stroked="true" strokeweight=".25pt" strokecolor="#000000"/>
          </v:group>
        </w:pict>
      </w:r>
      <w:r>
        <w:rPr>
          <w:rFonts w:ascii="Palatino Linotype"/>
          <w:sz w:val="2"/>
        </w:rPr>
      </w:r>
    </w:p>
    <w:p>
      <w:pPr>
        <w:pStyle w:val="BodyText"/>
        <w:rPr>
          <w:rFonts w:ascii="Palatino Linotype"/>
          <w:sz w:val="20"/>
        </w:rPr>
      </w:pPr>
    </w:p>
    <w:p>
      <w:pPr>
        <w:pStyle w:val="BodyText"/>
        <w:spacing w:before="7"/>
        <w:rPr>
          <w:rFonts w:ascii="Palatino Linotype"/>
        </w:rPr>
      </w:pPr>
    </w:p>
    <w:p>
      <w:pPr>
        <w:tabs>
          <w:tab w:pos="2234" w:val="left" w:leader="none"/>
        </w:tabs>
        <w:spacing w:before="72"/>
        <w:ind w:left="1667" w:right="0" w:firstLine="0"/>
        <w:jc w:val="left"/>
        <w:rPr>
          <w:rFonts w:ascii="Cambria" w:hAnsi="Cambria"/>
          <w:i/>
          <w:sz w:val="19"/>
        </w:rPr>
      </w:pPr>
      <w:r>
        <w:rPr/>
        <w:pict>
          <v:line style="position:absolute;mso-position-horizontal-relative:page;mso-position-vertical-relative:paragraph;z-index:8152" from="77.692902pt,-36.932331pt" to="77.692902pt,-51.932331pt" stroked="true" strokeweight=".25pt" strokecolor="#000000">
            <w10:wrap type="none"/>
          </v:line>
        </w:pict>
      </w:r>
      <w:r>
        <w:rPr/>
        <w:pict>
          <v:line style="position:absolute;mso-position-horizontal-relative:page;mso-position-vertical-relative:paragraph;z-index:8176" from="545.409912pt,-36.932331pt" to="545.409912pt,-51.932331pt" stroked="true" strokeweight=".25pt" strokecolor="#000000">
            <w10:wrap type="none"/>
          </v:line>
        </w:pict>
      </w:r>
      <w:r>
        <w:rPr>
          <w:rFonts w:ascii="Cambria" w:hAnsi="Cambria"/>
          <w:sz w:val="19"/>
        </w:rPr>
        <w:t>232</w:t>
        <w:tab/>
      </w:r>
      <w:r>
        <w:rPr>
          <w:rFonts w:ascii="Cambria" w:hAnsi="Cambria"/>
          <w:i/>
          <w:w w:val="95"/>
          <w:sz w:val="19"/>
        </w:rPr>
        <w:t>Gonzalo</w:t>
      </w:r>
      <w:r>
        <w:rPr>
          <w:rFonts w:ascii="Cambria" w:hAnsi="Cambria"/>
          <w:i/>
          <w:spacing w:val="-15"/>
          <w:w w:val="95"/>
          <w:sz w:val="19"/>
        </w:rPr>
        <w:t> </w:t>
      </w:r>
      <w:r>
        <w:rPr>
          <w:rFonts w:ascii="Cambria" w:hAnsi="Cambria"/>
          <w:i/>
          <w:w w:val="95"/>
          <w:sz w:val="19"/>
        </w:rPr>
        <w:t>Marttínez,</w:t>
      </w:r>
      <w:r>
        <w:rPr>
          <w:rFonts w:ascii="Cambria" w:hAnsi="Cambria"/>
          <w:i/>
          <w:spacing w:val="-14"/>
          <w:w w:val="95"/>
          <w:sz w:val="19"/>
        </w:rPr>
        <w:t> </w:t>
      </w:r>
      <w:r>
        <w:rPr>
          <w:rFonts w:ascii="Cambria" w:hAnsi="Cambria"/>
          <w:i/>
          <w:w w:val="95"/>
          <w:sz w:val="19"/>
        </w:rPr>
        <w:t>Enrique</w:t>
      </w:r>
      <w:r>
        <w:rPr>
          <w:rFonts w:ascii="Cambria" w:hAnsi="Cambria"/>
          <w:i/>
          <w:spacing w:val="-15"/>
          <w:w w:val="95"/>
          <w:sz w:val="19"/>
        </w:rPr>
        <w:t> </w:t>
      </w:r>
      <w:r>
        <w:rPr>
          <w:rFonts w:ascii="Cambria" w:hAnsi="Cambria"/>
          <w:i/>
          <w:w w:val="95"/>
          <w:sz w:val="19"/>
        </w:rPr>
        <w:t>Vigueras,</w:t>
      </w:r>
      <w:r>
        <w:rPr>
          <w:rFonts w:ascii="Cambria" w:hAnsi="Cambria"/>
          <w:i/>
          <w:spacing w:val="-15"/>
          <w:w w:val="95"/>
          <w:sz w:val="19"/>
        </w:rPr>
        <w:t> </w:t>
      </w:r>
      <w:r>
        <w:rPr>
          <w:rFonts w:ascii="Cambria" w:hAnsi="Cambria"/>
          <w:i/>
          <w:w w:val="95"/>
          <w:sz w:val="19"/>
        </w:rPr>
        <w:t>Miguel</w:t>
      </w:r>
      <w:r>
        <w:rPr>
          <w:rFonts w:ascii="Cambria" w:hAnsi="Cambria"/>
          <w:i/>
          <w:spacing w:val="-15"/>
          <w:w w:val="95"/>
          <w:sz w:val="19"/>
        </w:rPr>
        <w:t> </w:t>
      </w:r>
      <w:r>
        <w:rPr>
          <w:rFonts w:ascii="Cambria" w:hAnsi="Cambria"/>
          <w:i/>
          <w:w w:val="95"/>
          <w:sz w:val="19"/>
        </w:rPr>
        <w:t>Marttínez</w:t>
      </w:r>
      <w:r>
        <w:rPr>
          <w:rFonts w:ascii="Cambria" w:hAnsi="Cambria"/>
          <w:i/>
          <w:spacing w:val="-14"/>
          <w:w w:val="95"/>
          <w:sz w:val="19"/>
        </w:rPr>
        <w:t> </w:t>
      </w:r>
      <w:r>
        <w:rPr>
          <w:rFonts w:ascii="Cambria" w:hAnsi="Cambria"/>
          <w:i/>
          <w:w w:val="95"/>
          <w:sz w:val="19"/>
        </w:rPr>
        <w:t>y</w:t>
      </w:r>
      <w:r>
        <w:rPr>
          <w:rFonts w:ascii="Cambria" w:hAnsi="Cambria"/>
          <w:i/>
          <w:spacing w:val="-15"/>
          <w:w w:val="95"/>
          <w:sz w:val="19"/>
        </w:rPr>
        <w:t> </w:t>
      </w:r>
      <w:r>
        <w:rPr>
          <w:rFonts w:ascii="Cambria" w:hAnsi="Cambria"/>
          <w:i/>
          <w:w w:val="95"/>
          <w:sz w:val="19"/>
        </w:rPr>
        <w:t>Osman</w:t>
      </w:r>
      <w:r>
        <w:rPr>
          <w:rFonts w:ascii="Cambria" w:hAnsi="Cambria"/>
          <w:i/>
          <w:spacing w:val="-15"/>
          <w:w w:val="95"/>
          <w:sz w:val="19"/>
        </w:rPr>
        <w:t> </w:t>
      </w:r>
      <w:r>
        <w:rPr>
          <w:rFonts w:ascii="Cambria" w:hAnsi="Cambria"/>
          <w:i/>
          <w:w w:val="95"/>
          <w:sz w:val="19"/>
        </w:rPr>
        <w:t>Gencel</w:t>
      </w:r>
    </w:p>
    <w:p>
      <w:pPr>
        <w:pStyle w:val="BodyText"/>
        <w:spacing w:line="61" w:lineRule="exact"/>
        <w:ind w:left="1664"/>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Cambria"/>
          <w:position w:val="0"/>
          <w:sz w:val="6"/>
        </w:rPr>
      </w:r>
    </w:p>
    <w:p>
      <w:pPr>
        <w:pStyle w:val="BodyText"/>
        <w:rPr>
          <w:rFonts w:ascii="Cambria"/>
          <w:i/>
          <w:sz w:val="20"/>
        </w:rPr>
      </w:pPr>
    </w:p>
    <w:p>
      <w:pPr>
        <w:pStyle w:val="BodyText"/>
        <w:spacing w:before="9"/>
        <w:rPr>
          <w:rFonts w:ascii="Cambria"/>
          <w:i/>
          <w:sz w:val="19"/>
        </w:rPr>
      </w:pPr>
    </w:p>
    <w:p>
      <w:pPr>
        <w:spacing w:before="61"/>
        <w:ind w:left="1951" w:right="0" w:firstLine="0"/>
        <w:jc w:val="left"/>
        <w:rPr>
          <w:rFonts w:ascii="Cambria" w:hAnsi="Cambria"/>
          <w:sz w:val="22"/>
        </w:rPr>
      </w:pPr>
      <w:r>
        <w:rPr>
          <w:rFonts w:ascii="Cambria" w:hAnsi="Cambria"/>
          <w:sz w:val="22"/>
        </w:rPr>
        <w:t>En el caso de concreto con partículas de elastómero de llanta de tamaños de</w:t>
      </w:r>
    </w:p>
    <w:p>
      <w:pPr>
        <w:spacing w:line="242" w:lineRule="auto" w:before="2"/>
        <w:ind w:left="1667" w:right="1683" w:firstLine="0"/>
        <w:jc w:val="both"/>
        <w:rPr>
          <w:rFonts w:ascii="Cambria" w:hAnsi="Cambria"/>
          <w:sz w:val="22"/>
        </w:rPr>
      </w:pPr>
      <w:r>
        <w:rPr>
          <w:rFonts w:ascii="Cambria" w:hAnsi="Cambria"/>
          <w:w w:val="95"/>
          <w:sz w:val="22"/>
        </w:rPr>
        <w:t>0.85</w:t>
      </w:r>
      <w:r>
        <w:rPr>
          <w:rFonts w:ascii="Cambria" w:hAnsi="Cambria"/>
          <w:spacing w:val="-18"/>
          <w:w w:val="95"/>
          <w:sz w:val="22"/>
        </w:rPr>
        <w:t> </w:t>
      </w:r>
      <w:r>
        <w:rPr>
          <w:rFonts w:ascii="Cambria" w:hAnsi="Cambria"/>
          <w:w w:val="95"/>
          <w:sz w:val="22"/>
        </w:rPr>
        <w:t>mm</w:t>
      </w:r>
      <w:r>
        <w:rPr>
          <w:rFonts w:ascii="Cambria" w:hAnsi="Cambria"/>
          <w:spacing w:val="-18"/>
          <w:w w:val="95"/>
          <w:sz w:val="22"/>
        </w:rPr>
        <w:t> </w:t>
      </w:r>
      <w:r>
        <w:rPr>
          <w:rFonts w:ascii="Cambria" w:hAnsi="Cambria"/>
          <w:w w:val="95"/>
          <w:sz w:val="22"/>
        </w:rPr>
        <w:t>y</w:t>
      </w:r>
      <w:r>
        <w:rPr>
          <w:rFonts w:ascii="Cambria" w:hAnsi="Cambria"/>
          <w:spacing w:val="-18"/>
          <w:w w:val="95"/>
          <w:sz w:val="22"/>
        </w:rPr>
        <w:t> </w:t>
      </w:r>
      <w:r>
        <w:rPr>
          <w:rFonts w:ascii="Cambria" w:hAnsi="Cambria"/>
          <w:w w:val="95"/>
          <w:sz w:val="22"/>
        </w:rPr>
        <w:t>2.8</w:t>
      </w:r>
      <w:r>
        <w:rPr>
          <w:rFonts w:ascii="Cambria" w:hAnsi="Cambria"/>
          <w:spacing w:val="-18"/>
          <w:w w:val="95"/>
          <w:sz w:val="22"/>
        </w:rPr>
        <w:t> </w:t>
      </w:r>
      <w:r>
        <w:rPr>
          <w:rFonts w:ascii="Cambria" w:hAnsi="Cambria"/>
          <w:w w:val="95"/>
          <w:sz w:val="22"/>
        </w:rPr>
        <w:t>mm</w:t>
      </w:r>
      <w:r>
        <w:rPr>
          <w:rFonts w:ascii="Cambria" w:hAnsi="Cambria"/>
          <w:spacing w:val="-18"/>
          <w:w w:val="95"/>
          <w:sz w:val="22"/>
        </w:rPr>
        <w:t> </w:t>
      </w:r>
      <w:r>
        <w:rPr>
          <w:rFonts w:ascii="Cambria" w:hAnsi="Cambria"/>
          <w:w w:val="95"/>
          <w:sz w:val="22"/>
        </w:rPr>
        <w:t>el</w:t>
      </w:r>
      <w:r>
        <w:rPr>
          <w:rFonts w:ascii="Cambria" w:hAnsi="Cambria"/>
          <w:spacing w:val="-18"/>
          <w:w w:val="95"/>
          <w:sz w:val="22"/>
        </w:rPr>
        <w:t> </w:t>
      </w:r>
      <w:r>
        <w:rPr>
          <w:rFonts w:ascii="Cambria" w:hAnsi="Cambria"/>
          <w:w w:val="95"/>
          <w:sz w:val="22"/>
        </w:rPr>
        <w:t>comportamiento</w:t>
      </w:r>
      <w:r>
        <w:rPr>
          <w:rFonts w:ascii="Cambria" w:hAnsi="Cambria"/>
          <w:spacing w:val="-18"/>
          <w:w w:val="95"/>
          <w:sz w:val="22"/>
        </w:rPr>
        <w:t> </w:t>
      </w:r>
      <w:r>
        <w:rPr>
          <w:rFonts w:ascii="Cambria" w:hAnsi="Cambria"/>
          <w:w w:val="95"/>
          <w:sz w:val="22"/>
        </w:rPr>
        <w:t>es</w:t>
      </w:r>
      <w:r>
        <w:rPr>
          <w:rFonts w:ascii="Cambria" w:hAnsi="Cambria"/>
          <w:spacing w:val="-18"/>
          <w:w w:val="95"/>
          <w:sz w:val="22"/>
        </w:rPr>
        <w:t> </w:t>
      </w:r>
      <w:r>
        <w:rPr>
          <w:rFonts w:ascii="Cambria" w:hAnsi="Cambria"/>
          <w:w w:val="95"/>
          <w:sz w:val="22"/>
        </w:rPr>
        <w:t>muy</w:t>
      </w:r>
      <w:r>
        <w:rPr>
          <w:rFonts w:ascii="Cambria" w:hAnsi="Cambria"/>
          <w:spacing w:val="-18"/>
          <w:w w:val="95"/>
          <w:sz w:val="22"/>
        </w:rPr>
        <w:t> </w:t>
      </w:r>
      <w:r>
        <w:rPr>
          <w:rFonts w:ascii="Cambria" w:hAnsi="Cambria"/>
          <w:w w:val="95"/>
          <w:sz w:val="22"/>
        </w:rPr>
        <w:t>similar:</w:t>
      </w:r>
      <w:r>
        <w:rPr>
          <w:rFonts w:ascii="Cambria" w:hAnsi="Cambria"/>
          <w:spacing w:val="-18"/>
          <w:w w:val="95"/>
          <w:sz w:val="22"/>
        </w:rPr>
        <w:t> </w:t>
      </w:r>
      <w:r>
        <w:rPr>
          <w:rFonts w:ascii="Cambria" w:hAnsi="Cambria"/>
          <w:w w:val="95"/>
          <w:sz w:val="22"/>
        </w:rPr>
        <w:t>a)</w:t>
      </w:r>
      <w:r>
        <w:rPr>
          <w:rFonts w:ascii="Cambria" w:hAnsi="Cambria"/>
          <w:spacing w:val="-18"/>
          <w:w w:val="95"/>
          <w:sz w:val="22"/>
        </w:rPr>
        <w:t> </w:t>
      </w:r>
      <w:r>
        <w:rPr>
          <w:rFonts w:ascii="Cambria" w:hAnsi="Cambria"/>
          <w:w w:val="95"/>
          <w:sz w:val="22"/>
        </w:rPr>
        <w:t>los</w:t>
      </w:r>
      <w:r>
        <w:rPr>
          <w:rFonts w:ascii="Cambria" w:hAnsi="Cambria"/>
          <w:spacing w:val="-18"/>
          <w:w w:val="95"/>
          <w:sz w:val="22"/>
        </w:rPr>
        <w:t> </w:t>
      </w:r>
      <w:r>
        <w:rPr>
          <w:rFonts w:ascii="Cambria" w:hAnsi="Cambria"/>
          <w:w w:val="95"/>
          <w:sz w:val="22"/>
        </w:rPr>
        <w:t>valores</w:t>
      </w:r>
      <w:r>
        <w:rPr>
          <w:rFonts w:ascii="Cambria" w:hAnsi="Cambria"/>
          <w:spacing w:val="-18"/>
          <w:w w:val="95"/>
          <w:sz w:val="22"/>
        </w:rPr>
        <w:t> </w:t>
      </w:r>
      <w:r>
        <w:rPr>
          <w:rFonts w:ascii="Cambria" w:hAnsi="Cambria"/>
          <w:w w:val="95"/>
          <w:sz w:val="22"/>
        </w:rPr>
        <w:t>de</w:t>
      </w:r>
      <w:r>
        <w:rPr>
          <w:rFonts w:ascii="Cambria" w:hAnsi="Cambria"/>
          <w:spacing w:val="-18"/>
          <w:w w:val="95"/>
          <w:sz w:val="22"/>
        </w:rPr>
        <w:t> </w:t>
      </w:r>
      <w:r>
        <w:rPr>
          <w:rFonts w:ascii="Cambria" w:hAnsi="Cambria"/>
          <w:w w:val="95"/>
          <w:sz w:val="22"/>
        </w:rPr>
        <w:t>resistencia a</w:t>
      </w:r>
      <w:r>
        <w:rPr>
          <w:rFonts w:ascii="Cambria" w:hAnsi="Cambria"/>
          <w:spacing w:val="-16"/>
          <w:w w:val="95"/>
          <w:sz w:val="22"/>
        </w:rPr>
        <w:t> </w:t>
      </w:r>
      <w:r>
        <w:rPr>
          <w:rFonts w:ascii="Cambria" w:hAnsi="Cambria"/>
          <w:w w:val="95"/>
          <w:sz w:val="22"/>
        </w:rPr>
        <w:t>la</w:t>
      </w:r>
      <w:r>
        <w:rPr>
          <w:rFonts w:ascii="Cambria" w:hAnsi="Cambria"/>
          <w:spacing w:val="-16"/>
          <w:w w:val="95"/>
          <w:sz w:val="22"/>
        </w:rPr>
        <w:t> </w:t>
      </w:r>
      <w:r>
        <w:rPr>
          <w:rFonts w:ascii="Cambria" w:hAnsi="Cambria"/>
          <w:w w:val="95"/>
          <w:sz w:val="22"/>
        </w:rPr>
        <w:t>compresión</w:t>
      </w:r>
      <w:r>
        <w:rPr>
          <w:rFonts w:ascii="Cambria" w:hAnsi="Cambria"/>
          <w:spacing w:val="-16"/>
          <w:w w:val="95"/>
          <w:sz w:val="22"/>
        </w:rPr>
        <w:t> </w:t>
      </w:r>
      <w:r>
        <w:rPr>
          <w:rFonts w:ascii="Cambria" w:hAnsi="Cambria"/>
          <w:w w:val="95"/>
          <w:sz w:val="22"/>
        </w:rPr>
        <w:t>disminuyen</w:t>
      </w:r>
      <w:r>
        <w:rPr>
          <w:rFonts w:ascii="Cambria" w:hAnsi="Cambria"/>
          <w:spacing w:val="-16"/>
          <w:w w:val="95"/>
          <w:sz w:val="22"/>
        </w:rPr>
        <w:t> </w:t>
      </w:r>
      <w:r>
        <w:rPr>
          <w:rFonts w:ascii="Cambria" w:hAnsi="Cambria"/>
          <w:w w:val="95"/>
          <w:sz w:val="22"/>
        </w:rPr>
        <w:t>gradualmente</w:t>
      </w:r>
      <w:r>
        <w:rPr>
          <w:rFonts w:ascii="Cambria" w:hAnsi="Cambria"/>
          <w:spacing w:val="-17"/>
          <w:w w:val="95"/>
          <w:sz w:val="22"/>
        </w:rPr>
        <w:t> </w:t>
      </w:r>
      <w:r>
        <w:rPr>
          <w:rFonts w:ascii="Cambria" w:hAnsi="Cambria"/>
          <w:w w:val="95"/>
          <w:sz w:val="22"/>
        </w:rPr>
        <w:t>conforme</w:t>
      </w:r>
      <w:r>
        <w:rPr>
          <w:rFonts w:ascii="Cambria" w:hAnsi="Cambria"/>
          <w:spacing w:val="-16"/>
          <w:w w:val="95"/>
          <w:sz w:val="22"/>
        </w:rPr>
        <w:t> </w:t>
      </w:r>
      <w:r>
        <w:rPr>
          <w:rFonts w:ascii="Cambria" w:hAnsi="Cambria"/>
          <w:w w:val="95"/>
          <w:sz w:val="22"/>
        </w:rPr>
        <w:t>se</w:t>
      </w:r>
      <w:r>
        <w:rPr>
          <w:rFonts w:ascii="Cambria" w:hAnsi="Cambria"/>
          <w:spacing w:val="-16"/>
          <w:w w:val="95"/>
          <w:sz w:val="22"/>
        </w:rPr>
        <w:t> </w:t>
      </w:r>
      <w:r>
        <w:rPr>
          <w:rFonts w:ascii="Cambria" w:hAnsi="Cambria"/>
          <w:w w:val="95"/>
          <w:sz w:val="22"/>
        </w:rPr>
        <w:t>incrementa</w:t>
      </w:r>
      <w:r>
        <w:rPr>
          <w:rFonts w:ascii="Cambria" w:hAnsi="Cambria"/>
          <w:spacing w:val="-16"/>
          <w:w w:val="95"/>
          <w:sz w:val="22"/>
        </w:rPr>
        <w:t> </w:t>
      </w:r>
      <w:r>
        <w:rPr>
          <w:rFonts w:ascii="Cambria" w:hAnsi="Cambria"/>
          <w:w w:val="95"/>
          <w:sz w:val="22"/>
        </w:rPr>
        <w:t>el</w:t>
      </w:r>
      <w:r>
        <w:rPr>
          <w:rFonts w:ascii="Cambria" w:hAnsi="Cambria"/>
          <w:spacing w:val="-16"/>
          <w:w w:val="95"/>
          <w:sz w:val="22"/>
        </w:rPr>
        <w:t> </w:t>
      </w:r>
      <w:r>
        <w:rPr>
          <w:rFonts w:ascii="Cambria" w:hAnsi="Cambria"/>
          <w:w w:val="95"/>
          <w:sz w:val="22"/>
        </w:rPr>
        <w:t>porcentaje </w:t>
      </w:r>
      <w:r>
        <w:rPr>
          <w:rFonts w:ascii="Cambria" w:hAnsi="Cambria"/>
          <w:sz w:val="22"/>
        </w:rPr>
        <w:t>de</w:t>
      </w:r>
      <w:r>
        <w:rPr>
          <w:rFonts w:ascii="Cambria" w:hAnsi="Cambria"/>
          <w:spacing w:val="-20"/>
          <w:sz w:val="22"/>
        </w:rPr>
        <w:t> </w:t>
      </w:r>
      <w:r>
        <w:rPr>
          <w:rFonts w:ascii="Cambria" w:hAnsi="Cambria"/>
          <w:sz w:val="22"/>
        </w:rPr>
        <w:t>las</w:t>
      </w:r>
      <w:r>
        <w:rPr>
          <w:rFonts w:ascii="Cambria" w:hAnsi="Cambria"/>
          <w:spacing w:val="-20"/>
          <w:sz w:val="22"/>
        </w:rPr>
        <w:t> </w:t>
      </w:r>
      <w:r>
        <w:rPr>
          <w:rFonts w:ascii="Cambria" w:hAnsi="Cambria"/>
          <w:sz w:val="22"/>
        </w:rPr>
        <w:t>partículas;</w:t>
      </w:r>
      <w:r>
        <w:rPr>
          <w:rFonts w:ascii="Cambria" w:hAnsi="Cambria"/>
          <w:spacing w:val="-20"/>
          <w:sz w:val="22"/>
        </w:rPr>
        <w:t> </w:t>
      </w:r>
      <w:r>
        <w:rPr>
          <w:rFonts w:ascii="Cambria" w:hAnsi="Cambria"/>
          <w:sz w:val="22"/>
        </w:rPr>
        <w:t>el</w:t>
      </w:r>
      <w:r>
        <w:rPr>
          <w:rFonts w:ascii="Cambria" w:hAnsi="Cambria"/>
          <w:spacing w:val="-20"/>
          <w:sz w:val="22"/>
        </w:rPr>
        <w:t> </w:t>
      </w:r>
      <w:r>
        <w:rPr>
          <w:rFonts w:ascii="Cambria" w:hAnsi="Cambria"/>
          <w:sz w:val="22"/>
        </w:rPr>
        <w:t>valor</w:t>
      </w:r>
      <w:r>
        <w:rPr>
          <w:rFonts w:ascii="Cambria" w:hAnsi="Cambria"/>
          <w:spacing w:val="-21"/>
          <w:sz w:val="22"/>
        </w:rPr>
        <w:t> </w:t>
      </w:r>
      <w:r>
        <w:rPr>
          <w:rFonts w:ascii="Cambria" w:hAnsi="Cambria"/>
          <w:sz w:val="22"/>
        </w:rPr>
        <w:t>más</w:t>
      </w:r>
      <w:r>
        <w:rPr>
          <w:rFonts w:ascii="Cambria" w:hAnsi="Cambria"/>
          <w:spacing w:val="-20"/>
          <w:sz w:val="22"/>
        </w:rPr>
        <w:t> </w:t>
      </w:r>
      <w:r>
        <w:rPr>
          <w:rFonts w:ascii="Cambria" w:hAnsi="Cambria"/>
          <w:sz w:val="22"/>
        </w:rPr>
        <w:t>bajo</w:t>
      </w:r>
      <w:r>
        <w:rPr>
          <w:rFonts w:ascii="Cambria" w:hAnsi="Cambria"/>
          <w:spacing w:val="-20"/>
          <w:sz w:val="22"/>
        </w:rPr>
        <w:t> </w:t>
      </w:r>
      <w:r>
        <w:rPr>
          <w:rFonts w:ascii="Cambria" w:hAnsi="Cambria"/>
          <w:sz w:val="22"/>
        </w:rPr>
        <w:t>es</w:t>
      </w:r>
      <w:r>
        <w:rPr>
          <w:rFonts w:ascii="Cambria" w:hAnsi="Cambria"/>
          <w:spacing w:val="-20"/>
          <w:sz w:val="22"/>
        </w:rPr>
        <w:t> </w:t>
      </w:r>
      <w:r>
        <w:rPr>
          <w:rFonts w:ascii="Cambria" w:hAnsi="Cambria"/>
          <w:sz w:val="22"/>
        </w:rPr>
        <w:t>80%</w:t>
      </w:r>
      <w:r>
        <w:rPr>
          <w:rFonts w:ascii="Cambria" w:hAnsi="Cambria"/>
          <w:spacing w:val="-20"/>
          <w:sz w:val="22"/>
        </w:rPr>
        <w:t> </w:t>
      </w:r>
      <w:r>
        <w:rPr>
          <w:rFonts w:ascii="Cambria" w:hAnsi="Cambria"/>
          <w:sz w:val="22"/>
        </w:rPr>
        <w:t>menor</w:t>
      </w:r>
      <w:r>
        <w:rPr>
          <w:rFonts w:ascii="Cambria" w:hAnsi="Cambria"/>
          <w:spacing w:val="-20"/>
          <w:sz w:val="22"/>
        </w:rPr>
        <w:t> </w:t>
      </w:r>
      <w:r>
        <w:rPr>
          <w:rFonts w:ascii="Cambria" w:hAnsi="Cambria"/>
          <w:sz w:val="22"/>
        </w:rPr>
        <w:t>que</w:t>
      </w:r>
      <w:r>
        <w:rPr>
          <w:rFonts w:ascii="Cambria" w:hAnsi="Cambria"/>
          <w:spacing w:val="-20"/>
          <w:sz w:val="22"/>
        </w:rPr>
        <w:t> </w:t>
      </w:r>
      <w:r>
        <w:rPr>
          <w:rFonts w:ascii="Cambria" w:hAnsi="Cambria"/>
          <w:sz w:val="22"/>
        </w:rPr>
        <w:t>el</w:t>
      </w:r>
      <w:r>
        <w:rPr>
          <w:rFonts w:ascii="Cambria" w:hAnsi="Cambria"/>
          <w:spacing w:val="-20"/>
          <w:sz w:val="22"/>
        </w:rPr>
        <w:t> </w:t>
      </w:r>
      <w:r>
        <w:rPr>
          <w:rFonts w:ascii="Cambria" w:hAnsi="Cambria"/>
          <w:sz w:val="22"/>
        </w:rPr>
        <w:t>de</w:t>
      </w:r>
      <w:r>
        <w:rPr>
          <w:rFonts w:ascii="Cambria" w:hAnsi="Cambria"/>
          <w:spacing w:val="-20"/>
          <w:sz w:val="22"/>
        </w:rPr>
        <w:t> </w:t>
      </w:r>
      <w:r>
        <w:rPr>
          <w:rFonts w:ascii="Cambria" w:hAnsi="Cambria"/>
          <w:sz w:val="22"/>
        </w:rPr>
        <w:t>concreto</w:t>
      </w:r>
      <w:r>
        <w:rPr>
          <w:rFonts w:ascii="Cambria" w:hAnsi="Cambria"/>
          <w:spacing w:val="-20"/>
          <w:sz w:val="22"/>
        </w:rPr>
        <w:t> </w:t>
      </w:r>
      <w:r>
        <w:rPr>
          <w:rFonts w:ascii="Cambria" w:hAnsi="Cambria"/>
          <w:sz w:val="22"/>
        </w:rPr>
        <w:t>sin</w:t>
      </w:r>
      <w:r>
        <w:rPr>
          <w:rFonts w:ascii="Cambria" w:hAnsi="Cambria"/>
          <w:spacing w:val="-20"/>
          <w:sz w:val="22"/>
        </w:rPr>
        <w:t> </w:t>
      </w:r>
      <w:r>
        <w:rPr>
          <w:rFonts w:ascii="Cambria" w:hAnsi="Cambria"/>
          <w:sz w:val="22"/>
        </w:rPr>
        <w:t>fibras;</w:t>
      </w:r>
    </w:p>
    <w:p>
      <w:pPr>
        <w:spacing w:line="242" w:lineRule="auto" w:before="0"/>
        <w:ind w:left="1667" w:right="1683" w:firstLine="0"/>
        <w:jc w:val="both"/>
        <w:rPr>
          <w:rFonts w:ascii="Cambria" w:hAnsi="Cambria"/>
          <w:sz w:val="22"/>
        </w:rPr>
      </w:pPr>
      <w:r>
        <w:rPr>
          <w:rFonts w:ascii="Cambria" w:hAnsi="Cambria"/>
          <w:sz w:val="22"/>
        </w:rPr>
        <w:t>b)</w:t>
      </w:r>
      <w:r>
        <w:rPr>
          <w:rFonts w:ascii="Cambria" w:hAnsi="Cambria"/>
          <w:spacing w:val="-14"/>
          <w:sz w:val="22"/>
        </w:rPr>
        <w:t> </w:t>
      </w:r>
      <w:r>
        <w:rPr>
          <w:rFonts w:ascii="Cambria" w:hAnsi="Cambria"/>
          <w:sz w:val="22"/>
        </w:rPr>
        <w:t>respecto</w:t>
      </w:r>
      <w:r>
        <w:rPr>
          <w:rFonts w:ascii="Cambria" w:hAnsi="Cambria"/>
          <w:spacing w:val="-14"/>
          <w:sz w:val="22"/>
        </w:rPr>
        <w:t> </w:t>
      </w:r>
      <w:r>
        <w:rPr>
          <w:rFonts w:ascii="Cambria" w:hAnsi="Cambria"/>
          <w:sz w:val="22"/>
        </w:rPr>
        <w:t>al</w:t>
      </w:r>
      <w:r>
        <w:rPr>
          <w:rFonts w:ascii="Cambria" w:hAnsi="Cambria"/>
          <w:spacing w:val="-14"/>
          <w:sz w:val="22"/>
        </w:rPr>
        <w:t> </w:t>
      </w:r>
      <w:r>
        <w:rPr>
          <w:rFonts w:ascii="Cambria" w:hAnsi="Cambria"/>
          <w:sz w:val="22"/>
        </w:rPr>
        <w:t>tamaño</w:t>
      </w:r>
      <w:r>
        <w:rPr>
          <w:rFonts w:ascii="Cambria" w:hAnsi="Cambria"/>
          <w:spacing w:val="-14"/>
          <w:sz w:val="22"/>
        </w:rPr>
        <w:t> </w:t>
      </w:r>
      <w:r>
        <w:rPr>
          <w:rFonts w:ascii="Cambria" w:hAnsi="Cambria"/>
          <w:sz w:val="22"/>
        </w:rPr>
        <w:t>de</w:t>
      </w:r>
      <w:r>
        <w:rPr>
          <w:rFonts w:ascii="Cambria" w:hAnsi="Cambria"/>
          <w:spacing w:val="-14"/>
          <w:sz w:val="22"/>
        </w:rPr>
        <w:t> </w:t>
      </w:r>
      <w:r>
        <w:rPr>
          <w:rFonts w:ascii="Cambria" w:hAnsi="Cambria"/>
          <w:sz w:val="22"/>
        </w:rPr>
        <w:t>partícula</w:t>
      </w:r>
      <w:r>
        <w:rPr>
          <w:rFonts w:ascii="Cambria" w:hAnsi="Cambria"/>
          <w:spacing w:val="-14"/>
          <w:sz w:val="22"/>
        </w:rPr>
        <w:t> </w:t>
      </w:r>
      <w:r>
        <w:rPr>
          <w:rFonts w:ascii="Cambria" w:hAnsi="Cambria"/>
          <w:sz w:val="22"/>
        </w:rPr>
        <w:t>los</w:t>
      </w:r>
      <w:r>
        <w:rPr>
          <w:rFonts w:ascii="Cambria" w:hAnsi="Cambria"/>
          <w:spacing w:val="-14"/>
          <w:sz w:val="22"/>
        </w:rPr>
        <w:t> </w:t>
      </w:r>
      <w:r>
        <w:rPr>
          <w:rFonts w:ascii="Cambria" w:hAnsi="Cambria"/>
          <w:sz w:val="22"/>
        </w:rPr>
        <w:t>valores</w:t>
      </w:r>
      <w:r>
        <w:rPr>
          <w:rFonts w:ascii="Cambria" w:hAnsi="Cambria"/>
          <w:spacing w:val="-14"/>
          <w:sz w:val="22"/>
        </w:rPr>
        <w:t> </w:t>
      </w:r>
      <w:r>
        <w:rPr>
          <w:rFonts w:ascii="Cambria" w:hAnsi="Cambria"/>
          <w:sz w:val="22"/>
        </w:rPr>
        <w:t>son</w:t>
      </w:r>
      <w:r>
        <w:rPr>
          <w:rFonts w:ascii="Cambria" w:hAnsi="Cambria"/>
          <w:spacing w:val="-14"/>
          <w:sz w:val="22"/>
        </w:rPr>
        <w:t> </w:t>
      </w:r>
      <w:r>
        <w:rPr>
          <w:rFonts w:ascii="Cambria" w:hAnsi="Cambria"/>
          <w:sz w:val="22"/>
        </w:rPr>
        <w:t>mayores</w:t>
      </w:r>
      <w:r>
        <w:rPr>
          <w:rFonts w:ascii="Cambria" w:hAnsi="Cambria"/>
          <w:spacing w:val="-14"/>
          <w:sz w:val="22"/>
        </w:rPr>
        <w:t> </w:t>
      </w:r>
      <w:r>
        <w:rPr>
          <w:rFonts w:ascii="Cambria" w:hAnsi="Cambria"/>
          <w:sz w:val="22"/>
        </w:rPr>
        <w:t>para</w:t>
      </w:r>
      <w:r>
        <w:rPr>
          <w:rFonts w:ascii="Cambria" w:hAnsi="Cambria"/>
          <w:spacing w:val="-14"/>
          <w:sz w:val="22"/>
        </w:rPr>
        <w:t> </w:t>
      </w:r>
      <w:r>
        <w:rPr>
          <w:rFonts w:ascii="Cambria" w:hAnsi="Cambria"/>
          <w:sz w:val="22"/>
        </w:rPr>
        <w:t>concreto</w:t>
      </w:r>
      <w:r>
        <w:rPr>
          <w:rFonts w:ascii="Cambria" w:hAnsi="Cambria"/>
          <w:spacing w:val="-14"/>
          <w:sz w:val="22"/>
        </w:rPr>
        <w:t> </w:t>
      </w:r>
      <w:r>
        <w:rPr>
          <w:rFonts w:ascii="Cambria" w:hAnsi="Cambria"/>
          <w:sz w:val="22"/>
        </w:rPr>
        <w:t>con partículas</w:t>
      </w:r>
      <w:r>
        <w:rPr>
          <w:rFonts w:ascii="Cambria" w:hAnsi="Cambria"/>
          <w:spacing w:val="-18"/>
          <w:sz w:val="22"/>
        </w:rPr>
        <w:t> </w:t>
      </w:r>
      <w:r>
        <w:rPr>
          <w:rFonts w:ascii="Cambria" w:hAnsi="Cambria"/>
          <w:sz w:val="22"/>
        </w:rPr>
        <w:t>de</w:t>
      </w:r>
      <w:r>
        <w:rPr>
          <w:rFonts w:ascii="Cambria" w:hAnsi="Cambria"/>
          <w:spacing w:val="-18"/>
          <w:sz w:val="22"/>
        </w:rPr>
        <w:t> </w:t>
      </w:r>
      <w:r>
        <w:rPr>
          <w:rFonts w:ascii="Cambria" w:hAnsi="Cambria"/>
          <w:sz w:val="22"/>
        </w:rPr>
        <w:t>2.8</w:t>
      </w:r>
      <w:r>
        <w:rPr>
          <w:rFonts w:ascii="Cambria" w:hAnsi="Cambria"/>
          <w:spacing w:val="-19"/>
          <w:sz w:val="22"/>
        </w:rPr>
        <w:t> </w:t>
      </w:r>
      <w:r>
        <w:rPr>
          <w:rFonts w:ascii="Cambria" w:hAnsi="Cambria"/>
          <w:sz w:val="22"/>
        </w:rPr>
        <w:t>mm</w:t>
      </w:r>
      <w:r>
        <w:rPr>
          <w:rFonts w:ascii="Cambria" w:hAnsi="Cambria"/>
          <w:spacing w:val="-19"/>
          <w:sz w:val="22"/>
        </w:rPr>
        <w:t> </w:t>
      </w:r>
      <w:r>
        <w:rPr>
          <w:rFonts w:ascii="Cambria" w:hAnsi="Cambria"/>
          <w:spacing w:val="-3"/>
          <w:sz w:val="22"/>
        </w:rPr>
        <w:t>(Figura</w:t>
      </w:r>
      <w:r>
        <w:rPr>
          <w:rFonts w:ascii="Cambria" w:hAnsi="Cambria"/>
          <w:spacing w:val="-19"/>
          <w:sz w:val="22"/>
        </w:rPr>
        <w:t> </w:t>
      </w:r>
      <w:r>
        <w:rPr>
          <w:rFonts w:ascii="Cambria" w:hAnsi="Cambria"/>
          <w:sz w:val="22"/>
        </w:rPr>
        <w:t>7).</w:t>
      </w:r>
      <w:r>
        <w:rPr>
          <w:rFonts w:ascii="Cambria" w:hAnsi="Cambria"/>
          <w:spacing w:val="-19"/>
          <w:sz w:val="22"/>
        </w:rPr>
        <w:t> </w:t>
      </w:r>
      <w:r>
        <w:rPr>
          <w:rFonts w:ascii="Cambria" w:hAnsi="Cambria"/>
          <w:sz w:val="22"/>
        </w:rPr>
        <w:t>La</w:t>
      </w:r>
      <w:r>
        <w:rPr>
          <w:rFonts w:ascii="Cambria" w:hAnsi="Cambria"/>
          <w:spacing w:val="-19"/>
          <w:sz w:val="22"/>
        </w:rPr>
        <w:t> </w:t>
      </w:r>
      <w:r>
        <w:rPr>
          <w:rFonts w:ascii="Cambria" w:hAnsi="Cambria"/>
          <w:sz w:val="22"/>
        </w:rPr>
        <w:t>disminución</w:t>
      </w:r>
      <w:r>
        <w:rPr>
          <w:rFonts w:ascii="Cambria" w:hAnsi="Cambria"/>
          <w:spacing w:val="-18"/>
          <w:sz w:val="22"/>
        </w:rPr>
        <w:t> </w:t>
      </w:r>
      <w:r>
        <w:rPr>
          <w:rFonts w:ascii="Cambria" w:hAnsi="Cambria"/>
          <w:sz w:val="22"/>
        </w:rPr>
        <w:t>de</w:t>
      </w:r>
      <w:r>
        <w:rPr>
          <w:rFonts w:ascii="Cambria" w:hAnsi="Cambria"/>
          <w:spacing w:val="-18"/>
          <w:sz w:val="22"/>
        </w:rPr>
        <w:t> </w:t>
      </w:r>
      <w:r>
        <w:rPr>
          <w:rFonts w:ascii="Cambria" w:hAnsi="Cambria"/>
          <w:sz w:val="22"/>
        </w:rPr>
        <w:t>los</w:t>
      </w:r>
      <w:r>
        <w:rPr>
          <w:rFonts w:ascii="Cambria" w:hAnsi="Cambria"/>
          <w:spacing w:val="-19"/>
          <w:sz w:val="22"/>
        </w:rPr>
        <w:t> </w:t>
      </w:r>
      <w:r>
        <w:rPr>
          <w:rFonts w:ascii="Cambria" w:hAnsi="Cambria"/>
          <w:sz w:val="22"/>
        </w:rPr>
        <w:t>valores</w:t>
      </w:r>
      <w:r>
        <w:rPr>
          <w:rFonts w:ascii="Cambria" w:hAnsi="Cambria"/>
          <w:spacing w:val="-19"/>
          <w:sz w:val="22"/>
        </w:rPr>
        <w:t> </w:t>
      </w:r>
      <w:r>
        <w:rPr>
          <w:rFonts w:ascii="Cambria" w:hAnsi="Cambria"/>
          <w:sz w:val="22"/>
        </w:rPr>
        <w:t>de</w:t>
      </w:r>
      <w:r>
        <w:rPr>
          <w:rFonts w:ascii="Cambria" w:hAnsi="Cambria"/>
          <w:spacing w:val="-18"/>
          <w:sz w:val="22"/>
        </w:rPr>
        <w:t> </w:t>
      </w:r>
      <w:r>
        <w:rPr>
          <w:rFonts w:ascii="Cambria" w:hAnsi="Cambria"/>
          <w:sz w:val="22"/>
        </w:rPr>
        <w:t>resistencia</w:t>
      </w:r>
      <w:r>
        <w:rPr>
          <w:rFonts w:ascii="Cambria" w:hAnsi="Cambria"/>
          <w:spacing w:val="-18"/>
          <w:sz w:val="22"/>
        </w:rPr>
        <w:t> </w:t>
      </w:r>
      <w:r>
        <w:rPr>
          <w:rFonts w:ascii="Cambria" w:hAnsi="Cambria"/>
          <w:sz w:val="22"/>
        </w:rPr>
        <w:t>a </w:t>
      </w:r>
      <w:r>
        <w:rPr>
          <w:rFonts w:ascii="Cambria" w:hAnsi="Cambria"/>
          <w:w w:val="95"/>
          <w:sz w:val="22"/>
        </w:rPr>
        <w:t>la</w:t>
      </w:r>
      <w:r>
        <w:rPr>
          <w:rFonts w:ascii="Cambria" w:hAnsi="Cambria"/>
          <w:spacing w:val="-6"/>
          <w:w w:val="95"/>
          <w:sz w:val="22"/>
        </w:rPr>
        <w:t> </w:t>
      </w:r>
      <w:r>
        <w:rPr>
          <w:rFonts w:ascii="Cambria" w:hAnsi="Cambria"/>
          <w:w w:val="95"/>
          <w:sz w:val="22"/>
        </w:rPr>
        <w:t>compresión</w:t>
      </w:r>
      <w:r>
        <w:rPr>
          <w:rFonts w:ascii="Cambria" w:hAnsi="Cambria"/>
          <w:spacing w:val="-6"/>
          <w:w w:val="95"/>
          <w:sz w:val="22"/>
        </w:rPr>
        <w:t> </w:t>
      </w:r>
      <w:r>
        <w:rPr>
          <w:rFonts w:ascii="Cambria" w:hAnsi="Cambria"/>
          <w:w w:val="95"/>
          <w:sz w:val="22"/>
        </w:rPr>
        <w:t>es</w:t>
      </w:r>
      <w:r>
        <w:rPr>
          <w:rFonts w:ascii="Cambria" w:hAnsi="Cambria"/>
          <w:spacing w:val="-6"/>
          <w:w w:val="95"/>
          <w:sz w:val="22"/>
        </w:rPr>
        <w:t> </w:t>
      </w:r>
      <w:r>
        <w:rPr>
          <w:rFonts w:ascii="Cambria" w:hAnsi="Cambria"/>
          <w:w w:val="95"/>
          <w:sz w:val="22"/>
        </w:rPr>
        <w:t>compensada</w:t>
      </w:r>
      <w:r>
        <w:rPr>
          <w:rFonts w:ascii="Cambria" w:hAnsi="Cambria"/>
          <w:spacing w:val="-6"/>
          <w:w w:val="95"/>
          <w:sz w:val="22"/>
        </w:rPr>
        <w:t> </w:t>
      </w:r>
      <w:r>
        <w:rPr>
          <w:rFonts w:ascii="Cambria" w:hAnsi="Cambria"/>
          <w:w w:val="95"/>
          <w:sz w:val="22"/>
        </w:rPr>
        <w:t>con</w:t>
      </w:r>
      <w:r>
        <w:rPr>
          <w:rFonts w:ascii="Cambria" w:hAnsi="Cambria"/>
          <w:spacing w:val="-6"/>
          <w:w w:val="95"/>
          <w:sz w:val="22"/>
        </w:rPr>
        <w:t> </w:t>
      </w:r>
      <w:r>
        <w:rPr>
          <w:rFonts w:ascii="Cambria" w:hAnsi="Cambria"/>
          <w:w w:val="95"/>
          <w:sz w:val="22"/>
        </w:rPr>
        <w:t>el</w:t>
      </w:r>
      <w:r>
        <w:rPr>
          <w:rFonts w:ascii="Cambria" w:hAnsi="Cambria"/>
          <w:spacing w:val="-6"/>
          <w:w w:val="95"/>
          <w:sz w:val="22"/>
        </w:rPr>
        <w:t> </w:t>
      </w:r>
      <w:r>
        <w:rPr>
          <w:rFonts w:ascii="Cambria" w:hAnsi="Cambria"/>
          <w:w w:val="95"/>
          <w:sz w:val="22"/>
        </w:rPr>
        <w:t>uso</w:t>
      </w:r>
      <w:r>
        <w:rPr>
          <w:rFonts w:ascii="Cambria" w:hAnsi="Cambria"/>
          <w:spacing w:val="-6"/>
          <w:w w:val="95"/>
          <w:sz w:val="22"/>
        </w:rPr>
        <w:t> </w:t>
      </w:r>
      <w:r>
        <w:rPr>
          <w:rFonts w:ascii="Cambria" w:hAnsi="Cambria"/>
          <w:w w:val="95"/>
          <w:sz w:val="22"/>
        </w:rPr>
        <w:t>de</w:t>
      </w:r>
      <w:r>
        <w:rPr>
          <w:rFonts w:ascii="Cambria" w:hAnsi="Cambria"/>
          <w:spacing w:val="-6"/>
          <w:w w:val="95"/>
          <w:sz w:val="22"/>
        </w:rPr>
        <w:t> </w:t>
      </w:r>
      <w:r>
        <w:rPr>
          <w:rFonts w:ascii="Cambria" w:hAnsi="Cambria"/>
          <w:w w:val="95"/>
          <w:sz w:val="22"/>
        </w:rPr>
        <w:t>10%</w:t>
      </w:r>
      <w:r>
        <w:rPr>
          <w:rFonts w:ascii="Cambria" w:hAnsi="Cambria"/>
          <w:spacing w:val="-6"/>
          <w:w w:val="95"/>
          <w:sz w:val="22"/>
        </w:rPr>
        <w:t> </w:t>
      </w:r>
      <w:r>
        <w:rPr>
          <w:rFonts w:ascii="Cambria" w:hAnsi="Cambria"/>
          <w:w w:val="95"/>
          <w:sz w:val="22"/>
        </w:rPr>
        <w:t>de</w:t>
      </w:r>
      <w:r>
        <w:rPr>
          <w:rFonts w:ascii="Cambria" w:hAnsi="Cambria"/>
          <w:spacing w:val="-6"/>
          <w:w w:val="95"/>
          <w:sz w:val="22"/>
        </w:rPr>
        <w:t> </w:t>
      </w:r>
      <w:r>
        <w:rPr>
          <w:rFonts w:ascii="Cambria" w:hAnsi="Cambria"/>
          <w:w w:val="95"/>
          <w:sz w:val="22"/>
        </w:rPr>
        <w:t>partículas,</w:t>
      </w:r>
      <w:r>
        <w:rPr>
          <w:rFonts w:ascii="Cambria" w:hAnsi="Cambria"/>
          <w:spacing w:val="-6"/>
          <w:w w:val="95"/>
          <w:sz w:val="22"/>
        </w:rPr>
        <w:t> </w:t>
      </w:r>
      <w:r>
        <w:rPr>
          <w:rFonts w:ascii="Cambria" w:hAnsi="Cambria"/>
          <w:w w:val="95"/>
          <w:sz w:val="22"/>
        </w:rPr>
        <w:t>porcentaje</w:t>
      </w:r>
      <w:r>
        <w:rPr>
          <w:rFonts w:ascii="Cambria" w:hAnsi="Cambria"/>
          <w:spacing w:val="-6"/>
          <w:w w:val="95"/>
          <w:sz w:val="22"/>
        </w:rPr>
        <w:t> </w:t>
      </w:r>
      <w:r>
        <w:rPr>
          <w:rFonts w:ascii="Cambria" w:hAnsi="Cambria"/>
          <w:w w:val="95"/>
          <w:sz w:val="22"/>
        </w:rPr>
        <w:t>con</w:t>
      </w:r>
      <w:r>
        <w:rPr>
          <w:rFonts w:ascii="Cambria" w:hAnsi="Cambria"/>
          <w:spacing w:val="-6"/>
          <w:w w:val="95"/>
          <w:sz w:val="22"/>
        </w:rPr>
        <w:t> </w:t>
      </w:r>
      <w:r>
        <w:rPr>
          <w:rFonts w:ascii="Cambria" w:hAnsi="Cambria"/>
          <w:w w:val="95"/>
          <w:sz w:val="22"/>
        </w:rPr>
        <w:t>el cual</w:t>
      </w:r>
      <w:r>
        <w:rPr>
          <w:rFonts w:ascii="Cambria" w:hAnsi="Cambria"/>
          <w:spacing w:val="-10"/>
          <w:w w:val="95"/>
          <w:sz w:val="22"/>
        </w:rPr>
        <w:t> </w:t>
      </w:r>
      <w:r>
        <w:rPr>
          <w:rFonts w:ascii="Cambria" w:hAnsi="Cambria"/>
          <w:w w:val="95"/>
          <w:sz w:val="22"/>
        </w:rPr>
        <w:t>sólo</w:t>
      </w:r>
      <w:r>
        <w:rPr>
          <w:rFonts w:ascii="Cambria" w:hAnsi="Cambria"/>
          <w:spacing w:val="-10"/>
          <w:w w:val="95"/>
          <w:sz w:val="22"/>
        </w:rPr>
        <w:t> </w:t>
      </w:r>
      <w:r>
        <w:rPr>
          <w:rFonts w:ascii="Cambria" w:hAnsi="Cambria"/>
          <w:w w:val="95"/>
          <w:sz w:val="22"/>
        </w:rPr>
        <w:t>se</w:t>
      </w:r>
      <w:r>
        <w:rPr>
          <w:rFonts w:ascii="Cambria" w:hAnsi="Cambria"/>
          <w:spacing w:val="-10"/>
          <w:w w:val="95"/>
          <w:sz w:val="22"/>
        </w:rPr>
        <w:t> </w:t>
      </w:r>
      <w:r>
        <w:rPr>
          <w:rFonts w:ascii="Cambria" w:hAnsi="Cambria"/>
          <w:w w:val="95"/>
          <w:sz w:val="22"/>
        </w:rPr>
        <w:t>tiene</w:t>
      </w:r>
      <w:r>
        <w:rPr>
          <w:rFonts w:ascii="Cambria" w:hAnsi="Cambria"/>
          <w:spacing w:val="-10"/>
          <w:w w:val="95"/>
          <w:sz w:val="22"/>
        </w:rPr>
        <w:t> </w:t>
      </w:r>
      <w:r>
        <w:rPr>
          <w:rFonts w:ascii="Cambria" w:hAnsi="Cambria"/>
          <w:w w:val="95"/>
          <w:sz w:val="22"/>
        </w:rPr>
        <w:t>una</w:t>
      </w:r>
      <w:r>
        <w:rPr>
          <w:rFonts w:ascii="Cambria" w:hAnsi="Cambria"/>
          <w:spacing w:val="-10"/>
          <w:w w:val="95"/>
          <w:sz w:val="22"/>
        </w:rPr>
        <w:t> </w:t>
      </w:r>
      <w:r>
        <w:rPr>
          <w:rFonts w:ascii="Cambria" w:hAnsi="Cambria"/>
          <w:w w:val="95"/>
          <w:sz w:val="22"/>
        </w:rPr>
        <w:t>disminución</w:t>
      </w:r>
      <w:r>
        <w:rPr>
          <w:rFonts w:ascii="Cambria" w:hAnsi="Cambria"/>
          <w:spacing w:val="-9"/>
          <w:w w:val="95"/>
          <w:sz w:val="22"/>
        </w:rPr>
        <w:t> </w:t>
      </w:r>
      <w:r>
        <w:rPr>
          <w:rFonts w:ascii="Cambria" w:hAnsi="Cambria"/>
          <w:w w:val="95"/>
          <w:sz w:val="22"/>
        </w:rPr>
        <w:t>de</w:t>
      </w:r>
      <w:r>
        <w:rPr>
          <w:rFonts w:ascii="Cambria" w:hAnsi="Cambria"/>
          <w:spacing w:val="-10"/>
          <w:w w:val="95"/>
          <w:sz w:val="22"/>
        </w:rPr>
        <w:t> </w:t>
      </w:r>
      <w:r>
        <w:rPr>
          <w:rFonts w:ascii="Cambria" w:hAnsi="Cambria"/>
          <w:w w:val="95"/>
          <w:sz w:val="22"/>
        </w:rPr>
        <w:t>8%</w:t>
      </w:r>
      <w:r>
        <w:rPr>
          <w:rFonts w:ascii="Cambria" w:hAnsi="Cambria"/>
          <w:spacing w:val="-10"/>
          <w:w w:val="95"/>
          <w:sz w:val="22"/>
        </w:rPr>
        <w:t> </w:t>
      </w:r>
      <w:r>
        <w:rPr>
          <w:rFonts w:ascii="Cambria" w:hAnsi="Cambria"/>
          <w:w w:val="95"/>
          <w:sz w:val="22"/>
        </w:rPr>
        <w:t>respecto</w:t>
      </w:r>
      <w:r>
        <w:rPr>
          <w:rFonts w:ascii="Cambria" w:hAnsi="Cambria"/>
          <w:spacing w:val="-10"/>
          <w:w w:val="95"/>
          <w:sz w:val="22"/>
        </w:rPr>
        <w:t> </w:t>
      </w:r>
      <w:r>
        <w:rPr>
          <w:rFonts w:ascii="Cambria" w:hAnsi="Cambria"/>
          <w:w w:val="95"/>
          <w:sz w:val="22"/>
        </w:rPr>
        <w:t>al</w:t>
      </w:r>
      <w:r>
        <w:rPr>
          <w:rFonts w:ascii="Cambria" w:hAnsi="Cambria"/>
          <w:spacing w:val="-10"/>
          <w:w w:val="95"/>
          <w:sz w:val="22"/>
        </w:rPr>
        <w:t> </w:t>
      </w:r>
      <w:r>
        <w:rPr>
          <w:rFonts w:ascii="Cambria" w:hAnsi="Cambria"/>
          <w:w w:val="95"/>
          <w:sz w:val="22"/>
        </w:rPr>
        <w:t>concreto</w:t>
      </w:r>
      <w:r>
        <w:rPr>
          <w:rFonts w:ascii="Cambria" w:hAnsi="Cambria"/>
          <w:spacing w:val="-10"/>
          <w:w w:val="95"/>
          <w:sz w:val="22"/>
        </w:rPr>
        <w:t> </w:t>
      </w:r>
      <w:r>
        <w:rPr>
          <w:rFonts w:ascii="Cambria" w:hAnsi="Cambria"/>
          <w:w w:val="95"/>
          <w:sz w:val="22"/>
        </w:rPr>
        <w:t>sin</w:t>
      </w:r>
      <w:r>
        <w:rPr>
          <w:rFonts w:ascii="Cambria" w:hAnsi="Cambria"/>
          <w:spacing w:val="-10"/>
          <w:w w:val="95"/>
          <w:sz w:val="22"/>
        </w:rPr>
        <w:t> </w:t>
      </w:r>
      <w:r>
        <w:rPr>
          <w:rFonts w:ascii="Cambria" w:hAnsi="Cambria"/>
          <w:w w:val="95"/>
          <w:sz w:val="22"/>
        </w:rPr>
        <w:t>fibras.</w:t>
      </w:r>
    </w:p>
    <w:p>
      <w:pPr>
        <w:pStyle w:val="BodyText"/>
        <w:rPr>
          <w:rFonts w:ascii="Cambria"/>
          <w:sz w:val="22"/>
        </w:rPr>
      </w:pPr>
    </w:p>
    <w:p>
      <w:pPr>
        <w:spacing w:before="146"/>
        <w:ind w:left="176" w:right="193" w:firstLine="0"/>
        <w:jc w:val="center"/>
        <w:rPr>
          <w:rFonts w:ascii="Cambria"/>
          <w:b/>
          <w:sz w:val="22"/>
        </w:rPr>
      </w:pPr>
      <w:r>
        <w:rPr>
          <w:rFonts w:ascii="Cambria"/>
          <w:b/>
          <w:w w:val="95"/>
          <w:sz w:val="22"/>
        </w:rPr>
        <w:t>Figura 7</w:t>
      </w:r>
    </w:p>
    <w:p>
      <w:pPr>
        <w:spacing w:before="2"/>
        <w:ind w:left="176" w:right="191" w:firstLine="0"/>
        <w:jc w:val="center"/>
        <w:rPr>
          <w:rFonts w:ascii="Cambria" w:hAnsi="Cambria"/>
          <w:b/>
          <w:sz w:val="22"/>
        </w:rPr>
      </w:pPr>
      <w:r>
        <w:rPr>
          <w:rFonts w:ascii="Cambria" w:hAnsi="Cambria"/>
          <w:b/>
          <w:w w:val="90"/>
          <w:sz w:val="22"/>
        </w:rPr>
        <w:t>Resistencia a la compresión de concreto con fibras de llanta recicladas</w:t>
      </w:r>
    </w:p>
    <w:p>
      <w:pPr>
        <w:pStyle w:val="BodyText"/>
        <w:rPr>
          <w:rFonts w:ascii="Cambria"/>
          <w:b/>
          <w:sz w:val="20"/>
        </w:rPr>
      </w:pPr>
    </w:p>
    <w:p>
      <w:pPr>
        <w:pStyle w:val="BodyText"/>
        <w:rPr>
          <w:rFonts w:ascii="Cambria"/>
          <w:b/>
          <w:sz w:val="20"/>
        </w:rPr>
      </w:pPr>
    </w:p>
    <w:p>
      <w:pPr>
        <w:pStyle w:val="BodyText"/>
        <w:spacing w:before="6"/>
        <w:rPr>
          <w:rFonts w:ascii="Cambria"/>
          <w:b/>
          <w:sz w:val="17"/>
        </w:rPr>
      </w:pPr>
    </w:p>
    <w:p>
      <w:pPr>
        <w:spacing w:before="72"/>
        <w:ind w:left="2960" w:right="0" w:firstLine="0"/>
        <w:jc w:val="left"/>
        <w:rPr>
          <w:rFonts w:ascii="Cambria"/>
          <w:sz w:val="16"/>
        </w:rPr>
      </w:pPr>
      <w:r>
        <w:rPr/>
        <w:pict>
          <v:group style="position:absolute;margin-left:211.171906pt;margin-top:-12.150723pt;width:228.05pt;height:209.25pt;mso-position-horizontal-relative:page;mso-position-vertical-relative:paragraph;z-index:8128" coordorigin="4223,-243" coordsize="4561,4185">
            <v:shape style="position:absolute;left:-44;top:8823;width:73;height:156" coordorigin="-44,8823" coordsize="73,156" path="m4273,664l4302,664m4229,819l4302,819e" filled="false" stroked="true" strokeweight=".6pt" strokecolor="#000000">
              <v:path arrowok="t"/>
            </v:shape>
            <v:shape style="position:absolute;left:-44;top:8670;width:73;height:307" coordorigin="-44,8670" coordsize="73,307" path="m4273,355l4302,355m4229,507l4302,507m4229,201l4302,201e" filled="false" stroked="true" strokeweight=".6pt" strokecolor="#000000">
              <v:path arrowok="t"/>
            </v:shape>
            <v:rect style="position:absolute;left:5811;top:1403;width:210;height:2533" filled="true" fillcolor="#bbbcc0" stroked="false">
              <v:fill type="solid"/>
            </v:rect>
            <v:rect style="position:absolute;left:5811;top:1403;width:210;height:2533" filled="false" stroked="true" strokeweight=".3pt" strokecolor="#000000"/>
            <v:rect style="position:absolute;left:6022;top:579;width:210;height:3357" filled="true" fillcolor="#000000" stroked="false">
              <v:fill type="solid"/>
            </v:rect>
            <v:rect style="position:absolute;left:6022;top:579;width:210;height:3357" filled="false" stroked="true" strokeweight=".3pt" strokecolor="#000000"/>
            <v:rect style="position:absolute;left:7475;top:-237;width:1304;height:1554" filled="false" stroked="true" strokeweight=".6pt" strokecolor="#000000"/>
            <v:rect style="position:absolute;left:7606;top:575;width:420;height:143" filled="true" fillcolor="#6c6e70" stroked="false">
              <v:fill type="solid"/>
            </v:rect>
            <v:rect style="position:absolute;left:7606;top:575;width:420;height:143" filled="false" stroked="true" strokeweight=".3pt" strokecolor="#000000"/>
            <v:rect style="position:absolute;left:7606;top:821;width:420;height:143" filled="true" fillcolor="#bbbcc0" stroked="false">
              <v:fill type="solid"/>
            </v:rect>
            <v:rect style="position:absolute;left:7606;top:821;width:420;height:143" filled="false" stroked="true" strokeweight=".3pt" strokecolor="#000000"/>
            <v:rect style="position:absolute;left:7606;top:1048;width:420;height:143" filled="true" fillcolor="#000000" stroked="false">
              <v:fill type="solid"/>
            </v:rect>
            <v:rect style="position:absolute;left:7606;top:1048;width:420;height:143" filled="false" stroked="true" strokeweight=".3pt" strokecolor="#000000"/>
            <v:shape style="position:absolute;left:-4549;top:8482;width:73;height:2960" coordorigin="-4549,8482" coordsize="73,2960" path="m4273,1593l4302,1593m4229,1748l4302,1748m4273,1284l4302,1284m4229,1436l4302,1436m4229,1130l4302,1130m4273,976l4302,976m4273,2533l4302,2533m4229,2688l4302,2688m4273,2224l4302,2224m4229,2376l4302,2376m4229,2066l4302,2066m4273,1906l4302,1906m4273,3473l4302,3473m4229,3624l4302,3624m4273,3154l4302,3154m4229,3316l4302,3316m4229,3006l4302,3006m4273,2846l4302,2846m4273,3781l4302,3781m4229,3935l4302,3935e" filled="false" stroked="true" strokeweight=".6pt" strokecolor="#000000">
              <v:path arrowok="t"/>
            </v:shape>
            <v:rect style="position:absolute;left:4794;top:201;width:210;height:3734" filled="true" fillcolor="#6c6e70" stroked="false">
              <v:fill type="solid"/>
            </v:rect>
            <v:rect style="position:absolute;left:4794;top:201;width:210;height:3734" filled="false" stroked="true" strokeweight=".3pt" strokecolor="#000000"/>
            <v:rect style="position:absolute;left:6605;top:2021;width:210;height:1914" filled="true" fillcolor="#bbbcc0" stroked="false">
              <v:fill type="solid"/>
            </v:rect>
            <v:rect style="position:absolute;left:6605;top:2021;width:210;height:1914" filled="false" stroked="true" strokeweight=".3pt" strokecolor="#000000"/>
            <v:rect style="position:absolute;left:6816;top:1896;width:210;height:2039" filled="true" fillcolor="#000000" stroked="false">
              <v:fill type="solid"/>
            </v:rect>
            <v:rect style="position:absolute;left:6816;top:1896;width:210;height:2039" filled="false" stroked="true" strokeweight=".3pt" strokecolor="#000000"/>
            <v:rect style="position:absolute;left:7412;top:3111;width:210;height:824" filled="true" fillcolor="#bbbcc0" stroked="false">
              <v:fill type="solid"/>
            </v:rect>
            <v:rect style="position:absolute;left:7412;top:3111;width:210;height:824" filled="false" stroked="true" strokeweight=".3pt" strokecolor="#000000"/>
            <v:rect style="position:absolute;left:7623;top:2132;width:210;height:1803" filled="true" fillcolor="#000000" stroked="false">
              <v:fill type="solid"/>
            </v:rect>
            <v:rect style="position:absolute;left:7623;top:2132;width:210;height:1803" filled="false" stroked="true" strokeweight=".3pt" strokecolor="#000000"/>
            <v:shape style="position:absolute;left:4305;top:201;width:4020;height:3735" coordorigin="4305,201" coordsize="4020,3735" path="m4305,201l4305,3935,8324,3935e" filled="false" stroked="true" strokeweight=".6pt" strokecolor="#000000">
              <v:path arrowok="t"/>
            </v:shape>
            <v:shape style="position:absolute;left:4223;top:-243;width:4561;height:4185" type="#_x0000_t202" filled="false" stroked="false">
              <v:textbox inset="0,0,0,0">
                <w:txbxContent>
                  <w:p>
                    <w:pPr>
                      <w:spacing w:line="285" w:lineRule="auto" w:before="81"/>
                      <w:ind w:left="3386" w:right="113" w:firstLine="0"/>
                      <w:jc w:val="left"/>
                      <w:rPr>
                        <w:rFonts w:ascii="Cambria" w:hAnsi="Cambria"/>
                        <w:sz w:val="16"/>
                      </w:rPr>
                    </w:pPr>
                    <w:r>
                      <w:rPr>
                        <w:rFonts w:ascii="Cambria" w:hAnsi="Cambria"/>
                        <w:w w:val="105"/>
                        <w:sz w:val="16"/>
                      </w:rPr>
                      <w:t>Tamaño de partícula </w:t>
                    </w:r>
                    <w:r>
                      <w:rPr>
                        <w:rFonts w:ascii="Cambria" w:hAnsi="Cambria"/>
                        <w:sz w:val="16"/>
                      </w:rPr>
                      <w:t>reciclada (mm)</w:t>
                    </w:r>
                  </w:p>
                  <w:p>
                    <w:pPr>
                      <w:spacing w:before="24"/>
                      <w:ind w:left="0" w:right="468" w:firstLine="0"/>
                      <w:jc w:val="right"/>
                      <w:rPr>
                        <w:rFonts w:ascii="Cambria"/>
                        <w:sz w:val="16"/>
                      </w:rPr>
                    </w:pPr>
                    <w:r>
                      <w:rPr>
                        <w:rFonts w:ascii="Cambria"/>
                        <w:w w:val="99"/>
                        <w:sz w:val="16"/>
                      </w:rPr>
                      <w:t>0</w:t>
                    </w:r>
                  </w:p>
                  <w:p>
                    <w:pPr>
                      <w:spacing w:before="58"/>
                      <w:ind w:left="0" w:right="392" w:firstLine="0"/>
                      <w:jc w:val="right"/>
                      <w:rPr>
                        <w:rFonts w:ascii="Cambria"/>
                        <w:sz w:val="16"/>
                      </w:rPr>
                    </w:pPr>
                    <w:r>
                      <w:rPr>
                        <w:rFonts w:ascii="Cambria"/>
                        <w:sz w:val="16"/>
                      </w:rPr>
                      <w:t>0.85</w:t>
                    </w:r>
                  </w:p>
                  <w:p>
                    <w:pPr>
                      <w:spacing w:before="40"/>
                      <w:ind w:left="0" w:right="389" w:firstLine="0"/>
                      <w:jc w:val="right"/>
                      <w:rPr>
                        <w:rFonts w:ascii="Cambria"/>
                        <w:sz w:val="16"/>
                      </w:rPr>
                    </w:pPr>
                    <w:r>
                      <w:rPr>
                        <w:rFonts w:ascii="Cambria"/>
                        <w:sz w:val="16"/>
                      </w:rPr>
                      <w:t>2.80</w:t>
                    </w:r>
                  </w:p>
                </w:txbxContent>
              </v:textbox>
              <w10:wrap type="none"/>
            </v:shape>
            <w10:wrap type="none"/>
          </v:group>
        </w:pict>
      </w:r>
      <w:r>
        <w:rPr>
          <w:rFonts w:ascii="Cambria"/>
          <w:sz w:val="16"/>
        </w:rPr>
        <w:t>24</w:t>
      </w:r>
    </w:p>
    <w:p>
      <w:pPr>
        <w:spacing w:before="121"/>
        <w:ind w:left="2960" w:right="0" w:firstLine="0"/>
        <w:jc w:val="left"/>
        <w:rPr>
          <w:rFonts w:ascii="Cambria"/>
          <w:sz w:val="16"/>
        </w:rPr>
      </w:pPr>
      <w:r>
        <w:rPr>
          <w:rFonts w:ascii="Cambria"/>
          <w:sz w:val="16"/>
        </w:rPr>
        <w:t>22</w:t>
      </w:r>
    </w:p>
    <w:p>
      <w:pPr>
        <w:spacing w:before="121"/>
        <w:ind w:left="2960" w:right="0" w:firstLine="0"/>
        <w:jc w:val="left"/>
        <w:rPr>
          <w:rFonts w:ascii="Cambria"/>
          <w:sz w:val="16"/>
        </w:rPr>
      </w:pPr>
      <w:r>
        <w:rPr/>
        <w:pict>
          <v:shape style="position:absolute;margin-left:183.394623pt;margin-top:4.861158pt;width:10pt;height:121.95pt;mso-position-horizontal-relative:page;mso-position-vertical-relative:paragraph;z-index:8200" type="#_x0000_t202" filled="false" stroked="false">
            <v:textbox inset="0,0,0,0" style="layout-flow:vertical;mso-layout-flow-alt:bottom-to-top">
              <w:txbxContent>
                <w:p>
                  <w:pPr>
                    <w:spacing w:line="179" w:lineRule="exact" w:before="0"/>
                    <w:ind w:left="20" w:right="0" w:firstLine="0"/>
                    <w:jc w:val="left"/>
                    <w:rPr>
                      <w:rFonts w:ascii="Cambria" w:hAnsi="Cambria"/>
                      <w:sz w:val="16"/>
                    </w:rPr>
                  </w:pPr>
                  <w:r>
                    <w:rPr>
                      <w:rFonts w:ascii="Cambria" w:hAnsi="Cambria"/>
                      <w:spacing w:val="-6"/>
                      <w:w w:val="107"/>
                      <w:sz w:val="16"/>
                    </w:rPr>
                    <w:t>R</w:t>
                  </w:r>
                  <w:r>
                    <w:rPr>
                      <w:rFonts w:ascii="Cambria" w:hAnsi="Cambria"/>
                      <w:w w:val="107"/>
                      <w:sz w:val="16"/>
                    </w:rPr>
                    <w:t>e</w:t>
                  </w:r>
                  <w:r>
                    <w:rPr>
                      <w:rFonts w:ascii="Cambria" w:hAnsi="Cambria"/>
                      <w:w w:val="98"/>
                      <w:sz w:val="16"/>
                    </w:rPr>
                    <w:t>sistencia</w:t>
                  </w:r>
                  <w:r>
                    <w:rPr>
                      <w:rFonts w:ascii="Cambria" w:hAnsi="Cambria"/>
                      <w:spacing w:val="8"/>
                      <w:sz w:val="16"/>
                    </w:rPr>
                    <w:t> </w:t>
                  </w:r>
                  <w:r>
                    <w:rPr>
                      <w:rFonts w:ascii="Cambria" w:hAnsi="Cambria"/>
                      <w:w w:val="101"/>
                      <w:sz w:val="16"/>
                    </w:rPr>
                    <w:t>a</w:t>
                  </w:r>
                  <w:r>
                    <w:rPr>
                      <w:rFonts w:ascii="Cambria" w:hAnsi="Cambria"/>
                      <w:spacing w:val="8"/>
                      <w:sz w:val="16"/>
                    </w:rPr>
                    <w:t> </w:t>
                  </w:r>
                  <w:r>
                    <w:rPr>
                      <w:rFonts w:ascii="Cambria" w:hAnsi="Cambria"/>
                      <w:w w:val="102"/>
                      <w:sz w:val="16"/>
                    </w:rPr>
                    <w:t>la</w:t>
                  </w:r>
                  <w:r>
                    <w:rPr>
                      <w:rFonts w:ascii="Cambria" w:hAnsi="Cambria"/>
                      <w:spacing w:val="8"/>
                      <w:sz w:val="16"/>
                    </w:rPr>
                    <w:t> </w:t>
                  </w:r>
                  <w:r>
                    <w:rPr>
                      <w:rFonts w:ascii="Cambria" w:hAnsi="Cambria"/>
                      <w:w w:val="104"/>
                      <w:sz w:val="16"/>
                    </w:rPr>
                    <w:t>comp</w:t>
                  </w:r>
                  <w:r>
                    <w:rPr>
                      <w:rFonts w:ascii="Cambria" w:hAnsi="Cambria"/>
                      <w:spacing w:val="-6"/>
                      <w:w w:val="101"/>
                      <w:sz w:val="16"/>
                    </w:rPr>
                    <w:t>r</w:t>
                  </w:r>
                  <w:r>
                    <w:rPr>
                      <w:rFonts w:ascii="Cambria" w:hAnsi="Cambria"/>
                      <w:w w:val="101"/>
                      <w:sz w:val="16"/>
                    </w:rPr>
                    <w:t>e</w:t>
                  </w:r>
                  <w:r>
                    <w:rPr>
                      <w:rFonts w:ascii="Cambria" w:hAnsi="Cambria"/>
                      <w:w w:val="100"/>
                      <w:sz w:val="16"/>
                    </w:rPr>
                    <w:t>sión</w:t>
                  </w:r>
                  <w:r>
                    <w:rPr>
                      <w:rFonts w:ascii="Cambria" w:hAnsi="Cambria"/>
                      <w:spacing w:val="8"/>
                      <w:sz w:val="16"/>
                    </w:rPr>
                    <w:t> </w:t>
                  </w:r>
                  <w:r>
                    <w:rPr>
                      <w:rFonts w:ascii="Cambria" w:hAnsi="Cambria"/>
                      <w:w w:val="104"/>
                      <w:sz w:val="16"/>
                    </w:rPr>
                    <w:t>(M</w:t>
                  </w:r>
                  <w:r>
                    <w:rPr>
                      <w:rFonts w:ascii="Cambria" w:hAnsi="Cambria"/>
                      <w:spacing w:val="-9"/>
                      <w:w w:val="103"/>
                      <w:sz w:val="16"/>
                    </w:rPr>
                    <w:t>P</w:t>
                  </w:r>
                  <w:r>
                    <w:rPr>
                      <w:rFonts w:ascii="Cambria" w:hAnsi="Cambria"/>
                      <w:w w:val="103"/>
                      <w:sz w:val="16"/>
                    </w:rPr>
                    <w:t>a</w:t>
                  </w:r>
                  <w:r>
                    <w:rPr>
                      <w:rFonts w:ascii="Cambria" w:hAnsi="Cambria"/>
                      <w:w w:val="86"/>
                      <w:sz w:val="16"/>
                    </w:rPr>
                    <w:t>)</w:t>
                  </w:r>
                </w:p>
              </w:txbxContent>
            </v:textbox>
            <w10:wrap type="none"/>
          </v:shape>
        </w:pict>
      </w:r>
      <w:r>
        <w:rPr>
          <w:rFonts w:ascii="Cambria"/>
          <w:sz w:val="16"/>
        </w:rPr>
        <w:t>20</w:t>
      </w:r>
    </w:p>
    <w:p>
      <w:pPr>
        <w:spacing w:before="121"/>
        <w:ind w:left="2960" w:right="0" w:firstLine="0"/>
        <w:jc w:val="left"/>
        <w:rPr>
          <w:rFonts w:ascii="Cambria"/>
          <w:sz w:val="16"/>
        </w:rPr>
      </w:pPr>
      <w:r>
        <w:rPr>
          <w:rFonts w:ascii="Cambria"/>
          <w:sz w:val="16"/>
        </w:rPr>
        <w:t>18</w:t>
      </w:r>
    </w:p>
    <w:p>
      <w:pPr>
        <w:spacing w:before="121"/>
        <w:ind w:left="2960" w:right="0" w:firstLine="0"/>
        <w:jc w:val="left"/>
        <w:rPr>
          <w:rFonts w:ascii="Cambria"/>
          <w:sz w:val="16"/>
        </w:rPr>
      </w:pPr>
      <w:r>
        <w:rPr>
          <w:rFonts w:ascii="Cambria"/>
          <w:sz w:val="16"/>
        </w:rPr>
        <w:t>16</w:t>
      </w:r>
    </w:p>
    <w:p>
      <w:pPr>
        <w:spacing w:before="121"/>
        <w:ind w:left="2960" w:right="0" w:firstLine="0"/>
        <w:jc w:val="left"/>
        <w:rPr>
          <w:rFonts w:ascii="Cambria"/>
          <w:sz w:val="16"/>
        </w:rPr>
      </w:pPr>
      <w:r>
        <w:rPr>
          <w:rFonts w:ascii="Cambria"/>
          <w:sz w:val="16"/>
        </w:rPr>
        <w:t>14</w:t>
      </w:r>
    </w:p>
    <w:p>
      <w:pPr>
        <w:spacing w:before="121"/>
        <w:ind w:left="2960" w:right="0" w:firstLine="0"/>
        <w:jc w:val="left"/>
        <w:rPr>
          <w:rFonts w:ascii="Cambria"/>
          <w:sz w:val="16"/>
        </w:rPr>
      </w:pPr>
      <w:r>
        <w:rPr>
          <w:rFonts w:ascii="Cambria"/>
          <w:sz w:val="16"/>
        </w:rPr>
        <w:t>12</w:t>
      </w:r>
    </w:p>
    <w:p>
      <w:pPr>
        <w:spacing w:before="121"/>
        <w:ind w:left="2960" w:right="0" w:firstLine="0"/>
        <w:jc w:val="left"/>
        <w:rPr>
          <w:rFonts w:ascii="Cambria"/>
          <w:sz w:val="16"/>
        </w:rPr>
      </w:pPr>
      <w:r>
        <w:rPr>
          <w:rFonts w:ascii="Cambria"/>
          <w:sz w:val="16"/>
        </w:rPr>
        <w:t>10</w:t>
      </w:r>
    </w:p>
    <w:p>
      <w:pPr>
        <w:spacing w:before="121"/>
        <w:ind w:left="3048" w:right="0" w:firstLine="0"/>
        <w:jc w:val="left"/>
        <w:rPr>
          <w:rFonts w:ascii="Cambria"/>
          <w:sz w:val="16"/>
        </w:rPr>
      </w:pPr>
      <w:r>
        <w:rPr>
          <w:rFonts w:ascii="Cambria"/>
          <w:w w:val="99"/>
          <w:sz w:val="16"/>
        </w:rPr>
        <w:t>8</w:t>
      </w:r>
    </w:p>
    <w:p>
      <w:pPr>
        <w:spacing w:before="121"/>
        <w:ind w:left="3048" w:right="0" w:firstLine="0"/>
        <w:jc w:val="left"/>
        <w:rPr>
          <w:rFonts w:ascii="Cambria"/>
          <w:sz w:val="16"/>
        </w:rPr>
      </w:pPr>
      <w:r>
        <w:rPr>
          <w:rFonts w:ascii="Cambria"/>
          <w:w w:val="99"/>
          <w:sz w:val="16"/>
        </w:rPr>
        <w:t>6</w:t>
      </w:r>
    </w:p>
    <w:p>
      <w:pPr>
        <w:spacing w:before="121"/>
        <w:ind w:left="3048" w:right="0" w:firstLine="0"/>
        <w:jc w:val="left"/>
        <w:rPr>
          <w:rFonts w:ascii="Cambria"/>
          <w:sz w:val="16"/>
        </w:rPr>
      </w:pPr>
      <w:r>
        <w:rPr>
          <w:rFonts w:ascii="Cambria"/>
          <w:w w:val="99"/>
          <w:sz w:val="16"/>
        </w:rPr>
        <w:t>4</w:t>
      </w:r>
    </w:p>
    <w:p>
      <w:pPr>
        <w:spacing w:before="121"/>
        <w:ind w:left="3048" w:right="0" w:firstLine="0"/>
        <w:jc w:val="left"/>
        <w:rPr>
          <w:rFonts w:ascii="Cambria"/>
          <w:sz w:val="16"/>
        </w:rPr>
      </w:pPr>
      <w:r>
        <w:rPr>
          <w:rFonts w:ascii="Cambria"/>
          <w:w w:val="99"/>
          <w:sz w:val="16"/>
        </w:rPr>
        <w:t>2</w:t>
      </w:r>
    </w:p>
    <w:p>
      <w:pPr>
        <w:spacing w:line="184" w:lineRule="exact" w:before="121"/>
        <w:ind w:left="3048" w:right="0" w:firstLine="0"/>
        <w:jc w:val="left"/>
        <w:rPr>
          <w:rFonts w:ascii="Cambria"/>
          <w:sz w:val="16"/>
        </w:rPr>
      </w:pPr>
      <w:r>
        <w:rPr>
          <w:rFonts w:ascii="Cambria"/>
          <w:w w:val="99"/>
          <w:sz w:val="16"/>
        </w:rPr>
        <w:t>0</w:t>
      </w:r>
    </w:p>
    <w:p>
      <w:pPr>
        <w:tabs>
          <w:tab w:pos="1267" w:val="left" w:leader="none"/>
          <w:tab w:pos="2077" w:val="left" w:leader="none"/>
          <w:tab w:pos="2898" w:val="left" w:leader="none"/>
        </w:tabs>
        <w:spacing w:line="184" w:lineRule="exact" w:before="0"/>
        <w:ind w:left="176" w:right="0" w:firstLine="0"/>
        <w:jc w:val="center"/>
        <w:rPr>
          <w:rFonts w:ascii="Cambria"/>
          <w:sz w:val="16"/>
        </w:rPr>
      </w:pPr>
      <w:r>
        <w:rPr>
          <w:rFonts w:ascii="Cambria"/>
          <w:sz w:val="16"/>
        </w:rPr>
        <w:t>0</w:t>
        <w:tab/>
        <w:t>10</w:t>
        <w:tab/>
        <w:t>20</w:t>
        <w:tab/>
        <w:t>30</w:t>
      </w:r>
    </w:p>
    <w:p>
      <w:pPr>
        <w:spacing w:before="32"/>
        <w:ind w:left="2123" w:right="1678" w:firstLine="0"/>
        <w:jc w:val="center"/>
        <w:rPr>
          <w:rFonts w:ascii="Cambria" w:hAnsi="Cambria"/>
          <w:sz w:val="16"/>
        </w:rPr>
      </w:pPr>
      <w:r>
        <w:rPr>
          <w:rFonts w:ascii="Cambria" w:hAnsi="Cambria"/>
          <w:sz w:val="16"/>
        </w:rPr>
        <w:t>Partículas de llanta reciclada (%)</w:t>
      </w:r>
    </w:p>
    <w:p>
      <w:pPr>
        <w:pStyle w:val="BodyText"/>
        <w:rPr>
          <w:rFonts w:ascii="Cambria"/>
          <w:sz w:val="20"/>
        </w:rPr>
      </w:pPr>
    </w:p>
    <w:p>
      <w:pPr>
        <w:pStyle w:val="BodyText"/>
        <w:spacing w:before="9"/>
        <w:rPr>
          <w:rFonts w:ascii="Cambria"/>
          <w:sz w:val="15"/>
        </w:rPr>
      </w:pPr>
    </w:p>
    <w:p>
      <w:pPr>
        <w:spacing w:line="242" w:lineRule="auto" w:before="61"/>
        <w:ind w:left="1667" w:right="1683" w:firstLine="283"/>
        <w:jc w:val="both"/>
        <w:rPr>
          <w:rFonts w:ascii="Cambria" w:hAnsi="Cambria"/>
          <w:sz w:val="22"/>
        </w:rPr>
      </w:pPr>
      <w:r>
        <w:rPr>
          <w:rFonts w:ascii="Cambria" w:hAnsi="Cambria"/>
          <w:w w:val="95"/>
          <w:sz w:val="22"/>
        </w:rPr>
        <w:t>Mejores</w:t>
      </w:r>
      <w:r>
        <w:rPr>
          <w:rFonts w:ascii="Cambria" w:hAnsi="Cambria"/>
          <w:spacing w:val="-16"/>
          <w:w w:val="95"/>
          <w:sz w:val="22"/>
        </w:rPr>
        <w:t> </w:t>
      </w:r>
      <w:r>
        <w:rPr>
          <w:rFonts w:ascii="Cambria" w:hAnsi="Cambria"/>
          <w:w w:val="95"/>
          <w:sz w:val="22"/>
        </w:rPr>
        <w:t>resultados</w:t>
      </w:r>
      <w:r>
        <w:rPr>
          <w:rFonts w:ascii="Cambria" w:hAnsi="Cambria"/>
          <w:spacing w:val="-16"/>
          <w:w w:val="95"/>
          <w:sz w:val="22"/>
        </w:rPr>
        <w:t> </w:t>
      </w:r>
      <w:r>
        <w:rPr>
          <w:rFonts w:ascii="Cambria" w:hAnsi="Cambria"/>
          <w:w w:val="95"/>
          <w:sz w:val="22"/>
        </w:rPr>
        <w:t>se</w:t>
      </w:r>
      <w:r>
        <w:rPr>
          <w:rFonts w:ascii="Cambria" w:hAnsi="Cambria"/>
          <w:spacing w:val="-16"/>
          <w:w w:val="95"/>
          <w:sz w:val="22"/>
        </w:rPr>
        <w:t> </w:t>
      </w:r>
      <w:r>
        <w:rPr>
          <w:rFonts w:ascii="Cambria" w:hAnsi="Cambria"/>
          <w:w w:val="95"/>
          <w:sz w:val="22"/>
        </w:rPr>
        <w:t>presentan</w:t>
      </w:r>
      <w:r>
        <w:rPr>
          <w:rFonts w:ascii="Cambria" w:hAnsi="Cambria"/>
          <w:spacing w:val="-16"/>
          <w:w w:val="95"/>
          <w:sz w:val="22"/>
        </w:rPr>
        <w:t> </w:t>
      </w:r>
      <w:r>
        <w:rPr>
          <w:rFonts w:ascii="Cambria" w:hAnsi="Cambria"/>
          <w:w w:val="95"/>
          <w:sz w:val="22"/>
        </w:rPr>
        <w:t>para</w:t>
      </w:r>
      <w:r>
        <w:rPr>
          <w:rFonts w:ascii="Cambria" w:hAnsi="Cambria"/>
          <w:spacing w:val="-16"/>
          <w:w w:val="95"/>
          <w:sz w:val="22"/>
        </w:rPr>
        <w:t> </w:t>
      </w:r>
      <w:r>
        <w:rPr>
          <w:rFonts w:ascii="Cambria" w:hAnsi="Cambria"/>
          <w:w w:val="95"/>
          <w:sz w:val="22"/>
        </w:rPr>
        <w:t>la</w:t>
      </w:r>
      <w:r>
        <w:rPr>
          <w:rFonts w:ascii="Cambria" w:hAnsi="Cambria"/>
          <w:spacing w:val="-16"/>
          <w:w w:val="95"/>
          <w:sz w:val="22"/>
        </w:rPr>
        <w:t> </w:t>
      </w:r>
      <w:r>
        <w:rPr>
          <w:rFonts w:ascii="Cambria" w:hAnsi="Cambria"/>
          <w:w w:val="95"/>
          <w:sz w:val="22"/>
        </w:rPr>
        <w:t>resistencia</w:t>
      </w:r>
      <w:r>
        <w:rPr>
          <w:rFonts w:ascii="Cambria" w:hAnsi="Cambria"/>
          <w:spacing w:val="-16"/>
          <w:w w:val="95"/>
          <w:sz w:val="22"/>
        </w:rPr>
        <w:t> </w:t>
      </w:r>
      <w:r>
        <w:rPr>
          <w:rFonts w:ascii="Cambria" w:hAnsi="Cambria"/>
          <w:w w:val="95"/>
          <w:sz w:val="22"/>
        </w:rPr>
        <w:t>a</w:t>
      </w:r>
      <w:r>
        <w:rPr>
          <w:rFonts w:ascii="Cambria" w:hAnsi="Cambria"/>
          <w:spacing w:val="-16"/>
          <w:w w:val="95"/>
          <w:sz w:val="22"/>
        </w:rPr>
        <w:t> </w:t>
      </w:r>
      <w:r>
        <w:rPr>
          <w:rFonts w:ascii="Cambria" w:hAnsi="Cambria"/>
          <w:w w:val="95"/>
          <w:sz w:val="22"/>
        </w:rPr>
        <w:t>la</w:t>
      </w:r>
      <w:r>
        <w:rPr>
          <w:rFonts w:ascii="Cambria" w:hAnsi="Cambria"/>
          <w:spacing w:val="-16"/>
          <w:w w:val="95"/>
          <w:sz w:val="22"/>
        </w:rPr>
        <w:t> </w:t>
      </w:r>
      <w:r>
        <w:rPr>
          <w:rFonts w:ascii="Cambria" w:hAnsi="Cambria"/>
          <w:w w:val="95"/>
          <w:sz w:val="22"/>
        </w:rPr>
        <w:t>flexión,</w:t>
      </w:r>
      <w:r>
        <w:rPr>
          <w:rFonts w:ascii="Cambria" w:hAnsi="Cambria"/>
          <w:spacing w:val="-16"/>
          <w:w w:val="95"/>
          <w:sz w:val="22"/>
        </w:rPr>
        <w:t> </w:t>
      </w:r>
      <w:r>
        <w:rPr>
          <w:rFonts w:ascii="Cambria" w:hAnsi="Cambria"/>
          <w:w w:val="95"/>
          <w:sz w:val="22"/>
        </w:rPr>
        <w:t>ya</w:t>
      </w:r>
      <w:r>
        <w:rPr>
          <w:rFonts w:ascii="Cambria" w:hAnsi="Cambria"/>
          <w:spacing w:val="-16"/>
          <w:w w:val="95"/>
          <w:sz w:val="22"/>
        </w:rPr>
        <w:t> </w:t>
      </w:r>
      <w:r>
        <w:rPr>
          <w:rFonts w:ascii="Cambria" w:hAnsi="Cambria"/>
          <w:w w:val="95"/>
          <w:sz w:val="22"/>
        </w:rPr>
        <w:t>que</w:t>
      </w:r>
      <w:r>
        <w:rPr>
          <w:rFonts w:ascii="Cambria" w:hAnsi="Cambria"/>
          <w:spacing w:val="-16"/>
          <w:w w:val="95"/>
          <w:sz w:val="22"/>
        </w:rPr>
        <w:t> </w:t>
      </w:r>
      <w:r>
        <w:rPr>
          <w:rFonts w:ascii="Cambria" w:hAnsi="Cambria"/>
          <w:w w:val="95"/>
          <w:sz w:val="22"/>
        </w:rPr>
        <w:t>los</w:t>
      </w:r>
      <w:r>
        <w:rPr>
          <w:rFonts w:ascii="Cambria" w:hAnsi="Cambria"/>
          <w:spacing w:val="-16"/>
          <w:w w:val="95"/>
          <w:sz w:val="22"/>
        </w:rPr>
        <w:t> </w:t>
      </w:r>
      <w:r>
        <w:rPr>
          <w:rFonts w:ascii="Cambria" w:hAnsi="Cambria"/>
          <w:w w:val="95"/>
          <w:sz w:val="22"/>
        </w:rPr>
        <w:t>por- centajes de disminución son menores. La resistencia disminuye conforme se in- crementa</w:t>
      </w:r>
      <w:r>
        <w:rPr>
          <w:rFonts w:ascii="Cambria" w:hAnsi="Cambria"/>
          <w:spacing w:val="-17"/>
          <w:w w:val="95"/>
          <w:sz w:val="22"/>
        </w:rPr>
        <w:t> </w:t>
      </w:r>
      <w:r>
        <w:rPr>
          <w:rFonts w:ascii="Cambria" w:hAnsi="Cambria"/>
          <w:w w:val="95"/>
          <w:sz w:val="22"/>
        </w:rPr>
        <w:t>la</w:t>
      </w:r>
      <w:r>
        <w:rPr>
          <w:rFonts w:ascii="Cambria" w:hAnsi="Cambria"/>
          <w:spacing w:val="-17"/>
          <w:w w:val="95"/>
          <w:sz w:val="22"/>
        </w:rPr>
        <w:t> </w:t>
      </w:r>
      <w:r>
        <w:rPr>
          <w:rFonts w:ascii="Cambria" w:hAnsi="Cambria"/>
          <w:w w:val="95"/>
          <w:sz w:val="22"/>
        </w:rPr>
        <w:t>concentración</w:t>
      </w:r>
      <w:r>
        <w:rPr>
          <w:rFonts w:ascii="Cambria" w:hAnsi="Cambria"/>
          <w:spacing w:val="-17"/>
          <w:w w:val="95"/>
          <w:sz w:val="22"/>
        </w:rPr>
        <w:t> </w:t>
      </w:r>
      <w:r>
        <w:rPr>
          <w:rFonts w:ascii="Cambria" w:hAnsi="Cambria"/>
          <w:w w:val="95"/>
          <w:sz w:val="22"/>
        </w:rPr>
        <w:t>de</w:t>
      </w:r>
      <w:r>
        <w:rPr>
          <w:rFonts w:ascii="Cambria" w:hAnsi="Cambria"/>
          <w:spacing w:val="-17"/>
          <w:w w:val="95"/>
          <w:sz w:val="22"/>
        </w:rPr>
        <w:t> </w:t>
      </w:r>
      <w:r>
        <w:rPr>
          <w:rFonts w:ascii="Cambria" w:hAnsi="Cambria"/>
          <w:w w:val="95"/>
          <w:sz w:val="22"/>
        </w:rPr>
        <w:t>partículas,</w:t>
      </w:r>
      <w:r>
        <w:rPr>
          <w:rFonts w:ascii="Cambria" w:hAnsi="Cambria"/>
          <w:spacing w:val="-17"/>
          <w:w w:val="95"/>
          <w:sz w:val="22"/>
        </w:rPr>
        <w:t> </w:t>
      </w:r>
      <w:r>
        <w:rPr>
          <w:rFonts w:ascii="Cambria" w:hAnsi="Cambria"/>
          <w:w w:val="95"/>
          <w:sz w:val="22"/>
        </w:rPr>
        <w:t>además</w:t>
      </w:r>
      <w:r>
        <w:rPr>
          <w:rFonts w:ascii="Cambria" w:hAnsi="Cambria"/>
          <w:spacing w:val="-17"/>
          <w:w w:val="95"/>
          <w:sz w:val="22"/>
        </w:rPr>
        <w:t> </w:t>
      </w:r>
      <w:r>
        <w:rPr>
          <w:rFonts w:ascii="Cambria" w:hAnsi="Cambria"/>
          <w:w w:val="95"/>
          <w:sz w:val="22"/>
        </w:rPr>
        <w:t>los</w:t>
      </w:r>
      <w:r>
        <w:rPr>
          <w:rFonts w:ascii="Cambria" w:hAnsi="Cambria"/>
          <w:spacing w:val="-17"/>
          <w:w w:val="95"/>
          <w:sz w:val="22"/>
        </w:rPr>
        <w:t> </w:t>
      </w:r>
      <w:r>
        <w:rPr>
          <w:rFonts w:ascii="Cambria" w:hAnsi="Cambria"/>
          <w:w w:val="95"/>
          <w:sz w:val="22"/>
        </w:rPr>
        <w:t>mayores</w:t>
      </w:r>
      <w:r>
        <w:rPr>
          <w:rFonts w:ascii="Cambria" w:hAnsi="Cambria"/>
          <w:spacing w:val="-17"/>
          <w:w w:val="95"/>
          <w:sz w:val="22"/>
        </w:rPr>
        <w:t> </w:t>
      </w:r>
      <w:r>
        <w:rPr>
          <w:rFonts w:ascii="Cambria" w:hAnsi="Cambria"/>
          <w:w w:val="95"/>
          <w:sz w:val="22"/>
        </w:rPr>
        <w:t>valores</w:t>
      </w:r>
      <w:r>
        <w:rPr>
          <w:rFonts w:ascii="Cambria" w:hAnsi="Cambria"/>
          <w:spacing w:val="-17"/>
          <w:w w:val="95"/>
          <w:sz w:val="22"/>
        </w:rPr>
        <w:t> </w:t>
      </w:r>
      <w:r>
        <w:rPr>
          <w:rFonts w:ascii="Cambria" w:hAnsi="Cambria"/>
          <w:w w:val="95"/>
          <w:sz w:val="22"/>
        </w:rPr>
        <w:t>se</w:t>
      </w:r>
      <w:r>
        <w:rPr>
          <w:rFonts w:ascii="Cambria" w:hAnsi="Cambria"/>
          <w:spacing w:val="-17"/>
          <w:w w:val="95"/>
          <w:sz w:val="22"/>
        </w:rPr>
        <w:t> </w:t>
      </w:r>
      <w:r>
        <w:rPr>
          <w:rFonts w:ascii="Cambria" w:hAnsi="Cambria"/>
          <w:w w:val="95"/>
          <w:sz w:val="22"/>
        </w:rPr>
        <w:t>obtienen cuando</w:t>
      </w:r>
      <w:r>
        <w:rPr>
          <w:rFonts w:ascii="Cambria" w:hAnsi="Cambria"/>
          <w:spacing w:val="-5"/>
          <w:w w:val="95"/>
          <w:sz w:val="22"/>
        </w:rPr>
        <w:t> </w:t>
      </w:r>
      <w:r>
        <w:rPr>
          <w:rFonts w:ascii="Cambria" w:hAnsi="Cambria"/>
          <w:w w:val="95"/>
          <w:sz w:val="22"/>
        </w:rPr>
        <w:t>se</w:t>
      </w:r>
      <w:r>
        <w:rPr>
          <w:rFonts w:ascii="Cambria" w:hAnsi="Cambria"/>
          <w:spacing w:val="-5"/>
          <w:w w:val="95"/>
          <w:sz w:val="22"/>
        </w:rPr>
        <w:t> </w:t>
      </w:r>
      <w:r>
        <w:rPr>
          <w:rFonts w:ascii="Cambria" w:hAnsi="Cambria"/>
          <w:w w:val="95"/>
          <w:sz w:val="22"/>
        </w:rPr>
        <w:t>utilizan</w:t>
      </w:r>
      <w:r>
        <w:rPr>
          <w:rFonts w:ascii="Cambria" w:hAnsi="Cambria"/>
          <w:spacing w:val="-5"/>
          <w:w w:val="95"/>
          <w:sz w:val="22"/>
        </w:rPr>
        <w:t> </w:t>
      </w:r>
      <w:r>
        <w:rPr>
          <w:rFonts w:ascii="Cambria" w:hAnsi="Cambria"/>
          <w:w w:val="95"/>
          <w:sz w:val="22"/>
        </w:rPr>
        <w:t>partículas</w:t>
      </w:r>
      <w:r>
        <w:rPr>
          <w:rFonts w:ascii="Cambria" w:hAnsi="Cambria"/>
          <w:spacing w:val="-5"/>
          <w:w w:val="95"/>
          <w:sz w:val="22"/>
        </w:rPr>
        <w:t> </w:t>
      </w:r>
      <w:r>
        <w:rPr>
          <w:rFonts w:ascii="Cambria" w:hAnsi="Cambria"/>
          <w:w w:val="95"/>
          <w:sz w:val="22"/>
        </w:rPr>
        <w:t>de</w:t>
      </w:r>
      <w:r>
        <w:rPr>
          <w:rFonts w:ascii="Cambria" w:hAnsi="Cambria"/>
          <w:spacing w:val="-5"/>
          <w:w w:val="95"/>
          <w:sz w:val="22"/>
        </w:rPr>
        <w:t> </w:t>
      </w:r>
      <w:r>
        <w:rPr>
          <w:rFonts w:ascii="Cambria" w:hAnsi="Cambria"/>
          <w:w w:val="95"/>
          <w:sz w:val="22"/>
        </w:rPr>
        <w:t>2.8</w:t>
      </w:r>
      <w:r>
        <w:rPr>
          <w:rFonts w:ascii="Cambria" w:hAnsi="Cambria"/>
          <w:spacing w:val="-5"/>
          <w:w w:val="95"/>
          <w:sz w:val="22"/>
        </w:rPr>
        <w:t> </w:t>
      </w:r>
      <w:r>
        <w:rPr>
          <w:rFonts w:ascii="Cambria" w:hAnsi="Cambria"/>
          <w:w w:val="95"/>
          <w:sz w:val="22"/>
        </w:rPr>
        <w:t>mm</w:t>
      </w:r>
      <w:r>
        <w:rPr>
          <w:rFonts w:ascii="Cambria" w:hAnsi="Cambria"/>
          <w:spacing w:val="-5"/>
          <w:w w:val="95"/>
          <w:sz w:val="22"/>
        </w:rPr>
        <w:t> </w:t>
      </w:r>
      <w:r>
        <w:rPr>
          <w:rFonts w:ascii="Cambria" w:hAnsi="Cambria"/>
          <w:spacing w:val="-3"/>
          <w:w w:val="95"/>
          <w:sz w:val="22"/>
        </w:rPr>
        <w:t>(Figura</w:t>
      </w:r>
      <w:r>
        <w:rPr>
          <w:rFonts w:ascii="Cambria" w:hAnsi="Cambria"/>
          <w:spacing w:val="-5"/>
          <w:w w:val="95"/>
          <w:sz w:val="22"/>
        </w:rPr>
        <w:t> </w:t>
      </w:r>
      <w:r>
        <w:rPr>
          <w:rFonts w:ascii="Cambria" w:hAnsi="Cambria"/>
          <w:w w:val="95"/>
          <w:sz w:val="22"/>
        </w:rPr>
        <w:t>8).</w:t>
      </w:r>
      <w:r>
        <w:rPr>
          <w:rFonts w:ascii="Cambria" w:hAnsi="Cambria"/>
          <w:spacing w:val="-5"/>
          <w:w w:val="95"/>
          <w:sz w:val="22"/>
        </w:rPr>
        <w:t> </w:t>
      </w:r>
      <w:r>
        <w:rPr>
          <w:rFonts w:ascii="Cambria" w:hAnsi="Cambria"/>
          <w:w w:val="95"/>
          <w:sz w:val="22"/>
        </w:rPr>
        <w:t>Es</w:t>
      </w:r>
      <w:r>
        <w:rPr>
          <w:rFonts w:ascii="Cambria" w:hAnsi="Cambria"/>
          <w:spacing w:val="-5"/>
          <w:w w:val="95"/>
          <w:sz w:val="22"/>
        </w:rPr>
        <w:t> </w:t>
      </w:r>
      <w:r>
        <w:rPr>
          <w:rFonts w:ascii="Cambria" w:hAnsi="Cambria"/>
          <w:w w:val="95"/>
          <w:sz w:val="22"/>
        </w:rPr>
        <w:t>evidente</w:t>
      </w:r>
      <w:r>
        <w:rPr>
          <w:rFonts w:ascii="Cambria" w:hAnsi="Cambria"/>
          <w:spacing w:val="-5"/>
          <w:w w:val="95"/>
          <w:sz w:val="22"/>
        </w:rPr>
        <w:t> </w:t>
      </w:r>
      <w:r>
        <w:rPr>
          <w:rFonts w:ascii="Cambria" w:hAnsi="Cambria"/>
          <w:w w:val="95"/>
          <w:sz w:val="22"/>
        </w:rPr>
        <w:t>que</w:t>
      </w:r>
      <w:r>
        <w:rPr>
          <w:rFonts w:ascii="Cambria" w:hAnsi="Cambria"/>
          <w:spacing w:val="-5"/>
          <w:w w:val="95"/>
          <w:sz w:val="22"/>
        </w:rPr>
        <w:t> </w:t>
      </w:r>
      <w:r>
        <w:rPr>
          <w:rFonts w:ascii="Cambria" w:hAnsi="Cambria"/>
          <w:w w:val="95"/>
          <w:sz w:val="22"/>
        </w:rPr>
        <w:t>la</w:t>
      </w:r>
      <w:r>
        <w:rPr>
          <w:rFonts w:ascii="Cambria" w:hAnsi="Cambria"/>
          <w:spacing w:val="-5"/>
          <w:w w:val="95"/>
          <w:sz w:val="22"/>
        </w:rPr>
        <w:t> </w:t>
      </w:r>
      <w:r>
        <w:rPr>
          <w:rFonts w:ascii="Cambria" w:hAnsi="Cambria"/>
          <w:w w:val="95"/>
          <w:sz w:val="22"/>
        </w:rPr>
        <w:t>propiedad </w:t>
      </w:r>
      <w:r>
        <w:rPr>
          <w:rFonts w:ascii="Cambria" w:hAnsi="Cambria"/>
          <w:spacing w:val="-3"/>
          <w:w w:val="95"/>
          <w:sz w:val="22"/>
        </w:rPr>
        <w:t>de </w:t>
      </w:r>
      <w:r>
        <w:rPr>
          <w:rFonts w:ascii="Cambria" w:hAnsi="Cambria"/>
          <w:spacing w:val="-5"/>
          <w:w w:val="95"/>
          <w:sz w:val="22"/>
        </w:rPr>
        <w:t>flexión </w:t>
      </w:r>
      <w:r>
        <w:rPr>
          <w:rFonts w:ascii="Cambria" w:hAnsi="Cambria"/>
          <w:spacing w:val="-3"/>
          <w:w w:val="95"/>
          <w:sz w:val="22"/>
        </w:rPr>
        <w:t>es </w:t>
      </w:r>
      <w:r>
        <w:rPr>
          <w:rFonts w:ascii="Cambria" w:hAnsi="Cambria"/>
          <w:spacing w:val="-5"/>
          <w:w w:val="95"/>
          <w:sz w:val="22"/>
        </w:rPr>
        <w:t>favorecida </w:t>
      </w:r>
      <w:r>
        <w:rPr>
          <w:rFonts w:ascii="Cambria" w:hAnsi="Cambria"/>
          <w:spacing w:val="-4"/>
          <w:w w:val="95"/>
          <w:sz w:val="22"/>
        </w:rPr>
        <w:t>por </w:t>
      </w:r>
      <w:r>
        <w:rPr>
          <w:rFonts w:ascii="Cambria" w:hAnsi="Cambria"/>
          <w:spacing w:val="-3"/>
          <w:w w:val="95"/>
          <w:sz w:val="22"/>
        </w:rPr>
        <w:t>la </w:t>
      </w:r>
      <w:r>
        <w:rPr>
          <w:rFonts w:ascii="Cambria" w:hAnsi="Cambria"/>
          <w:spacing w:val="-6"/>
          <w:w w:val="95"/>
          <w:sz w:val="22"/>
        </w:rPr>
        <w:t>presencia </w:t>
      </w:r>
      <w:r>
        <w:rPr>
          <w:rFonts w:ascii="Cambria" w:hAnsi="Cambria"/>
          <w:spacing w:val="-3"/>
          <w:w w:val="95"/>
          <w:sz w:val="22"/>
        </w:rPr>
        <w:t>de </w:t>
      </w:r>
      <w:r>
        <w:rPr>
          <w:rFonts w:ascii="Cambria" w:hAnsi="Cambria"/>
          <w:spacing w:val="-5"/>
          <w:w w:val="95"/>
          <w:sz w:val="22"/>
        </w:rPr>
        <w:t>partículas </w:t>
      </w:r>
      <w:r>
        <w:rPr>
          <w:rFonts w:ascii="Cambria" w:hAnsi="Cambria"/>
          <w:spacing w:val="-3"/>
          <w:w w:val="95"/>
          <w:sz w:val="22"/>
        </w:rPr>
        <w:t>de </w:t>
      </w:r>
      <w:r>
        <w:rPr>
          <w:rFonts w:ascii="Cambria" w:hAnsi="Cambria"/>
          <w:spacing w:val="-5"/>
          <w:w w:val="95"/>
          <w:sz w:val="22"/>
        </w:rPr>
        <w:t>elastómero, </w:t>
      </w:r>
      <w:r>
        <w:rPr>
          <w:rFonts w:ascii="Cambria" w:hAnsi="Cambria"/>
          <w:w w:val="95"/>
          <w:sz w:val="22"/>
        </w:rPr>
        <w:t>a </w:t>
      </w:r>
      <w:r>
        <w:rPr>
          <w:rFonts w:ascii="Cambria" w:hAnsi="Cambria"/>
          <w:spacing w:val="-6"/>
          <w:w w:val="95"/>
          <w:sz w:val="22"/>
        </w:rPr>
        <w:t>diferencia </w:t>
      </w:r>
      <w:r>
        <w:rPr>
          <w:rFonts w:ascii="Cambria" w:hAnsi="Cambria"/>
          <w:w w:val="95"/>
          <w:sz w:val="22"/>
        </w:rPr>
        <w:t>de la propiedad de compresión. Más aún, la diferencia es mínima entre los</w:t>
      </w:r>
      <w:r>
        <w:rPr>
          <w:rFonts w:ascii="Cambria" w:hAnsi="Cambria"/>
          <w:spacing w:val="36"/>
          <w:w w:val="95"/>
          <w:sz w:val="22"/>
        </w:rPr>
        <w:t> </w:t>
      </w:r>
      <w:r>
        <w:rPr>
          <w:rFonts w:ascii="Cambria" w:hAnsi="Cambria"/>
          <w:w w:val="95"/>
          <w:sz w:val="22"/>
        </w:rPr>
        <w:t>valores</w:t>
      </w:r>
    </w:p>
    <w:p>
      <w:pPr>
        <w:spacing w:after="0" w:line="242" w:lineRule="auto"/>
        <w:jc w:val="both"/>
        <w:rPr>
          <w:rFonts w:ascii="Cambria" w:hAnsi="Cambria"/>
          <w:sz w:val="22"/>
        </w:rPr>
        <w:sectPr>
          <w:footerReference w:type="default" r:id="rId221"/>
          <w:pgSz w:w="12240" w:h="15840"/>
          <w:pgMar w:footer="1049" w:header="0" w:top="1420" w:bottom="1240" w:left="1020" w:right="780"/>
          <w:pgNumType w:start="155"/>
        </w:sectPr>
      </w:pPr>
    </w:p>
    <w:p>
      <w:pPr>
        <w:pStyle w:val="BodyText"/>
        <w:rPr>
          <w:rFonts w:ascii="Cambria"/>
          <w:sz w:val="20"/>
        </w:rPr>
      </w:pPr>
    </w:p>
    <w:p>
      <w:pPr>
        <w:pStyle w:val="BodyText"/>
        <w:spacing w:before="4"/>
        <w:rPr>
          <w:rFonts w:ascii="Cambria"/>
          <w:sz w:val="15"/>
        </w:rPr>
      </w:pPr>
    </w:p>
    <w:p>
      <w:pPr>
        <w:tabs>
          <w:tab w:pos="10005" w:val="left" w:leader="none"/>
        </w:tabs>
        <w:spacing w:line="20" w:lineRule="exact"/>
        <w:ind w:left="111" w:right="0" w:firstLine="0"/>
        <w:rPr>
          <w:rFonts w:ascii="Cambria"/>
          <w:sz w:val="2"/>
        </w:rPr>
      </w:pPr>
      <w:r>
        <w:rPr>
          <w:rFonts w:ascii="Cambria"/>
          <w:sz w:val="2"/>
        </w:rPr>
        <w:pict>
          <v:group style="width:15.25pt;height:.25pt;mso-position-horizontal-relative:char;mso-position-vertical-relative:line" coordorigin="0,0" coordsize="305,5">
            <v:line style="position:absolute" from="303,3" to="3,3" stroked="true" strokeweight=".25pt" strokecolor="#000000"/>
          </v:group>
        </w:pict>
      </w:r>
      <w:r>
        <w:rPr>
          <w:rFonts w:ascii="Cambria"/>
          <w:sz w:val="2"/>
        </w:rPr>
      </w:r>
      <w:r>
        <w:rPr>
          <w:rFonts w:ascii="Cambria"/>
          <w:sz w:val="2"/>
        </w:rPr>
        <w:tab/>
      </w:r>
      <w:r>
        <w:rPr>
          <w:rFonts w:ascii="Cambria"/>
          <w:sz w:val="2"/>
        </w:rPr>
        <w:pict>
          <v:group style="width:15.25pt;height:.25pt;mso-position-horizontal-relative:char;mso-position-vertical-relative:line" coordorigin="0,0" coordsize="305,5">
            <v:line style="position:absolute" from="3,3" to="303,3" stroked="true" strokeweight=".25pt" strokecolor="#000000"/>
          </v:group>
        </w:pict>
      </w:r>
      <w:r>
        <w:rPr>
          <w:rFonts w:ascii="Cambria"/>
          <w:sz w:val="2"/>
        </w:rPr>
      </w:r>
    </w:p>
    <w:p>
      <w:pPr>
        <w:pStyle w:val="BodyText"/>
        <w:rPr>
          <w:rFonts w:ascii="Cambria"/>
          <w:sz w:val="20"/>
        </w:rPr>
      </w:pPr>
    </w:p>
    <w:p>
      <w:pPr>
        <w:pStyle w:val="BodyText"/>
        <w:rPr>
          <w:rFonts w:ascii="Cambria"/>
          <w:sz w:val="20"/>
        </w:rPr>
      </w:pPr>
    </w:p>
    <w:p>
      <w:pPr>
        <w:pStyle w:val="BodyText"/>
        <w:spacing w:before="4"/>
        <w:rPr>
          <w:rFonts w:ascii="Cambria"/>
          <w:sz w:val="17"/>
        </w:rPr>
      </w:pPr>
    </w:p>
    <w:p>
      <w:pPr>
        <w:tabs>
          <w:tab w:pos="8457" w:val="left" w:leader="none"/>
        </w:tabs>
        <w:spacing w:before="1"/>
        <w:ind w:left="1667" w:right="0" w:firstLine="2788"/>
        <w:jc w:val="left"/>
        <w:rPr>
          <w:rFonts w:ascii="Times New Roman" w:hAnsi="Times New Roman"/>
          <w:sz w:val="19"/>
        </w:rPr>
      </w:pPr>
      <w:r>
        <w:rPr/>
        <w:pict>
          <v:line style="position:absolute;mso-position-horizontal-relative:page;mso-position-vertical-relative:paragraph;z-index:8344" from="77.692902pt,-40.482334pt" to="77.692902pt,-55.482334pt" stroked="true" strokeweight=".25pt" strokecolor="#000000">
            <w10:wrap type="none"/>
          </v:line>
        </w:pict>
      </w:r>
      <w:r>
        <w:rPr/>
        <w:pict>
          <v:line style="position:absolute;mso-position-horizontal-relative:page;mso-position-vertical-relative:paragraph;z-index:8368" from="545.409912pt,-40.482334pt" to="545.409912pt,-55.482334pt" stroked="true" strokeweight=".25pt" strokecolor="#000000">
            <w10:wrap type="none"/>
          </v:line>
        </w:pict>
      </w:r>
      <w:r>
        <w:rPr>
          <w:rFonts w:ascii="Cambria" w:hAnsi="Cambria"/>
          <w:i/>
          <w:w w:val="95"/>
          <w:sz w:val="19"/>
        </w:rPr>
        <w:t>Matteriales</w:t>
      </w:r>
      <w:r>
        <w:rPr>
          <w:rFonts w:ascii="Cambria" w:hAnsi="Cambria"/>
          <w:i/>
          <w:spacing w:val="-19"/>
          <w:w w:val="95"/>
          <w:sz w:val="19"/>
        </w:rPr>
        <w:t> </w:t>
      </w:r>
      <w:r>
        <w:rPr>
          <w:rFonts w:ascii="Cambria" w:hAnsi="Cambria"/>
          <w:i/>
          <w:w w:val="95"/>
          <w:sz w:val="19"/>
        </w:rPr>
        <w:t>de</w:t>
      </w:r>
      <w:r>
        <w:rPr>
          <w:rFonts w:ascii="Cambria" w:hAnsi="Cambria"/>
          <w:i/>
          <w:spacing w:val="-19"/>
          <w:w w:val="95"/>
          <w:sz w:val="19"/>
        </w:rPr>
        <w:t> </w:t>
      </w:r>
      <w:r>
        <w:rPr>
          <w:rFonts w:ascii="Cambria" w:hAnsi="Cambria"/>
          <w:i/>
          <w:w w:val="95"/>
          <w:sz w:val="19"/>
        </w:rPr>
        <w:t>reciclo</w:t>
      </w:r>
      <w:r>
        <w:rPr>
          <w:rFonts w:ascii="Cambria" w:hAnsi="Cambria"/>
          <w:i/>
          <w:spacing w:val="-19"/>
          <w:w w:val="95"/>
          <w:sz w:val="19"/>
        </w:rPr>
        <w:t> </w:t>
      </w:r>
      <w:r>
        <w:rPr>
          <w:rFonts w:ascii="Cambria" w:hAnsi="Cambria"/>
          <w:i/>
          <w:w w:val="95"/>
          <w:sz w:val="19"/>
        </w:rPr>
        <w:t>y</w:t>
      </w:r>
      <w:r>
        <w:rPr>
          <w:rFonts w:ascii="Cambria" w:hAnsi="Cambria"/>
          <w:i/>
          <w:spacing w:val="-19"/>
          <w:w w:val="95"/>
          <w:sz w:val="19"/>
        </w:rPr>
        <w:t> </w:t>
      </w:r>
      <w:r>
        <w:rPr>
          <w:rFonts w:ascii="Cambria" w:hAnsi="Cambria"/>
          <w:i/>
          <w:w w:val="95"/>
          <w:sz w:val="19"/>
        </w:rPr>
        <w:t>su</w:t>
      </w:r>
      <w:r>
        <w:rPr>
          <w:rFonts w:ascii="Cambria" w:hAnsi="Cambria"/>
          <w:i/>
          <w:spacing w:val="-19"/>
          <w:w w:val="95"/>
          <w:sz w:val="19"/>
        </w:rPr>
        <w:t> </w:t>
      </w:r>
      <w:r>
        <w:rPr>
          <w:rFonts w:ascii="Cambria" w:hAnsi="Cambria"/>
          <w:i/>
          <w:w w:val="95"/>
          <w:sz w:val="19"/>
        </w:rPr>
        <w:t>uso</w:t>
      </w:r>
      <w:r>
        <w:rPr>
          <w:rFonts w:ascii="Cambria" w:hAnsi="Cambria"/>
          <w:i/>
          <w:spacing w:val="-19"/>
          <w:w w:val="95"/>
          <w:sz w:val="19"/>
        </w:rPr>
        <w:t> </w:t>
      </w:r>
      <w:r>
        <w:rPr>
          <w:rFonts w:ascii="Cambria" w:hAnsi="Cambria"/>
          <w:i/>
          <w:w w:val="95"/>
          <w:sz w:val="19"/>
        </w:rPr>
        <w:t>en</w:t>
      </w:r>
      <w:r>
        <w:rPr>
          <w:rFonts w:ascii="Cambria" w:hAnsi="Cambria"/>
          <w:i/>
          <w:spacing w:val="-19"/>
          <w:w w:val="95"/>
          <w:sz w:val="19"/>
        </w:rPr>
        <w:t> </w:t>
      </w:r>
      <w:r>
        <w:rPr>
          <w:rFonts w:ascii="Cambria" w:hAnsi="Cambria"/>
          <w:i/>
          <w:w w:val="95"/>
          <w:sz w:val="19"/>
        </w:rPr>
        <w:t>el</w:t>
      </w:r>
      <w:r>
        <w:rPr>
          <w:rFonts w:ascii="Cambria" w:hAnsi="Cambria"/>
          <w:i/>
          <w:spacing w:val="-19"/>
          <w:w w:val="95"/>
          <w:sz w:val="19"/>
        </w:rPr>
        <w:t> </w:t>
      </w:r>
      <w:r>
        <w:rPr>
          <w:rFonts w:ascii="Cambria" w:hAnsi="Cambria"/>
          <w:i/>
          <w:w w:val="95"/>
          <w:sz w:val="19"/>
        </w:rPr>
        <w:t>mejoramientto…</w:t>
        <w:tab/>
      </w:r>
      <w:r>
        <w:rPr>
          <w:rFonts w:ascii="Times New Roman" w:hAnsi="Times New Roman"/>
          <w:w w:val="95"/>
          <w:sz w:val="19"/>
        </w:rPr>
        <w:t>233</w:t>
      </w:r>
    </w:p>
    <w:p>
      <w:pPr>
        <w:pStyle w:val="BodyText"/>
        <w:spacing w:line="61" w:lineRule="exact"/>
        <w:ind w:left="1664"/>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spacing w:before="2"/>
        <w:rPr>
          <w:rFonts w:ascii="Times New Roman"/>
          <w:sz w:val="26"/>
        </w:rPr>
      </w:pPr>
    </w:p>
    <w:p>
      <w:pPr>
        <w:spacing w:line="247" w:lineRule="auto" w:before="0"/>
        <w:ind w:left="1667" w:right="1743" w:firstLine="0"/>
        <w:jc w:val="both"/>
        <w:rPr>
          <w:rFonts w:ascii="Times New Roman" w:hAnsi="Times New Roman"/>
          <w:sz w:val="22"/>
        </w:rPr>
      </w:pPr>
      <w:r>
        <w:rPr>
          <w:rFonts w:ascii="Times New Roman" w:hAnsi="Times New Roman"/>
          <w:sz w:val="22"/>
        </w:rPr>
        <w:t>de</w:t>
      </w:r>
      <w:r>
        <w:rPr>
          <w:rFonts w:ascii="Times New Roman" w:hAnsi="Times New Roman"/>
          <w:spacing w:val="-4"/>
          <w:sz w:val="22"/>
        </w:rPr>
        <w:t> </w:t>
      </w:r>
      <w:r>
        <w:rPr>
          <w:rFonts w:ascii="Times New Roman" w:hAnsi="Times New Roman"/>
          <w:sz w:val="22"/>
        </w:rPr>
        <w:t>concreto</w:t>
      </w:r>
      <w:r>
        <w:rPr>
          <w:rFonts w:ascii="Times New Roman" w:hAnsi="Times New Roman"/>
          <w:spacing w:val="-4"/>
          <w:sz w:val="22"/>
        </w:rPr>
        <w:t> </w:t>
      </w:r>
      <w:r>
        <w:rPr>
          <w:rFonts w:ascii="Times New Roman" w:hAnsi="Times New Roman"/>
          <w:sz w:val="22"/>
        </w:rPr>
        <w:t>sin</w:t>
      </w:r>
      <w:r>
        <w:rPr>
          <w:rFonts w:ascii="Times New Roman" w:hAnsi="Times New Roman"/>
          <w:spacing w:val="-4"/>
          <w:sz w:val="22"/>
        </w:rPr>
        <w:t> </w:t>
      </w:r>
      <w:r>
        <w:rPr>
          <w:rFonts w:ascii="Times New Roman" w:hAnsi="Times New Roman"/>
          <w:sz w:val="22"/>
        </w:rPr>
        <w:t>fibras</w:t>
      </w:r>
      <w:r>
        <w:rPr>
          <w:rFonts w:ascii="Times New Roman" w:hAnsi="Times New Roman"/>
          <w:spacing w:val="-5"/>
          <w:sz w:val="22"/>
        </w:rPr>
        <w:t> </w:t>
      </w:r>
      <w:r>
        <w:rPr>
          <w:rFonts w:ascii="Times New Roman" w:hAnsi="Times New Roman"/>
          <w:sz w:val="22"/>
        </w:rPr>
        <w:t>y</w:t>
      </w:r>
      <w:r>
        <w:rPr>
          <w:rFonts w:ascii="Times New Roman" w:hAnsi="Times New Roman"/>
          <w:spacing w:val="-4"/>
          <w:sz w:val="22"/>
        </w:rPr>
        <w:t> </w:t>
      </w:r>
      <w:r>
        <w:rPr>
          <w:rFonts w:ascii="Times New Roman" w:hAnsi="Times New Roman"/>
          <w:sz w:val="22"/>
        </w:rPr>
        <w:t>concreto</w:t>
      </w:r>
      <w:r>
        <w:rPr>
          <w:rFonts w:ascii="Times New Roman" w:hAnsi="Times New Roman"/>
          <w:spacing w:val="-4"/>
          <w:sz w:val="22"/>
        </w:rPr>
        <w:t> </w:t>
      </w:r>
      <w:r>
        <w:rPr>
          <w:rFonts w:ascii="Times New Roman" w:hAnsi="Times New Roman"/>
          <w:sz w:val="22"/>
        </w:rPr>
        <w:t>con</w:t>
      </w:r>
      <w:r>
        <w:rPr>
          <w:rFonts w:ascii="Times New Roman" w:hAnsi="Times New Roman"/>
          <w:spacing w:val="-5"/>
          <w:sz w:val="22"/>
        </w:rPr>
        <w:t> </w:t>
      </w:r>
      <w:r>
        <w:rPr>
          <w:rFonts w:ascii="Times New Roman" w:hAnsi="Times New Roman"/>
          <w:sz w:val="22"/>
        </w:rPr>
        <w:t>10%</w:t>
      </w:r>
      <w:r>
        <w:rPr>
          <w:rFonts w:ascii="Times New Roman" w:hAnsi="Times New Roman"/>
          <w:spacing w:val="-5"/>
          <w:sz w:val="22"/>
        </w:rPr>
        <w:t> </w:t>
      </w:r>
      <w:r>
        <w:rPr>
          <w:rFonts w:ascii="Times New Roman" w:hAnsi="Times New Roman"/>
          <w:sz w:val="22"/>
        </w:rPr>
        <w:t>de</w:t>
      </w:r>
      <w:r>
        <w:rPr>
          <w:rFonts w:ascii="Times New Roman" w:hAnsi="Times New Roman"/>
          <w:spacing w:val="-4"/>
          <w:sz w:val="22"/>
        </w:rPr>
        <w:t> </w:t>
      </w:r>
      <w:r>
        <w:rPr>
          <w:rFonts w:ascii="Times New Roman" w:hAnsi="Times New Roman"/>
          <w:sz w:val="22"/>
        </w:rPr>
        <w:t>partículas,</w:t>
      </w:r>
      <w:r>
        <w:rPr>
          <w:rFonts w:ascii="Times New Roman" w:hAnsi="Times New Roman"/>
          <w:spacing w:val="-4"/>
          <w:sz w:val="22"/>
        </w:rPr>
        <w:t> </w:t>
      </w:r>
      <w:r>
        <w:rPr>
          <w:rFonts w:ascii="Times New Roman" w:hAnsi="Times New Roman"/>
          <w:sz w:val="22"/>
        </w:rPr>
        <w:t>de</w:t>
      </w:r>
      <w:r>
        <w:rPr>
          <w:rFonts w:ascii="Times New Roman" w:hAnsi="Times New Roman"/>
          <w:spacing w:val="-4"/>
          <w:sz w:val="22"/>
        </w:rPr>
        <w:t> </w:t>
      </w:r>
      <w:r>
        <w:rPr>
          <w:rFonts w:ascii="Times New Roman" w:hAnsi="Times New Roman"/>
          <w:sz w:val="22"/>
        </w:rPr>
        <w:t>sólo</w:t>
      </w:r>
      <w:r>
        <w:rPr>
          <w:rFonts w:ascii="Times New Roman" w:hAnsi="Times New Roman"/>
          <w:spacing w:val="-5"/>
          <w:sz w:val="22"/>
        </w:rPr>
        <w:t> </w:t>
      </w:r>
      <w:r>
        <w:rPr>
          <w:rFonts w:ascii="Times New Roman" w:hAnsi="Times New Roman"/>
          <w:sz w:val="22"/>
        </w:rPr>
        <w:t>3%.</w:t>
      </w:r>
      <w:r>
        <w:rPr>
          <w:rFonts w:ascii="Times New Roman" w:hAnsi="Times New Roman"/>
          <w:spacing w:val="-5"/>
          <w:sz w:val="22"/>
        </w:rPr>
        <w:t> </w:t>
      </w:r>
      <w:r>
        <w:rPr>
          <w:rFonts w:ascii="Times New Roman" w:hAnsi="Times New Roman"/>
          <w:sz w:val="22"/>
        </w:rPr>
        <w:t>Inclusive</w:t>
      </w:r>
      <w:r>
        <w:rPr>
          <w:rFonts w:ascii="Times New Roman" w:hAnsi="Times New Roman"/>
          <w:spacing w:val="-4"/>
          <w:sz w:val="22"/>
        </w:rPr>
        <w:t> </w:t>
      </w:r>
      <w:r>
        <w:rPr>
          <w:rFonts w:ascii="Times New Roman" w:hAnsi="Times New Roman"/>
          <w:sz w:val="22"/>
        </w:rPr>
        <w:t>se puede considerar agregar 30% de partículas, ya que la diferencia es de 15% res- pecto</w:t>
      </w:r>
      <w:r>
        <w:rPr>
          <w:rFonts w:ascii="Times New Roman" w:hAnsi="Times New Roman"/>
          <w:spacing w:val="-6"/>
          <w:sz w:val="22"/>
        </w:rPr>
        <w:t> </w:t>
      </w:r>
      <w:r>
        <w:rPr>
          <w:rFonts w:ascii="Times New Roman" w:hAnsi="Times New Roman"/>
          <w:sz w:val="22"/>
        </w:rPr>
        <w:t>a</w:t>
      </w:r>
      <w:r>
        <w:rPr>
          <w:rFonts w:ascii="Times New Roman" w:hAnsi="Times New Roman"/>
          <w:spacing w:val="-6"/>
          <w:sz w:val="22"/>
        </w:rPr>
        <w:t> </w:t>
      </w:r>
      <w:r>
        <w:rPr>
          <w:rFonts w:ascii="Times New Roman" w:hAnsi="Times New Roman"/>
          <w:sz w:val="22"/>
        </w:rPr>
        <w:t>los</w:t>
      </w:r>
      <w:r>
        <w:rPr>
          <w:rFonts w:ascii="Times New Roman" w:hAnsi="Times New Roman"/>
          <w:spacing w:val="-6"/>
          <w:sz w:val="22"/>
        </w:rPr>
        <w:t> </w:t>
      </w:r>
      <w:r>
        <w:rPr>
          <w:rFonts w:ascii="Times New Roman" w:hAnsi="Times New Roman"/>
          <w:sz w:val="22"/>
        </w:rPr>
        <w:t>valores</w:t>
      </w:r>
      <w:r>
        <w:rPr>
          <w:rFonts w:ascii="Times New Roman" w:hAnsi="Times New Roman"/>
          <w:spacing w:val="-6"/>
          <w:sz w:val="22"/>
        </w:rPr>
        <w:t> </w:t>
      </w:r>
      <w:r>
        <w:rPr>
          <w:rFonts w:ascii="Times New Roman" w:hAnsi="Times New Roman"/>
          <w:sz w:val="22"/>
        </w:rPr>
        <w:t>de</w:t>
      </w:r>
      <w:r>
        <w:rPr>
          <w:rFonts w:ascii="Times New Roman" w:hAnsi="Times New Roman"/>
          <w:spacing w:val="-6"/>
          <w:sz w:val="22"/>
        </w:rPr>
        <w:t> </w:t>
      </w:r>
      <w:r>
        <w:rPr>
          <w:rFonts w:ascii="Times New Roman" w:hAnsi="Times New Roman"/>
          <w:sz w:val="22"/>
        </w:rPr>
        <w:t>concreto</w:t>
      </w:r>
      <w:r>
        <w:rPr>
          <w:rFonts w:ascii="Times New Roman" w:hAnsi="Times New Roman"/>
          <w:spacing w:val="-6"/>
          <w:sz w:val="22"/>
        </w:rPr>
        <w:t> </w:t>
      </w:r>
      <w:r>
        <w:rPr>
          <w:rFonts w:ascii="Times New Roman" w:hAnsi="Times New Roman"/>
          <w:sz w:val="22"/>
        </w:rPr>
        <w:t>sin</w:t>
      </w:r>
      <w:r>
        <w:rPr>
          <w:rFonts w:ascii="Times New Roman" w:hAnsi="Times New Roman"/>
          <w:spacing w:val="-6"/>
          <w:sz w:val="22"/>
        </w:rPr>
        <w:t> </w:t>
      </w:r>
      <w:r>
        <w:rPr>
          <w:rFonts w:ascii="Times New Roman" w:hAnsi="Times New Roman"/>
          <w:sz w:val="22"/>
        </w:rPr>
        <w:t>partículas.</w:t>
      </w:r>
    </w:p>
    <w:p>
      <w:pPr>
        <w:pStyle w:val="BodyText"/>
        <w:spacing w:before="6"/>
        <w:rPr>
          <w:rFonts w:ascii="Times New Roman"/>
          <w:sz w:val="29"/>
        </w:rPr>
      </w:pPr>
    </w:p>
    <w:p>
      <w:pPr>
        <w:spacing w:before="0"/>
        <w:ind w:left="1824" w:right="1900" w:firstLine="0"/>
        <w:jc w:val="center"/>
        <w:rPr>
          <w:rFonts w:ascii="Cambria"/>
          <w:b/>
          <w:sz w:val="22"/>
        </w:rPr>
      </w:pPr>
      <w:r>
        <w:rPr>
          <w:rFonts w:ascii="Cambria"/>
          <w:b/>
          <w:w w:val="95"/>
          <w:sz w:val="22"/>
        </w:rPr>
        <w:t>Figura 8</w:t>
      </w:r>
    </w:p>
    <w:p>
      <w:pPr>
        <w:spacing w:before="2"/>
        <w:ind w:left="1825" w:right="1900" w:firstLine="0"/>
        <w:jc w:val="center"/>
        <w:rPr>
          <w:rFonts w:ascii="Cambria" w:hAnsi="Cambria"/>
          <w:b/>
          <w:sz w:val="22"/>
        </w:rPr>
      </w:pPr>
      <w:r>
        <w:rPr>
          <w:rFonts w:ascii="Cambria" w:hAnsi="Cambria"/>
          <w:b/>
          <w:w w:val="95"/>
          <w:sz w:val="22"/>
        </w:rPr>
        <w:t>Resistencia a la flexión de concreto con fibras de llanta recicladas</w:t>
      </w:r>
    </w:p>
    <w:p>
      <w:pPr>
        <w:pStyle w:val="BodyText"/>
        <w:rPr>
          <w:rFonts w:ascii="Cambria"/>
          <w:b/>
          <w:sz w:val="20"/>
        </w:rPr>
      </w:pPr>
    </w:p>
    <w:p>
      <w:pPr>
        <w:pStyle w:val="BodyText"/>
        <w:rPr>
          <w:rFonts w:ascii="Cambria"/>
          <w:b/>
          <w:sz w:val="20"/>
        </w:rPr>
      </w:pPr>
    </w:p>
    <w:p>
      <w:pPr>
        <w:pStyle w:val="BodyText"/>
        <w:spacing w:before="5"/>
        <w:rPr>
          <w:rFonts w:ascii="Cambria"/>
          <w:b/>
          <w:sz w:val="16"/>
        </w:rPr>
      </w:pPr>
    </w:p>
    <w:p>
      <w:pPr>
        <w:spacing w:before="0"/>
        <w:ind w:left="2962" w:right="0" w:firstLine="0"/>
        <w:jc w:val="left"/>
        <w:rPr>
          <w:rFonts w:ascii="Cambria"/>
          <w:sz w:val="16"/>
        </w:rPr>
      </w:pPr>
      <w:r>
        <w:rPr/>
        <w:pict>
          <v:group style="position:absolute;margin-left:206.115601pt;margin-top:-17.163523pt;width:232.8pt;height:206.5pt;mso-position-horizontal-relative:page;mso-position-vertical-relative:paragraph;z-index:8320" coordorigin="4122,-343" coordsize="4656,4130">
            <v:shape style="position:absolute;left:-45;top:10197;width:77;height:461" coordorigin="-45,10197" coordsize="77,461" path="m4175,591l4205,591m4129,1052l4205,1052e" filled="false" stroked="true" strokeweight=".6pt" strokecolor="#000000">
              <v:path arrowok="t"/>
            </v:shape>
            <v:line style="position:absolute" from="4128,139" to="4204,139" stroked="true" strokeweight=".6pt" strokecolor="#000000"/>
            <v:rect style="position:absolute;left:5869;top:811;width:219;height:2969" filled="true" fillcolor="#bbbcc0" stroked="false">
              <v:fill type="solid"/>
            </v:rect>
            <v:rect style="position:absolute;left:5869;top:811;width:219;height:2969" filled="false" stroked="true" strokeweight=".3pt" strokecolor="#000000"/>
            <v:rect style="position:absolute;left:6088;top:728;width:219;height:3052" filled="true" fillcolor="#000000" stroked="false">
              <v:fill type="solid"/>
            </v:rect>
            <v:rect style="position:absolute;left:6088;top:728;width:219;height:3052" filled="false" stroked="true" strokeweight=".3pt" strokecolor="#000000"/>
            <v:rect style="position:absolute;left:7502;top:-337;width:1270;height:1620" filled="false" stroked="true" strokeweight=".6pt" strokecolor="#000000"/>
            <v:rect style="position:absolute;left:7576;top:509;width:438;height:149" filled="true" fillcolor="#6c6e70" stroked="false">
              <v:fill type="solid"/>
            </v:rect>
            <v:rect style="position:absolute;left:7576;top:509;width:438;height:149" filled="false" stroked="true" strokeweight=".3pt" strokecolor="#000000"/>
            <v:rect style="position:absolute;left:7576;top:765;width:438;height:149" filled="true" fillcolor="#bbbcc0" stroked="false">
              <v:fill type="solid"/>
            </v:rect>
            <v:rect style="position:absolute;left:7576;top:765;width:438;height:149" filled="false" stroked="true" strokeweight=".3pt" strokecolor="#000000"/>
            <v:rect style="position:absolute;left:7576;top:1003;width:438;height:149" filled="true" fillcolor="#000000" stroked="false">
              <v:fill type="solid"/>
            </v:rect>
            <v:rect style="position:absolute;left:7576;top:1003;width:438;height:149" filled="false" stroked="true" strokeweight=".3pt" strokecolor="#000000"/>
            <v:shape style="position:absolute;left:-4642;top:10418;width:77;height:2278" coordorigin="-4642,10418" coordsize="77,2278" path="m4175,1503l4205,1503m4129,3780l4205,3780m4129,1962l4205,1962m4175,3331l4205,3331m4129,2877l4205,2877m4175,2419l4205,2419e" filled="false" stroked="true" strokeweight=".6pt" strokecolor="#000000">
              <v:path arrowok="t"/>
            </v:shape>
            <v:rect style="position:absolute;left:4747;top:551;width:219;height:3229" filled="true" fillcolor="#6c6e70" stroked="false">
              <v:fill type="solid"/>
            </v:rect>
            <v:rect style="position:absolute;left:4747;top:551;width:219;height:3229" filled="false" stroked="true" strokeweight=".3pt" strokecolor="#000000"/>
            <v:shape style="position:absolute;left:4207;top:133;width:4190;height:3647" coordorigin="4207,133" coordsize="4190,3647" path="m4207,133l4207,3780,8397,3780e" filled="false" stroked="true" strokeweight=".6pt" strokecolor="#000000">
              <v:path arrowok="t"/>
            </v:shape>
            <v:rect style="position:absolute;left:6746;top:1026;width:219;height:2754" filled="true" fillcolor="#bbbcc0" stroked="false">
              <v:fill type="solid"/>
            </v:rect>
            <v:rect style="position:absolute;left:6746;top:1026;width:219;height:2754" filled="false" stroked="true" strokeweight=".3pt" strokecolor="#000000"/>
            <v:rect style="position:absolute;left:6965;top:1440;width:219;height:2340" filled="true" fillcolor="#000000" stroked="false">
              <v:fill type="solid"/>
            </v:rect>
            <v:rect style="position:absolute;left:6965;top:1440;width:219;height:2340" filled="false" stroked="true" strokeweight=".3pt" strokecolor="#000000"/>
            <v:rect style="position:absolute;left:7623;top:2883;width:219;height:897" filled="true" fillcolor="#bbbcc0" stroked="false">
              <v:fill type="solid"/>
            </v:rect>
            <v:rect style="position:absolute;left:7623;top:2883;width:219;height:897" filled="false" stroked="true" strokeweight=".3pt" strokecolor="#000000"/>
            <v:rect style="position:absolute;left:7842;top:1722;width:219;height:2058" filled="true" fillcolor="#000000" stroked="false">
              <v:fill type="solid"/>
            </v:rect>
            <v:rect style="position:absolute;left:7842;top:1722;width:219;height:2058" filled="false" stroked="true" strokeweight=".3pt" strokecolor="#000000"/>
            <v:shape style="position:absolute;left:4122;top:-343;width:4656;height:4130" type="#_x0000_t202" filled="false" stroked="false">
              <v:textbox inset="0,0,0,0">
                <w:txbxContent>
                  <w:p>
                    <w:pPr>
                      <w:spacing w:line="297" w:lineRule="auto" w:before="91"/>
                      <w:ind w:left="3458" w:right="136" w:firstLine="0"/>
                      <w:jc w:val="left"/>
                      <w:rPr>
                        <w:rFonts w:ascii="Cambria" w:hAnsi="Cambria"/>
                        <w:sz w:val="16"/>
                      </w:rPr>
                    </w:pPr>
                    <w:r>
                      <w:rPr>
                        <w:rFonts w:ascii="Cambria" w:hAnsi="Cambria"/>
                        <w:w w:val="105"/>
                        <w:sz w:val="16"/>
                      </w:rPr>
                      <w:t>Tamaño de partícula </w:t>
                    </w:r>
                    <w:r>
                      <w:rPr>
                        <w:rFonts w:ascii="Cambria" w:hAnsi="Cambria"/>
                        <w:sz w:val="16"/>
                      </w:rPr>
                      <w:t>reciclada (mm)</w:t>
                    </w:r>
                  </w:p>
                  <w:p>
                    <w:pPr>
                      <w:spacing w:before="25"/>
                      <w:ind w:left="0" w:right="465" w:firstLine="0"/>
                      <w:jc w:val="right"/>
                      <w:rPr>
                        <w:rFonts w:ascii="Cambria"/>
                        <w:sz w:val="16"/>
                      </w:rPr>
                    </w:pPr>
                    <w:r>
                      <w:rPr>
                        <w:rFonts w:ascii="Cambria"/>
                        <w:w w:val="99"/>
                        <w:sz w:val="16"/>
                      </w:rPr>
                      <w:t>0</w:t>
                    </w:r>
                  </w:p>
                  <w:p>
                    <w:pPr>
                      <w:spacing w:before="69"/>
                      <w:ind w:left="0" w:right="395" w:firstLine="0"/>
                      <w:jc w:val="right"/>
                      <w:rPr>
                        <w:rFonts w:ascii="Cambria"/>
                        <w:sz w:val="16"/>
                      </w:rPr>
                    </w:pPr>
                    <w:r>
                      <w:rPr>
                        <w:rFonts w:ascii="Cambria"/>
                        <w:sz w:val="16"/>
                      </w:rPr>
                      <w:t>0.85</w:t>
                    </w:r>
                  </w:p>
                  <w:p>
                    <w:pPr>
                      <w:spacing w:before="49"/>
                      <w:ind w:left="0" w:right="392" w:firstLine="0"/>
                      <w:jc w:val="right"/>
                      <w:rPr>
                        <w:rFonts w:ascii="Cambria"/>
                        <w:sz w:val="16"/>
                      </w:rPr>
                    </w:pPr>
                    <w:r>
                      <w:rPr>
                        <w:rFonts w:ascii="Cambria"/>
                        <w:sz w:val="16"/>
                      </w:rPr>
                      <w:t>2.80</w:t>
                    </w:r>
                  </w:p>
                </w:txbxContent>
              </v:textbox>
              <w10:wrap type="none"/>
            </v:shape>
            <w10:wrap type="none"/>
          </v:group>
        </w:pict>
      </w:r>
      <w:r>
        <w:rPr>
          <w:rFonts w:ascii="Cambria"/>
          <w:w w:val="99"/>
          <w:sz w:val="16"/>
        </w:rPr>
        <w:t>8</w:t>
      </w:r>
    </w:p>
    <w:p>
      <w:pPr>
        <w:pStyle w:val="BodyText"/>
        <w:rPr>
          <w:rFonts w:ascii="Cambria"/>
          <w:sz w:val="16"/>
        </w:rPr>
      </w:pPr>
    </w:p>
    <w:p>
      <w:pPr>
        <w:pStyle w:val="BodyText"/>
        <w:rPr>
          <w:rFonts w:ascii="Cambria"/>
          <w:sz w:val="16"/>
        </w:rPr>
      </w:pPr>
    </w:p>
    <w:p>
      <w:pPr>
        <w:pStyle w:val="BodyText"/>
        <w:rPr>
          <w:rFonts w:ascii="Cambria"/>
          <w:sz w:val="16"/>
        </w:rPr>
      </w:pPr>
    </w:p>
    <w:p>
      <w:pPr>
        <w:pStyle w:val="BodyText"/>
        <w:spacing w:before="10"/>
        <w:rPr>
          <w:rFonts w:ascii="Cambria"/>
          <w:sz w:val="13"/>
        </w:rPr>
      </w:pPr>
    </w:p>
    <w:p>
      <w:pPr>
        <w:spacing w:before="0"/>
        <w:ind w:left="2962" w:right="0" w:firstLine="0"/>
        <w:jc w:val="left"/>
        <w:rPr>
          <w:rFonts w:ascii="Cambria"/>
          <w:sz w:val="16"/>
        </w:rPr>
      </w:pPr>
      <w:r>
        <w:rPr/>
        <w:pict>
          <v:shape style="position:absolute;margin-left:183.717926pt;margin-top:-9.565038pt;width:10pt;height:105.15pt;mso-position-horizontal-relative:page;mso-position-vertical-relative:paragraph;z-index:8392" type="#_x0000_t202" filled="false" stroked="false">
            <v:textbox inset="0,0,0,0" style="layout-flow:vertical;mso-layout-flow-alt:bottom-to-top">
              <w:txbxContent>
                <w:p>
                  <w:pPr>
                    <w:spacing w:line="179" w:lineRule="exact" w:before="0"/>
                    <w:ind w:left="20" w:right="-596" w:firstLine="0"/>
                    <w:jc w:val="left"/>
                    <w:rPr>
                      <w:rFonts w:ascii="Cambria" w:hAnsi="Cambria"/>
                      <w:sz w:val="16"/>
                    </w:rPr>
                  </w:pPr>
                  <w:r>
                    <w:rPr>
                      <w:rFonts w:ascii="Cambria" w:hAnsi="Cambria"/>
                      <w:spacing w:val="-6"/>
                      <w:w w:val="107"/>
                      <w:sz w:val="16"/>
                    </w:rPr>
                    <w:t>R</w:t>
                  </w:r>
                  <w:r>
                    <w:rPr>
                      <w:rFonts w:ascii="Cambria" w:hAnsi="Cambria"/>
                      <w:w w:val="107"/>
                      <w:sz w:val="16"/>
                    </w:rPr>
                    <w:t>e</w:t>
                  </w:r>
                  <w:r>
                    <w:rPr>
                      <w:rFonts w:ascii="Cambria" w:hAnsi="Cambria"/>
                      <w:w w:val="98"/>
                      <w:sz w:val="16"/>
                    </w:rPr>
                    <w:t>sistencia</w:t>
                  </w:r>
                  <w:r>
                    <w:rPr>
                      <w:rFonts w:ascii="Cambria" w:hAnsi="Cambria"/>
                      <w:spacing w:val="8"/>
                      <w:sz w:val="16"/>
                    </w:rPr>
                    <w:t> </w:t>
                  </w:r>
                  <w:r>
                    <w:rPr>
                      <w:rFonts w:ascii="Cambria" w:hAnsi="Cambria"/>
                      <w:w w:val="101"/>
                      <w:sz w:val="16"/>
                    </w:rPr>
                    <w:t>a</w:t>
                  </w:r>
                  <w:r>
                    <w:rPr>
                      <w:rFonts w:ascii="Cambria" w:hAnsi="Cambria"/>
                      <w:spacing w:val="8"/>
                      <w:sz w:val="16"/>
                    </w:rPr>
                    <w:t> </w:t>
                  </w:r>
                  <w:r>
                    <w:rPr>
                      <w:rFonts w:ascii="Cambria" w:hAnsi="Cambria"/>
                      <w:w w:val="102"/>
                      <w:sz w:val="16"/>
                    </w:rPr>
                    <w:t>la</w:t>
                  </w:r>
                  <w:r>
                    <w:rPr>
                      <w:rFonts w:ascii="Cambria" w:hAnsi="Cambria"/>
                      <w:spacing w:val="8"/>
                      <w:sz w:val="16"/>
                    </w:rPr>
                    <w:t> </w:t>
                  </w:r>
                  <w:r>
                    <w:rPr>
                      <w:rFonts w:ascii="Cambria" w:hAnsi="Cambria"/>
                      <w:w w:val="105"/>
                      <w:sz w:val="16"/>
                    </w:rPr>
                    <w:t>fl</w:t>
                  </w:r>
                  <w:r>
                    <w:rPr>
                      <w:rFonts w:ascii="Cambria" w:hAnsi="Cambria"/>
                      <w:spacing w:val="-6"/>
                      <w:w w:val="107"/>
                      <w:sz w:val="16"/>
                    </w:rPr>
                    <w:t>e</w:t>
                  </w:r>
                  <w:r>
                    <w:rPr>
                      <w:rFonts w:ascii="Cambria" w:hAnsi="Cambria"/>
                      <w:w w:val="107"/>
                      <w:sz w:val="16"/>
                    </w:rPr>
                    <w:t>x</w:t>
                  </w:r>
                  <w:r>
                    <w:rPr>
                      <w:rFonts w:ascii="Cambria" w:hAnsi="Cambria"/>
                      <w:w w:val="104"/>
                      <w:sz w:val="16"/>
                    </w:rPr>
                    <w:t>ión</w:t>
                  </w:r>
                  <w:r>
                    <w:rPr>
                      <w:rFonts w:ascii="Cambria" w:hAnsi="Cambria"/>
                      <w:spacing w:val="8"/>
                      <w:sz w:val="16"/>
                    </w:rPr>
                    <w:t> </w:t>
                  </w:r>
                  <w:r>
                    <w:rPr>
                      <w:rFonts w:ascii="Cambria" w:hAnsi="Cambria"/>
                      <w:w w:val="104"/>
                      <w:sz w:val="16"/>
                    </w:rPr>
                    <w:t>(M</w:t>
                  </w:r>
                  <w:r>
                    <w:rPr>
                      <w:rFonts w:ascii="Cambria" w:hAnsi="Cambria"/>
                      <w:spacing w:val="-9"/>
                      <w:w w:val="103"/>
                      <w:sz w:val="16"/>
                    </w:rPr>
                    <w:t>P</w:t>
                  </w:r>
                  <w:r>
                    <w:rPr>
                      <w:rFonts w:ascii="Cambria" w:hAnsi="Cambria"/>
                      <w:w w:val="103"/>
                      <w:sz w:val="16"/>
                    </w:rPr>
                    <w:t>a</w:t>
                  </w:r>
                  <w:r>
                    <w:rPr>
                      <w:rFonts w:ascii="Cambria" w:hAnsi="Cambria"/>
                      <w:w w:val="86"/>
                      <w:sz w:val="16"/>
                    </w:rPr>
                    <w:t>)</w:t>
                  </w:r>
                </w:p>
              </w:txbxContent>
            </v:textbox>
            <w10:wrap type="none"/>
          </v:shape>
        </w:pict>
      </w:r>
      <w:r>
        <w:rPr>
          <w:rFonts w:ascii="Cambria"/>
          <w:w w:val="99"/>
          <w:sz w:val="16"/>
        </w:rPr>
        <w:t>7</w:t>
      </w:r>
    </w:p>
    <w:p>
      <w:pPr>
        <w:pStyle w:val="BodyText"/>
        <w:rPr>
          <w:rFonts w:ascii="Cambria"/>
          <w:sz w:val="16"/>
        </w:rPr>
      </w:pPr>
    </w:p>
    <w:p>
      <w:pPr>
        <w:pStyle w:val="BodyText"/>
        <w:rPr>
          <w:rFonts w:ascii="Cambria"/>
          <w:sz w:val="16"/>
        </w:rPr>
      </w:pPr>
    </w:p>
    <w:p>
      <w:pPr>
        <w:pStyle w:val="BodyText"/>
        <w:rPr>
          <w:rFonts w:ascii="Cambria"/>
          <w:sz w:val="16"/>
        </w:rPr>
      </w:pPr>
    </w:p>
    <w:p>
      <w:pPr>
        <w:pStyle w:val="BodyText"/>
        <w:spacing w:before="10"/>
        <w:rPr>
          <w:rFonts w:ascii="Cambria"/>
          <w:sz w:val="13"/>
        </w:rPr>
      </w:pPr>
    </w:p>
    <w:p>
      <w:pPr>
        <w:spacing w:before="0"/>
        <w:ind w:left="2962" w:right="0" w:firstLine="0"/>
        <w:jc w:val="left"/>
        <w:rPr>
          <w:rFonts w:ascii="Cambria"/>
          <w:sz w:val="16"/>
        </w:rPr>
      </w:pPr>
      <w:r>
        <w:rPr>
          <w:rFonts w:ascii="Cambria"/>
          <w:w w:val="99"/>
          <w:sz w:val="16"/>
        </w:rPr>
        <w:t>6</w:t>
      </w:r>
    </w:p>
    <w:p>
      <w:pPr>
        <w:pStyle w:val="BodyText"/>
        <w:rPr>
          <w:rFonts w:ascii="Cambria"/>
          <w:sz w:val="16"/>
        </w:rPr>
      </w:pPr>
    </w:p>
    <w:p>
      <w:pPr>
        <w:pStyle w:val="BodyText"/>
        <w:rPr>
          <w:rFonts w:ascii="Cambria"/>
          <w:sz w:val="16"/>
        </w:rPr>
      </w:pPr>
    </w:p>
    <w:p>
      <w:pPr>
        <w:pStyle w:val="BodyText"/>
        <w:rPr>
          <w:rFonts w:ascii="Cambria"/>
          <w:sz w:val="16"/>
        </w:rPr>
      </w:pPr>
    </w:p>
    <w:p>
      <w:pPr>
        <w:pStyle w:val="BodyText"/>
        <w:spacing w:before="10"/>
        <w:rPr>
          <w:rFonts w:ascii="Cambria"/>
          <w:sz w:val="13"/>
        </w:rPr>
      </w:pPr>
    </w:p>
    <w:p>
      <w:pPr>
        <w:spacing w:before="0"/>
        <w:ind w:left="2962" w:right="0" w:firstLine="0"/>
        <w:jc w:val="left"/>
        <w:rPr>
          <w:rFonts w:ascii="Cambria"/>
          <w:sz w:val="16"/>
        </w:rPr>
      </w:pPr>
      <w:r>
        <w:rPr>
          <w:rFonts w:ascii="Cambria"/>
          <w:w w:val="99"/>
          <w:sz w:val="16"/>
        </w:rPr>
        <w:t>5</w:t>
      </w:r>
    </w:p>
    <w:p>
      <w:pPr>
        <w:pStyle w:val="BodyText"/>
        <w:rPr>
          <w:rFonts w:ascii="Cambria"/>
          <w:sz w:val="20"/>
        </w:rPr>
      </w:pPr>
    </w:p>
    <w:p>
      <w:pPr>
        <w:pStyle w:val="BodyText"/>
        <w:rPr>
          <w:rFonts w:ascii="Cambria"/>
          <w:sz w:val="20"/>
        </w:rPr>
      </w:pPr>
    </w:p>
    <w:p>
      <w:pPr>
        <w:pStyle w:val="BodyText"/>
        <w:spacing w:before="8"/>
        <w:rPr>
          <w:rFonts w:ascii="Cambria"/>
          <w:sz w:val="15"/>
        </w:rPr>
      </w:pPr>
    </w:p>
    <w:p>
      <w:pPr>
        <w:spacing w:line="175" w:lineRule="exact" w:before="72"/>
        <w:ind w:left="2962" w:right="0" w:firstLine="0"/>
        <w:jc w:val="left"/>
        <w:rPr>
          <w:rFonts w:ascii="Cambria"/>
          <w:sz w:val="16"/>
        </w:rPr>
      </w:pPr>
      <w:r>
        <w:rPr>
          <w:rFonts w:ascii="Cambria"/>
          <w:w w:val="99"/>
          <w:sz w:val="16"/>
        </w:rPr>
        <w:t>4</w:t>
      </w:r>
    </w:p>
    <w:p>
      <w:pPr>
        <w:tabs>
          <w:tab w:pos="1490" w:val="left" w:leader="none"/>
          <w:tab w:pos="2361" w:val="left" w:leader="none"/>
          <w:tab w:pos="3280" w:val="left" w:leader="none"/>
        </w:tabs>
        <w:spacing w:line="175" w:lineRule="exact" w:before="0"/>
        <w:ind w:left="299" w:right="0" w:firstLine="0"/>
        <w:jc w:val="center"/>
        <w:rPr>
          <w:rFonts w:ascii="Cambria"/>
          <w:sz w:val="16"/>
        </w:rPr>
      </w:pPr>
      <w:r>
        <w:rPr>
          <w:rFonts w:ascii="Cambria"/>
          <w:sz w:val="16"/>
        </w:rPr>
        <w:t>0</w:t>
        <w:tab/>
        <w:t>10</w:t>
        <w:tab/>
        <w:t>20</w:t>
        <w:tab/>
        <w:t>30</w:t>
      </w:r>
    </w:p>
    <w:p>
      <w:pPr>
        <w:spacing w:before="42"/>
        <w:ind w:left="1825" w:right="1532" w:firstLine="0"/>
        <w:jc w:val="center"/>
        <w:rPr>
          <w:rFonts w:ascii="Cambria" w:hAnsi="Cambria"/>
          <w:sz w:val="16"/>
        </w:rPr>
      </w:pPr>
      <w:r>
        <w:rPr>
          <w:rFonts w:ascii="Cambria" w:hAnsi="Cambria"/>
          <w:sz w:val="16"/>
        </w:rPr>
        <w:t>Partículas de llanta reciclada (%)</w:t>
      </w:r>
    </w:p>
    <w:p>
      <w:pPr>
        <w:pStyle w:val="BodyText"/>
        <w:rPr>
          <w:rFonts w:ascii="Cambria"/>
          <w:sz w:val="20"/>
        </w:rPr>
      </w:pPr>
    </w:p>
    <w:p>
      <w:pPr>
        <w:pStyle w:val="BodyText"/>
        <w:spacing w:before="7"/>
        <w:rPr>
          <w:rFonts w:ascii="Cambria"/>
          <w:sz w:val="19"/>
        </w:rPr>
      </w:pPr>
    </w:p>
    <w:p>
      <w:pPr>
        <w:pStyle w:val="ListParagraph"/>
        <w:numPr>
          <w:ilvl w:val="0"/>
          <w:numId w:val="46"/>
        </w:numPr>
        <w:tabs>
          <w:tab w:pos="1888" w:val="left" w:leader="none"/>
        </w:tabs>
        <w:spacing w:line="240" w:lineRule="auto" w:before="1" w:after="0"/>
        <w:ind w:left="1887" w:right="0" w:hanging="220"/>
        <w:jc w:val="both"/>
        <w:rPr>
          <w:rFonts w:ascii="Cambria"/>
          <w:sz w:val="22"/>
        </w:rPr>
      </w:pPr>
      <w:r>
        <w:rPr>
          <w:rFonts w:ascii="Cambria"/>
          <w:w w:val="140"/>
          <w:sz w:val="22"/>
        </w:rPr>
        <w:t>V</w:t>
      </w:r>
      <w:r>
        <w:rPr>
          <w:rFonts w:ascii="Cambria"/>
          <w:w w:val="140"/>
          <w:sz w:val="17"/>
        </w:rPr>
        <w:t>IdrIo</w:t>
      </w:r>
      <w:r>
        <w:rPr>
          <w:rFonts w:ascii="Cambria"/>
          <w:spacing w:val="-17"/>
          <w:w w:val="140"/>
          <w:sz w:val="17"/>
        </w:rPr>
        <w:t> </w:t>
      </w:r>
      <w:r>
        <w:rPr>
          <w:rFonts w:ascii="Cambria"/>
          <w:w w:val="140"/>
          <w:sz w:val="17"/>
        </w:rPr>
        <w:t>de</w:t>
      </w:r>
      <w:r>
        <w:rPr>
          <w:rFonts w:ascii="Cambria"/>
          <w:spacing w:val="-17"/>
          <w:w w:val="140"/>
          <w:sz w:val="17"/>
        </w:rPr>
        <w:t> </w:t>
      </w:r>
      <w:r>
        <w:rPr>
          <w:rFonts w:ascii="Cambria"/>
          <w:w w:val="140"/>
          <w:sz w:val="17"/>
        </w:rPr>
        <w:t>desecho</w:t>
      </w:r>
      <w:r>
        <w:rPr>
          <w:rFonts w:ascii="Cambria"/>
          <w:spacing w:val="-17"/>
          <w:w w:val="140"/>
          <w:sz w:val="17"/>
        </w:rPr>
        <w:t> </w:t>
      </w:r>
      <w:r>
        <w:rPr>
          <w:rFonts w:ascii="Cambria"/>
          <w:w w:val="140"/>
          <w:sz w:val="17"/>
        </w:rPr>
        <w:t>utIlIzado</w:t>
      </w:r>
      <w:r>
        <w:rPr>
          <w:rFonts w:ascii="Cambria"/>
          <w:spacing w:val="-17"/>
          <w:w w:val="140"/>
          <w:sz w:val="17"/>
        </w:rPr>
        <w:t> </w:t>
      </w:r>
      <w:r>
        <w:rPr>
          <w:rFonts w:ascii="Cambria"/>
          <w:w w:val="140"/>
          <w:sz w:val="17"/>
        </w:rPr>
        <w:t>en</w:t>
      </w:r>
      <w:r>
        <w:rPr>
          <w:rFonts w:ascii="Cambria"/>
          <w:spacing w:val="-17"/>
          <w:w w:val="140"/>
          <w:sz w:val="17"/>
        </w:rPr>
        <w:t> </w:t>
      </w:r>
      <w:r>
        <w:rPr>
          <w:rFonts w:ascii="Cambria"/>
          <w:w w:val="140"/>
          <w:sz w:val="17"/>
        </w:rPr>
        <w:t>concreto</w:t>
      </w:r>
    </w:p>
    <w:p>
      <w:pPr>
        <w:pStyle w:val="BodyText"/>
        <w:spacing w:before="5"/>
        <w:rPr>
          <w:rFonts w:ascii="Cambria"/>
          <w:sz w:val="22"/>
        </w:rPr>
      </w:pPr>
    </w:p>
    <w:p>
      <w:pPr>
        <w:spacing w:line="247" w:lineRule="auto" w:before="0"/>
        <w:ind w:left="1667" w:right="1743" w:firstLine="0"/>
        <w:jc w:val="both"/>
        <w:rPr>
          <w:rFonts w:ascii="Times New Roman" w:hAnsi="Times New Roman"/>
          <w:sz w:val="22"/>
        </w:rPr>
      </w:pPr>
      <w:r>
        <w:rPr>
          <w:rFonts w:ascii="Times New Roman" w:hAnsi="Times New Roman"/>
          <w:sz w:val="22"/>
        </w:rPr>
        <w:t>Cada año se incrementa la producción de envases de vidrio en el mundo. </w:t>
      </w:r>
      <w:r>
        <w:rPr>
          <w:rFonts w:ascii="Times New Roman" w:hAnsi="Times New Roman"/>
          <w:spacing w:val="-10"/>
          <w:sz w:val="22"/>
        </w:rPr>
        <w:t>Tan </w:t>
      </w:r>
      <w:r>
        <w:rPr>
          <w:rFonts w:ascii="Times New Roman" w:hAnsi="Times New Roman"/>
          <w:sz w:val="22"/>
        </w:rPr>
        <w:t>sólo</w:t>
      </w:r>
      <w:r>
        <w:rPr>
          <w:rFonts w:ascii="Times New Roman" w:hAnsi="Times New Roman"/>
          <w:spacing w:val="-8"/>
          <w:sz w:val="22"/>
        </w:rPr>
        <w:t> </w:t>
      </w:r>
      <w:r>
        <w:rPr>
          <w:rFonts w:ascii="Times New Roman" w:hAnsi="Times New Roman"/>
          <w:sz w:val="22"/>
        </w:rPr>
        <w:t>en</w:t>
      </w:r>
      <w:r>
        <w:rPr>
          <w:rFonts w:ascii="Times New Roman" w:hAnsi="Times New Roman"/>
          <w:spacing w:val="-8"/>
          <w:sz w:val="22"/>
        </w:rPr>
        <w:t> </w:t>
      </w:r>
      <w:r>
        <w:rPr>
          <w:rFonts w:ascii="Times New Roman" w:hAnsi="Times New Roman"/>
          <w:sz w:val="22"/>
        </w:rPr>
        <w:t>Estados</w:t>
      </w:r>
      <w:r>
        <w:rPr>
          <w:rFonts w:ascii="Times New Roman" w:hAnsi="Times New Roman"/>
          <w:spacing w:val="-8"/>
          <w:sz w:val="22"/>
        </w:rPr>
        <w:t> </w:t>
      </w:r>
      <w:r>
        <w:rPr>
          <w:rFonts w:ascii="Times New Roman" w:hAnsi="Times New Roman"/>
          <w:sz w:val="22"/>
        </w:rPr>
        <w:t>Unidos</w:t>
      </w:r>
      <w:r>
        <w:rPr>
          <w:rFonts w:ascii="Times New Roman" w:hAnsi="Times New Roman"/>
          <w:spacing w:val="-8"/>
          <w:sz w:val="22"/>
        </w:rPr>
        <w:t> </w:t>
      </w:r>
      <w:r>
        <w:rPr>
          <w:rFonts w:ascii="Times New Roman" w:hAnsi="Times New Roman"/>
          <w:sz w:val="22"/>
        </w:rPr>
        <w:t>se</w:t>
      </w:r>
      <w:r>
        <w:rPr>
          <w:rFonts w:ascii="Times New Roman" w:hAnsi="Times New Roman"/>
          <w:spacing w:val="-8"/>
          <w:sz w:val="22"/>
        </w:rPr>
        <w:t> </w:t>
      </w:r>
      <w:r>
        <w:rPr>
          <w:rFonts w:ascii="Times New Roman" w:hAnsi="Times New Roman"/>
          <w:sz w:val="22"/>
        </w:rPr>
        <w:t>producen</w:t>
      </w:r>
      <w:r>
        <w:rPr>
          <w:rFonts w:ascii="Times New Roman" w:hAnsi="Times New Roman"/>
          <w:spacing w:val="-9"/>
          <w:sz w:val="22"/>
        </w:rPr>
        <w:t> </w:t>
      </w:r>
      <w:r>
        <w:rPr>
          <w:rFonts w:ascii="Times New Roman" w:hAnsi="Times New Roman"/>
          <w:sz w:val="22"/>
        </w:rPr>
        <w:t>más</w:t>
      </w:r>
      <w:r>
        <w:rPr>
          <w:rFonts w:ascii="Times New Roman" w:hAnsi="Times New Roman"/>
          <w:spacing w:val="-8"/>
          <w:sz w:val="22"/>
        </w:rPr>
        <w:t> </w:t>
      </w:r>
      <w:r>
        <w:rPr>
          <w:rFonts w:ascii="Times New Roman" w:hAnsi="Times New Roman"/>
          <w:sz w:val="22"/>
        </w:rPr>
        <w:t>de</w:t>
      </w:r>
      <w:r>
        <w:rPr>
          <w:rFonts w:ascii="Times New Roman" w:hAnsi="Times New Roman"/>
          <w:spacing w:val="-8"/>
          <w:sz w:val="22"/>
        </w:rPr>
        <w:t> </w:t>
      </w:r>
      <w:r>
        <w:rPr>
          <w:rFonts w:ascii="Times New Roman" w:hAnsi="Times New Roman"/>
          <w:sz w:val="22"/>
        </w:rPr>
        <w:t>41</w:t>
      </w:r>
      <w:r>
        <w:rPr>
          <w:rFonts w:ascii="Times New Roman" w:hAnsi="Times New Roman"/>
          <w:spacing w:val="-8"/>
          <w:sz w:val="22"/>
        </w:rPr>
        <w:t> </w:t>
      </w:r>
      <w:r>
        <w:rPr>
          <w:rFonts w:ascii="Times New Roman" w:hAnsi="Times New Roman"/>
          <w:sz w:val="22"/>
        </w:rPr>
        <w:t>mil</w:t>
      </w:r>
      <w:r>
        <w:rPr>
          <w:rFonts w:ascii="Times New Roman" w:hAnsi="Times New Roman"/>
          <w:spacing w:val="-8"/>
          <w:sz w:val="22"/>
        </w:rPr>
        <w:t> </w:t>
      </w:r>
      <w:r>
        <w:rPr>
          <w:rFonts w:ascii="Times New Roman" w:hAnsi="Times New Roman"/>
          <w:sz w:val="22"/>
        </w:rPr>
        <w:t>millones</w:t>
      </w:r>
      <w:r>
        <w:rPr>
          <w:rFonts w:ascii="Times New Roman" w:hAnsi="Times New Roman"/>
          <w:spacing w:val="-8"/>
          <w:sz w:val="22"/>
        </w:rPr>
        <w:t> </w:t>
      </w:r>
      <w:r>
        <w:rPr>
          <w:rFonts w:ascii="Times New Roman" w:hAnsi="Times New Roman"/>
          <w:sz w:val="22"/>
        </w:rPr>
        <w:t>de</w:t>
      </w:r>
      <w:r>
        <w:rPr>
          <w:rFonts w:ascii="Times New Roman" w:hAnsi="Times New Roman"/>
          <w:spacing w:val="-8"/>
          <w:sz w:val="22"/>
        </w:rPr>
        <w:t> </w:t>
      </w:r>
      <w:r>
        <w:rPr>
          <w:rFonts w:ascii="Times New Roman" w:hAnsi="Times New Roman"/>
          <w:sz w:val="22"/>
        </w:rPr>
        <w:t>envases,</w:t>
      </w:r>
      <w:r>
        <w:rPr>
          <w:rFonts w:ascii="Times New Roman" w:hAnsi="Times New Roman"/>
          <w:spacing w:val="-8"/>
          <w:sz w:val="22"/>
        </w:rPr>
        <w:t> </w:t>
      </w:r>
      <w:r>
        <w:rPr>
          <w:rFonts w:ascii="Times New Roman" w:hAnsi="Times New Roman"/>
          <w:sz w:val="22"/>
        </w:rPr>
        <w:t>y</w:t>
      </w:r>
      <w:r>
        <w:rPr>
          <w:rFonts w:ascii="Times New Roman" w:hAnsi="Times New Roman"/>
          <w:spacing w:val="-8"/>
          <w:sz w:val="22"/>
        </w:rPr>
        <w:t> </w:t>
      </w:r>
      <w:r>
        <w:rPr>
          <w:rFonts w:ascii="Times New Roman" w:hAnsi="Times New Roman"/>
          <w:sz w:val="22"/>
        </w:rPr>
        <w:t>más</w:t>
      </w:r>
      <w:r>
        <w:rPr>
          <w:rFonts w:ascii="Times New Roman" w:hAnsi="Times New Roman"/>
          <w:spacing w:val="-8"/>
          <w:sz w:val="22"/>
        </w:rPr>
        <w:t> </w:t>
      </w:r>
      <w:r>
        <w:rPr>
          <w:rFonts w:ascii="Times New Roman" w:hAnsi="Times New Roman"/>
          <w:sz w:val="22"/>
        </w:rPr>
        <w:t>de 11 millones de toneladas de vidrio se desechan en los hogares estadounidenses. Actualmente</w:t>
      </w:r>
      <w:r>
        <w:rPr>
          <w:rFonts w:ascii="Times New Roman" w:hAnsi="Times New Roman"/>
          <w:spacing w:val="-15"/>
          <w:sz w:val="22"/>
        </w:rPr>
        <w:t> </w:t>
      </w:r>
      <w:r>
        <w:rPr>
          <w:rFonts w:ascii="Times New Roman" w:hAnsi="Times New Roman"/>
          <w:sz w:val="22"/>
        </w:rPr>
        <w:t>sólo</w:t>
      </w:r>
      <w:r>
        <w:rPr>
          <w:rFonts w:ascii="Times New Roman" w:hAnsi="Times New Roman"/>
          <w:spacing w:val="-15"/>
          <w:sz w:val="22"/>
        </w:rPr>
        <w:t> </w:t>
      </w:r>
      <w:r>
        <w:rPr>
          <w:rFonts w:ascii="Times New Roman" w:hAnsi="Times New Roman"/>
          <w:sz w:val="22"/>
        </w:rPr>
        <w:t>alrededor</w:t>
      </w:r>
      <w:r>
        <w:rPr>
          <w:rFonts w:ascii="Times New Roman" w:hAnsi="Times New Roman"/>
          <w:spacing w:val="-15"/>
          <w:sz w:val="22"/>
        </w:rPr>
        <w:t> </w:t>
      </w:r>
      <w:r>
        <w:rPr>
          <w:rFonts w:ascii="Times New Roman" w:hAnsi="Times New Roman"/>
          <w:sz w:val="22"/>
        </w:rPr>
        <w:t>de</w:t>
      </w:r>
      <w:r>
        <w:rPr>
          <w:rFonts w:ascii="Times New Roman" w:hAnsi="Times New Roman"/>
          <w:spacing w:val="-15"/>
          <w:sz w:val="22"/>
        </w:rPr>
        <w:t> </w:t>
      </w:r>
      <w:r>
        <w:rPr>
          <w:rFonts w:ascii="Times New Roman" w:hAnsi="Times New Roman"/>
          <w:sz w:val="22"/>
        </w:rPr>
        <w:t>27%</w:t>
      </w:r>
      <w:r>
        <w:rPr>
          <w:rFonts w:ascii="Times New Roman" w:hAnsi="Times New Roman"/>
          <w:spacing w:val="-15"/>
          <w:sz w:val="22"/>
        </w:rPr>
        <w:t> </w:t>
      </w:r>
      <w:r>
        <w:rPr>
          <w:rFonts w:ascii="Times New Roman" w:hAnsi="Times New Roman"/>
          <w:sz w:val="22"/>
        </w:rPr>
        <w:t>de</w:t>
      </w:r>
      <w:r>
        <w:rPr>
          <w:rFonts w:ascii="Times New Roman" w:hAnsi="Times New Roman"/>
          <w:spacing w:val="-15"/>
          <w:sz w:val="22"/>
        </w:rPr>
        <w:t> </w:t>
      </w:r>
      <w:r>
        <w:rPr>
          <w:rFonts w:ascii="Times New Roman" w:hAnsi="Times New Roman"/>
          <w:sz w:val="22"/>
        </w:rPr>
        <w:t>estas</w:t>
      </w:r>
      <w:r>
        <w:rPr>
          <w:rFonts w:ascii="Times New Roman" w:hAnsi="Times New Roman"/>
          <w:spacing w:val="-15"/>
          <w:sz w:val="22"/>
        </w:rPr>
        <w:t> </w:t>
      </w:r>
      <w:r>
        <w:rPr>
          <w:rFonts w:ascii="Times New Roman" w:hAnsi="Times New Roman"/>
          <w:sz w:val="22"/>
        </w:rPr>
        <w:t>cantidades</w:t>
      </w:r>
      <w:r>
        <w:rPr>
          <w:rFonts w:ascii="Times New Roman" w:hAnsi="Times New Roman"/>
          <w:spacing w:val="-15"/>
          <w:sz w:val="22"/>
        </w:rPr>
        <w:t> </w:t>
      </w:r>
      <w:r>
        <w:rPr>
          <w:rFonts w:ascii="Times New Roman" w:hAnsi="Times New Roman"/>
          <w:sz w:val="22"/>
        </w:rPr>
        <w:t>se</w:t>
      </w:r>
      <w:r>
        <w:rPr>
          <w:rFonts w:ascii="Times New Roman" w:hAnsi="Times New Roman"/>
          <w:spacing w:val="-15"/>
          <w:sz w:val="22"/>
        </w:rPr>
        <w:t> </w:t>
      </w:r>
      <w:r>
        <w:rPr>
          <w:rFonts w:ascii="Times New Roman" w:hAnsi="Times New Roman"/>
          <w:sz w:val="22"/>
        </w:rPr>
        <w:t>recicla,</w:t>
      </w:r>
      <w:r>
        <w:rPr>
          <w:rFonts w:ascii="Times New Roman" w:hAnsi="Times New Roman"/>
          <w:spacing w:val="-15"/>
          <w:sz w:val="22"/>
        </w:rPr>
        <w:t> </w:t>
      </w:r>
      <w:r>
        <w:rPr>
          <w:rFonts w:ascii="Times New Roman" w:hAnsi="Times New Roman"/>
          <w:sz w:val="22"/>
        </w:rPr>
        <w:t>principalmente para producir nuevas botellas. En las grandes </w:t>
      </w:r>
      <w:r>
        <w:rPr>
          <w:rFonts w:ascii="Times New Roman" w:hAnsi="Times New Roman"/>
          <w:spacing w:val="-3"/>
          <w:sz w:val="22"/>
        </w:rPr>
        <w:t>áreas </w:t>
      </w:r>
      <w:r>
        <w:rPr>
          <w:rFonts w:ascii="Times New Roman" w:hAnsi="Times New Roman"/>
          <w:sz w:val="22"/>
        </w:rPr>
        <w:t>metropolitanas el costo por recolección y separación de vidrio puede ser significativo porque no existe una cultura</w:t>
      </w:r>
      <w:r>
        <w:rPr>
          <w:rFonts w:ascii="Times New Roman" w:hAnsi="Times New Roman"/>
          <w:spacing w:val="-4"/>
          <w:sz w:val="22"/>
        </w:rPr>
        <w:t> </w:t>
      </w:r>
      <w:r>
        <w:rPr>
          <w:rFonts w:ascii="Times New Roman" w:hAnsi="Times New Roman"/>
          <w:sz w:val="22"/>
        </w:rPr>
        <w:t>de</w:t>
      </w:r>
      <w:r>
        <w:rPr>
          <w:rFonts w:ascii="Times New Roman" w:hAnsi="Times New Roman"/>
          <w:spacing w:val="-4"/>
          <w:sz w:val="22"/>
        </w:rPr>
        <w:t> </w:t>
      </w:r>
      <w:r>
        <w:rPr>
          <w:rFonts w:ascii="Times New Roman" w:hAnsi="Times New Roman"/>
          <w:sz w:val="22"/>
        </w:rPr>
        <w:t>reciclaje</w:t>
      </w:r>
      <w:r>
        <w:rPr>
          <w:rFonts w:ascii="Times New Roman" w:hAnsi="Times New Roman"/>
          <w:spacing w:val="-4"/>
          <w:sz w:val="22"/>
        </w:rPr>
        <w:t> </w:t>
      </w:r>
      <w:r>
        <w:rPr>
          <w:rFonts w:ascii="Times New Roman" w:hAnsi="Times New Roman"/>
          <w:sz w:val="22"/>
        </w:rPr>
        <w:t>para</w:t>
      </w:r>
      <w:r>
        <w:rPr>
          <w:rFonts w:ascii="Times New Roman" w:hAnsi="Times New Roman"/>
          <w:spacing w:val="-4"/>
          <w:sz w:val="22"/>
        </w:rPr>
        <w:t> </w:t>
      </w:r>
      <w:r>
        <w:rPr>
          <w:rFonts w:ascii="Times New Roman" w:hAnsi="Times New Roman"/>
          <w:sz w:val="22"/>
        </w:rPr>
        <w:t>facilitar</w:t>
      </w:r>
      <w:r>
        <w:rPr>
          <w:rFonts w:ascii="Times New Roman" w:hAnsi="Times New Roman"/>
          <w:spacing w:val="-5"/>
          <w:sz w:val="22"/>
        </w:rPr>
        <w:t> </w:t>
      </w:r>
      <w:r>
        <w:rPr>
          <w:rFonts w:ascii="Times New Roman" w:hAnsi="Times New Roman"/>
          <w:sz w:val="22"/>
        </w:rPr>
        <w:t>esta</w:t>
      </w:r>
      <w:r>
        <w:rPr>
          <w:rFonts w:ascii="Times New Roman" w:hAnsi="Times New Roman"/>
          <w:spacing w:val="-4"/>
          <w:sz w:val="22"/>
        </w:rPr>
        <w:t> </w:t>
      </w:r>
      <w:r>
        <w:rPr>
          <w:rFonts w:ascii="Times New Roman" w:hAnsi="Times New Roman"/>
          <w:spacing w:val="-5"/>
          <w:sz w:val="22"/>
        </w:rPr>
        <w:t>labor.</w:t>
      </w:r>
      <w:r>
        <w:rPr>
          <w:rFonts w:ascii="Times New Roman" w:hAnsi="Times New Roman"/>
          <w:spacing w:val="-4"/>
          <w:sz w:val="22"/>
        </w:rPr>
        <w:t> </w:t>
      </w:r>
      <w:r>
        <w:rPr>
          <w:rFonts w:ascii="Times New Roman" w:hAnsi="Times New Roman"/>
          <w:sz w:val="22"/>
        </w:rPr>
        <w:t>La</w:t>
      </w:r>
      <w:r>
        <w:rPr>
          <w:rFonts w:ascii="Times New Roman" w:hAnsi="Times New Roman"/>
          <w:spacing w:val="-4"/>
          <w:sz w:val="22"/>
        </w:rPr>
        <w:t> </w:t>
      </w:r>
      <w:r>
        <w:rPr>
          <w:rFonts w:ascii="Times New Roman" w:hAnsi="Times New Roman"/>
          <w:sz w:val="22"/>
        </w:rPr>
        <w:t>mayoría</w:t>
      </w:r>
      <w:r>
        <w:rPr>
          <w:rFonts w:ascii="Times New Roman" w:hAnsi="Times New Roman"/>
          <w:spacing w:val="-4"/>
          <w:sz w:val="22"/>
        </w:rPr>
        <w:t> </w:t>
      </w:r>
      <w:r>
        <w:rPr>
          <w:rFonts w:ascii="Times New Roman" w:hAnsi="Times New Roman"/>
          <w:sz w:val="22"/>
        </w:rPr>
        <w:t>de</w:t>
      </w:r>
      <w:r>
        <w:rPr>
          <w:rFonts w:ascii="Times New Roman" w:hAnsi="Times New Roman"/>
          <w:spacing w:val="-4"/>
          <w:sz w:val="22"/>
        </w:rPr>
        <w:t> </w:t>
      </w:r>
      <w:r>
        <w:rPr>
          <w:rFonts w:ascii="Times New Roman" w:hAnsi="Times New Roman"/>
          <w:sz w:val="22"/>
        </w:rPr>
        <w:t>las</w:t>
      </w:r>
      <w:r>
        <w:rPr>
          <w:rFonts w:ascii="Times New Roman" w:hAnsi="Times New Roman"/>
          <w:spacing w:val="-4"/>
          <w:sz w:val="22"/>
        </w:rPr>
        <w:t> </w:t>
      </w:r>
      <w:r>
        <w:rPr>
          <w:rFonts w:ascii="Times New Roman" w:hAnsi="Times New Roman"/>
          <w:sz w:val="22"/>
        </w:rPr>
        <w:t>propuestas</w:t>
      </w:r>
      <w:r>
        <w:rPr>
          <w:rFonts w:ascii="Times New Roman" w:hAnsi="Times New Roman"/>
          <w:spacing w:val="-5"/>
          <w:sz w:val="22"/>
        </w:rPr>
        <w:t> </w:t>
      </w:r>
      <w:r>
        <w:rPr>
          <w:rFonts w:ascii="Times New Roman" w:hAnsi="Times New Roman"/>
          <w:sz w:val="22"/>
        </w:rPr>
        <w:t>de</w:t>
      </w:r>
      <w:r>
        <w:rPr>
          <w:rFonts w:ascii="Times New Roman" w:hAnsi="Times New Roman"/>
          <w:spacing w:val="-4"/>
          <w:sz w:val="22"/>
        </w:rPr>
        <w:t> </w:t>
      </w:r>
      <w:r>
        <w:rPr>
          <w:rFonts w:ascii="Times New Roman" w:hAnsi="Times New Roman"/>
          <w:sz w:val="22"/>
        </w:rPr>
        <w:t>usos secundarios para los residuos de vidrio constituye reciclaje de bajo impacto, es </w:t>
      </w:r>
      <w:r>
        <w:rPr>
          <w:rFonts w:ascii="Times New Roman" w:hAnsi="Times New Roman"/>
          <w:spacing w:val="-5"/>
          <w:sz w:val="22"/>
        </w:rPr>
        <w:t>decir, </w:t>
      </w:r>
      <w:r>
        <w:rPr>
          <w:rFonts w:ascii="Times New Roman" w:hAnsi="Times New Roman"/>
          <w:sz w:val="22"/>
        </w:rPr>
        <w:t>el valor del material para su uso secundario es menor que el de su forma original.</w:t>
      </w:r>
    </w:p>
    <w:p>
      <w:pPr>
        <w:spacing w:after="0" w:line="247" w:lineRule="auto"/>
        <w:jc w:val="both"/>
        <w:rPr>
          <w:rFonts w:ascii="Times New Roman" w:hAnsi="Times New Roman"/>
          <w:sz w:val="22"/>
        </w:rPr>
        <w:sectPr>
          <w:footerReference w:type="default" r:id="rId222"/>
          <w:pgSz w:w="12240" w:h="15840"/>
          <w:pgMar w:footer="1049" w:header="0" w:top="1420" w:bottom="1240" w:left="1020" w:right="720"/>
          <w:pgNumType w:start="156"/>
        </w:sectPr>
      </w:pPr>
    </w:p>
    <w:p>
      <w:pPr>
        <w:pStyle w:val="BodyText"/>
        <w:rPr>
          <w:rFonts w:ascii="Times New Roman"/>
          <w:sz w:val="20"/>
        </w:rPr>
      </w:pPr>
    </w:p>
    <w:p>
      <w:pPr>
        <w:pStyle w:val="BodyText"/>
        <w:spacing w:after="1"/>
        <w:rPr>
          <w:rFonts w:ascii="Times New Roman"/>
          <w:sz w:val="16"/>
        </w:rPr>
      </w:pPr>
    </w:p>
    <w:p>
      <w:pPr>
        <w:tabs>
          <w:tab w:pos="10005" w:val="left" w:leader="none"/>
        </w:tabs>
        <w:spacing w:line="20" w:lineRule="exact"/>
        <w:ind w:left="111" w:right="0" w:firstLine="0"/>
        <w:rPr>
          <w:rFonts w:ascii="Times New Roman"/>
          <w:sz w:val="2"/>
        </w:rPr>
      </w:pPr>
      <w:r>
        <w:rPr>
          <w:rFonts w:ascii="Times New Roman"/>
          <w:sz w:val="2"/>
        </w:rPr>
        <w:pict>
          <v:group style="width:15.25pt;height:.25pt;mso-position-horizontal-relative:char;mso-position-vertical-relative:line" coordorigin="0,0" coordsize="305,5">
            <v:line style="position:absolute" from="303,3" to="3,3" stroked="true" strokeweight=".25pt" strokecolor="#000000"/>
          </v:group>
        </w:pict>
      </w:r>
      <w:r>
        <w:rPr>
          <w:rFonts w:ascii="Times New Roman"/>
          <w:sz w:val="2"/>
        </w:rPr>
      </w:r>
      <w:r>
        <w:rPr>
          <w:rFonts w:ascii="Times New Roman"/>
          <w:sz w:val="2"/>
        </w:rPr>
        <w:tab/>
      </w:r>
      <w:r>
        <w:rPr>
          <w:rFonts w:ascii="Times New Roman"/>
          <w:sz w:val="2"/>
        </w:rPr>
        <w:pict>
          <v:group style="width:15.25pt;height:.25pt;mso-position-horizontal-relative:char;mso-position-vertical-relative:line" coordorigin="0,0" coordsize="305,5">
            <v:line style="position:absolute" from="3,3" to="303,3" stroked="true" strokeweight=".25pt" strokecolor="#000000"/>
          </v:group>
        </w:pict>
      </w:r>
      <w:r>
        <w:rPr>
          <w:rFonts w:ascii="Times New Roman"/>
          <w:sz w:val="2"/>
        </w:rPr>
      </w:r>
    </w:p>
    <w:p>
      <w:pPr>
        <w:pStyle w:val="BodyText"/>
        <w:rPr>
          <w:rFonts w:ascii="Times New Roman"/>
          <w:sz w:val="20"/>
        </w:rPr>
      </w:pPr>
    </w:p>
    <w:p>
      <w:pPr>
        <w:pStyle w:val="BodyText"/>
        <w:rPr>
          <w:rFonts w:ascii="Times New Roman"/>
          <w:sz w:val="20"/>
        </w:rPr>
      </w:pPr>
    </w:p>
    <w:p>
      <w:pPr>
        <w:pStyle w:val="BodyText"/>
        <w:spacing w:before="10"/>
        <w:rPr>
          <w:rFonts w:ascii="Times New Roman"/>
          <w:sz w:val="16"/>
        </w:rPr>
      </w:pPr>
    </w:p>
    <w:p>
      <w:pPr>
        <w:tabs>
          <w:tab w:pos="2234" w:val="left" w:leader="none"/>
        </w:tabs>
        <w:spacing w:before="0"/>
        <w:ind w:left="1667" w:right="0" w:firstLine="0"/>
        <w:jc w:val="left"/>
        <w:rPr>
          <w:rFonts w:ascii="Cambria" w:hAnsi="Cambria"/>
          <w:i/>
          <w:sz w:val="19"/>
        </w:rPr>
      </w:pPr>
      <w:r>
        <w:rPr/>
        <w:pict>
          <v:line style="position:absolute;mso-position-horizontal-relative:page;mso-position-vertical-relative:paragraph;z-index:8488" from="77.692902pt,-39.586044pt" to="77.692902pt,-54.586044pt" stroked="true" strokeweight=".25pt" strokecolor="#000000">
            <w10:wrap type="none"/>
          </v:line>
        </w:pict>
      </w:r>
      <w:r>
        <w:rPr/>
        <w:pict>
          <v:line style="position:absolute;mso-position-horizontal-relative:page;mso-position-vertical-relative:paragraph;z-index:8512" from="545.409912pt,-39.586044pt" to="545.409912pt,-54.586044pt" stroked="true" strokeweight=".25pt" strokecolor="#000000">
            <w10:wrap type="none"/>
          </v:line>
        </w:pict>
      </w:r>
      <w:r>
        <w:rPr>
          <w:rFonts w:ascii="Palatino Linotype" w:hAnsi="Palatino Linotype"/>
          <w:sz w:val="19"/>
        </w:rPr>
        <w:t>234</w:t>
        <w:tab/>
      </w:r>
      <w:r>
        <w:rPr>
          <w:rFonts w:ascii="Cambria" w:hAnsi="Cambria"/>
          <w:i/>
          <w:w w:val="95"/>
          <w:sz w:val="19"/>
        </w:rPr>
        <w:t>Gonzalo</w:t>
      </w:r>
      <w:r>
        <w:rPr>
          <w:rFonts w:ascii="Cambria" w:hAnsi="Cambria"/>
          <w:i/>
          <w:spacing w:val="-15"/>
          <w:w w:val="95"/>
          <w:sz w:val="19"/>
        </w:rPr>
        <w:t> </w:t>
      </w:r>
      <w:r>
        <w:rPr>
          <w:rFonts w:ascii="Cambria" w:hAnsi="Cambria"/>
          <w:i/>
          <w:w w:val="95"/>
          <w:sz w:val="19"/>
        </w:rPr>
        <w:t>Marttínez,</w:t>
      </w:r>
      <w:r>
        <w:rPr>
          <w:rFonts w:ascii="Cambria" w:hAnsi="Cambria"/>
          <w:i/>
          <w:spacing w:val="-14"/>
          <w:w w:val="95"/>
          <w:sz w:val="19"/>
        </w:rPr>
        <w:t> </w:t>
      </w:r>
      <w:r>
        <w:rPr>
          <w:rFonts w:ascii="Cambria" w:hAnsi="Cambria"/>
          <w:i/>
          <w:w w:val="95"/>
          <w:sz w:val="19"/>
        </w:rPr>
        <w:t>Enrique</w:t>
      </w:r>
      <w:r>
        <w:rPr>
          <w:rFonts w:ascii="Cambria" w:hAnsi="Cambria"/>
          <w:i/>
          <w:spacing w:val="-15"/>
          <w:w w:val="95"/>
          <w:sz w:val="19"/>
        </w:rPr>
        <w:t> </w:t>
      </w:r>
      <w:r>
        <w:rPr>
          <w:rFonts w:ascii="Cambria" w:hAnsi="Cambria"/>
          <w:i/>
          <w:w w:val="95"/>
          <w:sz w:val="19"/>
        </w:rPr>
        <w:t>Vigueras,</w:t>
      </w:r>
      <w:r>
        <w:rPr>
          <w:rFonts w:ascii="Cambria" w:hAnsi="Cambria"/>
          <w:i/>
          <w:spacing w:val="-15"/>
          <w:w w:val="95"/>
          <w:sz w:val="19"/>
        </w:rPr>
        <w:t> </w:t>
      </w:r>
      <w:r>
        <w:rPr>
          <w:rFonts w:ascii="Cambria" w:hAnsi="Cambria"/>
          <w:i/>
          <w:w w:val="95"/>
          <w:sz w:val="19"/>
        </w:rPr>
        <w:t>Miguel</w:t>
      </w:r>
      <w:r>
        <w:rPr>
          <w:rFonts w:ascii="Cambria" w:hAnsi="Cambria"/>
          <w:i/>
          <w:spacing w:val="-15"/>
          <w:w w:val="95"/>
          <w:sz w:val="19"/>
        </w:rPr>
        <w:t> </w:t>
      </w:r>
      <w:r>
        <w:rPr>
          <w:rFonts w:ascii="Cambria" w:hAnsi="Cambria"/>
          <w:i/>
          <w:w w:val="95"/>
          <w:sz w:val="19"/>
        </w:rPr>
        <w:t>Marttínez</w:t>
      </w:r>
      <w:r>
        <w:rPr>
          <w:rFonts w:ascii="Cambria" w:hAnsi="Cambria"/>
          <w:i/>
          <w:spacing w:val="-14"/>
          <w:w w:val="95"/>
          <w:sz w:val="19"/>
        </w:rPr>
        <w:t> </w:t>
      </w:r>
      <w:r>
        <w:rPr>
          <w:rFonts w:ascii="Cambria" w:hAnsi="Cambria"/>
          <w:i/>
          <w:w w:val="95"/>
          <w:sz w:val="19"/>
        </w:rPr>
        <w:t>y</w:t>
      </w:r>
      <w:r>
        <w:rPr>
          <w:rFonts w:ascii="Cambria" w:hAnsi="Cambria"/>
          <w:i/>
          <w:spacing w:val="-15"/>
          <w:w w:val="95"/>
          <w:sz w:val="19"/>
        </w:rPr>
        <w:t> </w:t>
      </w:r>
      <w:r>
        <w:rPr>
          <w:rFonts w:ascii="Cambria" w:hAnsi="Cambria"/>
          <w:i/>
          <w:w w:val="95"/>
          <w:sz w:val="19"/>
        </w:rPr>
        <w:t>Osman</w:t>
      </w:r>
      <w:r>
        <w:rPr>
          <w:rFonts w:ascii="Cambria" w:hAnsi="Cambria"/>
          <w:i/>
          <w:spacing w:val="-15"/>
          <w:w w:val="95"/>
          <w:sz w:val="19"/>
        </w:rPr>
        <w:t> </w:t>
      </w:r>
      <w:r>
        <w:rPr>
          <w:rFonts w:ascii="Cambria" w:hAnsi="Cambria"/>
          <w:i/>
          <w:w w:val="95"/>
          <w:sz w:val="19"/>
        </w:rPr>
        <w:t>Gencel</w:t>
      </w:r>
    </w:p>
    <w:p>
      <w:pPr>
        <w:pStyle w:val="BodyText"/>
        <w:spacing w:line="61" w:lineRule="exact"/>
        <w:ind w:left="1664"/>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Cambria"/>
          <w:position w:val="0"/>
          <w:sz w:val="6"/>
        </w:rPr>
      </w:r>
    </w:p>
    <w:p>
      <w:pPr>
        <w:pStyle w:val="BodyText"/>
        <w:rPr>
          <w:rFonts w:ascii="Cambria"/>
          <w:i/>
          <w:sz w:val="20"/>
        </w:rPr>
      </w:pPr>
    </w:p>
    <w:p>
      <w:pPr>
        <w:pStyle w:val="BodyText"/>
        <w:spacing w:before="6"/>
        <w:rPr>
          <w:rFonts w:ascii="Cambria"/>
          <w:i/>
          <w:sz w:val="18"/>
        </w:rPr>
      </w:pPr>
    </w:p>
    <w:p>
      <w:pPr>
        <w:spacing w:line="260" w:lineRule="exact" w:before="62"/>
        <w:ind w:left="1667" w:right="1682" w:firstLine="283"/>
        <w:jc w:val="both"/>
        <w:rPr>
          <w:rFonts w:ascii="Palatino Linotype" w:hAnsi="Palatino Linotype"/>
          <w:sz w:val="22"/>
        </w:rPr>
      </w:pPr>
      <w:r>
        <w:rPr>
          <w:rFonts w:ascii="Palatino Linotype" w:hAnsi="Palatino Linotype"/>
          <w:w w:val="95"/>
          <w:sz w:val="22"/>
        </w:rPr>
        <w:t>El</w:t>
      </w:r>
      <w:r>
        <w:rPr>
          <w:rFonts w:ascii="Palatino Linotype" w:hAnsi="Palatino Linotype"/>
          <w:spacing w:val="-27"/>
          <w:w w:val="95"/>
          <w:sz w:val="22"/>
        </w:rPr>
        <w:t> </w:t>
      </w:r>
      <w:r>
        <w:rPr>
          <w:rFonts w:ascii="Palatino Linotype" w:hAnsi="Palatino Linotype"/>
          <w:w w:val="95"/>
          <w:sz w:val="22"/>
        </w:rPr>
        <w:t>vidrio</w:t>
      </w:r>
      <w:r>
        <w:rPr>
          <w:rFonts w:ascii="Palatino Linotype" w:hAnsi="Palatino Linotype"/>
          <w:spacing w:val="-27"/>
          <w:w w:val="95"/>
          <w:sz w:val="22"/>
        </w:rPr>
        <w:t> </w:t>
      </w:r>
      <w:r>
        <w:rPr>
          <w:rFonts w:ascii="Palatino Linotype" w:hAnsi="Palatino Linotype"/>
          <w:w w:val="95"/>
          <w:sz w:val="22"/>
        </w:rPr>
        <w:t>no</w:t>
      </w:r>
      <w:r>
        <w:rPr>
          <w:rFonts w:ascii="Palatino Linotype" w:hAnsi="Palatino Linotype"/>
          <w:spacing w:val="-27"/>
          <w:w w:val="95"/>
          <w:sz w:val="22"/>
        </w:rPr>
        <w:t> </w:t>
      </w:r>
      <w:r>
        <w:rPr>
          <w:rFonts w:ascii="Palatino Linotype" w:hAnsi="Palatino Linotype"/>
          <w:w w:val="95"/>
          <w:sz w:val="22"/>
        </w:rPr>
        <w:t>absorbe</w:t>
      </w:r>
      <w:r>
        <w:rPr>
          <w:rFonts w:ascii="Palatino Linotype" w:hAnsi="Palatino Linotype"/>
          <w:spacing w:val="-27"/>
          <w:w w:val="95"/>
          <w:sz w:val="22"/>
        </w:rPr>
        <w:t> </w:t>
      </w:r>
      <w:r>
        <w:rPr>
          <w:rFonts w:ascii="Palatino Linotype" w:hAnsi="Palatino Linotype"/>
          <w:w w:val="95"/>
          <w:sz w:val="22"/>
        </w:rPr>
        <w:t>agua,</w:t>
      </w:r>
      <w:r>
        <w:rPr>
          <w:rFonts w:ascii="Palatino Linotype" w:hAnsi="Palatino Linotype"/>
          <w:spacing w:val="-27"/>
          <w:w w:val="95"/>
          <w:sz w:val="22"/>
        </w:rPr>
        <w:t> </w:t>
      </w:r>
      <w:r>
        <w:rPr>
          <w:rFonts w:ascii="Palatino Linotype" w:hAnsi="Palatino Linotype"/>
          <w:w w:val="95"/>
          <w:sz w:val="22"/>
        </w:rPr>
        <w:t>lo</w:t>
      </w:r>
      <w:r>
        <w:rPr>
          <w:rFonts w:ascii="Palatino Linotype" w:hAnsi="Palatino Linotype"/>
          <w:spacing w:val="-27"/>
          <w:w w:val="95"/>
          <w:sz w:val="22"/>
        </w:rPr>
        <w:t> </w:t>
      </w:r>
      <w:r>
        <w:rPr>
          <w:rFonts w:ascii="Palatino Linotype" w:hAnsi="Palatino Linotype"/>
          <w:w w:val="95"/>
          <w:sz w:val="22"/>
        </w:rPr>
        <w:t>cual</w:t>
      </w:r>
      <w:r>
        <w:rPr>
          <w:rFonts w:ascii="Palatino Linotype" w:hAnsi="Palatino Linotype"/>
          <w:spacing w:val="-27"/>
          <w:w w:val="95"/>
          <w:sz w:val="22"/>
        </w:rPr>
        <w:t> </w:t>
      </w:r>
      <w:r>
        <w:rPr>
          <w:rFonts w:ascii="Palatino Linotype" w:hAnsi="Palatino Linotype"/>
          <w:w w:val="95"/>
          <w:sz w:val="22"/>
        </w:rPr>
        <w:t>es</w:t>
      </w:r>
      <w:r>
        <w:rPr>
          <w:rFonts w:ascii="Palatino Linotype" w:hAnsi="Palatino Linotype"/>
          <w:spacing w:val="-27"/>
          <w:w w:val="95"/>
          <w:sz w:val="22"/>
        </w:rPr>
        <w:t> </w:t>
      </w:r>
      <w:r>
        <w:rPr>
          <w:rFonts w:ascii="Palatino Linotype" w:hAnsi="Palatino Linotype"/>
          <w:w w:val="95"/>
          <w:sz w:val="22"/>
        </w:rPr>
        <w:t>una</w:t>
      </w:r>
      <w:r>
        <w:rPr>
          <w:rFonts w:ascii="Palatino Linotype" w:hAnsi="Palatino Linotype"/>
          <w:spacing w:val="-27"/>
          <w:w w:val="95"/>
          <w:sz w:val="22"/>
        </w:rPr>
        <w:t> </w:t>
      </w:r>
      <w:r>
        <w:rPr>
          <w:rFonts w:ascii="Palatino Linotype" w:hAnsi="Palatino Linotype"/>
          <w:w w:val="95"/>
          <w:sz w:val="22"/>
        </w:rPr>
        <w:t>ventaja</w:t>
      </w:r>
      <w:r>
        <w:rPr>
          <w:rFonts w:ascii="Palatino Linotype" w:hAnsi="Palatino Linotype"/>
          <w:spacing w:val="-27"/>
          <w:w w:val="95"/>
          <w:sz w:val="22"/>
        </w:rPr>
        <w:t> </w:t>
      </w:r>
      <w:r>
        <w:rPr>
          <w:rFonts w:ascii="Palatino Linotype" w:hAnsi="Palatino Linotype"/>
          <w:w w:val="95"/>
          <w:sz w:val="22"/>
        </w:rPr>
        <w:t>para</w:t>
      </w:r>
      <w:r>
        <w:rPr>
          <w:rFonts w:ascii="Palatino Linotype" w:hAnsi="Palatino Linotype"/>
          <w:spacing w:val="-27"/>
          <w:w w:val="95"/>
          <w:sz w:val="22"/>
        </w:rPr>
        <w:t> </w:t>
      </w:r>
      <w:r>
        <w:rPr>
          <w:rFonts w:ascii="Palatino Linotype" w:hAnsi="Palatino Linotype"/>
          <w:w w:val="95"/>
          <w:sz w:val="22"/>
        </w:rPr>
        <w:t>el</w:t>
      </w:r>
      <w:r>
        <w:rPr>
          <w:rFonts w:ascii="Palatino Linotype" w:hAnsi="Palatino Linotype"/>
          <w:spacing w:val="-27"/>
          <w:w w:val="95"/>
          <w:sz w:val="22"/>
        </w:rPr>
        <w:t> </w:t>
      </w:r>
      <w:r>
        <w:rPr>
          <w:rFonts w:ascii="Palatino Linotype" w:hAnsi="Palatino Linotype"/>
          <w:w w:val="95"/>
          <w:sz w:val="22"/>
        </w:rPr>
        <w:t>diseño</w:t>
      </w:r>
      <w:r>
        <w:rPr>
          <w:rFonts w:ascii="Palatino Linotype" w:hAnsi="Palatino Linotype"/>
          <w:spacing w:val="-27"/>
          <w:w w:val="95"/>
          <w:sz w:val="22"/>
        </w:rPr>
        <w:t> </w:t>
      </w:r>
      <w:r>
        <w:rPr>
          <w:rFonts w:ascii="Palatino Linotype" w:hAnsi="Palatino Linotype"/>
          <w:w w:val="95"/>
          <w:sz w:val="22"/>
        </w:rPr>
        <w:t>de</w:t>
      </w:r>
      <w:r>
        <w:rPr>
          <w:rFonts w:ascii="Palatino Linotype" w:hAnsi="Palatino Linotype"/>
          <w:spacing w:val="-27"/>
          <w:w w:val="95"/>
          <w:sz w:val="22"/>
        </w:rPr>
        <w:t> </w:t>
      </w:r>
      <w:r>
        <w:rPr>
          <w:rFonts w:ascii="Palatino Linotype" w:hAnsi="Palatino Linotype"/>
          <w:w w:val="95"/>
          <w:sz w:val="22"/>
        </w:rPr>
        <w:t>una</w:t>
      </w:r>
      <w:r>
        <w:rPr>
          <w:rFonts w:ascii="Palatino Linotype" w:hAnsi="Palatino Linotype"/>
          <w:spacing w:val="-27"/>
          <w:w w:val="95"/>
          <w:sz w:val="22"/>
        </w:rPr>
        <w:t> </w:t>
      </w:r>
      <w:r>
        <w:rPr>
          <w:rFonts w:ascii="Palatino Linotype" w:hAnsi="Palatino Linotype"/>
          <w:w w:val="95"/>
          <w:sz w:val="22"/>
        </w:rPr>
        <w:t>mezcla de</w:t>
      </w:r>
      <w:r>
        <w:rPr>
          <w:rFonts w:ascii="Palatino Linotype" w:hAnsi="Palatino Linotype"/>
          <w:spacing w:val="-34"/>
          <w:w w:val="95"/>
          <w:sz w:val="22"/>
        </w:rPr>
        <w:t> </w:t>
      </w:r>
      <w:r>
        <w:rPr>
          <w:rFonts w:ascii="Palatino Linotype" w:hAnsi="Palatino Linotype"/>
          <w:w w:val="95"/>
          <w:sz w:val="22"/>
        </w:rPr>
        <w:t>concreto</w:t>
      </w:r>
      <w:r>
        <w:rPr>
          <w:rFonts w:ascii="Palatino Linotype" w:hAnsi="Palatino Linotype"/>
          <w:spacing w:val="-34"/>
          <w:w w:val="95"/>
          <w:sz w:val="22"/>
        </w:rPr>
        <w:t> </w:t>
      </w:r>
      <w:r>
        <w:rPr>
          <w:rFonts w:ascii="Palatino Linotype" w:hAnsi="Palatino Linotype"/>
          <w:w w:val="95"/>
          <w:sz w:val="22"/>
        </w:rPr>
        <w:t>para</w:t>
      </w:r>
      <w:r>
        <w:rPr>
          <w:rFonts w:ascii="Palatino Linotype" w:hAnsi="Palatino Linotype"/>
          <w:spacing w:val="-34"/>
          <w:w w:val="95"/>
          <w:sz w:val="22"/>
        </w:rPr>
        <w:t> </w:t>
      </w:r>
      <w:r>
        <w:rPr>
          <w:rFonts w:ascii="Palatino Linotype" w:hAnsi="Palatino Linotype"/>
          <w:w w:val="95"/>
          <w:sz w:val="22"/>
        </w:rPr>
        <w:t>una</w:t>
      </w:r>
      <w:r>
        <w:rPr>
          <w:rFonts w:ascii="Palatino Linotype" w:hAnsi="Palatino Linotype"/>
          <w:spacing w:val="-34"/>
          <w:w w:val="95"/>
          <w:sz w:val="22"/>
        </w:rPr>
        <w:t> </w:t>
      </w:r>
      <w:r>
        <w:rPr>
          <w:rFonts w:ascii="Palatino Linotype" w:hAnsi="Palatino Linotype"/>
          <w:w w:val="95"/>
          <w:sz w:val="22"/>
        </w:rPr>
        <w:t>aplicación</w:t>
      </w:r>
      <w:r>
        <w:rPr>
          <w:rFonts w:ascii="Palatino Linotype" w:hAnsi="Palatino Linotype"/>
          <w:spacing w:val="-34"/>
          <w:w w:val="95"/>
          <w:sz w:val="22"/>
        </w:rPr>
        <w:t> </w:t>
      </w:r>
      <w:r>
        <w:rPr>
          <w:rFonts w:ascii="Palatino Linotype" w:hAnsi="Palatino Linotype"/>
          <w:w w:val="95"/>
          <w:sz w:val="22"/>
        </w:rPr>
        <w:t>específica.</w:t>
      </w:r>
      <w:r>
        <w:rPr>
          <w:rFonts w:ascii="Palatino Linotype" w:hAnsi="Palatino Linotype"/>
          <w:spacing w:val="-34"/>
          <w:w w:val="95"/>
          <w:sz w:val="22"/>
        </w:rPr>
        <w:t> </w:t>
      </w:r>
      <w:r>
        <w:rPr>
          <w:rFonts w:ascii="Palatino Linotype" w:hAnsi="Palatino Linotype"/>
          <w:w w:val="95"/>
          <w:sz w:val="22"/>
        </w:rPr>
        <w:t>Debido</w:t>
      </w:r>
      <w:r>
        <w:rPr>
          <w:rFonts w:ascii="Palatino Linotype" w:hAnsi="Palatino Linotype"/>
          <w:spacing w:val="-34"/>
          <w:w w:val="95"/>
          <w:sz w:val="22"/>
        </w:rPr>
        <w:t> </w:t>
      </w:r>
      <w:r>
        <w:rPr>
          <w:rFonts w:ascii="Palatino Linotype" w:hAnsi="Palatino Linotype"/>
          <w:w w:val="95"/>
          <w:sz w:val="22"/>
        </w:rPr>
        <w:t>a</w:t>
      </w:r>
      <w:r>
        <w:rPr>
          <w:rFonts w:ascii="Palatino Linotype" w:hAnsi="Palatino Linotype"/>
          <w:spacing w:val="-34"/>
          <w:w w:val="95"/>
          <w:sz w:val="22"/>
        </w:rPr>
        <w:t> </w:t>
      </w:r>
      <w:r>
        <w:rPr>
          <w:rFonts w:ascii="Palatino Linotype" w:hAnsi="Palatino Linotype"/>
          <w:w w:val="95"/>
          <w:sz w:val="22"/>
        </w:rPr>
        <w:t>la</w:t>
      </w:r>
      <w:r>
        <w:rPr>
          <w:rFonts w:ascii="Palatino Linotype" w:hAnsi="Palatino Linotype"/>
          <w:spacing w:val="-34"/>
          <w:w w:val="95"/>
          <w:sz w:val="22"/>
        </w:rPr>
        <w:t> </w:t>
      </w:r>
      <w:r>
        <w:rPr>
          <w:rFonts w:ascii="Palatino Linotype" w:hAnsi="Palatino Linotype"/>
          <w:w w:val="95"/>
          <w:sz w:val="22"/>
        </w:rPr>
        <w:t>falta</w:t>
      </w:r>
      <w:r>
        <w:rPr>
          <w:rFonts w:ascii="Palatino Linotype" w:hAnsi="Palatino Linotype"/>
          <w:spacing w:val="-34"/>
          <w:w w:val="95"/>
          <w:sz w:val="22"/>
        </w:rPr>
        <w:t> </w:t>
      </w:r>
      <w:r>
        <w:rPr>
          <w:rFonts w:ascii="Palatino Linotype" w:hAnsi="Palatino Linotype"/>
          <w:w w:val="95"/>
          <w:sz w:val="22"/>
        </w:rPr>
        <w:t>de</w:t>
      </w:r>
      <w:r>
        <w:rPr>
          <w:rFonts w:ascii="Palatino Linotype" w:hAnsi="Palatino Linotype"/>
          <w:spacing w:val="-34"/>
          <w:w w:val="95"/>
          <w:sz w:val="22"/>
        </w:rPr>
        <w:t> </w:t>
      </w:r>
      <w:r>
        <w:rPr>
          <w:rFonts w:ascii="Palatino Linotype" w:hAnsi="Palatino Linotype"/>
          <w:w w:val="95"/>
          <w:sz w:val="22"/>
        </w:rPr>
        <w:t>absorción</w:t>
      </w:r>
      <w:r>
        <w:rPr>
          <w:rFonts w:ascii="Palatino Linotype" w:hAnsi="Palatino Linotype"/>
          <w:spacing w:val="-34"/>
          <w:w w:val="95"/>
          <w:sz w:val="22"/>
        </w:rPr>
        <w:t> </w:t>
      </w:r>
      <w:r>
        <w:rPr>
          <w:rFonts w:ascii="Palatino Linotype" w:hAnsi="Palatino Linotype"/>
          <w:w w:val="95"/>
          <w:sz w:val="22"/>
        </w:rPr>
        <w:t>de</w:t>
      </w:r>
      <w:r>
        <w:rPr>
          <w:rFonts w:ascii="Palatino Linotype" w:hAnsi="Palatino Linotype"/>
          <w:spacing w:val="-34"/>
          <w:w w:val="95"/>
          <w:sz w:val="22"/>
        </w:rPr>
        <w:t> </w:t>
      </w:r>
      <w:r>
        <w:rPr>
          <w:rFonts w:ascii="Palatino Linotype" w:hAnsi="Palatino Linotype"/>
          <w:w w:val="95"/>
          <w:sz w:val="22"/>
        </w:rPr>
        <w:t>agua </w:t>
      </w:r>
      <w:r>
        <w:rPr>
          <w:rFonts w:ascii="Palatino Linotype" w:hAnsi="Palatino Linotype"/>
          <w:sz w:val="22"/>
        </w:rPr>
        <w:t>y</w:t>
      </w:r>
      <w:r>
        <w:rPr>
          <w:rFonts w:ascii="Palatino Linotype" w:hAnsi="Palatino Linotype"/>
          <w:spacing w:val="-21"/>
          <w:sz w:val="22"/>
        </w:rPr>
        <w:t> </w:t>
      </w:r>
      <w:r>
        <w:rPr>
          <w:rFonts w:ascii="Palatino Linotype" w:hAnsi="Palatino Linotype"/>
          <w:sz w:val="22"/>
        </w:rPr>
        <w:t>las</w:t>
      </w:r>
      <w:r>
        <w:rPr>
          <w:rFonts w:ascii="Palatino Linotype" w:hAnsi="Palatino Linotype"/>
          <w:spacing w:val="-21"/>
          <w:sz w:val="22"/>
        </w:rPr>
        <w:t> </w:t>
      </w:r>
      <w:r>
        <w:rPr>
          <w:rFonts w:ascii="Palatino Linotype" w:hAnsi="Palatino Linotype"/>
          <w:sz w:val="22"/>
        </w:rPr>
        <w:t>superficies</w:t>
      </w:r>
      <w:r>
        <w:rPr>
          <w:rFonts w:ascii="Palatino Linotype" w:hAnsi="Palatino Linotype"/>
          <w:spacing w:val="-21"/>
          <w:sz w:val="22"/>
        </w:rPr>
        <w:t> </w:t>
      </w:r>
      <w:r>
        <w:rPr>
          <w:rFonts w:ascii="Palatino Linotype" w:hAnsi="Palatino Linotype"/>
          <w:sz w:val="22"/>
        </w:rPr>
        <w:t>lisas</w:t>
      </w:r>
      <w:r>
        <w:rPr>
          <w:rFonts w:ascii="Palatino Linotype" w:hAnsi="Palatino Linotype"/>
          <w:spacing w:val="-21"/>
          <w:sz w:val="22"/>
        </w:rPr>
        <w:t> </w:t>
      </w:r>
      <w:r>
        <w:rPr>
          <w:rFonts w:ascii="Palatino Linotype" w:hAnsi="Palatino Linotype"/>
          <w:sz w:val="22"/>
        </w:rPr>
        <w:t>de</w:t>
      </w:r>
      <w:r>
        <w:rPr>
          <w:rFonts w:ascii="Palatino Linotype" w:hAnsi="Palatino Linotype"/>
          <w:spacing w:val="-21"/>
          <w:sz w:val="22"/>
        </w:rPr>
        <w:t> </w:t>
      </w:r>
      <w:r>
        <w:rPr>
          <w:rFonts w:ascii="Palatino Linotype" w:hAnsi="Palatino Linotype"/>
          <w:sz w:val="22"/>
        </w:rPr>
        <w:t>las</w:t>
      </w:r>
      <w:r>
        <w:rPr>
          <w:rFonts w:ascii="Palatino Linotype" w:hAnsi="Palatino Linotype"/>
          <w:spacing w:val="-21"/>
          <w:sz w:val="22"/>
        </w:rPr>
        <w:t> </w:t>
      </w:r>
      <w:r>
        <w:rPr>
          <w:rFonts w:ascii="Palatino Linotype" w:hAnsi="Palatino Linotype"/>
          <w:sz w:val="22"/>
        </w:rPr>
        <w:t>partículas</w:t>
      </w:r>
      <w:r>
        <w:rPr>
          <w:rFonts w:ascii="Palatino Linotype" w:hAnsi="Palatino Linotype"/>
          <w:spacing w:val="-21"/>
          <w:sz w:val="22"/>
        </w:rPr>
        <w:t> </w:t>
      </w:r>
      <w:r>
        <w:rPr>
          <w:rFonts w:ascii="Palatino Linotype" w:hAnsi="Palatino Linotype"/>
          <w:sz w:val="22"/>
        </w:rPr>
        <w:t>de</w:t>
      </w:r>
      <w:r>
        <w:rPr>
          <w:rFonts w:ascii="Palatino Linotype" w:hAnsi="Palatino Linotype"/>
          <w:spacing w:val="-21"/>
          <w:sz w:val="22"/>
        </w:rPr>
        <w:t> </w:t>
      </w:r>
      <w:r>
        <w:rPr>
          <w:rFonts w:ascii="Palatino Linotype" w:hAnsi="Palatino Linotype"/>
          <w:sz w:val="22"/>
        </w:rPr>
        <w:t>vidrio,</w:t>
      </w:r>
      <w:r>
        <w:rPr>
          <w:rFonts w:ascii="Palatino Linotype" w:hAnsi="Palatino Linotype"/>
          <w:spacing w:val="-21"/>
          <w:sz w:val="22"/>
        </w:rPr>
        <w:t> </w:t>
      </w:r>
      <w:r>
        <w:rPr>
          <w:rFonts w:ascii="Palatino Linotype" w:hAnsi="Palatino Linotype"/>
          <w:sz w:val="22"/>
        </w:rPr>
        <w:t>las</w:t>
      </w:r>
      <w:r>
        <w:rPr>
          <w:rFonts w:ascii="Palatino Linotype" w:hAnsi="Palatino Linotype"/>
          <w:spacing w:val="-21"/>
          <w:sz w:val="22"/>
        </w:rPr>
        <w:t> </w:t>
      </w:r>
      <w:r>
        <w:rPr>
          <w:rFonts w:ascii="Palatino Linotype" w:hAnsi="Palatino Linotype"/>
          <w:sz w:val="22"/>
        </w:rPr>
        <w:t>propiedades</w:t>
      </w:r>
      <w:r>
        <w:rPr>
          <w:rFonts w:ascii="Palatino Linotype" w:hAnsi="Palatino Linotype"/>
          <w:spacing w:val="-21"/>
          <w:sz w:val="22"/>
        </w:rPr>
        <w:t> </w:t>
      </w:r>
      <w:r>
        <w:rPr>
          <w:rFonts w:ascii="Palatino Linotype" w:hAnsi="Palatino Linotype"/>
          <w:sz w:val="22"/>
        </w:rPr>
        <w:t>de</w:t>
      </w:r>
      <w:r>
        <w:rPr>
          <w:rFonts w:ascii="Palatino Linotype" w:hAnsi="Palatino Linotype"/>
          <w:spacing w:val="-21"/>
          <w:sz w:val="22"/>
        </w:rPr>
        <w:t> </w:t>
      </w:r>
      <w:r>
        <w:rPr>
          <w:rFonts w:ascii="Palatino Linotype" w:hAnsi="Palatino Linotype"/>
          <w:sz w:val="22"/>
        </w:rPr>
        <w:t>flujo</w:t>
      </w:r>
      <w:r>
        <w:rPr>
          <w:rFonts w:ascii="Palatino Linotype" w:hAnsi="Palatino Linotype"/>
          <w:spacing w:val="-21"/>
          <w:sz w:val="22"/>
        </w:rPr>
        <w:t> </w:t>
      </w:r>
      <w:r>
        <w:rPr>
          <w:rFonts w:ascii="Palatino Linotype" w:hAnsi="Palatino Linotype"/>
          <w:sz w:val="22"/>
        </w:rPr>
        <w:t>de </w:t>
      </w:r>
      <w:r>
        <w:rPr>
          <w:rFonts w:ascii="Palatino Linotype" w:hAnsi="Palatino Linotype"/>
          <w:w w:val="95"/>
          <w:sz w:val="22"/>
        </w:rPr>
        <w:t>concreto</w:t>
      </w:r>
      <w:r>
        <w:rPr>
          <w:rFonts w:ascii="Palatino Linotype" w:hAnsi="Palatino Linotype"/>
          <w:spacing w:val="-28"/>
          <w:w w:val="95"/>
          <w:sz w:val="22"/>
        </w:rPr>
        <w:t> </w:t>
      </w:r>
      <w:r>
        <w:rPr>
          <w:rFonts w:ascii="Palatino Linotype" w:hAnsi="Palatino Linotype"/>
          <w:w w:val="95"/>
          <w:sz w:val="22"/>
        </w:rPr>
        <w:t>fresco</w:t>
      </w:r>
      <w:r>
        <w:rPr>
          <w:rFonts w:ascii="Palatino Linotype" w:hAnsi="Palatino Linotype"/>
          <w:spacing w:val="-28"/>
          <w:w w:val="95"/>
          <w:sz w:val="22"/>
        </w:rPr>
        <w:t> </w:t>
      </w:r>
      <w:r>
        <w:rPr>
          <w:rFonts w:ascii="Palatino Linotype" w:hAnsi="Palatino Linotype"/>
          <w:w w:val="95"/>
          <w:sz w:val="22"/>
        </w:rPr>
        <w:t>son</w:t>
      </w:r>
      <w:r>
        <w:rPr>
          <w:rFonts w:ascii="Palatino Linotype" w:hAnsi="Palatino Linotype"/>
          <w:spacing w:val="-28"/>
          <w:w w:val="95"/>
          <w:sz w:val="22"/>
        </w:rPr>
        <w:t> </w:t>
      </w:r>
      <w:r>
        <w:rPr>
          <w:rFonts w:ascii="Palatino Linotype" w:hAnsi="Palatino Linotype"/>
          <w:w w:val="95"/>
          <w:sz w:val="22"/>
        </w:rPr>
        <w:t>mejores</w:t>
      </w:r>
      <w:r>
        <w:rPr>
          <w:rFonts w:ascii="Palatino Linotype" w:hAnsi="Palatino Linotype"/>
          <w:spacing w:val="-28"/>
          <w:w w:val="95"/>
          <w:sz w:val="22"/>
        </w:rPr>
        <w:t> </w:t>
      </w:r>
      <w:r>
        <w:rPr>
          <w:rFonts w:ascii="Palatino Linotype" w:hAnsi="Palatino Linotype"/>
          <w:w w:val="95"/>
          <w:sz w:val="22"/>
        </w:rPr>
        <w:t>que</w:t>
      </w:r>
      <w:r>
        <w:rPr>
          <w:rFonts w:ascii="Palatino Linotype" w:hAnsi="Palatino Linotype"/>
          <w:spacing w:val="-28"/>
          <w:w w:val="95"/>
          <w:sz w:val="22"/>
        </w:rPr>
        <w:t> </w:t>
      </w:r>
      <w:r>
        <w:rPr>
          <w:rFonts w:ascii="Palatino Linotype" w:hAnsi="Palatino Linotype"/>
          <w:w w:val="95"/>
          <w:sz w:val="22"/>
        </w:rPr>
        <w:t>las</w:t>
      </w:r>
      <w:r>
        <w:rPr>
          <w:rFonts w:ascii="Palatino Linotype" w:hAnsi="Palatino Linotype"/>
          <w:spacing w:val="-28"/>
          <w:w w:val="95"/>
          <w:sz w:val="22"/>
        </w:rPr>
        <w:t> </w:t>
      </w:r>
      <w:r>
        <w:rPr>
          <w:rFonts w:ascii="Palatino Linotype" w:hAnsi="Palatino Linotype"/>
          <w:w w:val="95"/>
          <w:sz w:val="22"/>
        </w:rPr>
        <w:t>de</w:t>
      </w:r>
      <w:r>
        <w:rPr>
          <w:rFonts w:ascii="Palatino Linotype" w:hAnsi="Palatino Linotype"/>
          <w:spacing w:val="-28"/>
          <w:w w:val="95"/>
          <w:sz w:val="22"/>
        </w:rPr>
        <w:t> </w:t>
      </w:r>
      <w:r>
        <w:rPr>
          <w:rFonts w:ascii="Palatino Linotype" w:hAnsi="Palatino Linotype"/>
          <w:w w:val="95"/>
          <w:sz w:val="22"/>
        </w:rPr>
        <w:t>concreto</w:t>
      </w:r>
      <w:r>
        <w:rPr>
          <w:rFonts w:ascii="Palatino Linotype" w:hAnsi="Palatino Linotype"/>
          <w:spacing w:val="-28"/>
          <w:w w:val="95"/>
          <w:sz w:val="22"/>
        </w:rPr>
        <w:t> </w:t>
      </w:r>
      <w:r>
        <w:rPr>
          <w:rFonts w:ascii="Palatino Linotype" w:hAnsi="Palatino Linotype"/>
          <w:w w:val="95"/>
          <w:sz w:val="22"/>
        </w:rPr>
        <w:t>con</w:t>
      </w:r>
      <w:r>
        <w:rPr>
          <w:rFonts w:ascii="Palatino Linotype" w:hAnsi="Palatino Linotype"/>
          <w:spacing w:val="-28"/>
          <w:w w:val="95"/>
          <w:sz w:val="22"/>
        </w:rPr>
        <w:t> </w:t>
      </w:r>
      <w:r>
        <w:rPr>
          <w:rFonts w:ascii="Palatino Linotype" w:hAnsi="Palatino Linotype"/>
          <w:w w:val="95"/>
          <w:sz w:val="22"/>
        </w:rPr>
        <w:t>agregados</w:t>
      </w:r>
      <w:r>
        <w:rPr>
          <w:rFonts w:ascii="Palatino Linotype" w:hAnsi="Palatino Linotype"/>
          <w:spacing w:val="-28"/>
          <w:w w:val="95"/>
          <w:sz w:val="22"/>
        </w:rPr>
        <w:t> </w:t>
      </w:r>
      <w:r>
        <w:rPr>
          <w:rFonts w:ascii="Palatino Linotype" w:hAnsi="Palatino Linotype"/>
          <w:w w:val="95"/>
          <w:sz w:val="22"/>
        </w:rPr>
        <w:t>naturales.</w:t>
      </w:r>
      <w:r>
        <w:rPr>
          <w:rFonts w:ascii="Palatino Linotype" w:hAnsi="Palatino Linotype"/>
          <w:spacing w:val="-27"/>
          <w:w w:val="95"/>
          <w:sz w:val="22"/>
        </w:rPr>
        <w:t> </w:t>
      </w:r>
      <w:r>
        <w:rPr>
          <w:rFonts w:ascii="Palatino Linotype" w:hAnsi="Palatino Linotype"/>
          <w:w w:val="95"/>
          <w:sz w:val="22"/>
        </w:rPr>
        <w:t>Esto</w:t>
      </w:r>
      <w:r>
        <w:rPr>
          <w:rFonts w:ascii="Palatino Linotype" w:hAnsi="Palatino Linotype"/>
          <w:spacing w:val="-28"/>
          <w:w w:val="95"/>
          <w:sz w:val="22"/>
        </w:rPr>
        <w:t> </w:t>
      </w:r>
      <w:r>
        <w:rPr>
          <w:rFonts w:ascii="Palatino Linotype" w:hAnsi="Palatino Linotype"/>
          <w:w w:val="95"/>
          <w:sz w:val="22"/>
        </w:rPr>
        <w:t>se </w:t>
      </w:r>
      <w:r>
        <w:rPr>
          <w:rFonts w:ascii="Palatino Linotype" w:hAnsi="Palatino Linotype"/>
          <w:w w:val="90"/>
          <w:sz w:val="22"/>
        </w:rPr>
        <w:t>traduce</w:t>
      </w:r>
      <w:r>
        <w:rPr>
          <w:rFonts w:ascii="Palatino Linotype" w:hAnsi="Palatino Linotype"/>
          <w:spacing w:val="-7"/>
          <w:w w:val="90"/>
          <w:sz w:val="22"/>
        </w:rPr>
        <w:t> </w:t>
      </w:r>
      <w:r>
        <w:rPr>
          <w:rFonts w:ascii="Palatino Linotype" w:hAnsi="Palatino Linotype"/>
          <w:w w:val="90"/>
          <w:sz w:val="22"/>
        </w:rPr>
        <w:t>en</w:t>
      </w:r>
      <w:r>
        <w:rPr>
          <w:rFonts w:ascii="Palatino Linotype" w:hAnsi="Palatino Linotype"/>
          <w:spacing w:val="-7"/>
          <w:w w:val="90"/>
          <w:sz w:val="22"/>
        </w:rPr>
        <w:t> </w:t>
      </w:r>
      <w:r>
        <w:rPr>
          <w:rFonts w:ascii="Palatino Linotype" w:hAnsi="Palatino Linotype"/>
          <w:w w:val="90"/>
          <w:sz w:val="22"/>
        </w:rPr>
        <w:t>una</w:t>
      </w:r>
      <w:r>
        <w:rPr>
          <w:rFonts w:ascii="Palatino Linotype" w:hAnsi="Palatino Linotype"/>
          <w:spacing w:val="-7"/>
          <w:w w:val="90"/>
          <w:sz w:val="22"/>
        </w:rPr>
        <w:t> </w:t>
      </w:r>
      <w:r>
        <w:rPr>
          <w:rFonts w:ascii="Palatino Linotype" w:hAnsi="Palatino Linotype"/>
          <w:w w:val="90"/>
          <w:sz w:val="22"/>
        </w:rPr>
        <w:t>mejor</w:t>
      </w:r>
      <w:r>
        <w:rPr>
          <w:rFonts w:ascii="Palatino Linotype" w:hAnsi="Palatino Linotype"/>
          <w:spacing w:val="-7"/>
          <w:w w:val="90"/>
          <w:sz w:val="22"/>
        </w:rPr>
        <w:t> </w:t>
      </w:r>
      <w:r>
        <w:rPr>
          <w:rFonts w:ascii="Palatino Linotype" w:hAnsi="Palatino Linotype"/>
          <w:w w:val="90"/>
          <w:sz w:val="22"/>
        </w:rPr>
        <w:t>trabajabilidad</w:t>
      </w:r>
      <w:r>
        <w:rPr>
          <w:rFonts w:ascii="Palatino Linotype" w:hAnsi="Palatino Linotype"/>
          <w:spacing w:val="-7"/>
          <w:w w:val="90"/>
          <w:sz w:val="22"/>
        </w:rPr>
        <w:t> </w:t>
      </w:r>
      <w:r>
        <w:rPr>
          <w:rFonts w:ascii="Palatino Linotype" w:hAnsi="Palatino Linotype"/>
          <w:w w:val="90"/>
          <w:sz w:val="22"/>
        </w:rPr>
        <w:t>y</w:t>
      </w:r>
      <w:r>
        <w:rPr>
          <w:rFonts w:ascii="Palatino Linotype" w:hAnsi="Palatino Linotype"/>
          <w:spacing w:val="-7"/>
          <w:w w:val="90"/>
          <w:sz w:val="22"/>
        </w:rPr>
        <w:t> </w:t>
      </w:r>
      <w:r>
        <w:rPr>
          <w:rFonts w:ascii="Palatino Linotype" w:hAnsi="Palatino Linotype"/>
          <w:w w:val="90"/>
          <w:sz w:val="22"/>
        </w:rPr>
        <w:t>una</w:t>
      </w:r>
      <w:r>
        <w:rPr>
          <w:rFonts w:ascii="Palatino Linotype" w:hAnsi="Palatino Linotype"/>
          <w:spacing w:val="-7"/>
          <w:w w:val="90"/>
          <w:sz w:val="22"/>
        </w:rPr>
        <w:t> </w:t>
      </w:r>
      <w:r>
        <w:rPr>
          <w:rFonts w:ascii="Palatino Linotype" w:hAnsi="Palatino Linotype"/>
          <w:w w:val="90"/>
          <w:sz w:val="22"/>
        </w:rPr>
        <w:t>menor</w:t>
      </w:r>
      <w:r>
        <w:rPr>
          <w:rFonts w:ascii="Palatino Linotype" w:hAnsi="Palatino Linotype"/>
          <w:spacing w:val="-7"/>
          <w:w w:val="90"/>
          <w:sz w:val="22"/>
        </w:rPr>
        <w:t> </w:t>
      </w:r>
      <w:r>
        <w:rPr>
          <w:rFonts w:ascii="Palatino Linotype" w:hAnsi="Palatino Linotype"/>
          <w:w w:val="90"/>
          <w:sz w:val="22"/>
        </w:rPr>
        <w:t>relación</w:t>
      </w:r>
      <w:r>
        <w:rPr>
          <w:rFonts w:ascii="Palatino Linotype" w:hAnsi="Palatino Linotype"/>
          <w:spacing w:val="-7"/>
          <w:w w:val="90"/>
          <w:sz w:val="22"/>
        </w:rPr>
        <w:t> </w:t>
      </w:r>
      <w:r>
        <w:rPr>
          <w:rFonts w:ascii="Palatino Linotype" w:hAnsi="Palatino Linotype"/>
          <w:w w:val="90"/>
          <w:sz w:val="22"/>
        </w:rPr>
        <w:t>agua-cemento,</w:t>
      </w:r>
      <w:r>
        <w:rPr>
          <w:rFonts w:ascii="Palatino Linotype" w:hAnsi="Palatino Linotype"/>
          <w:spacing w:val="-7"/>
          <w:w w:val="90"/>
          <w:sz w:val="22"/>
        </w:rPr>
        <w:t> </w:t>
      </w:r>
      <w:r>
        <w:rPr>
          <w:rFonts w:ascii="Palatino Linotype" w:hAnsi="Palatino Linotype"/>
          <w:w w:val="90"/>
          <w:sz w:val="22"/>
        </w:rPr>
        <w:t>además </w:t>
      </w:r>
      <w:r>
        <w:rPr>
          <w:rFonts w:ascii="Palatino Linotype" w:hAnsi="Palatino Linotype"/>
          <w:w w:val="95"/>
          <w:sz w:val="22"/>
        </w:rPr>
        <w:t>de</w:t>
      </w:r>
      <w:r>
        <w:rPr>
          <w:rFonts w:ascii="Palatino Linotype" w:hAnsi="Palatino Linotype"/>
          <w:spacing w:val="-27"/>
          <w:w w:val="95"/>
          <w:sz w:val="22"/>
        </w:rPr>
        <w:t> </w:t>
      </w:r>
      <w:r>
        <w:rPr>
          <w:rFonts w:ascii="Palatino Linotype" w:hAnsi="Palatino Linotype"/>
          <w:w w:val="95"/>
          <w:sz w:val="22"/>
        </w:rPr>
        <w:t>obtenerse</w:t>
      </w:r>
      <w:r>
        <w:rPr>
          <w:rFonts w:ascii="Palatino Linotype" w:hAnsi="Palatino Linotype"/>
          <w:spacing w:val="-27"/>
          <w:w w:val="95"/>
          <w:sz w:val="22"/>
        </w:rPr>
        <w:t> </w:t>
      </w:r>
      <w:r>
        <w:rPr>
          <w:rFonts w:ascii="Palatino Linotype" w:hAnsi="Palatino Linotype"/>
          <w:w w:val="95"/>
          <w:sz w:val="22"/>
        </w:rPr>
        <w:t>mayores</w:t>
      </w:r>
      <w:r>
        <w:rPr>
          <w:rFonts w:ascii="Palatino Linotype" w:hAnsi="Palatino Linotype"/>
          <w:spacing w:val="-27"/>
          <w:w w:val="95"/>
          <w:sz w:val="22"/>
        </w:rPr>
        <w:t> </w:t>
      </w:r>
      <w:r>
        <w:rPr>
          <w:rFonts w:ascii="Palatino Linotype" w:hAnsi="Palatino Linotype"/>
          <w:w w:val="95"/>
          <w:sz w:val="22"/>
        </w:rPr>
        <w:t>valores</w:t>
      </w:r>
      <w:r>
        <w:rPr>
          <w:rFonts w:ascii="Palatino Linotype" w:hAnsi="Palatino Linotype"/>
          <w:spacing w:val="-27"/>
          <w:w w:val="95"/>
          <w:sz w:val="22"/>
        </w:rPr>
        <w:t> </w:t>
      </w:r>
      <w:r>
        <w:rPr>
          <w:rFonts w:ascii="Palatino Linotype" w:hAnsi="Palatino Linotype"/>
          <w:w w:val="95"/>
          <w:sz w:val="22"/>
        </w:rPr>
        <w:t>en</w:t>
      </w:r>
      <w:r>
        <w:rPr>
          <w:rFonts w:ascii="Palatino Linotype" w:hAnsi="Palatino Linotype"/>
          <w:spacing w:val="-27"/>
          <w:w w:val="95"/>
          <w:sz w:val="22"/>
        </w:rPr>
        <w:t> </w:t>
      </w:r>
      <w:r>
        <w:rPr>
          <w:rFonts w:ascii="Palatino Linotype" w:hAnsi="Palatino Linotype"/>
          <w:w w:val="95"/>
          <w:sz w:val="22"/>
        </w:rPr>
        <w:t>la</w:t>
      </w:r>
      <w:r>
        <w:rPr>
          <w:rFonts w:ascii="Palatino Linotype" w:hAnsi="Palatino Linotype"/>
          <w:spacing w:val="-27"/>
          <w:w w:val="95"/>
          <w:sz w:val="22"/>
        </w:rPr>
        <w:t> </w:t>
      </w:r>
      <w:r>
        <w:rPr>
          <w:rFonts w:ascii="Palatino Linotype" w:hAnsi="Palatino Linotype"/>
          <w:w w:val="95"/>
          <w:sz w:val="22"/>
        </w:rPr>
        <w:t>resistencia</w:t>
      </w:r>
      <w:r>
        <w:rPr>
          <w:rFonts w:ascii="Palatino Linotype" w:hAnsi="Palatino Linotype"/>
          <w:spacing w:val="-27"/>
          <w:w w:val="95"/>
          <w:sz w:val="22"/>
        </w:rPr>
        <w:t> </w:t>
      </w:r>
      <w:r>
        <w:rPr>
          <w:rFonts w:ascii="Palatino Linotype" w:hAnsi="Palatino Linotype"/>
          <w:w w:val="95"/>
          <w:sz w:val="22"/>
        </w:rPr>
        <w:t>mecánica</w:t>
      </w:r>
      <w:r>
        <w:rPr>
          <w:rFonts w:ascii="Palatino Linotype" w:hAnsi="Palatino Linotype"/>
          <w:spacing w:val="-27"/>
          <w:w w:val="95"/>
          <w:sz w:val="22"/>
        </w:rPr>
        <w:t> </w:t>
      </w:r>
      <w:r>
        <w:rPr>
          <w:rFonts w:ascii="Palatino Linotype" w:hAnsi="Palatino Linotype"/>
          <w:w w:val="95"/>
          <w:sz w:val="22"/>
        </w:rPr>
        <w:t>y</w:t>
      </w:r>
      <w:r>
        <w:rPr>
          <w:rFonts w:ascii="Palatino Linotype" w:hAnsi="Palatino Linotype"/>
          <w:spacing w:val="-27"/>
          <w:w w:val="95"/>
          <w:sz w:val="22"/>
        </w:rPr>
        <w:t> </w:t>
      </w:r>
      <w:r>
        <w:rPr>
          <w:rFonts w:ascii="Palatino Linotype" w:hAnsi="Palatino Linotype"/>
          <w:w w:val="95"/>
          <w:sz w:val="22"/>
        </w:rPr>
        <w:t>en</w:t>
      </w:r>
      <w:r>
        <w:rPr>
          <w:rFonts w:ascii="Palatino Linotype" w:hAnsi="Palatino Linotype"/>
          <w:spacing w:val="-27"/>
          <w:w w:val="95"/>
          <w:sz w:val="22"/>
        </w:rPr>
        <w:t> </w:t>
      </w:r>
      <w:r>
        <w:rPr>
          <w:rFonts w:ascii="Palatino Linotype" w:hAnsi="Palatino Linotype"/>
          <w:w w:val="95"/>
          <w:sz w:val="22"/>
        </w:rPr>
        <w:t>propiedades</w:t>
      </w:r>
      <w:r>
        <w:rPr>
          <w:rFonts w:ascii="Palatino Linotype" w:hAnsi="Palatino Linotype"/>
          <w:spacing w:val="-27"/>
          <w:w w:val="95"/>
          <w:sz w:val="22"/>
        </w:rPr>
        <w:t> </w:t>
      </w:r>
      <w:r>
        <w:rPr>
          <w:rFonts w:ascii="Palatino Linotype" w:hAnsi="Palatino Linotype"/>
          <w:w w:val="95"/>
          <w:sz w:val="22"/>
        </w:rPr>
        <w:t>como </w:t>
      </w:r>
      <w:r>
        <w:rPr>
          <w:rFonts w:ascii="Palatino Linotype" w:hAnsi="Palatino Linotype"/>
          <w:w w:val="90"/>
          <w:sz w:val="22"/>
        </w:rPr>
        <w:t>la durabilidad, sin la ayuda de un</w:t>
      </w:r>
      <w:r>
        <w:rPr>
          <w:rFonts w:ascii="Palatino Linotype" w:hAnsi="Palatino Linotype"/>
          <w:spacing w:val="-14"/>
          <w:w w:val="90"/>
          <w:sz w:val="22"/>
        </w:rPr>
        <w:t> </w:t>
      </w:r>
      <w:r>
        <w:rPr>
          <w:rFonts w:ascii="Palatino Linotype" w:hAnsi="Palatino Linotype"/>
          <w:w w:val="90"/>
          <w:sz w:val="22"/>
        </w:rPr>
        <w:t>plastificante.</w:t>
      </w:r>
    </w:p>
    <w:p>
      <w:pPr>
        <w:spacing w:line="260" w:lineRule="exact" w:before="0"/>
        <w:ind w:left="1667" w:right="1683" w:firstLine="283"/>
        <w:jc w:val="both"/>
        <w:rPr>
          <w:rFonts w:ascii="Palatino Linotype" w:hAnsi="Palatino Linotype"/>
          <w:sz w:val="22"/>
        </w:rPr>
      </w:pPr>
      <w:r>
        <w:rPr>
          <w:rFonts w:ascii="Palatino Linotype" w:hAnsi="Palatino Linotype"/>
          <w:w w:val="95"/>
          <w:sz w:val="22"/>
        </w:rPr>
        <w:t>Si</w:t>
      </w:r>
      <w:r>
        <w:rPr>
          <w:rFonts w:ascii="Palatino Linotype" w:hAnsi="Palatino Linotype"/>
          <w:spacing w:val="-10"/>
          <w:w w:val="95"/>
          <w:sz w:val="22"/>
        </w:rPr>
        <w:t> </w:t>
      </w:r>
      <w:r>
        <w:rPr>
          <w:rFonts w:ascii="Palatino Linotype" w:hAnsi="Palatino Linotype"/>
          <w:w w:val="95"/>
          <w:sz w:val="22"/>
        </w:rPr>
        <w:t>el</w:t>
      </w:r>
      <w:r>
        <w:rPr>
          <w:rFonts w:ascii="Palatino Linotype" w:hAnsi="Palatino Linotype"/>
          <w:spacing w:val="-10"/>
          <w:w w:val="95"/>
          <w:sz w:val="22"/>
        </w:rPr>
        <w:t> </w:t>
      </w:r>
      <w:r>
        <w:rPr>
          <w:rFonts w:ascii="Palatino Linotype" w:hAnsi="Palatino Linotype"/>
          <w:w w:val="95"/>
          <w:sz w:val="22"/>
        </w:rPr>
        <w:t>vidrio</w:t>
      </w:r>
      <w:r>
        <w:rPr>
          <w:rFonts w:ascii="Palatino Linotype" w:hAnsi="Palatino Linotype"/>
          <w:spacing w:val="-11"/>
          <w:w w:val="95"/>
          <w:sz w:val="22"/>
        </w:rPr>
        <w:t> </w:t>
      </w:r>
      <w:r>
        <w:rPr>
          <w:rFonts w:ascii="Palatino Linotype" w:hAnsi="Palatino Linotype"/>
          <w:w w:val="95"/>
          <w:sz w:val="22"/>
        </w:rPr>
        <w:t>se</w:t>
      </w:r>
      <w:r>
        <w:rPr>
          <w:rFonts w:ascii="Palatino Linotype" w:hAnsi="Palatino Linotype"/>
          <w:spacing w:val="-11"/>
          <w:w w:val="95"/>
          <w:sz w:val="22"/>
        </w:rPr>
        <w:t> </w:t>
      </w:r>
      <w:r>
        <w:rPr>
          <w:rFonts w:ascii="Palatino Linotype" w:hAnsi="Palatino Linotype"/>
          <w:w w:val="95"/>
          <w:sz w:val="22"/>
        </w:rPr>
        <w:t>va</w:t>
      </w:r>
      <w:r>
        <w:rPr>
          <w:rFonts w:ascii="Palatino Linotype" w:hAnsi="Palatino Linotype"/>
          <w:spacing w:val="-11"/>
          <w:w w:val="95"/>
          <w:sz w:val="22"/>
        </w:rPr>
        <w:t> </w:t>
      </w:r>
      <w:r>
        <w:rPr>
          <w:rFonts w:ascii="Palatino Linotype" w:hAnsi="Palatino Linotype"/>
          <w:w w:val="95"/>
          <w:sz w:val="22"/>
        </w:rPr>
        <w:t>a</w:t>
      </w:r>
      <w:r>
        <w:rPr>
          <w:rFonts w:ascii="Palatino Linotype" w:hAnsi="Palatino Linotype"/>
          <w:spacing w:val="-10"/>
          <w:w w:val="95"/>
          <w:sz w:val="22"/>
        </w:rPr>
        <w:t> </w:t>
      </w:r>
      <w:r>
        <w:rPr>
          <w:rFonts w:ascii="Palatino Linotype" w:hAnsi="Palatino Linotype"/>
          <w:w w:val="95"/>
          <w:sz w:val="22"/>
        </w:rPr>
        <w:t>utilizar</w:t>
      </w:r>
      <w:r>
        <w:rPr>
          <w:rFonts w:ascii="Palatino Linotype" w:hAnsi="Palatino Linotype"/>
          <w:spacing w:val="-11"/>
          <w:w w:val="95"/>
          <w:sz w:val="22"/>
        </w:rPr>
        <w:t> </w:t>
      </w:r>
      <w:r>
        <w:rPr>
          <w:rFonts w:ascii="Palatino Linotype" w:hAnsi="Palatino Linotype"/>
          <w:w w:val="95"/>
          <w:sz w:val="22"/>
        </w:rPr>
        <w:t>como</w:t>
      </w:r>
      <w:r>
        <w:rPr>
          <w:rFonts w:ascii="Palatino Linotype" w:hAnsi="Palatino Linotype"/>
          <w:spacing w:val="-10"/>
          <w:w w:val="95"/>
          <w:sz w:val="22"/>
        </w:rPr>
        <w:t> </w:t>
      </w:r>
      <w:r>
        <w:rPr>
          <w:rFonts w:ascii="Palatino Linotype" w:hAnsi="Palatino Linotype"/>
          <w:w w:val="95"/>
          <w:sz w:val="22"/>
        </w:rPr>
        <w:t>un</w:t>
      </w:r>
      <w:r>
        <w:rPr>
          <w:rFonts w:ascii="Palatino Linotype" w:hAnsi="Palatino Linotype"/>
          <w:spacing w:val="-10"/>
          <w:w w:val="95"/>
          <w:sz w:val="22"/>
        </w:rPr>
        <w:t> </w:t>
      </w:r>
      <w:r>
        <w:rPr>
          <w:rFonts w:ascii="Palatino Linotype" w:hAnsi="Palatino Linotype"/>
          <w:w w:val="95"/>
          <w:sz w:val="22"/>
        </w:rPr>
        <w:t>agregado</w:t>
      </w:r>
      <w:r>
        <w:rPr>
          <w:rFonts w:ascii="Palatino Linotype" w:hAnsi="Palatino Linotype"/>
          <w:spacing w:val="-10"/>
          <w:w w:val="95"/>
          <w:sz w:val="22"/>
        </w:rPr>
        <w:t> </w:t>
      </w:r>
      <w:r>
        <w:rPr>
          <w:rFonts w:ascii="Palatino Linotype" w:hAnsi="Palatino Linotype"/>
          <w:w w:val="95"/>
          <w:sz w:val="22"/>
        </w:rPr>
        <w:t>de</w:t>
      </w:r>
      <w:r>
        <w:rPr>
          <w:rFonts w:ascii="Palatino Linotype" w:hAnsi="Palatino Linotype"/>
          <w:spacing w:val="-10"/>
          <w:w w:val="95"/>
          <w:sz w:val="22"/>
        </w:rPr>
        <w:t> </w:t>
      </w:r>
      <w:r>
        <w:rPr>
          <w:rFonts w:ascii="Palatino Linotype" w:hAnsi="Palatino Linotype"/>
          <w:w w:val="95"/>
          <w:sz w:val="22"/>
        </w:rPr>
        <w:t>concreto,</w:t>
      </w:r>
      <w:r>
        <w:rPr>
          <w:rFonts w:ascii="Palatino Linotype" w:hAnsi="Palatino Linotype"/>
          <w:spacing w:val="-10"/>
          <w:w w:val="95"/>
          <w:sz w:val="22"/>
        </w:rPr>
        <w:t> </w:t>
      </w:r>
      <w:r>
        <w:rPr>
          <w:rFonts w:ascii="Palatino Linotype" w:hAnsi="Palatino Linotype"/>
          <w:w w:val="95"/>
          <w:sz w:val="22"/>
        </w:rPr>
        <w:t>debe</w:t>
      </w:r>
      <w:r>
        <w:rPr>
          <w:rFonts w:ascii="Palatino Linotype" w:hAnsi="Palatino Linotype"/>
          <w:spacing w:val="-10"/>
          <w:w w:val="95"/>
          <w:sz w:val="22"/>
        </w:rPr>
        <w:t> </w:t>
      </w:r>
      <w:r>
        <w:rPr>
          <w:rFonts w:ascii="Palatino Linotype" w:hAnsi="Palatino Linotype"/>
          <w:w w:val="95"/>
          <w:sz w:val="22"/>
        </w:rPr>
        <w:t>estar</w:t>
      </w:r>
      <w:r>
        <w:rPr>
          <w:rFonts w:ascii="Palatino Linotype" w:hAnsi="Palatino Linotype"/>
          <w:spacing w:val="-10"/>
          <w:w w:val="95"/>
          <w:sz w:val="22"/>
        </w:rPr>
        <w:t> </w:t>
      </w:r>
      <w:r>
        <w:rPr>
          <w:rFonts w:ascii="Palatino Linotype" w:hAnsi="Palatino Linotype"/>
          <w:w w:val="95"/>
          <w:sz w:val="22"/>
        </w:rPr>
        <w:t>sujeto a</w:t>
      </w:r>
      <w:r>
        <w:rPr>
          <w:rFonts w:ascii="Palatino Linotype" w:hAnsi="Palatino Linotype"/>
          <w:spacing w:val="-17"/>
          <w:w w:val="95"/>
          <w:sz w:val="22"/>
        </w:rPr>
        <w:t> </w:t>
      </w:r>
      <w:r>
        <w:rPr>
          <w:rFonts w:ascii="Palatino Linotype" w:hAnsi="Palatino Linotype"/>
          <w:w w:val="95"/>
          <w:sz w:val="22"/>
        </w:rPr>
        <w:t>las</w:t>
      </w:r>
      <w:r>
        <w:rPr>
          <w:rFonts w:ascii="Palatino Linotype" w:hAnsi="Palatino Linotype"/>
          <w:spacing w:val="-17"/>
          <w:w w:val="95"/>
          <w:sz w:val="22"/>
        </w:rPr>
        <w:t> </w:t>
      </w:r>
      <w:r>
        <w:rPr>
          <w:rFonts w:ascii="Palatino Linotype" w:hAnsi="Palatino Linotype"/>
          <w:w w:val="95"/>
          <w:sz w:val="22"/>
        </w:rPr>
        <w:t>mismas</w:t>
      </w:r>
      <w:r>
        <w:rPr>
          <w:rFonts w:ascii="Palatino Linotype" w:hAnsi="Palatino Linotype"/>
          <w:spacing w:val="-17"/>
          <w:w w:val="95"/>
          <w:sz w:val="22"/>
        </w:rPr>
        <w:t> </w:t>
      </w:r>
      <w:r>
        <w:rPr>
          <w:rFonts w:ascii="Palatino Linotype" w:hAnsi="Palatino Linotype"/>
          <w:w w:val="95"/>
          <w:sz w:val="22"/>
        </w:rPr>
        <w:t>especificaciones</w:t>
      </w:r>
      <w:r>
        <w:rPr>
          <w:rFonts w:ascii="Palatino Linotype" w:hAnsi="Palatino Linotype"/>
          <w:spacing w:val="-17"/>
          <w:w w:val="95"/>
          <w:sz w:val="22"/>
        </w:rPr>
        <w:t> </w:t>
      </w:r>
      <w:r>
        <w:rPr>
          <w:rFonts w:ascii="Palatino Linotype" w:hAnsi="Palatino Linotype"/>
          <w:w w:val="95"/>
          <w:sz w:val="22"/>
        </w:rPr>
        <w:t>a</w:t>
      </w:r>
      <w:r>
        <w:rPr>
          <w:rFonts w:ascii="Palatino Linotype" w:hAnsi="Palatino Linotype"/>
          <w:spacing w:val="-17"/>
          <w:w w:val="95"/>
          <w:sz w:val="22"/>
        </w:rPr>
        <w:t> </w:t>
      </w:r>
      <w:r>
        <w:rPr>
          <w:rFonts w:ascii="Palatino Linotype" w:hAnsi="Palatino Linotype"/>
          <w:w w:val="95"/>
          <w:sz w:val="22"/>
        </w:rPr>
        <w:t>las</w:t>
      </w:r>
      <w:r>
        <w:rPr>
          <w:rFonts w:ascii="Palatino Linotype" w:hAnsi="Palatino Linotype"/>
          <w:spacing w:val="-17"/>
          <w:w w:val="95"/>
          <w:sz w:val="22"/>
        </w:rPr>
        <w:t> </w:t>
      </w:r>
      <w:r>
        <w:rPr>
          <w:rFonts w:ascii="Palatino Linotype" w:hAnsi="Palatino Linotype"/>
          <w:w w:val="95"/>
          <w:sz w:val="22"/>
        </w:rPr>
        <w:t>que</w:t>
      </w:r>
      <w:r>
        <w:rPr>
          <w:rFonts w:ascii="Palatino Linotype" w:hAnsi="Palatino Linotype"/>
          <w:spacing w:val="-17"/>
          <w:w w:val="95"/>
          <w:sz w:val="22"/>
        </w:rPr>
        <w:t> </w:t>
      </w:r>
      <w:r>
        <w:rPr>
          <w:rFonts w:ascii="Palatino Linotype" w:hAnsi="Palatino Linotype"/>
          <w:w w:val="95"/>
          <w:sz w:val="22"/>
        </w:rPr>
        <w:t>son</w:t>
      </w:r>
      <w:r>
        <w:rPr>
          <w:rFonts w:ascii="Palatino Linotype" w:hAnsi="Palatino Linotype"/>
          <w:spacing w:val="-17"/>
          <w:w w:val="95"/>
          <w:sz w:val="22"/>
        </w:rPr>
        <w:t> </w:t>
      </w:r>
      <w:r>
        <w:rPr>
          <w:rFonts w:ascii="Palatino Linotype" w:hAnsi="Palatino Linotype"/>
          <w:w w:val="95"/>
          <w:sz w:val="22"/>
        </w:rPr>
        <w:t>sujetos</w:t>
      </w:r>
      <w:r>
        <w:rPr>
          <w:rFonts w:ascii="Palatino Linotype" w:hAnsi="Palatino Linotype"/>
          <w:spacing w:val="-17"/>
          <w:w w:val="95"/>
          <w:sz w:val="22"/>
        </w:rPr>
        <w:t> </w:t>
      </w:r>
      <w:r>
        <w:rPr>
          <w:rFonts w:ascii="Palatino Linotype" w:hAnsi="Palatino Linotype"/>
          <w:w w:val="95"/>
          <w:sz w:val="22"/>
        </w:rPr>
        <w:t>los</w:t>
      </w:r>
      <w:r>
        <w:rPr>
          <w:rFonts w:ascii="Palatino Linotype" w:hAnsi="Palatino Linotype"/>
          <w:spacing w:val="-17"/>
          <w:w w:val="95"/>
          <w:sz w:val="22"/>
        </w:rPr>
        <w:t> </w:t>
      </w:r>
      <w:r>
        <w:rPr>
          <w:rFonts w:ascii="Palatino Linotype" w:hAnsi="Palatino Linotype"/>
          <w:w w:val="95"/>
          <w:sz w:val="22"/>
        </w:rPr>
        <w:t>agregados</w:t>
      </w:r>
      <w:r>
        <w:rPr>
          <w:rFonts w:ascii="Palatino Linotype" w:hAnsi="Palatino Linotype"/>
          <w:spacing w:val="-17"/>
          <w:w w:val="95"/>
          <w:sz w:val="22"/>
        </w:rPr>
        <w:t> </w:t>
      </w:r>
      <w:r>
        <w:rPr>
          <w:rFonts w:ascii="Palatino Linotype" w:hAnsi="Palatino Linotype"/>
          <w:w w:val="95"/>
          <w:sz w:val="22"/>
        </w:rPr>
        <w:t>naturales.</w:t>
      </w:r>
      <w:r>
        <w:rPr>
          <w:rFonts w:ascii="Palatino Linotype" w:hAnsi="Palatino Linotype"/>
          <w:spacing w:val="-17"/>
          <w:w w:val="95"/>
          <w:sz w:val="22"/>
        </w:rPr>
        <w:t> </w:t>
      </w:r>
      <w:r>
        <w:rPr>
          <w:rFonts w:ascii="Palatino Linotype" w:hAnsi="Palatino Linotype"/>
          <w:spacing w:val="-6"/>
          <w:w w:val="95"/>
          <w:sz w:val="22"/>
        </w:rPr>
        <w:t>Por </w:t>
      </w:r>
      <w:r>
        <w:rPr>
          <w:rFonts w:ascii="Palatino Linotype" w:hAnsi="Palatino Linotype"/>
          <w:w w:val="95"/>
          <w:sz w:val="22"/>
        </w:rPr>
        <w:t>ejemplo,</w:t>
      </w:r>
      <w:r>
        <w:rPr>
          <w:rFonts w:ascii="Palatino Linotype" w:hAnsi="Palatino Linotype"/>
          <w:spacing w:val="-25"/>
          <w:w w:val="95"/>
          <w:sz w:val="22"/>
        </w:rPr>
        <w:t> </w:t>
      </w:r>
      <w:r>
        <w:rPr>
          <w:rFonts w:ascii="Palatino Linotype" w:hAnsi="Palatino Linotype"/>
          <w:w w:val="95"/>
          <w:sz w:val="22"/>
        </w:rPr>
        <w:t>uno</w:t>
      </w:r>
      <w:r>
        <w:rPr>
          <w:rFonts w:ascii="Palatino Linotype" w:hAnsi="Palatino Linotype"/>
          <w:spacing w:val="-25"/>
          <w:w w:val="95"/>
          <w:sz w:val="22"/>
        </w:rPr>
        <w:t> </w:t>
      </w:r>
      <w:r>
        <w:rPr>
          <w:rFonts w:ascii="Palatino Linotype" w:hAnsi="Palatino Linotype"/>
          <w:w w:val="95"/>
          <w:sz w:val="22"/>
        </w:rPr>
        <w:t>de</w:t>
      </w:r>
      <w:r>
        <w:rPr>
          <w:rFonts w:ascii="Palatino Linotype" w:hAnsi="Palatino Linotype"/>
          <w:spacing w:val="-25"/>
          <w:w w:val="95"/>
          <w:sz w:val="22"/>
        </w:rPr>
        <w:t> </w:t>
      </w:r>
      <w:r>
        <w:rPr>
          <w:rFonts w:ascii="Palatino Linotype" w:hAnsi="Palatino Linotype"/>
          <w:w w:val="95"/>
          <w:sz w:val="22"/>
        </w:rPr>
        <w:t>los</w:t>
      </w:r>
      <w:r>
        <w:rPr>
          <w:rFonts w:ascii="Palatino Linotype" w:hAnsi="Palatino Linotype"/>
          <w:spacing w:val="-25"/>
          <w:w w:val="95"/>
          <w:sz w:val="22"/>
        </w:rPr>
        <w:t> </w:t>
      </w:r>
      <w:r>
        <w:rPr>
          <w:rFonts w:ascii="Palatino Linotype" w:hAnsi="Palatino Linotype"/>
          <w:w w:val="95"/>
          <w:sz w:val="22"/>
        </w:rPr>
        <w:t>requisitos</w:t>
      </w:r>
      <w:r>
        <w:rPr>
          <w:rFonts w:ascii="Palatino Linotype" w:hAnsi="Palatino Linotype"/>
          <w:spacing w:val="-25"/>
          <w:w w:val="95"/>
          <w:sz w:val="22"/>
        </w:rPr>
        <w:t> </w:t>
      </w:r>
      <w:r>
        <w:rPr>
          <w:rFonts w:ascii="Palatino Linotype" w:hAnsi="Palatino Linotype"/>
          <w:w w:val="95"/>
          <w:sz w:val="22"/>
        </w:rPr>
        <w:t>es</w:t>
      </w:r>
      <w:r>
        <w:rPr>
          <w:rFonts w:ascii="Palatino Linotype" w:hAnsi="Palatino Linotype"/>
          <w:spacing w:val="-25"/>
          <w:w w:val="95"/>
          <w:sz w:val="22"/>
        </w:rPr>
        <w:t> </w:t>
      </w:r>
      <w:r>
        <w:rPr>
          <w:rFonts w:ascii="Palatino Linotype" w:hAnsi="Palatino Linotype"/>
          <w:w w:val="95"/>
          <w:sz w:val="22"/>
        </w:rPr>
        <w:t>que</w:t>
      </w:r>
      <w:r>
        <w:rPr>
          <w:rFonts w:ascii="Palatino Linotype" w:hAnsi="Palatino Linotype"/>
          <w:spacing w:val="-25"/>
          <w:w w:val="95"/>
          <w:sz w:val="22"/>
        </w:rPr>
        <w:t> </w:t>
      </w:r>
      <w:r>
        <w:rPr>
          <w:rFonts w:ascii="Palatino Linotype" w:hAnsi="Palatino Linotype"/>
          <w:w w:val="95"/>
          <w:sz w:val="22"/>
        </w:rPr>
        <w:t>el</w:t>
      </w:r>
      <w:r>
        <w:rPr>
          <w:rFonts w:ascii="Palatino Linotype" w:hAnsi="Palatino Linotype"/>
          <w:spacing w:val="-25"/>
          <w:w w:val="95"/>
          <w:sz w:val="22"/>
        </w:rPr>
        <w:t> </w:t>
      </w:r>
      <w:r>
        <w:rPr>
          <w:rFonts w:ascii="Palatino Linotype" w:hAnsi="Palatino Linotype"/>
          <w:w w:val="95"/>
          <w:sz w:val="22"/>
        </w:rPr>
        <w:t>vidrio</w:t>
      </w:r>
      <w:r>
        <w:rPr>
          <w:rFonts w:ascii="Palatino Linotype" w:hAnsi="Palatino Linotype"/>
          <w:spacing w:val="-26"/>
          <w:w w:val="95"/>
          <w:sz w:val="22"/>
        </w:rPr>
        <w:t> </w:t>
      </w:r>
      <w:r>
        <w:rPr>
          <w:rFonts w:ascii="Palatino Linotype" w:hAnsi="Palatino Linotype"/>
          <w:w w:val="95"/>
          <w:sz w:val="22"/>
        </w:rPr>
        <w:t>esté</w:t>
      </w:r>
      <w:r>
        <w:rPr>
          <w:rFonts w:ascii="Palatino Linotype" w:hAnsi="Palatino Linotype"/>
          <w:spacing w:val="-25"/>
          <w:w w:val="95"/>
          <w:sz w:val="22"/>
        </w:rPr>
        <w:t> </w:t>
      </w:r>
      <w:r>
        <w:rPr>
          <w:rFonts w:ascii="Palatino Linotype" w:hAnsi="Palatino Linotype"/>
          <w:spacing w:val="-3"/>
          <w:w w:val="95"/>
          <w:sz w:val="22"/>
        </w:rPr>
        <w:t>libre</w:t>
      </w:r>
      <w:r>
        <w:rPr>
          <w:rFonts w:ascii="Palatino Linotype" w:hAnsi="Palatino Linotype"/>
          <w:spacing w:val="-25"/>
          <w:w w:val="95"/>
          <w:sz w:val="22"/>
        </w:rPr>
        <w:t> </w:t>
      </w:r>
      <w:r>
        <w:rPr>
          <w:rFonts w:ascii="Palatino Linotype" w:hAnsi="Palatino Linotype"/>
          <w:w w:val="95"/>
          <w:sz w:val="22"/>
        </w:rPr>
        <w:t>de</w:t>
      </w:r>
      <w:r>
        <w:rPr>
          <w:rFonts w:ascii="Palatino Linotype" w:hAnsi="Palatino Linotype"/>
          <w:spacing w:val="-25"/>
          <w:w w:val="95"/>
          <w:sz w:val="22"/>
        </w:rPr>
        <w:t> </w:t>
      </w:r>
      <w:r>
        <w:rPr>
          <w:rFonts w:ascii="Palatino Linotype" w:hAnsi="Palatino Linotype"/>
          <w:w w:val="95"/>
          <w:sz w:val="22"/>
        </w:rPr>
        <w:t>impurezas</w:t>
      </w:r>
      <w:r>
        <w:rPr>
          <w:rFonts w:ascii="Palatino Linotype" w:hAnsi="Palatino Linotype"/>
          <w:spacing w:val="-25"/>
          <w:w w:val="95"/>
          <w:sz w:val="22"/>
        </w:rPr>
        <w:t> </w:t>
      </w:r>
      <w:r>
        <w:rPr>
          <w:rFonts w:ascii="Palatino Linotype" w:hAnsi="Palatino Linotype"/>
          <w:w w:val="95"/>
          <w:sz w:val="22"/>
        </w:rPr>
        <w:t>orgánicas, lo</w:t>
      </w:r>
      <w:r>
        <w:rPr>
          <w:rFonts w:ascii="Palatino Linotype" w:hAnsi="Palatino Linotype"/>
          <w:spacing w:val="-17"/>
          <w:w w:val="95"/>
          <w:sz w:val="22"/>
        </w:rPr>
        <w:t> </w:t>
      </w:r>
      <w:r>
        <w:rPr>
          <w:rFonts w:ascii="Palatino Linotype" w:hAnsi="Palatino Linotype"/>
          <w:w w:val="95"/>
          <w:sz w:val="22"/>
        </w:rPr>
        <w:t>que</w:t>
      </w:r>
      <w:r>
        <w:rPr>
          <w:rFonts w:ascii="Palatino Linotype" w:hAnsi="Palatino Linotype"/>
          <w:spacing w:val="-17"/>
          <w:w w:val="95"/>
          <w:sz w:val="22"/>
        </w:rPr>
        <w:t> </w:t>
      </w:r>
      <w:r>
        <w:rPr>
          <w:rFonts w:ascii="Palatino Linotype" w:hAnsi="Palatino Linotype"/>
          <w:w w:val="95"/>
          <w:sz w:val="22"/>
        </w:rPr>
        <w:t>implica</w:t>
      </w:r>
      <w:r>
        <w:rPr>
          <w:rFonts w:ascii="Palatino Linotype" w:hAnsi="Palatino Linotype"/>
          <w:spacing w:val="-17"/>
          <w:w w:val="95"/>
          <w:sz w:val="22"/>
        </w:rPr>
        <w:t> </w:t>
      </w:r>
      <w:r>
        <w:rPr>
          <w:rFonts w:ascii="Palatino Linotype" w:hAnsi="Palatino Linotype"/>
          <w:w w:val="95"/>
          <w:sz w:val="22"/>
        </w:rPr>
        <w:t>que</w:t>
      </w:r>
      <w:r>
        <w:rPr>
          <w:rFonts w:ascii="Palatino Linotype" w:hAnsi="Palatino Linotype"/>
          <w:spacing w:val="-17"/>
          <w:w w:val="95"/>
          <w:sz w:val="22"/>
        </w:rPr>
        <w:t> </w:t>
      </w:r>
      <w:r>
        <w:rPr>
          <w:rFonts w:ascii="Palatino Linotype" w:hAnsi="Palatino Linotype"/>
          <w:w w:val="95"/>
          <w:sz w:val="22"/>
        </w:rPr>
        <w:t>debe</w:t>
      </w:r>
      <w:r>
        <w:rPr>
          <w:rFonts w:ascii="Palatino Linotype" w:hAnsi="Palatino Linotype"/>
          <w:spacing w:val="-17"/>
          <w:w w:val="95"/>
          <w:sz w:val="22"/>
        </w:rPr>
        <w:t> </w:t>
      </w:r>
      <w:r>
        <w:rPr>
          <w:rFonts w:ascii="Palatino Linotype" w:hAnsi="Palatino Linotype"/>
          <w:w w:val="95"/>
          <w:sz w:val="22"/>
        </w:rPr>
        <w:t>ser</w:t>
      </w:r>
      <w:r>
        <w:rPr>
          <w:rFonts w:ascii="Palatino Linotype" w:hAnsi="Palatino Linotype"/>
          <w:spacing w:val="-17"/>
          <w:w w:val="95"/>
          <w:sz w:val="22"/>
        </w:rPr>
        <w:t> </w:t>
      </w:r>
      <w:r>
        <w:rPr>
          <w:rFonts w:ascii="Palatino Linotype" w:hAnsi="Palatino Linotype"/>
          <w:w w:val="95"/>
          <w:sz w:val="22"/>
        </w:rPr>
        <w:t>lavado</w:t>
      </w:r>
      <w:r>
        <w:rPr>
          <w:rFonts w:ascii="Palatino Linotype" w:hAnsi="Palatino Linotype"/>
          <w:spacing w:val="-17"/>
          <w:w w:val="95"/>
          <w:sz w:val="22"/>
        </w:rPr>
        <w:t> </w:t>
      </w:r>
      <w:r>
        <w:rPr>
          <w:rFonts w:ascii="Palatino Linotype" w:hAnsi="Palatino Linotype"/>
          <w:w w:val="95"/>
          <w:sz w:val="22"/>
        </w:rPr>
        <w:t>correctamente.</w:t>
      </w:r>
      <w:r>
        <w:rPr>
          <w:rFonts w:ascii="Palatino Linotype" w:hAnsi="Palatino Linotype"/>
          <w:spacing w:val="-17"/>
          <w:w w:val="95"/>
          <w:sz w:val="22"/>
        </w:rPr>
        <w:t> </w:t>
      </w:r>
      <w:r>
        <w:rPr>
          <w:rFonts w:ascii="Palatino Linotype" w:hAnsi="Palatino Linotype"/>
          <w:w w:val="95"/>
          <w:sz w:val="22"/>
        </w:rPr>
        <w:t>Otra</w:t>
      </w:r>
      <w:r>
        <w:rPr>
          <w:rFonts w:ascii="Palatino Linotype" w:hAnsi="Palatino Linotype"/>
          <w:spacing w:val="-17"/>
          <w:w w:val="95"/>
          <w:sz w:val="22"/>
        </w:rPr>
        <w:t> </w:t>
      </w:r>
      <w:r>
        <w:rPr>
          <w:rFonts w:ascii="Palatino Linotype" w:hAnsi="Palatino Linotype"/>
          <w:w w:val="95"/>
          <w:sz w:val="22"/>
        </w:rPr>
        <w:t>ventaja</w:t>
      </w:r>
      <w:r>
        <w:rPr>
          <w:rFonts w:ascii="Palatino Linotype" w:hAnsi="Palatino Linotype"/>
          <w:spacing w:val="-17"/>
          <w:w w:val="95"/>
          <w:sz w:val="22"/>
        </w:rPr>
        <w:t> </w:t>
      </w:r>
      <w:r>
        <w:rPr>
          <w:rFonts w:ascii="Palatino Linotype" w:hAnsi="Palatino Linotype"/>
          <w:w w:val="95"/>
          <w:sz w:val="22"/>
        </w:rPr>
        <w:t>del</w:t>
      </w:r>
      <w:r>
        <w:rPr>
          <w:rFonts w:ascii="Palatino Linotype" w:hAnsi="Palatino Linotype"/>
          <w:spacing w:val="-17"/>
          <w:w w:val="95"/>
          <w:sz w:val="22"/>
        </w:rPr>
        <w:t> </w:t>
      </w:r>
      <w:r>
        <w:rPr>
          <w:rFonts w:ascii="Palatino Linotype" w:hAnsi="Palatino Linotype"/>
          <w:w w:val="95"/>
          <w:sz w:val="22"/>
        </w:rPr>
        <w:t>vidrio</w:t>
      </w:r>
      <w:r>
        <w:rPr>
          <w:rFonts w:ascii="Palatino Linotype" w:hAnsi="Palatino Linotype"/>
          <w:spacing w:val="-17"/>
          <w:w w:val="95"/>
          <w:sz w:val="22"/>
        </w:rPr>
        <w:t> </w:t>
      </w:r>
      <w:r>
        <w:rPr>
          <w:rFonts w:ascii="Palatino Linotype" w:hAnsi="Palatino Linotype"/>
          <w:w w:val="95"/>
          <w:sz w:val="22"/>
        </w:rPr>
        <w:t>es</w:t>
      </w:r>
      <w:r>
        <w:rPr>
          <w:rFonts w:ascii="Palatino Linotype" w:hAnsi="Palatino Linotype"/>
          <w:spacing w:val="-17"/>
          <w:w w:val="95"/>
          <w:sz w:val="22"/>
        </w:rPr>
        <w:t> </w:t>
      </w:r>
      <w:r>
        <w:rPr>
          <w:rFonts w:ascii="Palatino Linotype" w:hAnsi="Palatino Linotype"/>
          <w:w w:val="95"/>
          <w:sz w:val="22"/>
        </w:rPr>
        <w:t>su excelente</w:t>
      </w:r>
      <w:r>
        <w:rPr>
          <w:rFonts w:ascii="Palatino Linotype" w:hAnsi="Palatino Linotype"/>
          <w:spacing w:val="-7"/>
          <w:w w:val="95"/>
          <w:sz w:val="22"/>
        </w:rPr>
        <w:t> </w:t>
      </w:r>
      <w:r>
        <w:rPr>
          <w:rFonts w:ascii="Palatino Linotype" w:hAnsi="Palatino Linotype"/>
          <w:w w:val="95"/>
          <w:sz w:val="22"/>
        </w:rPr>
        <w:t>dureza</w:t>
      </w:r>
      <w:r>
        <w:rPr>
          <w:rFonts w:ascii="Palatino Linotype" w:hAnsi="Palatino Linotype"/>
          <w:spacing w:val="-6"/>
          <w:w w:val="95"/>
          <w:sz w:val="22"/>
        </w:rPr>
        <w:t> </w:t>
      </w:r>
      <w:r>
        <w:rPr>
          <w:rFonts w:ascii="Palatino Linotype" w:hAnsi="Palatino Linotype"/>
          <w:w w:val="95"/>
          <w:sz w:val="22"/>
        </w:rPr>
        <w:t>y</w:t>
      </w:r>
      <w:r>
        <w:rPr>
          <w:rFonts w:ascii="Palatino Linotype" w:hAnsi="Palatino Linotype"/>
          <w:spacing w:val="-6"/>
          <w:w w:val="95"/>
          <w:sz w:val="22"/>
        </w:rPr>
        <w:t> </w:t>
      </w:r>
      <w:r>
        <w:rPr>
          <w:rFonts w:ascii="Palatino Linotype" w:hAnsi="Palatino Linotype"/>
          <w:w w:val="95"/>
          <w:sz w:val="22"/>
        </w:rPr>
        <w:t>resistencia</w:t>
      </w:r>
      <w:r>
        <w:rPr>
          <w:rFonts w:ascii="Palatino Linotype" w:hAnsi="Palatino Linotype"/>
          <w:spacing w:val="-6"/>
          <w:w w:val="95"/>
          <w:sz w:val="22"/>
        </w:rPr>
        <w:t> </w:t>
      </w:r>
      <w:r>
        <w:rPr>
          <w:rFonts w:ascii="Palatino Linotype" w:hAnsi="Palatino Linotype"/>
          <w:w w:val="95"/>
          <w:sz w:val="22"/>
        </w:rPr>
        <w:t>a</w:t>
      </w:r>
      <w:r>
        <w:rPr>
          <w:rFonts w:ascii="Palatino Linotype" w:hAnsi="Palatino Linotype"/>
          <w:spacing w:val="-6"/>
          <w:w w:val="95"/>
          <w:sz w:val="22"/>
        </w:rPr>
        <w:t> </w:t>
      </w:r>
      <w:r>
        <w:rPr>
          <w:rFonts w:ascii="Palatino Linotype" w:hAnsi="Palatino Linotype"/>
          <w:w w:val="95"/>
          <w:sz w:val="22"/>
        </w:rPr>
        <w:t>la</w:t>
      </w:r>
      <w:r>
        <w:rPr>
          <w:rFonts w:ascii="Palatino Linotype" w:hAnsi="Palatino Linotype"/>
          <w:spacing w:val="-6"/>
          <w:w w:val="95"/>
          <w:sz w:val="22"/>
        </w:rPr>
        <w:t> </w:t>
      </w:r>
      <w:r>
        <w:rPr>
          <w:rFonts w:ascii="Palatino Linotype" w:hAnsi="Palatino Linotype"/>
          <w:w w:val="95"/>
          <w:sz w:val="22"/>
        </w:rPr>
        <w:t>abrasión,</w:t>
      </w:r>
      <w:r>
        <w:rPr>
          <w:rFonts w:ascii="Palatino Linotype" w:hAnsi="Palatino Linotype"/>
          <w:spacing w:val="-6"/>
          <w:w w:val="95"/>
          <w:sz w:val="22"/>
        </w:rPr>
        <w:t> </w:t>
      </w:r>
      <w:r>
        <w:rPr>
          <w:rFonts w:ascii="Palatino Linotype" w:hAnsi="Palatino Linotype"/>
          <w:w w:val="95"/>
          <w:sz w:val="22"/>
        </w:rPr>
        <w:t>que</w:t>
      </w:r>
      <w:r>
        <w:rPr>
          <w:rFonts w:ascii="Palatino Linotype" w:hAnsi="Palatino Linotype"/>
          <w:spacing w:val="-6"/>
          <w:w w:val="95"/>
          <w:sz w:val="22"/>
        </w:rPr>
        <w:t> </w:t>
      </w:r>
      <w:r>
        <w:rPr>
          <w:rFonts w:ascii="Palatino Linotype" w:hAnsi="Palatino Linotype"/>
          <w:w w:val="95"/>
          <w:sz w:val="22"/>
        </w:rPr>
        <w:t>le</w:t>
      </w:r>
      <w:r>
        <w:rPr>
          <w:rFonts w:ascii="Palatino Linotype" w:hAnsi="Palatino Linotype"/>
          <w:spacing w:val="-6"/>
          <w:w w:val="95"/>
          <w:sz w:val="22"/>
        </w:rPr>
        <w:t> </w:t>
      </w:r>
      <w:r>
        <w:rPr>
          <w:rFonts w:ascii="Palatino Linotype" w:hAnsi="Palatino Linotype"/>
          <w:w w:val="95"/>
          <w:sz w:val="22"/>
        </w:rPr>
        <w:t>permite</w:t>
      </w:r>
      <w:r>
        <w:rPr>
          <w:rFonts w:ascii="Palatino Linotype" w:hAnsi="Palatino Linotype"/>
          <w:spacing w:val="-6"/>
          <w:w w:val="95"/>
          <w:sz w:val="22"/>
        </w:rPr>
        <w:t> </w:t>
      </w:r>
      <w:r>
        <w:rPr>
          <w:rFonts w:ascii="Palatino Linotype" w:hAnsi="Palatino Linotype"/>
          <w:w w:val="95"/>
          <w:sz w:val="22"/>
        </w:rPr>
        <w:t>ser</w:t>
      </w:r>
      <w:r>
        <w:rPr>
          <w:rFonts w:ascii="Palatino Linotype" w:hAnsi="Palatino Linotype"/>
          <w:spacing w:val="-7"/>
          <w:w w:val="95"/>
          <w:sz w:val="22"/>
        </w:rPr>
        <w:t> </w:t>
      </w:r>
      <w:r>
        <w:rPr>
          <w:rFonts w:ascii="Palatino Linotype" w:hAnsi="Palatino Linotype"/>
          <w:w w:val="95"/>
          <w:sz w:val="22"/>
        </w:rPr>
        <w:t>adecuado</w:t>
      </w:r>
      <w:r>
        <w:rPr>
          <w:rFonts w:ascii="Palatino Linotype" w:hAnsi="Palatino Linotype"/>
          <w:spacing w:val="-6"/>
          <w:w w:val="95"/>
          <w:sz w:val="22"/>
        </w:rPr>
        <w:t> </w:t>
      </w:r>
      <w:r>
        <w:rPr>
          <w:rFonts w:ascii="Palatino Linotype" w:hAnsi="Palatino Linotype"/>
          <w:w w:val="95"/>
          <w:sz w:val="22"/>
        </w:rPr>
        <w:t>para </w:t>
      </w:r>
      <w:r>
        <w:rPr>
          <w:rFonts w:ascii="Palatino Linotype" w:hAnsi="Palatino Linotype"/>
          <w:w w:val="90"/>
          <w:sz w:val="22"/>
        </w:rPr>
        <w:t>adoquines,</w:t>
      </w:r>
      <w:r>
        <w:rPr>
          <w:rFonts w:ascii="Palatino Linotype" w:hAnsi="Palatino Linotype"/>
          <w:spacing w:val="-5"/>
          <w:w w:val="90"/>
          <w:sz w:val="22"/>
        </w:rPr>
        <w:t> </w:t>
      </w:r>
      <w:r>
        <w:rPr>
          <w:rFonts w:ascii="Palatino Linotype" w:hAnsi="Palatino Linotype"/>
          <w:w w:val="90"/>
          <w:sz w:val="22"/>
        </w:rPr>
        <w:t>baldosas</w:t>
      </w:r>
      <w:r>
        <w:rPr>
          <w:rFonts w:ascii="Palatino Linotype" w:hAnsi="Palatino Linotype"/>
          <w:spacing w:val="-6"/>
          <w:w w:val="90"/>
          <w:sz w:val="22"/>
        </w:rPr>
        <w:t> </w:t>
      </w:r>
      <w:r>
        <w:rPr>
          <w:rFonts w:ascii="Palatino Linotype" w:hAnsi="Palatino Linotype"/>
          <w:w w:val="90"/>
          <w:sz w:val="22"/>
        </w:rPr>
        <w:t>y</w:t>
      </w:r>
      <w:r>
        <w:rPr>
          <w:rFonts w:ascii="Palatino Linotype" w:hAnsi="Palatino Linotype"/>
          <w:spacing w:val="-6"/>
          <w:w w:val="90"/>
          <w:sz w:val="22"/>
        </w:rPr>
        <w:t> </w:t>
      </w:r>
      <w:r>
        <w:rPr>
          <w:rFonts w:ascii="Palatino Linotype" w:hAnsi="Palatino Linotype"/>
          <w:w w:val="90"/>
          <w:sz w:val="22"/>
        </w:rPr>
        <w:t>otras</w:t>
      </w:r>
      <w:r>
        <w:rPr>
          <w:rFonts w:ascii="Palatino Linotype" w:hAnsi="Palatino Linotype"/>
          <w:spacing w:val="-6"/>
          <w:w w:val="90"/>
          <w:sz w:val="22"/>
        </w:rPr>
        <w:t> </w:t>
      </w:r>
      <w:r>
        <w:rPr>
          <w:rFonts w:ascii="Palatino Linotype" w:hAnsi="Palatino Linotype"/>
          <w:w w:val="90"/>
          <w:sz w:val="22"/>
        </w:rPr>
        <w:t>aplicaciones</w:t>
      </w:r>
      <w:r>
        <w:rPr>
          <w:rFonts w:ascii="Palatino Linotype" w:hAnsi="Palatino Linotype"/>
          <w:spacing w:val="-5"/>
          <w:w w:val="90"/>
          <w:sz w:val="22"/>
        </w:rPr>
        <w:t> </w:t>
      </w:r>
      <w:r>
        <w:rPr>
          <w:rFonts w:ascii="Palatino Linotype" w:hAnsi="Palatino Linotype"/>
          <w:w w:val="90"/>
          <w:sz w:val="22"/>
        </w:rPr>
        <w:t>sometidas</w:t>
      </w:r>
      <w:r>
        <w:rPr>
          <w:rFonts w:ascii="Palatino Linotype" w:hAnsi="Palatino Linotype"/>
          <w:spacing w:val="-6"/>
          <w:w w:val="90"/>
          <w:sz w:val="22"/>
        </w:rPr>
        <w:t> </w:t>
      </w:r>
      <w:r>
        <w:rPr>
          <w:rFonts w:ascii="Palatino Linotype" w:hAnsi="Palatino Linotype"/>
          <w:w w:val="90"/>
          <w:sz w:val="22"/>
        </w:rPr>
        <w:t>a</w:t>
      </w:r>
      <w:r>
        <w:rPr>
          <w:rFonts w:ascii="Palatino Linotype" w:hAnsi="Palatino Linotype"/>
          <w:spacing w:val="-6"/>
          <w:w w:val="90"/>
          <w:sz w:val="22"/>
        </w:rPr>
        <w:t> </w:t>
      </w:r>
      <w:r>
        <w:rPr>
          <w:rFonts w:ascii="Palatino Linotype" w:hAnsi="Palatino Linotype"/>
          <w:w w:val="90"/>
          <w:sz w:val="22"/>
        </w:rPr>
        <w:t>un</w:t>
      </w:r>
      <w:r>
        <w:rPr>
          <w:rFonts w:ascii="Palatino Linotype" w:hAnsi="Palatino Linotype"/>
          <w:spacing w:val="-6"/>
          <w:w w:val="90"/>
          <w:sz w:val="22"/>
        </w:rPr>
        <w:t> </w:t>
      </w:r>
      <w:r>
        <w:rPr>
          <w:rFonts w:ascii="Palatino Linotype" w:hAnsi="Palatino Linotype"/>
          <w:w w:val="90"/>
          <w:sz w:val="22"/>
        </w:rPr>
        <w:t>gran</w:t>
      </w:r>
      <w:r>
        <w:rPr>
          <w:rFonts w:ascii="Palatino Linotype" w:hAnsi="Palatino Linotype"/>
          <w:spacing w:val="-6"/>
          <w:w w:val="90"/>
          <w:sz w:val="22"/>
        </w:rPr>
        <w:t> </w:t>
      </w:r>
      <w:r>
        <w:rPr>
          <w:rFonts w:ascii="Palatino Linotype" w:hAnsi="Palatino Linotype"/>
          <w:w w:val="90"/>
          <w:sz w:val="22"/>
        </w:rPr>
        <w:t>desgaste</w:t>
      </w:r>
      <w:r>
        <w:rPr>
          <w:rFonts w:ascii="Palatino Linotype" w:hAnsi="Palatino Linotype"/>
          <w:spacing w:val="-5"/>
          <w:w w:val="90"/>
          <w:sz w:val="22"/>
        </w:rPr>
        <w:t> </w:t>
      </w:r>
      <w:r>
        <w:rPr>
          <w:rFonts w:ascii="Palatino Linotype" w:hAnsi="Palatino Linotype"/>
          <w:w w:val="90"/>
          <w:sz w:val="22"/>
        </w:rPr>
        <w:t>por</w:t>
      </w:r>
      <w:r>
        <w:rPr>
          <w:rFonts w:ascii="Palatino Linotype" w:hAnsi="Palatino Linotype"/>
          <w:spacing w:val="-6"/>
          <w:w w:val="90"/>
          <w:sz w:val="22"/>
        </w:rPr>
        <w:t> </w:t>
      </w:r>
      <w:r>
        <w:rPr>
          <w:rFonts w:ascii="Palatino Linotype" w:hAnsi="Palatino Linotype"/>
          <w:w w:val="90"/>
          <w:sz w:val="22"/>
        </w:rPr>
        <w:t>el</w:t>
      </w:r>
      <w:r>
        <w:rPr>
          <w:rFonts w:ascii="Palatino Linotype" w:hAnsi="Palatino Linotype"/>
          <w:spacing w:val="-6"/>
          <w:w w:val="90"/>
          <w:sz w:val="22"/>
        </w:rPr>
        <w:t> </w:t>
      </w:r>
      <w:r>
        <w:rPr>
          <w:rFonts w:ascii="Palatino Linotype" w:hAnsi="Palatino Linotype"/>
          <w:w w:val="90"/>
          <w:sz w:val="22"/>
        </w:rPr>
        <w:t>uso. </w:t>
      </w:r>
      <w:r>
        <w:rPr>
          <w:rFonts w:ascii="Palatino Linotype" w:hAnsi="Palatino Linotype"/>
          <w:w w:val="95"/>
          <w:sz w:val="22"/>
        </w:rPr>
        <w:t>La</w:t>
      </w:r>
      <w:r>
        <w:rPr>
          <w:rFonts w:ascii="Palatino Linotype" w:hAnsi="Palatino Linotype"/>
          <w:spacing w:val="-29"/>
          <w:w w:val="95"/>
          <w:sz w:val="22"/>
        </w:rPr>
        <w:t> </w:t>
      </w:r>
      <w:r>
        <w:rPr>
          <w:rFonts w:ascii="Palatino Linotype" w:hAnsi="Palatino Linotype"/>
          <w:w w:val="95"/>
          <w:sz w:val="22"/>
        </w:rPr>
        <w:t>durabilidad</w:t>
      </w:r>
      <w:r>
        <w:rPr>
          <w:rFonts w:ascii="Palatino Linotype" w:hAnsi="Palatino Linotype"/>
          <w:spacing w:val="-29"/>
          <w:w w:val="95"/>
          <w:sz w:val="22"/>
        </w:rPr>
        <w:t> </w:t>
      </w:r>
      <w:r>
        <w:rPr>
          <w:rFonts w:ascii="Palatino Linotype" w:hAnsi="Palatino Linotype"/>
          <w:w w:val="95"/>
          <w:sz w:val="22"/>
        </w:rPr>
        <w:t>y</w:t>
      </w:r>
      <w:r>
        <w:rPr>
          <w:rFonts w:ascii="Palatino Linotype" w:hAnsi="Palatino Linotype"/>
          <w:spacing w:val="-29"/>
          <w:w w:val="95"/>
          <w:sz w:val="22"/>
        </w:rPr>
        <w:t> </w:t>
      </w:r>
      <w:r>
        <w:rPr>
          <w:rFonts w:ascii="Palatino Linotype" w:hAnsi="Palatino Linotype"/>
          <w:w w:val="95"/>
          <w:sz w:val="22"/>
        </w:rPr>
        <w:t>estabilidad</w:t>
      </w:r>
      <w:r>
        <w:rPr>
          <w:rFonts w:ascii="Palatino Linotype" w:hAnsi="Palatino Linotype"/>
          <w:spacing w:val="-29"/>
          <w:w w:val="95"/>
          <w:sz w:val="22"/>
        </w:rPr>
        <w:t> </w:t>
      </w:r>
      <w:r>
        <w:rPr>
          <w:rFonts w:ascii="Palatino Linotype" w:hAnsi="Palatino Linotype"/>
          <w:w w:val="95"/>
          <w:sz w:val="22"/>
        </w:rPr>
        <w:t>química</w:t>
      </w:r>
      <w:r>
        <w:rPr>
          <w:rFonts w:ascii="Palatino Linotype" w:hAnsi="Palatino Linotype"/>
          <w:spacing w:val="-29"/>
          <w:w w:val="95"/>
          <w:sz w:val="22"/>
        </w:rPr>
        <w:t> </w:t>
      </w:r>
      <w:r>
        <w:rPr>
          <w:rFonts w:ascii="Palatino Linotype" w:hAnsi="Palatino Linotype"/>
          <w:w w:val="95"/>
          <w:sz w:val="22"/>
        </w:rPr>
        <w:t>del</w:t>
      </w:r>
      <w:r>
        <w:rPr>
          <w:rFonts w:ascii="Palatino Linotype" w:hAnsi="Palatino Linotype"/>
          <w:spacing w:val="-29"/>
          <w:w w:val="95"/>
          <w:sz w:val="22"/>
        </w:rPr>
        <w:t> </w:t>
      </w:r>
      <w:r>
        <w:rPr>
          <w:rFonts w:ascii="Palatino Linotype" w:hAnsi="Palatino Linotype"/>
          <w:w w:val="95"/>
          <w:sz w:val="22"/>
        </w:rPr>
        <w:t>vidrio</w:t>
      </w:r>
      <w:r>
        <w:rPr>
          <w:rFonts w:ascii="Palatino Linotype" w:hAnsi="Palatino Linotype"/>
          <w:spacing w:val="-29"/>
          <w:w w:val="95"/>
          <w:sz w:val="22"/>
        </w:rPr>
        <w:t> </w:t>
      </w:r>
      <w:r>
        <w:rPr>
          <w:rFonts w:ascii="Palatino Linotype" w:hAnsi="Palatino Linotype"/>
          <w:w w:val="95"/>
          <w:sz w:val="22"/>
        </w:rPr>
        <w:t>es</w:t>
      </w:r>
      <w:r>
        <w:rPr>
          <w:rFonts w:ascii="Palatino Linotype" w:hAnsi="Palatino Linotype"/>
          <w:spacing w:val="-29"/>
          <w:w w:val="95"/>
          <w:sz w:val="22"/>
        </w:rPr>
        <w:t> </w:t>
      </w:r>
      <w:r>
        <w:rPr>
          <w:rFonts w:ascii="Palatino Linotype" w:hAnsi="Palatino Linotype"/>
          <w:w w:val="95"/>
          <w:sz w:val="22"/>
        </w:rPr>
        <w:t>excelente,</w:t>
      </w:r>
      <w:r>
        <w:rPr>
          <w:rFonts w:ascii="Palatino Linotype" w:hAnsi="Palatino Linotype"/>
          <w:spacing w:val="-29"/>
          <w:w w:val="95"/>
          <w:sz w:val="22"/>
        </w:rPr>
        <w:t> </w:t>
      </w:r>
      <w:r>
        <w:rPr>
          <w:rFonts w:ascii="Palatino Linotype" w:hAnsi="Palatino Linotype"/>
          <w:w w:val="95"/>
          <w:sz w:val="22"/>
        </w:rPr>
        <w:t>por</w:t>
      </w:r>
      <w:r>
        <w:rPr>
          <w:rFonts w:ascii="Palatino Linotype" w:hAnsi="Palatino Linotype"/>
          <w:spacing w:val="-29"/>
          <w:w w:val="95"/>
          <w:sz w:val="22"/>
        </w:rPr>
        <w:t> </w:t>
      </w:r>
      <w:r>
        <w:rPr>
          <w:rFonts w:ascii="Palatino Linotype" w:hAnsi="Palatino Linotype"/>
          <w:w w:val="95"/>
          <w:sz w:val="22"/>
        </w:rPr>
        <w:t>lo</w:t>
      </w:r>
      <w:r>
        <w:rPr>
          <w:rFonts w:ascii="Palatino Linotype" w:hAnsi="Palatino Linotype"/>
          <w:spacing w:val="-29"/>
          <w:w w:val="95"/>
          <w:sz w:val="22"/>
        </w:rPr>
        <w:t> </w:t>
      </w:r>
      <w:r>
        <w:rPr>
          <w:rFonts w:ascii="Palatino Linotype" w:hAnsi="Palatino Linotype"/>
          <w:w w:val="95"/>
          <w:sz w:val="22"/>
        </w:rPr>
        <w:t>que</w:t>
      </w:r>
      <w:r>
        <w:rPr>
          <w:rFonts w:ascii="Palatino Linotype" w:hAnsi="Palatino Linotype"/>
          <w:spacing w:val="-29"/>
          <w:w w:val="95"/>
          <w:sz w:val="22"/>
        </w:rPr>
        <w:t> </w:t>
      </w:r>
      <w:r>
        <w:rPr>
          <w:rFonts w:ascii="Palatino Linotype" w:hAnsi="Palatino Linotype"/>
          <w:w w:val="95"/>
          <w:sz w:val="22"/>
        </w:rPr>
        <w:t>se</w:t>
      </w:r>
      <w:r>
        <w:rPr>
          <w:rFonts w:ascii="Palatino Linotype" w:hAnsi="Palatino Linotype"/>
          <w:spacing w:val="-29"/>
          <w:w w:val="95"/>
          <w:sz w:val="22"/>
        </w:rPr>
        <w:t> </w:t>
      </w:r>
      <w:r>
        <w:rPr>
          <w:rFonts w:ascii="Palatino Linotype" w:hAnsi="Palatino Linotype"/>
          <w:w w:val="95"/>
          <w:sz w:val="22"/>
        </w:rPr>
        <w:t>puede </w:t>
      </w:r>
      <w:r>
        <w:rPr>
          <w:rFonts w:ascii="Palatino Linotype" w:hAnsi="Palatino Linotype"/>
          <w:w w:val="90"/>
          <w:sz w:val="22"/>
        </w:rPr>
        <w:t>producir concreto de alta resistencia y</w:t>
      </w:r>
      <w:r>
        <w:rPr>
          <w:rFonts w:ascii="Palatino Linotype" w:hAnsi="Palatino Linotype"/>
          <w:spacing w:val="-15"/>
          <w:w w:val="90"/>
          <w:sz w:val="22"/>
        </w:rPr>
        <w:t> </w:t>
      </w:r>
      <w:r>
        <w:rPr>
          <w:rFonts w:ascii="Palatino Linotype" w:hAnsi="Palatino Linotype"/>
          <w:w w:val="90"/>
          <w:sz w:val="22"/>
        </w:rPr>
        <w:t>durabilidad.</w:t>
      </w:r>
    </w:p>
    <w:p>
      <w:pPr>
        <w:spacing w:line="260" w:lineRule="exact" w:before="0"/>
        <w:ind w:left="1667" w:right="1683" w:firstLine="283"/>
        <w:jc w:val="both"/>
        <w:rPr>
          <w:rFonts w:ascii="Palatino Linotype" w:hAnsi="Palatino Linotype"/>
          <w:sz w:val="22"/>
        </w:rPr>
      </w:pPr>
      <w:r>
        <w:rPr>
          <w:rFonts w:ascii="Palatino Linotype" w:hAnsi="Palatino Linotype"/>
          <w:w w:val="95"/>
          <w:sz w:val="22"/>
        </w:rPr>
        <w:t>El</w:t>
      </w:r>
      <w:r>
        <w:rPr>
          <w:rFonts w:ascii="Palatino Linotype" w:hAnsi="Palatino Linotype"/>
          <w:spacing w:val="-24"/>
          <w:w w:val="95"/>
          <w:sz w:val="22"/>
        </w:rPr>
        <w:t> </w:t>
      </w:r>
      <w:r>
        <w:rPr>
          <w:rFonts w:ascii="Palatino Linotype" w:hAnsi="Palatino Linotype"/>
          <w:w w:val="95"/>
          <w:sz w:val="22"/>
        </w:rPr>
        <w:t>vidrio</w:t>
      </w:r>
      <w:r>
        <w:rPr>
          <w:rFonts w:ascii="Palatino Linotype" w:hAnsi="Palatino Linotype"/>
          <w:spacing w:val="-24"/>
          <w:w w:val="95"/>
          <w:sz w:val="22"/>
        </w:rPr>
        <w:t> </w:t>
      </w:r>
      <w:r>
        <w:rPr>
          <w:rFonts w:ascii="Palatino Linotype" w:hAnsi="Palatino Linotype"/>
          <w:w w:val="95"/>
          <w:sz w:val="22"/>
        </w:rPr>
        <w:t>finamente</w:t>
      </w:r>
      <w:r>
        <w:rPr>
          <w:rFonts w:ascii="Palatino Linotype" w:hAnsi="Palatino Linotype"/>
          <w:spacing w:val="-25"/>
          <w:w w:val="95"/>
          <w:sz w:val="22"/>
        </w:rPr>
        <w:t> </w:t>
      </w:r>
      <w:r>
        <w:rPr>
          <w:rFonts w:ascii="Palatino Linotype" w:hAnsi="Palatino Linotype"/>
          <w:w w:val="95"/>
          <w:sz w:val="22"/>
        </w:rPr>
        <w:t>molido</w:t>
      </w:r>
      <w:r>
        <w:rPr>
          <w:rFonts w:ascii="Palatino Linotype" w:hAnsi="Palatino Linotype"/>
          <w:spacing w:val="-24"/>
          <w:w w:val="95"/>
          <w:sz w:val="22"/>
        </w:rPr>
        <w:t> </w:t>
      </w:r>
      <w:r>
        <w:rPr>
          <w:rFonts w:ascii="Palatino Linotype" w:hAnsi="Palatino Linotype"/>
          <w:w w:val="95"/>
          <w:sz w:val="22"/>
        </w:rPr>
        <w:t>ha</w:t>
      </w:r>
      <w:r>
        <w:rPr>
          <w:rFonts w:ascii="Palatino Linotype" w:hAnsi="Palatino Linotype"/>
          <w:spacing w:val="-24"/>
          <w:w w:val="95"/>
          <w:sz w:val="22"/>
        </w:rPr>
        <w:t> </w:t>
      </w:r>
      <w:r>
        <w:rPr>
          <w:rFonts w:ascii="Palatino Linotype" w:hAnsi="Palatino Linotype"/>
          <w:w w:val="95"/>
          <w:sz w:val="22"/>
        </w:rPr>
        <w:t>demostrado</w:t>
      </w:r>
      <w:r>
        <w:rPr>
          <w:rFonts w:ascii="Palatino Linotype" w:hAnsi="Palatino Linotype"/>
          <w:spacing w:val="-24"/>
          <w:w w:val="95"/>
          <w:sz w:val="22"/>
        </w:rPr>
        <w:t> </w:t>
      </w:r>
      <w:r>
        <w:rPr>
          <w:rFonts w:ascii="Palatino Linotype" w:hAnsi="Palatino Linotype"/>
          <w:w w:val="95"/>
          <w:sz w:val="22"/>
        </w:rPr>
        <w:t>tener</w:t>
      </w:r>
      <w:r>
        <w:rPr>
          <w:rFonts w:ascii="Palatino Linotype" w:hAnsi="Palatino Linotype"/>
          <w:spacing w:val="-24"/>
          <w:w w:val="95"/>
          <w:sz w:val="22"/>
        </w:rPr>
        <w:t> </w:t>
      </w:r>
      <w:r>
        <w:rPr>
          <w:rFonts w:ascii="Palatino Linotype" w:hAnsi="Palatino Linotype"/>
          <w:w w:val="95"/>
          <w:sz w:val="22"/>
        </w:rPr>
        <w:t>propiedades</w:t>
      </w:r>
      <w:r>
        <w:rPr>
          <w:rFonts w:ascii="Palatino Linotype" w:hAnsi="Palatino Linotype"/>
          <w:spacing w:val="-24"/>
          <w:w w:val="95"/>
          <w:sz w:val="22"/>
        </w:rPr>
        <w:t> </w:t>
      </w:r>
      <w:r>
        <w:rPr>
          <w:rFonts w:ascii="Palatino Linotype" w:hAnsi="Palatino Linotype"/>
          <w:w w:val="95"/>
          <w:sz w:val="22"/>
        </w:rPr>
        <w:t>puzolánicas</w:t>
      </w:r>
      <w:r>
        <w:rPr>
          <w:rFonts w:ascii="Palatino Linotype" w:hAnsi="Palatino Linotype"/>
          <w:spacing w:val="-24"/>
          <w:w w:val="95"/>
          <w:sz w:val="22"/>
        </w:rPr>
        <w:t> </w:t>
      </w:r>
      <w:r>
        <w:rPr>
          <w:rFonts w:ascii="Palatino Linotype" w:hAnsi="Palatino Linotype"/>
          <w:w w:val="95"/>
          <w:sz w:val="22"/>
        </w:rPr>
        <w:t>y puede</w:t>
      </w:r>
      <w:r>
        <w:rPr>
          <w:rFonts w:ascii="Palatino Linotype" w:hAnsi="Palatino Linotype"/>
          <w:spacing w:val="-9"/>
          <w:w w:val="95"/>
          <w:sz w:val="22"/>
        </w:rPr>
        <w:t> </w:t>
      </w:r>
      <w:r>
        <w:rPr>
          <w:rFonts w:ascii="Palatino Linotype" w:hAnsi="Palatino Linotype"/>
          <w:w w:val="95"/>
          <w:sz w:val="22"/>
        </w:rPr>
        <w:t>servir</w:t>
      </w:r>
      <w:r>
        <w:rPr>
          <w:rFonts w:ascii="Palatino Linotype" w:hAnsi="Palatino Linotype"/>
          <w:spacing w:val="-10"/>
          <w:w w:val="95"/>
          <w:sz w:val="22"/>
        </w:rPr>
        <w:t> </w:t>
      </w:r>
      <w:r>
        <w:rPr>
          <w:rFonts w:ascii="Palatino Linotype" w:hAnsi="Palatino Linotype"/>
          <w:w w:val="95"/>
          <w:sz w:val="22"/>
        </w:rPr>
        <w:t>como</w:t>
      </w:r>
      <w:r>
        <w:rPr>
          <w:rFonts w:ascii="Palatino Linotype" w:hAnsi="Palatino Linotype"/>
          <w:spacing w:val="-10"/>
          <w:w w:val="95"/>
          <w:sz w:val="22"/>
        </w:rPr>
        <w:t> </w:t>
      </w:r>
      <w:r>
        <w:rPr>
          <w:rFonts w:ascii="Palatino Linotype" w:hAnsi="Palatino Linotype"/>
          <w:w w:val="95"/>
          <w:sz w:val="22"/>
        </w:rPr>
        <w:t>un</w:t>
      </w:r>
      <w:r>
        <w:rPr>
          <w:rFonts w:ascii="Palatino Linotype" w:hAnsi="Palatino Linotype"/>
          <w:spacing w:val="-10"/>
          <w:w w:val="95"/>
          <w:sz w:val="22"/>
        </w:rPr>
        <w:t> </w:t>
      </w:r>
      <w:r>
        <w:rPr>
          <w:rFonts w:ascii="Palatino Linotype" w:hAnsi="Palatino Linotype"/>
          <w:w w:val="95"/>
          <w:sz w:val="22"/>
        </w:rPr>
        <w:t>excelente</w:t>
      </w:r>
      <w:r>
        <w:rPr>
          <w:rFonts w:ascii="Palatino Linotype" w:hAnsi="Palatino Linotype"/>
          <w:spacing w:val="-10"/>
          <w:w w:val="95"/>
          <w:sz w:val="22"/>
        </w:rPr>
        <w:t> </w:t>
      </w:r>
      <w:r>
        <w:rPr>
          <w:rFonts w:ascii="Palatino Linotype" w:hAnsi="Palatino Linotype"/>
          <w:w w:val="95"/>
          <w:sz w:val="22"/>
        </w:rPr>
        <w:t>material</w:t>
      </w:r>
      <w:r>
        <w:rPr>
          <w:rFonts w:ascii="Palatino Linotype" w:hAnsi="Palatino Linotype"/>
          <w:spacing w:val="-9"/>
          <w:w w:val="95"/>
          <w:sz w:val="22"/>
        </w:rPr>
        <w:t> </w:t>
      </w:r>
      <w:r>
        <w:rPr>
          <w:rFonts w:ascii="Palatino Linotype" w:hAnsi="Palatino Linotype"/>
          <w:w w:val="95"/>
          <w:sz w:val="22"/>
        </w:rPr>
        <w:t>de</w:t>
      </w:r>
      <w:r>
        <w:rPr>
          <w:rFonts w:ascii="Palatino Linotype" w:hAnsi="Palatino Linotype"/>
          <w:spacing w:val="-9"/>
          <w:w w:val="95"/>
          <w:sz w:val="22"/>
        </w:rPr>
        <w:t> </w:t>
      </w:r>
      <w:r>
        <w:rPr>
          <w:rFonts w:ascii="Palatino Linotype" w:hAnsi="Palatino Linotype"/>
          <w:w w:val="95"/>
          <w:sz w:val="22"/>
        </w:rPr>
        <w:t>relleno</w:t>
      </w:r>
      <w:r>
        <w:rPr>
          <w:rFonts w:ascii="Palatino Linotype" w:hAnsi="Palatino Linotype"/>
          <w:spacing w:val="-9"/>
          <w:w w:val="95"/>
          <w:sz w:val="22"/>
        </w:rPr>
        <w:t> </w:t>
      </w:r>
      <w:r>
        <w:rPr>
          <w:rFonts w:ascii="Palatino Linotype" w:hAnsi="Palatino Linotype"/>
          <w:w w:val="95"/>
          <w:sz w:val="22"/>
        </w:rPr>
        <w:t>para</w:t>
      </w:r>
      <w:r>
        <w:rPr>
          <w:rFonts w:ascii="Palatino Linotype" w:hAnsi="Palatino Linotype"/>
          <w:spacing w:val="-9"/>
          <w:w w:val="95"/>
          <w:sz w:val="22"/>
        </w:rPr>
        <w:t> </w:t>
      </w:r>
      <w:r>
        <w:rPr>
          <w:rFonts w:ascii="Palatino Linotype" w:hAnsi="Palatino Linotype"/>
          <w:w w:val="95"/>
          <w:sz w:val="22"/>
        </w:rPr>
        <w:t>producir</w:t>
      </w:r>
      <w:r>
        <w:rPr>
          <w:rFonts w:ascii="Palatino Linotype" w:hAnsi="Palatino Linotype"/>
          <w:spacing w:val="-10"/>
          <w:w w:val="95"/>
          <w:sz w:val="22"/>
        </w:rPr>
        <w:t> </w:t>
      </w:r>
      <w:r>
        <w:rPr>
          <w:rFonts w:ascii="Palatino Linotype" w:hAnsi="Palatino Linotype"/>
          <w:w w:val="95"/>
          <w:sz w:val="22"/>
        </w:rPr>
        <w:t>concreto</w:t>
      </w:r>
      <w:r>
        <w:rPr>
          <w:rFonts w:ascii="Palatino Linotype" w:hAnsi="Palatino Linotype"/>
          <w:spacing w:val="-9"/>
          <w:w w:val="95"/>
          <w:sz w:val="22"/>
        </w:rPr>
        <w:t> </w:t>
      </w:r>
      <w:r>
        <w:rPr>
          <w:rFonts w:ascii="Palatino Linotype" w:hAnsi="Palatino Linotype"/>
          <w:w w:val="95"/>
          <w:sz w:val="22"/>
        </w:rPr>
        <w:t>de alto</w:t>
      </w:r>
      <w:r>
        <w:rPr>
          <w:rFonts w:ascii="Palatino Linotype" w:hAnsi="Palatino Linotype"/>
          <w:spacing w:val="-27"/>
          <w:w w:val="95"/>
          <w:sz w:val="22"/>
        </w:rPr>
        <w:t> </w:t>
      </w:r>
      <w:r>
        <w:rPr>
          <w:rFonts w:ascii="Palatino Linotype" w:hAnsi="Palatino Linotype"/>
          <w:w w:val="95"/>
          <w:sz w:val="22"/>
        </w:rPr>
        <w:t>rendimiento</w:t>
      </w:r>
      <w:r>
        <w:rPr>
          <w:rFonts w:ascii="Palatino Linotype" w:hAnsi="Palatino Linotype"/>
          <w:spacing w:val="-27"/>
          <w:w w:val="95"/>
          <w:sz w:val="22"/>
        </w:rPr>
        <w:t> </w:t>
      </w:r>
      <w:r>
        <w:rPr>
          <w:rFonts w:ascii="Palatino Linotype" w:hAnsi="Palatino Linotype"/>
          <w:w w:val="95"/>
          <w:sz w:val="22"/>
        </w:rPr>
        <w:t>(Jin,</w:t>
      </w:r>
      <w:r>
        <w:rPr>
          <w:rFonts w:ascii="Palatino Linotype" w:hAnsi="Palatino Linotype"/>
          <w:spacing w:val="-27"/>
          <w:w w:val="95"/>
          <w:sz w:val="22"/>
        </w:rPr>
        <w:t> </w:t>
      </w:r>
      <w:r>
        <w:rPr>
          <w:rFonts w:ascii="Palatino Linotype" w:hAnsi="Palatino Linotype"/>
          <w:w w:val="95"/>
          <w:sz w:val="22"/>
        </w:rPr>
        <w:t>1998:</w:t>
      </w:r>
      <w:r>
        <w:rPr>
          <w:rFonts w:ascii="Palatino Linotype" w:hAnsi="Palatino Linotype"/>
          <w:spacing w:val="-27"/>
          <w:w w:val="95"/>
          <w:sz w:val="22"/>
        </w:rPr>
        <w:t> </w:t>
      </w:r>
      <w:r>
        <w:rPr>
          <w:rFonts w:ascii="Palatino Linotype" w:hAnsi="Palatino Linotype"/>
          <w:w w:val="95"/>
          <w:sz w:val="22"/>
        </w:rPr>
        <w:t>811).</w:t>
      </w:r>
      <w:r>
        <w:rPr>
          <w:rFonts w:ascii="Palatino Linotype" w:hAnsi="Palatino Linotype"/>
          <w:spacing w:val="-27"/>
          <w:w w:val="95"/>
          <w:sz w:val="22"/>
        </w:rPr>
        <w:t> </w:t>
      </w:r>
      <w:r>
        <w:rPr>
          <w:rFonts w:ascii="Palatino Linotype" w:hAnsi="Palatino Linotype"/>
          <w:w w:val="95"/>
          <w:sz w:val="22"/>
        </w:rPr>
        <w:t>A</w:t>
      </w:r>
      <w:r>
        <w:rPr>
          <w:rFonts w:ascii="Palatino Linotype" w:hAnsi="Palatino Linotype"/>
          <w:spacing w:val="-27"/>
          <w:w w:val="95"/>
          <w:sz w:val="22"/>
        </w:rPr>
        <w:t> </w:t>
      </w:r>
      <w:r>
        <w:rPr>
          <w:rFonts w:ascii="Palatino Linotype" w:hAnsi="Palatino Linotype"/>
          <w:w w:val="95"/>
          <w:sz w:val="22"/>
        </w:rPr>
        <w:t>este</w:t>
      </w:r>
      <w:r>
        <w:rPr>
          <w:rFonts w:ascii="Palatino Linotype" w:hAnsi="Palatino Linotype"/>
          <w:spacing w:val="-27"/>
          <w:w w:val="95"/>
          <w:sz w:val="22"/>
        </w:rPr>
        <w:t> </w:t>
      </w:r>
      <w:r>
        <w:rPr>
          <w:rFonts w:ascii="Palatino Linotype" w:hAnsi="Palatino Linotype"/>
          <w:w w:val="95"/>
          <w:sz w:val="22"/>
        </w:rPr>
        <w:t>vidrio</w:t>
      </w:r>
      <w:r>
        <w:rPr>
          <w:rFonts w:ascii="Palatino Linotype" w:hAnsi="Palatino Linotype"/>
          <w:spacing w:val="-27"/>
          <w:w w:val="95"/>
          <w:sz w:val="22"/>
        </w:rPr>
        <w:t> </w:t>
      </w:r>
      <w:r>
        <w:rPr>
          <w:rFonts w:ascii="Palatino Linotype" w:hAnsi="Palatino Linotype"/>
          <w:w w:val="95"/>
          <w:sz w:val="22"/>
        </w:rPr>
        <w:t>molido</w:t>
      </w:r>
      <w:r>
        <w:rPr>
          <w:rFonts w:ascii="Palatino Linotype" w:hAnsi="Palatino Linotype"/>
          <w:spacing w:val="-27"/>
          <w:w w:val="95"/>
          <w:sz w:val="22"/>
        </w:rPr>
        <w:t> </w:t>
      </w:r>
      <w:r>
        <w:rPr>
          <w:rFonts w:ascii="Palatino Linotype" w:hAnsi="Palatino Linotype"/>
          <w:w w:val="95"/>
          <w:sz w:val="22"/>
        </w:rPr>
        <w:t>se</w:t>
      </w:r>
      <w:r>
        <w:rPr>
          <w:rFonts w:ascii="Palatino Linotype" w:hAnsi="Palatino Linotype"/>
          <w:spacing w:val="-27"/>
          <w:w w:val="95"/>
          <w:sz w:val="22"/>
        </w:rPr>
        <w:t> </w:t>
      </w:r>
      <w:r>
        <w:rPr>
          <w:rFonts w:ascii="Palatino Linotype" w:hAnsi="Palatino Linotype"/>
          <w:w w:val="95"/>
          <w:sz w:val="22"/>
        </w:rPr>
        <w:t>le</w:t>
      </w:r>
      <w:r>
        <w:rPr>
          <w:rFonts w:ascii="Palatino Linotype" w:hAnsi="Palatino Linotype"/>
          <w:spacing w:val="-27"/>
          <w:w w:val="95"/>
          <w:sz w:val="22"/>
        </w:rPr>
        <w:t> </w:t>
      </w:r>
      <w:r>
        <w:rPr>
          <w:rFonts w:ascii="Palatino Linotype" w:hAnsi="Palatino Linotype"/>
          <w:w w:val="95"/>
          <w:sz w:val="22"/>
        </w:rPr>
        <w:t>conoce</w:t>
      </w:r>
      <w:r>
        <w:rPr>
          <w:rFonts w:ascii="Palatino Linotype" w:hAnsi="Palatino Linotype"/>
          <w:spacing w:val="-27"/>
          <w:w w:val="95"/>
          <w:sz w:val="22"/>
        </w:rPr>
        <w:t> </w:t>
      </w:r>
      <w:r>
        <w:rPr>
          <w:rFonts w:ascii="Palatino Linotype" w:hAnsi="Palatino Linotype"/>
          <w:w w:val="95"/>
          <w:sz w:val="22"/>
        </w:rPr>
        <w:t>como</w:t>
      </w:r>
      <w:r>
        <w:rPr>
          <w:rFonts w:ascii="Palatino Linotype" w:hAnsi="Palatino Linotype"/>
          <w:spacing w:val="-27"/>
          <w:w w:val="95"/>
          <w:sz w:val="22"/>
        </w:rPr>
        <w:t> </w:t>
      </w:r>
      <w:r>
        <w:rPr>
          <w:rFonts w:ascii="Palatino Linotype" w:hAnsi="Palatino Linotype"/>
          <w:w w:val="95"/>
          <w:sz w:val="22"/>
        </w:rPr>
        <w:t>“arena” o</w:t>
      </w:r>
      <w:r>
        <w:rPr>
          <w:rFonts w:ascii="Palatino Linotype" w:hAnsi="Palatino Linotype"/>
          <w:spacing w:val="-26"/>
          <w:w w:val="95"/>
          <w:sz w:val="22"/>
        </w:rPr>
        <w:t> </w:t>
      </w:r>
      <w:r>
        <w:rPr>
          <w:rFonts w:ascii="Palatino Linotype" w:hAnsi="Palatino Linotype"/>
          <w:w w:val="95"/>
          <w:sz w:val="22"/>
        </w:rPr>
        <w:t>“arena</w:t>
      </w:r>
      <w:r>
        <w:rPr>
          <w:rFonts w:ascii="Palatino Linotype" w:hAnsi="Palatino Linotype"/>
          <w:spacing w:val="-26"/>
          <w:w w:val="95"/>
          <w:sz w:val="22"/>
        </w:rPr>
        <w:t> </w:t>
      </w:r>
      <w:r>
        <w:rPr>
          <w:rFonts w:ascii="Palatino Linotype" w:hAnsi="Palatino Linotype"/>
          <w:w w:val="95"/>
          <w:sz w:val="22"/>
        </w:rPr>
        <w:t>blanca”</w:t>
      </w:r>
      <w:r>
        <w:rPr>
          <w:rFonts w:ascii="Palatino Linotype" w:hAnsi="Palatino Linotype"/>
          <w:spacing w:val="-27"/>
          <w:w w:val="95"/>
          <w:sz w:val="22"/>
        </w:rPr>
        <w:t> </w:t>
      </w:r>
      <w:r>
        <w:rPr>
          <w:rFonts w:ascii="Palatino Linotype" w:hAnsi="Palatino Linotype"/>
          <w:w w:val="95"/>
          <w:sz w:val="22"/>
        </w:rPr>
        <w:t>y</w:t>
      </w:r>
      <w:r>
        <w:rPr>
          <w:rFonts w:ascii="Palatino Linotype" w:hAnsi="Palatino Linotype"/>
          <w:spacing w:val="-26"/>
          <w:w w:val="95"/>
          <w:sz w:val="22"/>
        </w:rPr>
        <w:t> </w:t>
      </w:r>
      <w:r>
        <w:rPr>
          <w:rFonts w:ascii="Palatino Linotype" w:hAnsi="Palatino Linotype"/>
          <w:w w:val="95"/>
          <w:sz w:val="22"/>
        </w:rPr>
        <w:t>se</w:t>
      </w:r>
      <w:r>
        <w:rPr>
          <w:rFonts w:ascii="Palatino Linotype" w:hAnsi="Palatino Linotype"/>
          <w:spacing w:val="-27"/>
          <w:w w:val="95"/>
          <w:sz w:val="22"/>
        </w:rPr>
        <w:t> </w:t>
      </w:r>
      <w:r>
        <w:rPr>
          <w:rFonts w:ascii="Palatino Linotype" w:hAnsi="Palatino Linotype"/>
          <w:w w:val="95"/>
          <w:sz w:val="22"/>
        </w:rPr>
        <w:t>utiliza</w:t>
      </w:r>
      <w:r>
        <w:rPr>
          <w:rFonts w:ascii="Palatino Linotype" w:hAnsi="Palatino Linotype"/>
          <w:spacing w:val="-27"/>
          <w:w w:val="95"/>
          <w:sz w:val="22"/>
        </w:rPr>
        <w:t> </w:t>
      </w:r>
      <w:r>
        <w:rPr>
          <w:rFonts w:ascii="Palatino Linotype" w:hAnsi="Palatino Linotype"/>
          <w:w w:val="95"/>
          <w:sz w:val="22"/>
        </w:rPr>
        <w:t>primordialmente</w:t>
      </w:r>
      <w:r>
        <w:rPr>
          <w:rFonts w:ascii="Palatino Linotype" w:hAnsi="Palatino Linotype"/>
          <w:spacing w:val="-26"/>
          <w:w w:val="95"/>
          <w:sz w:val="22"/>
        </w:rPr>
        <w:t> </w:t>
      </w:r>
      <w:r>
        <w:rPr>
          <w:rFonts w:ascii="Palatino Linotype" w:hAnsi="Palatino Linotype"/>
          <w:w w:val="95"/>
          <w:sz w:val="22"/>
        </w:rPr>
        <w:t>como</w:t>
      </w:r>
      <w:r>
        <w:rPr>
          <w:rFonts w:ascii="Palatino Linotype" w:hAnsi="Palatino Linotype"/>
          <w:spacing w:val="-27"/>
          <w:w w:val="95"/>
          <w:sz w:val="22"/>
        </w:rPr>
        <w:t> </w:t>
      </w:r>
      <w:r>
        <w:rPr>
          <w:rFonts w:ascii="Palatino Linotype" w:hAnsi="Palatino Linotype"/>
          <w:w w:val="95"/>
          <w:sz w:val="22"/>
        </w:rPr>
        <w:t>sustituto</w:t>
      </w:r>
      <w:r>
        <w:rPr>
          <w:rFonts w:ascii="Palatino Linotype" w:hAnsi="Palatino Linotype"/>
          <w:spacing w:val="-27"/>
          <w:w w:val="95"/>
          <w:sz w:val="22"/>
        </w:rPr>
        <w:t> </w:t>
      </w:r>
      <w:r>
        <w:rPr>
          <w:rFonts w:ascii="Palatino Linotype" w:hAnsi="Palatino Linotype"/>
          <w:w w:val="95"/>
          <w:sz w:val="22"/>
        </w:rPr>
        <w:t>del</w:t>
      </w:r>
      <w:r>
        <w:rPr>
          <w:rFonts w:ascii="Palatino Linotype" w:hAnsi="Palatino Linotype"/>
          <w:spacing w:val="-26"/>
          <w:w w:val="95"/>
          <w:sz w:val="22"/>
        </w:rPr>
        <w:t> </w:t>
      </w:r>
      <w:r>
        <w:rPr>
          <w:rFonts w:ascii="Palatino Linotype" w:hAnsi="Palatino Linotype"/>
          <w:w w:val="95"/>
          <w:sz w:val="22"/>
        </w:rPr>
        <w:t>agregado</w:t>
      </w:r>
      <w:r>
        <w:rPr>
          <w:rFonts w:ascii="Palatino Linotype" w:hAnsi="Palatino Linotype"/>
          <w:spacing w:val="-26"/>
          <w:w w:val="95"/>
          <w:sz w:val="22"/>
        </w:rPr>
        <w:t> </w:t>
      </w:r>
      <w:r>
        <w:rPr>
          <w:rFonts w:ascii="Palatino Linotype" w:hAnsi="Palatino Linotype"/>
          <w:w w:val="95"/>
          <w:sz w:val="22"/>
        </w:rPr>
        <w:t>en</w:t>
      </w:r>
      <w:r>
        <w:rPr>
          <w:rFonts w:ascii="Palatino Linotype" w:hAnsi="Palatino Linotype"/>
          <w:spacing w:val="-27"/>
          <w:w w:val="95"/>
          <w:sz w:val="22"/>
        </w:rPr>
        <w:t> </w:t>
      </w:r>
      <w:r>
        <w:rPr>
          <w:rFonts w:ascii="Palatino Linotype" w:hAnsi="Palatino Linotype"/>
          <w:w w:val="95"/>
          <w:sz w:val="22"/>
        </w:rPr>
        <w:t>la pavimentación</w:t>
      </w:r>
      <w:r>
        <w:rPr>
          <w:rFonts w:ascii="Palatino Linotype" w:hAnsi="Palatino Linotype"/>
          <w:spacing w:val="-28"/>
          <w:w w:val="95"/>
          <w:sz w:val="22"/>
        </w:rPr>
        <w:t> </w:t>
      </w:r>
      <w:r>
        <w:rPr>
          <w:rFonts w:ascii="Palatino Linotype" w:hAnsi="Palatino Linotype"/>
          <w:w w:val="95"/>
          <w:sz w:val="22"/>
        </w:rPr>
        <w:t>con</w:t>
      </w:r>
      <w:r>
        <w:rPr>
          <w:rFonts w:ascii="Palatino Linotype" w:hAnsi="Palatino Linotype"/>
          <w:spacing w:val="-28"/>
          <w:w w:val="95"/>
          <w:sz w:val="22"/>
        </w:rPr>
        <w:t> </w:t>
      </w:r>
      <w:r>
        <w:rPr>
          <w:rFonts w:ascii="Palatino Linotype" w:hAnsi="Palatino Linotype"/>
          <w:w w:val="95"/>
          <w:sz w:val="22"/>
        </w:rPr>
        <w:t>asfalto</w:t>
      </w:r>
      <w:r>
        <w:rPr>
          <w:rFonts w:ascii="Palatino Linotype" w:hAnsi="Palatino Linotype"/>
          <w:spacing w:val="-28"/>
          <w:w w:val="95"/>
          <w:sz w:val="22"/>
        </w:rPr>
        <w:t> </w:t>
      </w:r>
      <w:r>
        <w:rPr>
          <w:rFonts w:ascii="Palatino Linotype" w:hAnsi="Palatino Linotype"/>
          <w:w w:val="95"/>
          <w:sz w:val="22"/>
        </w:rPr>
        <w:t>(glasphalt),</w:t>
      </w:r>
      <w:r>
        <w:rPr>
          <w:rFonts w:ascii="Palatino Linotype" w:hAnsi="Palatino Linotype"/>
          <w:spacing w:val="-28"/>
          <w:w w:val="95"/>
          <w:sz w:val="22"/>
        </w:rPr>
        <w:t> </w:t>
      </w:r>
      <w:r>
        <w:rPr>
          <w:rFonts w:ascii="Palatino Linotype" w:hAnsi="Palatino Linotype"/>
          <w:w w:val="95"/>
          <w:sz w:val="22"/>
        </w:rPr>
        <w:t>también</w:t>
      </w:r>
      <w:r>
        <w:rPr>
          <w:rFonts w:ascii="Palatino Linotype" w:hAnsi="Palatino Linotype"/>
          <w:spacing w:val="-28"/>
          <w:w w:val="95"/>
          <w:sz w:val="22"/>
        </w:rPr>
        <w:t> </w:t>
      </w:r>
      <w:r>
        <w:rPr>
          <w:rFonts w:ascii="Palatino Linotype" w:hAnsi="Palatino Linotype"/>
          <w:w w:val="95"/>
          <w:sz w:val="22"/>
        </w:rPr>
        <w:t>como</w:t>
      </w:r>
      <w:r>
        <w:rPr>
          <w:rFonts w:ascii="Palatino Linotype" w:hAnsi="Palatino Linotype"/>
          <w:spacing w:val="-28"/>
          <w:w w:val="95"/>
          <w:sz w:val="22"/>
        </w:rPr>
        <w:t> </w:t>
      </w:r>
      <w:r>
        <w:rPr>
          <w:rFonts w:ascii="Palatino Linotype" w:hAnsi="Palatino Linotype"/>
          <w:w w:val="95"/>
          <w:sz w:val="22"/>
        </w:rPr>
        <w:t>relleno</w:t>
      </w:r>
      <w:r>
        <w:rPr>
          <w:rFonts w:ascii="Palatino Linotype" w:hAnsi="Palatino Linotype"/>
          <w:spacing w:val="-28"/>
          <w:w w:val="95"/>
          <w:sz w:val="22"/>
        </w:rPr>
        <w:t> </w:t>
      </w:r>
      <w:r>
        <w:rPr>
          <w:rFonts w:ascii="Palatino Linotype" w:hAnsi="Palatino Linotype"/>
          <w:w w:val="95"/>
          <w:sz w:val="22"/>
        </w:rPr>
        <w:t>en</w:t>
      </w:r>
      <w:r>
        <w:rPr>
          <w:rFonts w:ascii="Palatino Linotype" w:hAnsi="Palatino Linotype"/>
          <w:spacing w:val="-28"/>
          <w:w w:val="95"/>
          <w:sz w:val="22"/>
        </w:rPr>
        <w:t> </w:t>
      </w:r>
      <w:r>
        <w:rPr>
          <w:rFonts w:ascii="Palatino Linotype" w:hAnsi="Palatino Linotype"/>
          <w:w w:val="95"/>
          <w:sz w:val="22"/>
        </w:rPr>
        <w:t>drenajes,</w:t>
      </w:r>
      <w:r>
        <w:rPr>
          <w:rFonts w:ascii="Palatino Linotype" w:hAnsi="Palatino Linotype"/>
          <w:spacing w:val="-28"/>
          <w:w w:val="95"/>
          <w:sz w:val="22"/>
        </w:rPr>
        <w:t> </w:t>
      </w:r>
      <w:r>
        <w:rPr>
          <w:rFonts w:ascii="Palatino Linotype" w:hAnsi="Palatino Linotype"/>
          <w:w w:val="95"/>
          <w:sz w:val="22"/>
        </w:rPr>
        <w:t>carre- </w:t>
      </w:r>
      <w:r>
        <w:rPr>
          <w:rFonts w:ascii="Palatino Linotype" w:hAnsi="Palatino Linotype"/>
          <w:w w:val="90"/>
          <w:sz w:val="22"/>
        </w:rPr>
        <w:t>teras y</w:t>
      </w:r>
      <w:r>
        <w:rPr>
          <w:rFonts w:ascii="Palatino Linotype" w:hAnsi="Palatino Linotype"/>
          <w:spacing w:val="-18"/>
          <w:w w:val="90"/>
          <w:sz w:val="22"/>
        </w:rPr>
        <w:t> </w:t>
      </w:r>
      <w:r>
        <w:rPr>
          <w:rFonts w:ascii="Palatino Linotype" w:hAnsi="Palatino Linotype"/>
          <w:w w:val="90"/>
          <w:sz w:val="22"/>
        </w:rPr>
        <w:t>tuberías.</w:t>
      </w:r>
    </w:p>
    <w:p>
      <w:pPr>
        <w:pStyle w:val="BodyText"/>
        <w:rPr>
          <w:rFonts w:ascii="Palatino Linotype"/>
          <w:sz w:val="19"/>
        </w:rPr>
      </w:pPr>
    </w:p>
    <w:p>
      <w:pPr>
        <w:pStyle w:val="ListParagraph"/>
        <w:numPr>
          <w:ilvl w:val="0"/>
          <w:numId w:val="46"/>
        </w:numPr>
        <w:tabs>
          <w:tab w:pos="1888" w:val="left" w:leader="none"/>
        </w:tabs>
        <w:spacing w:line="240" w:lineRule="auto" w:before="0" w:after="0"/>
        <w:ind w:left="1887" w:right="0" w:hanging="220"/>
        <w:jc w:val="both"/>
        <w:rPr>
          <w:rFonts w:ascii="Cambria"/>
          <w:sz w:val="22"/>
        </w:rPr>
      </w:pPr>
      <w:r>
        <w:rPr>
          <w:rFonts w:ascii="Cambria"/>
          <w:w w:val="135"/>
          <w:sz w:val="22"/>
        </w:rPr>
        <w:t>c</w:t>
      </w:r>
      <w:r>
        <w:rPr>
          <w:rFonts w:ascii="Cambria"/>
          <w:w w:val="135"/>
          <w:sz w:val="17"/>
        </w:rPr>
        <w:t>enIzas utIlIzadas en </w:t>
      </w:r>
      <w:r>
        <w:rPr>
          <w:rFonts w:ascii="Cambria"/>
          <w:spacing w:val="20"/>
          <w:w w:val="135"/>
          <w:sz w:val="17"/>
        </w:rPr>
        <w:t> </w:t>
      </w:r>
      <w:r>
        <w:rPr>
          <w:rFonts w:ascii="Cambria"/>
          <w:w w:val="135"/>
          <w:sz w:val="17"/>
        </w:rPr>
        <w:t>concreto</w:t>
      </w:r>
    </w:p>
    <w:p>
      <w:pPr>
        <w:pStyle w:val="BodyText"/>
        <w:spacing w:before="2"/>
        <w:rPr>
          <w:rFonts w:ascii="Cambria"/>
          <w:sz w:val="22"/>
        </w:rPr>
      </w:pPr>
    </w:p>
    <w:p>
      <w:pPr>
        <w:spacing w:line="260" w:lineRule="exact" w:before="0"/>
        <w:ind w:left="1667" w:right="1682" w:firstLine="0"/>
        <w:jc w:val="both"/>
        <w:rPr>
          <w:rFonts w:ascii="Palatino Linotype" w:hAnsi="Palatino Linotype"/>
          <w:sz w:val="22"/>
        </w:rPr>
      </w:pPr>
      <w:r>
        <w:rPr>
          <w:rFonts w:ascii="Palatino Linotype" w:hAnsi="Palatino Linotype"/>
          <w:w w:val="95"/>
          <w:sz w:val="22"/>
        </w:rPr>
        <w:t>Las</w:t>
      </w:r>
      <w:r>
        <w:rPr>
          <w:rFonts w:ascii="Palatino Linotype" w:hAnsi="Palatino Linotype"/>
          <w:spacing w:val="-29"/>
          <w:w w:val="95"/>
          <w:sz w:val="22"/>
        </w:rPr>
        <w:t> </w:t>
      </w:r>
      <w:r>
        <w:rPr>
          <w:rFonts w:ascii="Palatino Linotype" w:hAnsi="Palatino Linotype"/>
          <w:w w:val="95"/>
          <w:sz w:val="22"/>
        </w:rPr>
        <w:t>propiedades</w:t>
      </w:r>
      <w:r>
        <w:rPr>
          <w:rFonts w:ascii="Palatino Linotype" w:hAnsi="Palatino Linotype"/>
          <w:spacing w:val="-29"/>
          <w:w w:val="95"/>
          <w:sz w:val="22"/>
        </w:rPr>
        <w:t> </w:t>
      </w:r>
      <w:r>
        <w:rPr>
          <w:rFonts w:ascii="Palatino Linotype" w:hAnsi="Palatino Linotype"/>
          <w:w w:val="95"/>
          <w:sz w:val="22"/>
        </w:rPr>
        <w:t>cementantes</w:t>
      </w:r>
      <w:r>
        <w:rPr>
          <w:rFonts w:ascii="Palatino Linotype" w:hAnsi="Palatino Linotype"/>
          <w:spacing w:val="-29"/>
          <w:w w:val="95"/>
          <w:sz w:val="22"/>
        </w:rPr>
        <w:t> </w:t>
      </w:r>
      <w:r>
        <w:rPr>
          <w:rFonts w:ascii="Palatino Linotype" w:hAnsi="Palatino Linotype"/>
          <w:w w:val="95"/>
          <w:sz w:val="22"/>
        </w:rPr>
        <w:t>de</w:t>
      </w:r>
      <w:r>
        <w:rPr>
          <w:rFonts w:ascii="Palatino Linotype" w:hAnsi="Palatino Linotype"/>
          <w:spacing w:val="-29"/>
          <w:w w:val="95"/>
          <w:sz w:val="22"/>
        </w:rPr>
        <w:t> </w:t>
      </w:r>
      <w:r>
        <w:rPr>
          <w:rFonts w:ascii="Palatino Linotype" w:hAnsi="Palatino Linotype"/>
          <w:w w:val="95"/>
          <w:sz w:val="22"/>
        </w:rPr>
        <w:t>las</w:t>
      </w:r>
      <w:r>
        <w:rPr>
          <w:rFonts w:ascii="Palatino Linotype" w:hAnsi="Palatino Linotype"/>
          <w:spacing w:val="-29"/>
          <w:w w:val="95"/>
          <w:sz w:val="22"/>
        </w:rPr>
        <w:t> </w:t>
      </w:r>
      <w:r>
        <w:rPr>
          <w:rFonts w:ascii="Palatino Linotype" w:hAnsi="Palatino Linotype"/>
          <w:w w:val="95"/>
          <w:sz w:val="22"/>
        </w:rPr>
        <w:t>cenizas</w:t>
      </w:r>
      <w:r>
        <w:rPr>
          <w:rFonts w:ascii="Palatino Linotype" w:hAnsi="Palatino Linotype"/>
          <w:spacing w:val="-29"/>
          <w:w w:val="95"/>
          <w:sz w:val="22"/>
        </w:rPr>
        <w:t> </w:t>
      </w:r>
      <w:r>
        <w:rPr>
          <w:rFonts w:ascii="Palatino Linotype" w:hAnsi="Palatino Linotype"/>
          <w:w w:val="95"/>
          <w:sz w:val="22"/>
        </w:rPr>
        <w:t>se</w:t>
      </w:r>
      <w:r>
        <w:rPr>
          <w:rFonts w:ascii="Palatino Linotype" w:hAnsi="Palatino Linotype"/>
          <w:spacing w:val="-29"/>
          <w:w w:val="95"/>
          <w:sz w:val="22"/>
        </w:rPr>
        <w:t> </w:t>
      </w:r>
      <w:r>
        <w:rPr>
          <w:rFonts w:ascii="Palatino Linotype" w:hAnsi="Palatino Linotype"/>
          <w:w w:val="95"/>
          <w:sz w:val="22"/>
        </w:rPr>
        <w:t>conocen</w:t>
      </w:r>
      <w:r>
        <w:rPr>
          <w:rFonts w:ascii="Palatino Linotype" w:hAnsi="Palatino Linotype"/>
          <w:spacing w:val="-29"/>
          <w:w w:val="95"/>
          <w:sz w:val="22"/>
        </w:rPr>
        <w:t> </w:t>
      </w:r>
      <w:r>
        <w:rPr>
          <w:rFonts w:ascii="Palatino Linotype" w:hAnsi="Palatino Linotype"/>
          <w:w w:val="95"/>
          <w:sz w:val="22"/>
        </w:rPr>
        <w:t>desde</w:t>
      </w:r>
      <w:r>
        <w:rPr>
          <w:rFonts w:ascii="Palatino Linotype" w:hAnsi="Palatino Linotype"/>
          <w:spacing w:val="-29"/>
          <w:w w:val="95"/>
          <w:sz w:val="22"/>
        </w:rPr>
        <w:t> </w:t>
      </w:r>
      <w:r>
        <w:rPr>
          <w:rFonts w:ascii="Palatino Linotype" w:hAnsi="Palatino Linotype"/>
          <w:w w:val="95"/>
          <w:sz w:val="22"/>
        </w:rPr>
        <w:t>hace</w:t>
      </w:r>
      <w:r>
        <w:rPr>
          <w:rFonts w:ascii="Palatino Linotype" w:hAnsi="Palatino Linotype"/>
          <w:spacing w:val="-29"/>
          <w:w w:val="95"/>
          <w:sz w:val="22"/>
        </w:rPr>
        <w:t> </w:t>
      </w:r>
      <w:r>
        <w:rPr>
          <w:rFonts w:ascii="Palatino Linotype" w:hAnsi="Palatino Linotype"/>
          <w:w w:val="95"/>
          <w:sz w:val="22"/>
        </w:rPr>
        <w:t>mucho</w:t>
      </w:r>
      <w:r>
        <w:rPr>
          <w:rFonts w:ascii="Palatino Linotype" w:hAnsi="Palatino Linotype"/>
          <w:spacing w:val="-29"/>
          <w:w w:val="95"/>
          <w:sz w:val="22"/>
        </w:rPr>
        <w:t> </w:t>
      </w:r>
      <w:r>
        <w:rPr>
          <w:rFonts w:ascii="Palatino Linotype" w:hAnsi="Palatino Linotype"/>
          <w:w w:val="95"/>
          <w:sz w:val="22"/>
        </w:rPr>
        <w:t>tiem- po.</w:t>
      </w:r>
      <w:r>
        <w:rPr>
          <w:rFonts w:ascii="Palatino Linotype" w:hAnsi="Palatino Linotype"/>
          <w:spacing w:val="-28"/>
          <w:w w:val="95"/>
          <w:sz w:val="22"/>
        </w:rPr>
        <w:t> </w:t>
      </w:r>
      <w:r>
        <w:rPr>
          <w:rFonts w:ascii="Palatino Linotype" w:hAnsi="Palatino Linotype"/>
          <w:w w:val="95"/>
          <w:sz w:val="22"/>
        </w:rPr>
        <w:t>Sin</w:t>
      </w:r>
      <w:r>
        <w:rPr>
          <w:rFonts w:ascii="Palatino Linotype" w:hAnsi="Palatino Linotype"/>
          <w:spacing w:val="-28"/>
          <w:w w:val="95"/>
          <w:sz w:val="22"/>
        </w:rPr>
        <w:t> </w:t>
      </w:r>
      <w:r>
        <w:rPr>
          <w:rFonts w:ascii="Palatino Linotype" w:hAnsi="Palatino Linotype"/>
          <w:w w:val="95"/>
          <w:sz w:val="22"/>
        </w:rPr>
        <w:t>embargo,</w:t>
      </w:r>
      <w:r>
        <w:rPr>
          <w:rFonts w:ascii="Palatino Linotype" w:hAnsi="Palatino Linotype"/>
          <w:spacing w:val="-28"/>
          <w:w w:val="95"/>
          <w:sz w:val="22"/>
        </w:rPr>
        <w:t> </w:t>
      </w:r>
      <w:r>
        <w:rPr>
          <w:rFonts w:ascii="Palatino Linotype" w:hAnsi="Palatino Linotype"/>
          <w:w w:val="95"/>
          <w:sz w:val="22"/>
        </w:rPr>
        <w:t>su</w:t>
      </w:r>
      <w:r>
        <w:rPr>
          <w:rFonts w:ascii="Palatino Linotype" w:hAnsi="Palatino Linotype"/>
          <w:spacing w:val="-28"/>
          <w:w w:val="95"/>
          <w:sz w:val="22"/>
        </w:rPr>
        <w:t> </w:t>
      </w:r>
      <w:r>
        <w:rPr>
          <w:rFonts w:ascii="Palatino Linotype" w:hAnsi="Palatino Linotype"/>
          <w:w w:val="95"/>
          <w:sz w:val="22"/>
        </w:rPr>
        <w:t>uso</w:t>
      </w:r>
      <w:r>
        <w:rPr>
          <w:rFonts w:ascii="Palatino Linotype" w:hAnsi="Palatino Linotype"/>
          <w:spacing w:val="-28"/>
          <w:w w:val="95"/>
          <w:sz w:val="22"/>
        </w:rPr>
        <w:t> </w:t>
      </w:r>
      <w:r>
        <w:rPr>
          <w:rFonts w:ascii="Palatino Linotype" w:hAnsi="Palatino Linotype"/>
          <w:w w:val="95"/>
          <w:sz w:val="22"/>
        </w:rPr>
        <w:t>generalizado</w:t>
      </w:r>
      <w:r>
        <w:rPr>
          <w:rFonts w:ascii="Palatino Linotype" w:hAnsi="Palatino Linotype"/>
          <w:spacing w:val="-28"/>
          <w:w w:val="95"/>
          <w:sz w:val="22"/>
        </w:rPr>
        <w:t> </w:t>
      </w:r>
      <w:r>
        <w:rPr>
          <w:rFonts w:ascii="Palatino Linotype" w:hAnsi="Palatino Linotype"/>
          <w:w w:val="95"/>
          <w:sz w:val="22"/>
        </w:rPr>
        <w:t>se</w:t>
      </w:r>
      <w:r>
        <w:rPr>
          <w:rFonts w:ascii="Palatino Linotype" w:hAnsi="Palatino Linotype"/>
          <w:spacing w:val="-28"/>
          <w:w w:val="95"/>
          <w:sz w:val="22"/>
        </w:rPr>
        <w:t> </w:t>
      </w:r>
      <w:r>
        <w:rPr>
          <w:rFonts w:ascii="Palatino Linotype" w:hAnsi="Palatino Linotype"/>
          <w:w w:val="95"/>
          <w:sz w:val="22"/>
        </w:rPr>
        <w:t>logró</w:t>
      </w:r>
      <w:r>
        <w:rPr>
          <w:rFonts w:ascii="Palatino Linotype" w:hAnsi="Palatino Linotype"/>
          <w:spacing w:val="-28"/>
          <w:w w:val="95"/>
          <w:sz w:val="22"/>
        </w:rPr>
        <w:t> </w:t>
      </w:r>
      <w:r>
        <w:rPr>
          <w:rFonts w:ascii="Palatino Linotype" w:hAnsi="Palatino Linotype"/>
          <w:w w:val="95"/>
          <w:sz w:val="22"/>
        </w:rPr>
        <w:t>sólo</w:t>
      </w:r>
      <w:r>
        <w:rPr>
          <w:rFonts w:ascii="Palatino Linotype" w:hAnsi="Palatino Linotype"/>
          <w:spacing w:val="-28"/>
          <w:w w:val="95"/>
          <w:sz w:val="22"/>
        </w:rPr>
        <w:t> </w:t>
      </w:r>
      <w:r>
        <w:rPr>
          <w:rFonts w:ascii="Palatino Linotype" w:hAnsi="Palatino Linotype"/>
          <w:w w:val="95"/>
          <w:sz w:val="22"/>
        </w:rPr>
        <w:t>después</w:t>
      </w:r>
      <w:r>
        <w:rPr>
          <w:rFonts w:ascii="Palatino Linotype" w:hAnsi="Palatino Linotype"/>
          <w:spacing w:val="-28"/>
          <w:w w:val="95"/>
          <w:sz w:val="22"/>
        </w:rPr>
        <w:t> </w:t>
      </w:r>
      <w:r>
        <w:rPr>
          <w:rFonts w:ascii="Palatino Linotype" w:hAnsi="Palatino Linotype"/>
          <w:w w:val="95"/>
          <w:sz w:val="22"/>
        </w:rPr>
        <w:t>de</w:t>
      </w:r>
      <w:r>
        <w:rPr>
          <w:rFonts w:ascii="Palatino Linotype" w:hAnsi="Palatino Linotype"/>
          <w:spacing w:val="-28"/>
          <w:w w:val="95"/>
          <w:sz w:val="22"/>
        </w:rPr>
        <w:t> </w:t>
      </w:r>
      <w:r>
        <w:rPr>
          <w:rFonts w:ascii="Palatino Linotype" w:hAnsi="Palatino Linotype"/>
          <w:w w:val="95"/>
          <w:sz w:val="22"/>
        </w:rPr>
        <w:t>que</w:t>
      </w:r>
      <w:r>
        <w:rPr>
          <w:rFonts w:ascii="Palatino Linotype" w:hAnsi="Palatino Linotype"/>
          <w:spacing w:val="-28"/>
          <w:w w:val="95"/>
          <w:sz w:val="22"/>
        </w:rPr>
        <w:t> </w:t>
      </w:r>
      <w:r>
        <w:rPr>
          <w:rFonts w:ascii="Palatino Linotype" w:hAnsi="Palatino Linotype"/>
          <w:w w:val="95"/>
          <w:sz w:val="22"/>
        </w:rPr>
        <w:t>las</w:t>
      </w:r>
      <w:r>
        <w:rPr>
          <w:rFonts w:ascii="Palatino Linotype" w:hAnsi="Palatino Linotype"/>
          <w:spacing w:val="-28"/>
          <w:w w:val="95"/>
          <w:sz w:val="22"/>
        </w:rPr>
        <w:t> </w:t>
      </w:r>
      <w:r>
        <w:rPr>
          <w:rFonts w:ascii="Palatino Linotype" w:hAnsi="Palatino Linotype"/>
          <w:w w:val="95"/>
          <w:sz w:val="22"/>
        </w:rPr>
        <w:t>regulacio- </w:t>
      </w:r>
      <w:r>
        <w:rPr>
          <w:rFonts w:ascii="Palatino Linotype" w:hAnsi="Palatino Linotype"/>
          <w:w w:val="90"/>
          <w:sz w:val="22"/>
        </w:rPr>
        <w:t>nes</w:t>
      </w:r>
      <w:r>
        <w:rPr>
          <w:rFonts w:ascii="Palatino Linotype" w:hAnsi="Palatino Linotype"/>
          <w:spacing w:val="-8"/>
          <w:w w:val="90"/>
          <w:sz w:val="22"/>
        </w:rPr>
        <w:t> </w:t>
      </w:r>
      <w:r>
        <w:rPr>
          <w:rFonts w:ascii="Palatino Linotype" w:hAnsi="Palatino Linotype"/>
          <w:w w:val="90"/>
          <w:sz w:val="22"/>
        </w:rPr>
        <w:t>de</w:t>
      </w:r>
      <w:r>
        <w:rPr>
          <w:rFonts w:ascii="Palatino Linotype" w:hAnsi="Palatino Linotype"/>
          <w:spacing w:val="-8"/>
          <w:w w:val="90"/>
          <w:sz w:val="22"/>
        </w:rPr>
        <w:t> </w:t>
      </w:r>
      <w:r>
        <w:rPr>
          <w:rFonts w:ascii="Palatino Linotype" w:hAnsi="Palatino Linotype"/>
          <w:w w:val="90"/>
          <w:sz w:val="22"/>
        </w:rPr>
        <w:t>la</w:t>
      </w:r>
      <w:r>
        <w:rPr>
          <w:rFonts w:ascii="Palatino Linotype" w:hAnsi="Palatino Linotype"/>
          <w:spacing w:val="-8"/>
          <w:w w:val="90"/>
          <w:sz w:val="22"/>
        </w:rPr>
        <w:t> </w:t>
      </w:r>
      <w:r>
        <w:rPr>
          <w:rFonts w:ascii="Palatino Linotype" w:hAnsi="Palatino Linotype"/>
          <w:w w:val="90"/>
          <w:sz w:val="22"/>
        </w:rPr>
        <w:t>calidad</w:t>
      </w:r>
      <w:r>
        <w:rPr>
          <w:rFonts w:ascii="Palatino Linotype" w:hAnsi="Palatino Linotype"/>
          <w:spacing w:val="-9"/>
          <w:w w:val="90"/>
          <w:sz w:val="22"/>
        </w:rPr>
        <w:t> </w:t>
      </w:r>
      <w:r>
        <w:rPr>
          <w:rFonts w:ascii="Palatino Linotype" w:hAnsi="Palatino Linotype"/>
          <w:w w:val="90"/>
          <w:sz w:val="22"/>
        </w:rPr>
        <w:t>del</w:t>
      </w:r>
      <w:r>
        <w:rPr>
          <w:rFonts w:ascii="Palatino Linotype" w:hAnsi="Palatino Linotype"/>
          <w:spacing w:val="-8"/>
          <w:w w:val="90"/>
          <w:sz w:val="22"/>
        </w:rPr>
        <w:t> </w:t>
      </w:r>
      <w:r>
        <w:rPr>
          <w:rFonts w:ascii="Palatino Linotype" w:hAnsi="Palatino Linotype"/>
          <w:spacing w:val="-3"/>
          <w:w w:val="90"/>
          <w:sz w:val="22"/>
        </w:rPr>
        <w:t>aire</w:t>
      </w:r>
      <w:r>
        <w:rPr>
          <w:rFonts w:ascii="Palatino Linotype" w:hAnsi="Palatino Linotype"/>
          <w:spacing w:val="-8"/>
          <w:w w:val="90"/>
          <w:sz w:val="22"/>
        </w:rPr>
        <w:t> </w:t>
      </w:r>
      <w:r>
        <w:rPr>
          <w:rFonts w:ascii="Palatino Linotype" w:hAnsi="Palatino Linotype"/>
          <w:w w:val="90"/>
          <w:sz w:val="22"/>
        </w:rPr>
        <w:t>obligaron</w:t>
      </w:r>
      <w:r>
        <w:rPr>
          <w:rFonts w:ascii="Palatino Linotype" w:hAnsi="Palatino Linotype"/>
          <w:spacing w:val="-9"/>
          <w:w w:val="90"/>
          <w:sz w:val="22"/>
        </w:rPr>
        <w:t> </w:t>
      </w:r>
      <w:r>
        <w:rPr>
          <w:rFonts w:ascii="Palatino Linotype" w:hAnsi="Palatino Linotype"/>
          <w:w w:val="90"/>
          <w:sz w:val="22"/>
        </w:rPr>
        <w:t>a</w:t>
      </w:r>
      <w:r>
        <w:rPr>
          <w:rFonts w:ascii="Palatino Linotype" w:hAnsi="Palatino Linotype"/>
          <w:spacing w:val="-9"/>
          <w:w w:val="90"/>
          <w:sz w:val="22"/>
        </w:rPr>
        <w:t> </w:t>
      </w:r>
      <w:r>
        <w:rPr>
          <w:rFonts w:ascii="Palatino Linotype" w:hAnsi="Palatino Linotype"/>
          <w:w w:val="90"/>
          <w:sz w:val="22"/>
        </w:rPr>
        <w:t>instalar</w:t>
      </w:r>
      <w:r>
        <w:rPr>
          <w:rFonts w:ascii="Palatino Linotype" w:hAnsi="Palatino Linotype"/>
          <w:spacing w:val="-8"/>
          <w:w w:val="90"/>
          <w:sz w:val="22"/>
        </w:rPr>
        <w:t> </w:t>
      </w:r>
      <w:r>
        <w:rPr>
          <w:rFonts w:ascii="Palatino Linotype" w:hAnsi="Palatino Linotype"/>
          <w:w w:val="90"/>
          <w:sz w:val="22"/>
        </w:rPr>
        <w:t>plantas</w:t>
      </w:r>
      <w:r>
        <w:rPr>
          <w:rFonts w:ascii="Palatino Linotype" w:hAnsi="Palatino Linotype"/>
          <w:spacing w:val="-8"/>
          <w:w w:val="90"/>
          <w:sz w:val="22"/>
        </w:rPr>
        <w:t> </w:t>
      </w:r>
      <w:r>
        <w:rPr>
          <w:rFonts w:ascii="Palatino Linotype" w:hAnsi="Palatino Linotype"/>
          <w:w w:val="90"/>
          <w:sz w:val="22"/>
        </w:rPr>
        <w:t>“lavadoras”</w:t>
      </w:r>
      <w:r>
        <w:rPr>
          <w:rFonts w:ascii="Palatino Linotype" w:hAnsi="Palatino Linotype"/>
          <w:spacing w:val="-9"/>
          <w:w w:val="90"/>
          <w:sz w:val="22"/>
        </w:rPr>
        <w:t> </w:t>
      </w:r>
      <w:r>
        <w:rPr>
          <w:rFonts w:ascii="Palatino Linotype" w:hAnsi="Palatino Linotype"/>
          <w:w w:val="90"/>
          <w:sz w:val="22"/>
        </w:rPr>
        <w:t>y</w:t>
      </w:r>
      <w:r>
        <w:rPr>
          <w:rFonts w:ascii="Palatino Linotype" w:hAnsi="Palatino Linotype"/>
          <w:spacing w:val="-8"/>
          <w:w w:val="90"/>
          <w:sz w:val="22"/>
        </w:rPr>
        <w:t> </w:t>
      </w:r>
      <w:r>
        <w:rPr>
          <w:rFonts w:ascii="Palatino Linotype" w:hAnsi="Palatino Linotype"/>
          <w:w w:val="90"/>
          <w:sz w:val="22"/>
        </w:rPr>
        <w:t>precipitadores </w:t>
      </w:r>
      <w:r>
        <w:rPr>
          <w:rFonts w:ascii="Palatino Linotype" w:hAnsi="Palatino Linotype"/>
          <w:w w:val="95"/>
          <w:sz w:val="22"/>
        </w:rPr>
        <w:t>electrostáticos</w:t>
      </w:r>
      <w:r>
        <w:rPr>
          <w:rFonts w:ascii="Palatino Linotype" w:hAnsi="Palatino Linotype"/>
          <w:spacing w:val="-21"/>
          <w:w w:val="95"/>
          <w:sz w:val="22"/>
        </w:rPr>
        <w:t> </w:t>
      </w:r>
      <w:r>
        <w:rPr>
          <w:rFonts w:ascii="Palatino Linotype" w:hAnsi="Palatino Linotype"/>
          <w:w w:val="95"/>
          <w:sz w:val="22"/>
        </w:rPr>
        <w:t>para</w:t>
      </w:r>
      <w:r>
        <w:rPr>
          <w:rFonts w:ascii="Palatino Linotype" w:hAnsi="Palatino Linotype"/>
          <w:spacing w:val="-21"/>
          <w:w w:val="95"/>
          <w:sz w:val="22"/>
        </w:rPr>
        <w:t> </w:t>
      </w:r>
      <w:r>
        <w:rPr>
          <w:rFonts w:ascii="Palatino Linotype" w:hAnsi="Palatino Linotype"/>
          <w:w w:val="95"/>
          <w:sz w:val="22"/>
        </w:rPr>
        <w:t>atrapar</w:t>
      </w:r>
      <w:r>
        <w:rPr>
          <w:rFonts w:ascii="Palatino Linotype" w:hAnsi="Palatino Linotype"/>
          <w:spacing w:val="-21"/>
          <w:w w:val="95"/>
          <w:sz w:val="22"/>
        </w:rPr>
        <w:t> </w:t>
      </w:r>
      <w:r>
        <w:rPr>
          <w:rFonts w:ascii="Palatino Linotype" w:hAnsi="Palatino Linotype"/>
          <w:w w:val="95"/>
          <w:sz w:val="22"/>
        </w:rPr>
        <w:t>las</w:t>
      </w:r>
      <w:r>
        <w:rPr>
          <w:rFonts w:ascii="Palatino Linotype" w:hAnsi="Palatino Linotype"/>
          <w:spacing w:val="-21"/>
          <w:w w:val="95"/>
          <w:sz w:val="22"/>
        </w:rPr>
        <w:t> </w:t>
      </w:r>
      <w:r>
        <w:rPr>
          <w:rFonts w:ascii="Palatino Linotype" w:hAnsi="Palatino Linotype"/>
          <w:w w:val="95"/>
          <w:sz w:val="22"/>
        </w:rPr>
        <w:t>partículas</w:t>
      </w:r>
      <w:r>
        <w:rPr>
          <w:rFonts w:ascii="Palatino Linotype" w:hAnsi="Palatino Linotype"/>
          <w:spacing w:val="-21"/>
          <w:w w:val="95"/>
          <w:sz w:val="22"/>
        </w:rPr>
        <w:t> </w:t>
      </w:r>
      <w:r>
        <w:rPr>
          <w:rFonts w:ascii="Palatino Linotype" w:hAnsi="Palatino Linotype"/>
          <w:w w:val="95"/>
          <w:sz w:val="22"/>
        </w:rPr>
        <w:t>finas,</w:t>
      </w:r>
      <w:r>
        <w:rPr>
          <w:rFonts w:ascii="Palatino Linotype" w:hAnsi="Palatino Linotype"/>
          <w:spacing w:val="-21"/>
          <w:w w:val="95"/>
          <w:sz w:val="22"/>
        </w:rPr>
        <w:t> </w:t>
      </w:r>
      <w:r>
        <w:rPr>
          <w:rFonts w:ascii="Palatino Linotype" w:hAnsi="Palatino Linotype"/>
          <w:w w:val="95"/>
          <w:sz w:val="22"/>
        </w:rPr>
        <w:t>las</w:t>
      </w:r>
      <w:r>
        <w:rPr>
          <w:rFonts w:ascii="Palatino Linotype" w:hAnsi="Palatino Linotype"/>
          <w:spacing w:val="-21"/>
          <w:w w:val="95"/>
          <w:sz w:val="22"/>
        </w:rPr>
        <w:t> </w:t>
      </w:r>
      <w:r>
        <w:rPr>
          <w:rFonts w:ascii="Palatino Linotype" w:hAnsi="Palatino Linotype"/>
          <w:w w:val="95"/>
          <w:sz w:val="22"/>
        </w:rPr>
        <w:t>que</w:t>
      </w:r>
      <w:r>
        <w:rPr>
          <w:rFonts w:ascii="Palatino Linotype" w:hAnsi="Palatino Linotype"/>
          <w:spacing w:val="-21"/>
          <w:w w:val="95"/>
          <w:sz w:val="22"/>
        </w:rPr>
        <w:t> </w:t>
      </w:r>
      <w:r>
        <w:rPr>
          <w:rFonts w:ascii="Palatino Linotype" w:hAnsi="Palatino Linotype"/>
          <w:w w:val="95"/>
          <w:sz w:val="22"/>
        </w:rPr>
        <w:t>anteriormente</w:t>
      </w:r>
      <w:r>
        <w:rPr>
          <w:rFonts w:ascii="Palatino Linotype" w:hAnsi="Palatino Linotype"/>
          <w:spacing w:val="-20"/>
          <w:w w:val="95"/>
          <w:sz w:val="22"/>
        </w:rPr>
        <w:t> </w:t>
      </w:r>
      <w:r>
        <w:rPr>
          <w:rFonts w:ascii="Palatino Linotype" w:hAnsi="Palatino Linotype"/>
          <w:w w:val="95"/>
          <w:sz w:val="22"/>
        </w:rPr>
        <w:t>se</w:t>
      </w:r>
      <w:r>
        <w:rPr>
          <w:rFonts w:ascii="Palatino Linotype" w:hAnsi="Palatino Linotype"/>
          <w:spacing w:val="-21"/>
          <w:w w:val="95"/>
          <w:sz w:val="22"/>
        </w:rPr>
        <w:t> </w:t>
      </w:r>
      <w:r>
        <w:rPr>
          <w:rFonts w:ascii="Palatino Linotype" w:hAnsi="Palatino Linotype"/>
          <w:w w:val="95"/>
          <w:sz w:val="22"/>
        </w:rPr>
        <w:t>libera- ban</w:t>
      </w:r>
      <w:r>
        <w:rPr>
          <w:rFonts w:ascii="Palatino Linotype" w:hAnsi="Palatino Linotype"/>
          <w:spacing w:val="-13"/>
          <w:w w:val="95"/>
          <w:sz w:val="22"/>
        </w:rPr>
        <w:t> </w:t>
      </w:r>
      <w:r>
        <w:rPr>
          <w:rFonts w:ascii="Palatino Linotype" w:hAnsi="Palatino Linotype"/>
          <w:w w:val="95"/>
          <w:sz w:val="22"/>
        </w:rPr>
        <w:t>al</w:t>
      </w:r>
      <w:r>
        <w:rPr>
          <w:rFonts w:ascii="Palatino Linotype" w:hAnsi="Palatino Linotype"/>
          <w:spacing w:val="-13"/>
          <w:w w:val="95"/>
          <w:sz w:val="22"/>
        </w:rPr>
        <w:t> </w:t>
      </w:r>
      <w:r>
        <w:rPr>
          <w:rFonts w:ascii="Palatino Linotype" w:hAnsi="Palatino Linotype"/>
          <w:w w:val="95"/>
          <w:sz w:val="22"/>
        </w:rPr>
        <w:t>medio</w:t>
      </w:r>
      <w:r>
        <w:rPr>
          <w:rFonts w:ascii="Palatino Linotype" w:hAnsi="Palatino Linotype"/>
          <w:spacing w:val="-13"/>
          <w:w w:val="95"/>
          <w:sz w:val="22"/>
        </w:rPr>
        <w:t> </w:t>
      </w:r>
      <w:r>
        <w:rPr>
          <w:rFonts w:ascii="Palatino Linotype" w:hAnsi="Palatino Linotype"/>
          <w:w w:val="95"/>
          <w:sz w:val="22"/>
        </w:rPr>
        <w:t>ambiente.</w:t>
      </w:r>
      <w:r>
        <w:rPr>
          <w:rFonts w:ascii="Palatino Linotype" w:hAnsi="Palatino Linotype"/>
          <w:spacing w:val="-12"/>
          <w:w w:val="95"/>
          <w:sz w:val="22"/>
        </w:rPr>
        <w:t> </w:t>
      </w:r>
      <w:r>
        <w:rPr>
          <w:rFonts w:ascii="Palatino Linotype" w:hAnsi="Palatino Linotype"/>
          <w:w w:val="95"/>
          <w:sz w:val="22"/>
        </w:rPr>
        <w:t>Los</w:t>
      </w:r>
      <w:r>
        <w:rPr>
          <w:rFonts w:ascii="Palatino Linotype" w:hAnsi="Palatino Linotype"/>
          <w:spacing w:val="-13"/>
          <w:w w:val="95"/>
          <w:sz w:val="22"/>
        </w:rPr>
        <w:t> </w:t>
      </w:r>
      <w:r>
        <w:rPr>
          <w:rFonts w:ascii="Palatino Linotype" w:hAnsi="Palatino Linotype"/>
          <w:w w:val="95"/>
          <w:sz w:val="22"/>
        </w:rPr>
        <w:t>porcentajes</w:t>
      </w:r>
      <w:r>
        <w:rPr>
          <w:rFonts w:ascii="Palatino Linotype" w:hAnsi="Palatino Linotype"/>
          <w:spacing w:val="-13"/>
          <w:w w:val="95"/>
          <w:sz w:val="22"/>
        </w:rPr>
        <w:t> </w:t>
      </w:r>
      <w:r>
        <w:rPr>
          <w:rFonts w:ascii="Palatino Linotype" w:hAnsi="Palatino Linotype"/>
          <w:w w:val="95"/>
          <w:sz w:val="22"/>
        </w:rPr>
        <w:t>de</w:t>
      </w:r>
      <w:r>
        <w:rPr>
          <w:rFonts w:ascii="Palatino Linotype" w:hAnsi="Palatino Linotype"/>
          <w:spacing w:val="-13"/>
          <w:w w:val="95"/>
          <w:sz w:val="22"/>
        </w:rPr>
        <w:t> </w:t>
      </w:r>
      <w:r>
        <w:rPr>
          <w:rFonts w:ascii="Palatino Linotype" w:hAnsi="Palatino Linotype"/>
          <w:w w:val="95"/>
          <w:sz w:val="22"/>
        </w:rPr>
        <w:t>uso</w:t>
      </w:r>
      <w:r>
        <w:rPr>
          <w:rFonts w:ascii="Palatino Linotype" w:hAnsi="Palatino Linotype"/>
          <w:spacing w:val="-13"/>
          <w:w w:val="95"/>
          <w:sz w:val="22"/>
        </w:rPr>
        <w:t> </w:t>
      </w:r>
      <w:r>
        <w:rPr>
          <w:rFonts w:ascii="Palatino Linotype" w:hAnsi="Palatino Linotype"/>
          <w:w w:val="95"/>
          <w:sz w:val="22"/>
        </w:rPr>
        <w:t>de</w:t>
      </w:r>
      <w:r>
        <w:rPr>
          <w:rFonts w:ascii="Palatino Linotype" w:hAnsi="Palatino Linotype"/>
          <w:spacing w:val="-13"/>
          <w:w w:val="95"/>
          <w:sz w:val="22"/>
        </w:rPr>
        <w:t> </w:t>
      </w:r>
      <w:r>
        <w:rPr>
          <w:rFonts w:ascii="Palatino Linotype" w:hAnsi="Palatino Linotype"/>
          <w:w w:val="95"/>
          <w:sz w:val="22"/>
        </w:rPr>
        <w:t>las</w:t>
      </w:r>
      <w:r>
        <w:rPr>
          <w:rFonts w:ascii="Palatino Linotype" w:hAnsi="Palatino Linotype"/>
          <w:spacing w:val="-13"/>
          <w:w w:val="95"/>
          <w:sz w:val="22"/>
        </w:rPr>
        <w:t> </w:t>
      </w:r>
      <w:r>
        <w:rPr>
          <w:rFonts w:ascii="Palatino Linotype" w:hAnsi="Palatino Linotype"/>
          <w:w w:val="95"/>
          <w:sz w:val="22"/>
        </w:rPr>
        <w:t>cenizas</w:t>
      </w:r>
      <w:r>
        <w:rPr>
          <w:rFonts w:ascii="Palatino Linotype" w:hAnsi="Palatino Linotype"/>
          <w:spacing w:val="-13"/>
          <w:w w:val="95"/>
          <w:sz w:val="22"/>
        </w:rPr>
        <w:t> </w:t>
      </w:r>
      <w:r>
        <w:rPr>
          <w:rFonts w:ascii="Palatino Linotype" w:hAnsi="Palatino Linotype"/>
          <w:w w:val="95"/>
          <w:sz w:val="22"/>
        </w:rPr>
        <w:t>varían</w:t>
      </w:r>
      <w:r>
        <w:rPr>
          <w:rFonts w:ascii="Palatino Linotype" w:hAnsi="Palatino Linotype"/>
          <w:spacing w:val="-13"/>
          <w:w w:val="95"/>
          <w:sz w:val="22"/>
        </w:rPr>
        <w:t> </w:t>
      </w:r>
      <w:r>
        <w:rPr>
          <w:rFonts w:ascii="Palatino Linotype" w:hAnsi="Palatino Linotype"/>
          <w:w w:val="95"/>
          <w:sz w:val="22"/>
        </w:rPr>
        <w:t>mucho</w:t>
      </w:r>
      <w:r>
        <w:rPr>
          <w:rFonts w:ascii="Palatino Linotype" w:hAnsi="Palatino Linotype"/>
          <w:spacing w:val="-13"/>
          <w:w w:val="95"/>
          <w:sz w:val="22"/>
        </w:rPr>
        <w:t> </w:t>
      </w:r>
      <w:r>
        <w:rPr>
          <w:rFonts w:ascii="Palatino Linotype" w:hAnsi="Palatino Linotype"/>
          <w:w w:val="95"/>
          <w:sz w:val="22"/>
        </w:rPr>
        <w:t>de un</w:t>
      </w:r>
      <w:r>
        <w:rPr>
          <w:rFonts w:ascii="Palatino Linotype" w:hAnsi="Palatino Linotype"/>
          <w:spacing w:val="-26"/>
          <w:w w:val="95"/>
          <w:sz w:val="22"/>
        </w:rPr>
        <w:t> </w:t>
      </w:r>
      <w:r>
        <w:rPr>
          <w:rFonts w:ascii="Palatino Linotype" w:hAnsi="Palatino Linotype"/>
          <w:w w:val="95"/>
          <w:sz w:val="22"/>
        </w:rPr>
        <w:t>país</w:t>
      </w:r>
      <w:r>
        <w:rPr>
          <w:rFonts w:ascii="Palatino Linotype" w:hAnsi="Palatino Linotype"/>
          <w:spacing w:val="-29"/>
          <w:w w:val="95"/>
          <w:sz w:val="22"/>
        </w:rPr>
        <w:t> </w:t>
      </w:r>
      <w:r>
        <w:rPr>
          <w:rFonts w:ascii="Palatino Linotype" w:hAnsi="Palatino Linotype"/>
          <w:w w:val="95"/>
          <w:sz w:val="22"/>
        </w:rPr>
        <w:t>a</w:t>
      </w:r>
      <w:r>
        <w:rPr>
          <w:rFonts w:ascii="Palatino Linotype" w:hAnsi="Palatino Linotype"/>
          <w:spacing w:val="-29"/>
          <w:w w:val="95"/>
          <w:sz w:val="22"/>
        </w:rPr>
        <w:t> </w:t>
      </w:r>
      <w:r>
        <w:rPr>
          <w:rFonts w:ascii="Palatino Linotype" w:hAnsi="Palatino Linotype"/>
          <w:w w:val="95"/>
          <w:sz w:val="22"/>
        </w:rPr>
        <w:t>otro,</w:t>
      </w:r>
      <w:r>
        <w:rPr>
          <w:rFonts w:ascii="Palatino Linotype" w:hAnsi="Palatino Linotype"/>
          <w:spacing w:val="-29"/>
          <w:w w:val="95"/>
          <w:sz w:val="22"/>
        </w:rPr>
        <w:t> </w:t>
      </w:r>
      <w:r>
        <w:rPr>
          <w:rFonts w:ascii="Palatino Linotype" w:hAnsi="Palatino Linotype"/>
          <w:w w:val="95"/>
          <w:sz w:val="22"/>
        </w:rPr>
        <w:t>desde</w:t>
      </w:r>
      <w:r>
        <w:rPr>
          <w:rFonts w:ascii="Palatino Linotype" w:hAnsi="Palatino Linotype"/>
          <w:spacing w:val="-28"/>
          <w:w w:val="95"/>
          <w:sz w:val="22"/>
        </w:rPr>
        <w:t> </w:t>
      </w:r>
      <w:r>
        <w:rPr>
          <w:rFonts w:ascii="Palatino Linotype" w:hAnsi="Palatino Linotype"/>
          <w:w w:val="95"/>
          <w:sz w:val="22"/>
        </w:rPr>
        <w:t>un</w:t>
      </w:r>
      <w:r>
        <w:rPr>
          <w:rFonts w:ascii="Palatino Linotype" w:hAnsi="Palatino Linotype"/>
          <w:spacing w:val="-29"/>
          <w:w w:val="95"/>
          <w:sz w:val="22"/>
        </w:rPr>
        <w:t> </w:t>
      </w:r>
      <w:r>
        <w:rPr>
          <w:rFonts w:ascii="Palatino Linotype" w:hAnsi="Palatino Linotype"/>
          <w:w w:val="95"/>
          <w:sz w:val="22"/>
        </w:rPr>
        <w:t>mínimo</w:t>
      </w:r>
      <w:r>
        <w:rPr>
          <w:rFonts w:ascii="Palatino Linotype" w:hAnsi="Palatino Linotype"/>
          <w:spacing w:val="-29"/>
          <w:w w:val="95"/>
          <w:sz w:val="22"/>
        </w:rPr>
        <w:t> </w:t>
      </w:r>
      <w:r>
        <w:rPr>
          <w:rFonts w:ascii="Palatino Linotype" w:hAnsi="Palatino Linotype"/>
          <w:w w:val="95"/>
          <w:sz w:val="22"/>
        </w:rPr>
        <w:t>de</w:t>
      </w:r>
      <w:r>
        <w:rPr>
          <w:rFonts w:ascii="Palatino Linotype" w:hAnsi="Palatino Linotype"/>
          <w:spacing w:val="-29"/>
          <w:w w:val="95"/>
          <w:sz w:val="22"/>
        </w:rPr>
        <w:t> </w:t>
      </w:r>
      <w:r>
        <w:rPr>
          <w:rFonts w:ascii="Palatino Linotype" w:hAnsi="Palatino Linotype"/>
          <w:w w:val="95"/>
          <w:sz w:val="22"/>
        </w:rPr>
        <w:t>3.5%</w:t>
      </w:r>
      <w:r>
        <w:rPr>
          <w:rFonts w:ascii="Palatino Linotype" w:hAnsi="Palatino Linotype"/>
          <w:spacing w:val="-29"/>
          <w:w w:val="95"/>
          <w:sz w:val="22"/>
        </w:rPr>
        <w:t> </w:t>
      </w:r>
      <w:r>
        <w:rPr>
          <w:rFonts w:ascii="Palatino Linotype" w:hAnsi="Palatino Linotype"/>
          <w:w w:val="95"/>
          <w:sz w:val="22"/>
        </w:rPr>
        <w:t>para</w:t>
      </w:r>
      <w:r>
        <w:rPr>
          <w:rFonts w:ascii="Palatino Linotype" w:hAnsi="Palatino Linotype"/>
          <w:spacing w:val="-29"/>
          <w:w w:val="95"/>
          <w:sz w:val="22"/>
        </w:rPr>
        <w:t> </w:t>
      </w:r>
      <w:r>
        <w:rPr>
          <w:rFonts w:ascii="Palatino Linotype" w:hAnsi="Palatino Linotype"/>
          <w:w w:val="95"/>
          <w:sz w:val="22"/>
        </w:rPr>
        <w:t>la</w:t>
      </w:r>
      <w:r>
        <w:rPr>
          <w:rFonts w:ascii="Palatino Linotype" w:hAnsi="Palatino Linotype"/>
          <w:spacing w:val="-29"/>
          <w:w w:val="95"/>
          <w:sz w:val="22"/>
        </w:rPr>
        <w:t> </w:t>
      </w:r>
      <w:r>
        <w:rPr>
          <w:rFonts w:ascii="Palatino Linotype" w:hAnsi="Palatino Linotype"/>
          <w:w w:val="95"/>
          <w:sz w:val="22"/>
        </w:rPr>
        <w:t>India</w:t>
      </w:r>
      <w:r>
        <w:rPr>
          <w:rFonts w:ascii="Palatino Linotype" w:hAnsi="Palatino Linotype"/>
          <w:spacing w:val="-29"/>
          <w:w w:val="95"/>
          <w:sz w:val="22"/>
        </w:rPr>
        <w:t> </w:t>
      </w:r>
      <w:r>
        <w:rPr>
          <w:rFonts w:ascii="Palatino Linotype" w:hAnsi="Palatino Linotype"/>
          <w:w w:val="95"/>
          <w:sz w:val="22"/>
        </w:rPr>
        <w:t>hasta</w:t>
      </w:r>
      <w:r>
        <w:rPr>
          <w:rFonts w:ascii="Palatino Linotype" w:hAnsi="Palatino Linotype"/>
          <w:spacing w:val="-28"/>
          <w:w w:val="95"/>
          <w:sz w:val="22"/>
        </w:rPr>
        <w:t> </w:t>
      </w:r>
      <w:r>
        <w:rPr>
          <w:rFonts w:ascii="Palatino Linotype" w:hAnsi="Palatino Linotype"/>
          <w:w w:val="95"/>
          <w:sz w:val="22"/>
        </w:rPr>
        <w:t>un</w:t>
      </w:r>
      <w:r>
        <w:rPr>
          <w:rFonts w:ascii="Palatino Linotype" w:hAnsi="Palatino Linotype"/>
          <w:spacing w:val="-29"/>
          <w:w w:val="95"/>
          <w:sz w:val="22"/>
        </w:rPr>
        <w:t> </w:t>
      </w:r>
      <w:r>
        <w:rPr>
          <w:rFonts w:ascii="Palatino Linotype" w:hAnsi="Palatino Linotype"/>
          <w:w w:val="95"/>
          <w:sz w:val="22"/>
        </w:rPr>
        <w:t>máximo</w:t>
      </w:r>
      <w:r>
        <w:rPr>
          <w:rFonts w:ascii="Palatino Linotype" w:hAnsi="Palatino Linotype"/>
          <w:spacing w:val="-29"/>
          <w:w w:val="95"/>
          <w:sz w:val="22"/>
        </w:rPr>
        <w:t> </w:t>
      </w:r>
      <w:r>
        <w:rPr>
          <w:rFonts w:ascii="Palatino Linotype" w:hAnsi="Palatino Linotype"/>
          <w:w w:val="95"/>
          <w:sz w:val="22"/>
        </w:rPr>
        <w:t>de</w:t>
      </w:r>
      <w:r>
        <w:rPr>
          <w:rFonts w:ascii="Palatino Linotype" w:hAnsi="Palatino Linotype"/>
          <w:spacing w:val="-29"/>
          <w:w w:val="95"/>
          <w:sz w:val="22"/>
        </w:rPr>
        <w:t> </w:t>
      </w:r>
      <w:r>
        <w:rPr>
          <w:rFonts w:ascii="Palatino Linotype" w:hAnsi="Palatino Linotype"/>
          <w:w w:val="95"/>
          <w:sz w:val="22"/>
        </w:rPr>
        <w:t>93.7% para</w:t>
      </w:r>
      <w:r>
        <w:rPr>
          <w:rFonts w:ascii="Palatino Linotype" w:hAnsi="Palatino Linotype"/>
          <w:spacing w:val="-12"/>
          <w:w w:val="95"/>
          <w:sz w:val="22"/>
        </w:rPr>
        <w:t> </w:t>
      </w:r>
      <w:r>
        <w:rPr>
          <w:rFonts w:ascii="Palatino Linotype" w:hAnsi="Palatino Linotype"/>
          <w:w w:val="95"/>
          <w:sz w:val="22"/>
        </w:rPr>
        <w:t>Hong</w:t>
      </w:r>
      <w:r>
        <w:rPr>
          <w:rFonts w:ascii="Palatino Linotype" w:hAnsi="Palatino Linotype"/>
          <w:spacing w:val="-12"/>
          <w:w w:val="95"/>
          <w:sz w:val="22"/>
        </w:rPr>
        <w:t> </w:t>
      </w:r>
      <w:r>
        <w:rPr>
          <w:rFonts w:ascii="Palatino Linotype" w:hAnsi="Palatino Linotype"/>
          <w:w w:val="95"/>
          <w:sz w:val="22"/>
        </w:rPr>
        <w:t>Kong</w:t>
      </w:r>
      <w:r>
        <w:rPr>
          <w:rFonts w:ascii="Palatino Linotype" w:hAnsi="Palatino Linotype"/>
          <w:spacing w:val="-12"/>
          <w:w w:val="95"/>
          <w:sz w:val="22"/>
        </w:rPr>
        <w:t> </w:t>
      </w:r>
      <w:r>
        <w:rPr>
          <w:rFonts w:ascii="Palatino Linotype" w:hAnsi="Palatino Linotype"/>
          <w:w w:val="95"/>
          <w:sz w:val="22"/>
        </w:rPr>
        <w:t>(Malhotra,</w:t>
      </w:r>
      <w:r>
        <w:rPr>
          <w:rFonts w:ascii="Palatino Linotype" w:hAnsi="Palatino Linotype"/>
          <w:spacing w:val="-11"/>
          <w:w w:val="95"/>
          <w:sz w:val="22"/>
        </w:rPr>
        <w:t> </w:t>
      </w:r>
      <w:r>
        <w:rPr>
          <w:rFonts w:ascii="Palatino Linotype" w:hAnsi="Palatino Linotype"/>
          <w:w w:val="95"/>
          <w:sz w:val="22"/>
        </w:rPr>
        <w:t>2000:</w:t>
      </w:r>
      <w:r>
        <w:rPr>
          <w:rFonts w:ascii="Palatino Linotype" w:hAnsi="Palatino Linotype"/>
          <w:spacing w:val="-12"/>
          <w:w w:val="95"/>
          <w:sz w:val="22"/>
        </w:rPr>
        <w:t> </w:t>
      </w:r>
      <w:r>
        <w:rPr>
          <w:rFonts w:ascii="Palatino Linotype" w:hAnsi="Palatino Linotype"/>
          <w:w w:val="95"/>
          <w:sz w:val="22"/>
        </w:rPr>
        <w:t>226).</w:t>
      </w:r>
    </w:p>
    <w:p>
      <w:pPr>
        <w:spacing w:line="260" w:lineRule="exact" w:before="0"/>
        <w:ind w:left="1667" w:right="1683" w:firstLine="283"/>
        <w:jc w:val="both"/>
        <w:rPr>
          <w:rFonts w:ascii="Palatino Linotype" w:hAnsi="Palatino Linotype"/>
          <w:sz w:val="22"/>
        </w:rPr>
      </w:pPr>
      <w:r>
        <w:rPr>
          <w:rFonts w:ascii="Palatino Linotype" w:hAnsi="Palatino Linotype"/>
          <w:w w:val="95"/>
          <w:sz w:val="22"/>
        </w:rPr>
        <w:t>Las</w:t>
      </w:r>
      <w:r>
        <w:rPr>
          <w:rFonts w:ascii="Palatino Linotype" w:hAnsi="Palatino Linotype"/>
          <w:spacing w:val="-11"/>
          <w:w w:val="95"/>
          <w:sz w:val="22"/>
        </w:rPr>
        <w:t> </w:t>
      </w:r>
      <w:r>
        <w:rPr>
          <w:rFonts w:ascii="Palatino Linotype" w:hAnsi="Palatino Linotype"/>
          <w:w w:val="95"/>
          <w:sz w:val="22"/>
        </w:rPr>
        <w:t>cenizas</w:t>
      </w:r>
      <w:r>
        <w:rPr>
          <w:rFonts w:ascii="Palatino Linotype" w:hAnsi="Palatino Linotype"/>
          <w:spacing w:val="-11"/>
          <w:w w:val="95"/>
          <w:sz w:val="22"/>
        </w:rPr>
        <w:t> </w:t>
      </w:r>
      <w:r>
        <w:rPr>
          <w:rFonts w:ascii="Palatino Linotype" w:hAnsi="Palatino Linotype"/>
          <w:w w:val="95"/>
          <w:sz w:val="22"/>
        </w:rPr>
        <w:t>tienen</w:t>
      </w:r>
      <w:r>
        <w:rPr>
          <w:rFonts w:ascii="Palatino Linotype" w:hAnsi="Palatino Linotype"/>
          <w:spacing w:val="-11"/>
          <w:w w:val="95"/>
          <w:sz w:val="22"/>
        </w:rPr>
        <w:t> </w:t>
      </w:r>
      <w:r>
        <w:rPr>
          <w:rFonts w:ascii="Palatino Linotype" w:hAnsi="Palatino Linotype"/>
          <w:w w:val="95"/>
          <w:sz w:val="22"/>
        </w:rPr>
        <w:t>una</w:t>
      </w:r>
      <w:r>
        <w:rPr>
          <w:rFonts w:ascii="Palatino Linotype" w:hAnsi="Palatino Linotype"/>
          <w:spacing w:val="-11"/>
          <w:w w:val="95"/>
          <w:sz w:val="22"/>
        </w:rPr>
        <w:t> </w:t>
      </w:r>
      <w:r>
        <w:rPr>
          <w:rFonts w:ascii="Palatino Linotype" w:hAnsi="Palatino Linotype"/>
          <w:w w:val="95"/>
          <w:sz w:val="22"/>
        </w:rPr>
        <w:t>serie</w:t>
      </w:r>
      <w:r>
        <w:rPr>
          <w:rFonts w:ascii="Palatino Linotype" w:hAnsi="Palatino Linotype"/>
          <w:spacing w:val="-11"/>
          <w:w w:val="95"/>
          <w:sz w:val="22"/>
        </w:rPr>
        <w:t> </w:t>
      </w:r>
      <w:r>
        <w:rPr>
          <w:rFonts w:ascii="Palatino Linotype" w:hAnsi="Palatino Linotype"/>
          <w:w w:val="95"/>
          <w:sz w:val="22"/>
        </w:rPr>
        <w:t>de</w:t>
      </w:r>
      <w:r>
        <w:rPr>
          <w:rFonts w:ascii="Palatino Linotype" w:hAnsi="Palatino Linotype"/>
          <w:spacing w:val="-11"/>
          <w:w w:val="95"/>
          <w:sz w:val="22"/>
        </w:rPr>
        <w:t> </w:t>
      </w:r>
      <w:r>
        <w:rPr>
          <w:rFonts w:ascii="Palatino Linotype" w:hAnsi="Palatino Linotype"/>
          <w:w w:val="95"/>
          <w:sz w:val="22"/>
        </w:rPr>
        <w:t>ventajas</w:t>
      </w:r>
      <w:r>
        <w:rPr>
          <w:rFonts w:ascii="Palatino Linotype" w:hAnsi="Palatino Linotype"/>
          <w:spacing w:val="-11"/>
          <w:w w:val="95"/>
          <w:sz w:val="22"/>
        </w:rPr>
        <w:t> </w:t>
      </w:r>
      <w:r>
        <w:rPr>
          <w:rFonts w:ascii="Palatino Linotype" w:hAnsi="Palatino Linotype"/>
          <w:w w:val="95"/>
          <w:sz w:val="22"/>
        </w:rPr>
        <w:t>en</w:t>
      </w:r>
      <w:r>
        <w:rPr>
          <w:rFonts w:ascii="Palatino Linotype" w:hAnsi="Palatino Linotype"/>
          <w:spacing w:val="-11"/>
          <w:w w:val="95"/>
          <w:sz w:val="22"/>
        </w:rPr>
        <w:t> </w:t>
      </w:r>
      <w:r>
        <w:rPr>
          <w:rFonts w:ascii="Palatino Linotype" w:hAnsi="Palatino Linotype"/>
          <w:w w:val="95"/>
          <w:sz w:val="22"/>
        </w:rPr>
        <w:t>comparación</w:t>
      </w:r>
      <w:r>
        <w:rPr>
          <w:rFonts w:ascii="Palatino Linotype" w:hAnsi="Palatino Linotype"/>
          <w:spacing w:val="-11"/>
          <w:w w:val="95"/>
          <w:sz w:val="22"/>
        </w:rPr>
        <w:t> </w:t>
      </w:r>
      <w:r>
        <w:rPr>
          <w:rFonts w:ascii="Palatino Linotype" w:hAnsi="Palatino Linotype"/>
          <w:w w:val="95"/>
          <w:sz w:val="22"/>
        </w:rPr>
        <w:t>con</w:t>
      </w:r>
      <w:r>
        <w:rPr>
          <w:rFonts w:ascii="Palatino Linotype" w:hAnsi="Palatino Linotype"/>
          <w:spacing w:val="-11"/>
          <w:w w:val="95"/>
          <w:sz w:val="22"/>
        </w:rPr>
        <w:t> </w:t>
      </w:r>
      <w:r>
        <w:rPr>
          <w:rFonts w:ascii="Palatino Linotype" w:hAnsi="Palatino Linotype"/>
          <w:w w:val="95"/>
          <w:sz w:val="22"/>
        </w:rPr>
        <w:t>el</w:t>
      </w:r>
      <w:r>
        <w:rPr>
          <w:rFonts w:ascii="Palatino Linotype" w:hAnsi="Palatino Linotype"/>
          <w:spacing w:val="-11"/>
          <w:w w:val="95"/>
          <w:sz w:val="22"/>
        </w:rPr>
        <w:t> </w:t>
      </w:r>
      <w:r>
        <w:rPr>
          <w:rFonts w:ascii="Palatino Linotype" w:hAnsi="Palatino Linotype"/>
          <w:w w:val="95"/>
          <w:sz w:val="22"/>
        </w:rPr>
        <w:t>cemento</w:t>
      </w:r>
      <w:r>
        <w:rPr>
          <w:rFonts w:ascii="Palatino Linotype" w:hAnsi="Palatino Linotype"/>
          <w:spacing w:val="-11"/>
          <w:w w:val="95"/>
          <w:sz w:val="22"/>
        </w:rPr>
        <w:t> </w:t>
      </w:r>
      <w:r>
        <w:rPr>
          <w:rFonts w:ascii="Palatino Linotype" w:hAnsi="Palatino Linotype"/>
          <w:w w:val="95"/>
          <w:sz w:val="22"/>
        </w:rPr>
        <w:t>or- dinario,</w:t>
      </w:r>
      <w:r>
        <w:rPr>
          <w:rFonts w:ascii="Palatino Linotype" w:hAnsi="Palatino Linotype"/>
          <w:spacing w:val="-23"/>
          <w:w w:val="95"/>
          <w:sz w:val="22"/>
        </w:rPr>
        <w:t> </w:t>
      </w:r>
      <w:r>
        <w:rPr>
          <w:rFonts w:ascii="Palatino Linotype" w:hAnsi="Palatino Linotype"/>
          <w:w w:val="95"/>
          <w:sz w:val="22"/>
        </w:rPr>
        <w:t>por</w:t>
      </w:r>
      <w:r>
        <w:rPr>
          <w:rFonts w:ascii="Palatino Linotype" w:hAnsi="Palatino Linotype"/>
          <w:spacing w:val="-24"/>
          <w:w w:val="95"/>
          <w:sz w:val="22"/>
        </w:rPr>
        <w:t> </w:t>
      </w:r>
      <w:r>
        <w:rPr>
          <w:rFonts w:ascii="Palatino Linotype" w:hAnsi="Palatino Linotype"/>
          <w:w w:val="95"/>
          <w:sz w:val="22"/>
        </w:rPr>
        <w:t>ejemplo,</w:t>
      </w:r>
      <w:r>
        <w:rPr>
          <w:rFonts w:ascii="Palatino Linotype" w:hAnsi="Palatino Linotype"/>
          <w:spacing w:val="-23"/>
          <w:w w:val="95"/>
          <w:sz w:val="22"/>
        </w:rPr>
        <w:t> </w:t>
      </w:r>
      <w:r>
        <w:rPr>
          <w:rFonts w:ascii="Palatino Linotype" w:hAnsi="Palatino Linotype"/>
          <w:w w:val="95"/>
          <w:sz w:val="22"/>
        </w:rPr>
        <w:t>su</w:t>
      </w:r>
      <w:r>
        <w:rPr>
          <w:rFonts w:ascii="Palatino Linotype" w:hAnsi="Palatino Linotype"/>
          <w:spacing w:val="-24"/>
          <w:w w:val="95"/>
          <w:sz w:val="22"/>
        </w:rPr>
        <w:t> </w:t>
      </w:r>
      <w:r>
        <w:rPr>
          <w:rFonts w:ascii="Palatino Linotype" w:hAnsi="Palatino Linotype"/>
          <w:w w:val="95"/>
          <w:sz w:val="22"/>
        </w:rPr>
        <w:t>calor</w:t>
      </w:r>
      <w:r>
        <w:rPr>
          <w:rFonts w:ascii="Palatino Linotype" w:hAnsi="Palatino Linotype"/>
          <w:spacing w:val="-24"/>
          <w:w w:val="95"/>
          <w:sz w:val="22"/>
        </w:rPr>
        <w:t> </w:t>
      </w:r>
      <w:r>
        <w:rPr>
          <w:rFonts w:ascii="Palatino Linotype" w:hAnsi="Palatino Linotype"/>
          <w:w w:val="95"/>
          <w:sz w:val="22"/>
        </w:rPr>
        <w:t>de</w:t>
      </w:r>
      <w:r>
        <w:rPr>
          <w:rFonts w:ascii="Palatino Linotype" w:hAnsi="Palatino Linotype"/>
          <w:spacing w:val="-23"/>
          <w:w w:val="95"/>
          <w:sz w:val="22"/>
        </w:rPr>
        <w:t> </w:t>
      </w:r>
      <w:r>
        <w:rPr>
          <w:rFonts w:ascii="Palatino Linotype" w:hAnsi="Palatino Linotype"/>
          <w:w w:val="95"/>
          <w:sz w:val="22"/>
        </w:rPr>
        <w:t>hidratación</w:t>
      </w:r>
      <w:r>
        <w:rPr>
          <w:rFonts w:ascii="Palatino Linotype" w:hAnsi="Palatino Linotype"/>
          <w:spacing w:val="-23"/>
          <w:w w:val="95"/>
          <w:sz w:val="22"/>
        </w:rPr>
        <w:t> </w:t>
      </w:r>
      <w:r>
        <w:rPr>
          <w:rFonts w:ascii="Palatino Linotype" w:hAnsi="Palatino Linotype"/>
          <w:w w:val="95"/>
          <w:sz w:val="22"/>
        </w:rPr>
        <w:t>es</w:t>
      </w:r>
      <w:r>
        <w:rPr>
          <w:rFonts w:ascii="Palatino Linotype" w:hAnsi="Palatino Linotype"/>
          <w:spacing w:val="-24"/>
          <w:w w:val="95"/>
          <w:sz w:val="22"/>
        </w:rPr>
        <w:t> </w:t>
      </w:r>
      <w:r>
        <w:rPr>
          <w:rFonts w:ascii="Palatino Linotype" w:hAnsi="Palatino Linotype"/>
          <w:w w:val="95"/>
          <w:sz w:val="22"/>
        </w:rPr>
        <w:t>menor</w:t>
      </w:r>
      <w:r>
        <w:rPr>
          <w:rFonts w:ascii="Palatino Linotype" w:hAnsi="Palatino Linotype"/>
          <w:spacing w:val="-24"/>
          <w:w w:val="95"/>
          <w:sz w:val="22"/>
        </w:rPr>
        <w:t> </w:t>
      </w:r>
      <w:r>
        <w:rPr>
          <w:rFonts w:ascii="Palatino Linotype" w:hAnsi="Palatino Linotype"/>
          <w:w w:val="95"/>
          <w:sz w:val="22"/>
        </w:rPr>
        <w:t>(debido</w:t>
      </w:r>
      <w:r>
        <w:rPr>
          <w:rFonts w:ascii="Palatino Linotype" w:hAnsi="Palatino Linotype"/>
          <w:spacing w:val="-24"/>
          <w:w w:val="95"/>
          <w:sz w:val="22"/>
        </w:rPr>
        <w:t> </w:t>
      </w:r>
      <w:r>
        <w:rPr>
          <w:rFonts w:ascii="Palatino Linotype" w:hAnsi="Palatino Linotype"/>
          <w:w w:val="95"/>
          <w:sz w:val="22"/>
        </w:rPr>
        <w:t>a</w:t>
      </w:r>
      <w:r>
        <w:rPr>
          <w:rFonts w:ascii="Palatino Linotype" w:hAnsi="Palatino Linotype"/>
          <w:spacing w:val="-24"/>
          <w:w w:val="95"/>
          <w:sz w:val="22"/>
        </w:rPr>
        <w:t> </w:t>
      </w:r>
      <w:r>
        <w:rPr>
          <w:rFonts w:ascii="Palatino Linotype" w:hAnsi="Palatino Linotype"/>
          <w:w w:val="95"/>
          <w:sz w:val="22"/>
        </w:rPr>
        <w:t>que</w:t>
      </w:r>
      <w:r>
        <w:rPr>
          <w:rFonts w:ascii="Palatino Linotype" w:hAnsi="Palatino Linotype"/>
          <w:spacing w:val="-24"/>
          <w:w w:val="95"/>
          <w:sz w:val="22"/>
        </w:rPr>
        <w:t> </w:t>
      </w:r>
      <w:r>
        <w:rPr>
          <w:rFonts w:ascii="Palatino Linotype" w:hAnsi="Palatino Linotype"/>
          <w:w w:val="95"/>
          <w:sz w:val="22"/>
        </w:rPr>
        <w:t>la</w:t>
      </w:r>
      <w:r>
        <w:rPr>
          <w:rFonts w:ascii="Palatino Linotype" w:hAnsi="Palatino Linotype"/>
          <w:spacing w:val="-23"/>
          <w:w w:val="95"/>
          <w:sz w:val="22"/>
        </w:rPr>
        <w:t> </w:t>
      </w:r>
      <w:r>
        <w:rPr>
          <w:rFonts w:ascii="Palatino Linotype" w:hAnsi="Palatino Linotype"/>
          <w:w w:val="95"/>
          <w:sz w:val="22"/>
        </w:rPr>
        <w:t>reacción química</w:t>
      </w:r>
      <w:r>
        <w:rPr>
          <w:rFonts w:ascii="Palatino Linotype" w:hAnsi="Palatino Linotype"/>
          <w:spacing w:val="-39"/>
          <w:w w:val="95"/>
          <w:sz w:val="22"/>
        </w:rPr>
        <w:t> </w:t>
      </w:r>
      <w:r>
        <w:rPr>
          <w:rFonts w:ascii="Palatino Linotype" w:hAnsi="Palatino Linotype"/>
          <w:w w:val="95"/>
          <w:sz w:val="22"/>
        </w:rPr>
        <w:t>es</w:t>
      </w:r>
      <w:r>
        <w:rPr>
          <w:rFonts w:ascii="Palatino Linotype" w:hAnsi="Palatino Linotype"/>
          <w:spacing w:val="-39"/>
          <w:w w:val="95"/>
          <w:sz w:val="22"/>
        </w:rPr>
        <w:t> </w:t>
      </w:r>
      <w:r>
        <w:rPr>
          <w:rFonts w:ascii="Palatino Linotype" w:hAnsi="Palatino Linotype"/>
          <w:spacing w:val="-3"/>
          <w:w w:val="95"/>
          <w:sz w:val="22"/>
        </w:rPr>
        <w:t>retardada</w:t>
      </w:r>
      <w:r>
        <w:rPr>
          <w:rFonts w:ascii="Palatino Linotype" w:hAnsi="Palatino Linotype"/>
          <w:spacing w:val="-39"/>
          <w:w w:val="95"/>
          <w:sz w:val="22"/>
        </w:rPr>
        <w:t> </w:t>
      </w:r>
      <w:r>
        <w:rPr>
          <w:rFonts w:ascii="Palatino Linotype" w:hAnsi="Palatino Linotype"/>
          <w:w w:val="95"/>
          <w:sz w:val="22"/>
        </w:rPr>
        <w:t>y</w:t>
      </w:r>
      <w:r>
        <w:rPr>
          <w:rFonts w:ascii="Palatino Linotype" w:hAnsi="Palatino Linotype"/>
          <w:spacing w:val="-39"/>
          <w:w w:val="95"/>
          <w:sz w:val="22"/>
        </w:rPr>
        <w:t> </w:t>
      </w:r>
      <w:r>
        <w:rPr>
          <w:rFonts w:ascii="Palatino Linotype" w:hAnsi="Palatino Linotype"/>
          <w:w w:val="95"/>
          <w:sz w:val="22"/>
        </w:rPr>
        <w:t>diferente).</w:t>
      </w:r>
      <w:r>
        <w:rPr>
          <w:rFonts w:ascii="Palatino Linotype" w:hAnsi="Palatino Linotype"/>
          <w:spacing w:val="-39"/>
          <w:w w:val="95"/>
          <w:sz w:val="22"/>
        </w:rPr>
        <w:t> </w:t>
      </w:r>
      <w:r>
        <w:rPr>
          <w:rFonts w:ascii="Palatino Linotype" w:hAnsi="Palatino Linotype"/>
          <w:w w:val="95"/>
          <w:sz w:val="22"/>
        </w:rPr>
        <w:t>Se</w:t>
      </w:r>
      <w:r>
        <w:rPr>
          <w:rFonts w:ascii="Palatino Linotype" w:hAnsi="Palatino Linotype"/>
          <w:spacing w:val="-39"/>
          <w:w w:val="95"/>
          <w:sz w:val="22"/>
        </w:rPr>
        <w:t> </w:t>
      </w:r>
      <w:r>
        <w:rPr>
          <w:rFonts w:ascii="Palatino Linotype" w:hAnsi="Palatino Linotype"/>
          <w:w w:val="95"/>
          <w:sz w:val="22"/>
        </w:rPr>
        <w:t>ha</w:t>
      </w:r>
      <w:r>
        <w:rPr>
          <w:rFonts w:ascii="Palatino Linotype" w:hAnsi="Palatino Linotype"/>
          <w:spacing w:val="-39"/>
          <w:w w:val="95"/>
          <w:sz w:val="22"/>
        </w:rPr>
        <w:t> </w:t>
      </w:r>
      <w:r>
        <w:rPr>
          <w:rFonts w:ascii="Palatino Linotype" w:hAnsi="Palatino Linotype"/>
          <w:w w:val="95"/>
          <w:sz w:val="22"/>
        </w:rPr>
        <w:t>logrado</w:t>
      </w:r>
      <w:r>
        <w:rPr>
          <w:rFonts w:ascii="Palatino Linotype" w:hAnsi="Palatino Linotype"/>
          <w:spacing w:val="-39"/>
          <w:w w:val="95"/>
          <w:sz w:val="22"/>
        </w:rPr>
        <w:t> </w:t>
      </w:r>
      <w:r>
        <w:rPr>
          <w:rFonts w:ascii="Palatino Linotype" w:hAnsi="Palatino Linotype"/>
          <w:w w:val="95"/>
          <w:sz w:val="22"/>
        </w:rPr>
        <w:t>construir</w:t>
      </w:r>
      <w:r>
        <w:rPr>
          <w:rFonts w:ascii="Palatino Linotype" w:hAnsi="Palatino Linotype"/>
          <w:spacing w:val="-39"/>
          <w:w w:val="95"/>
          <w:sz w:val="22"/>
        </w:rPr>
        <w:t> </w:t>
      </w:r>
      <w:r>
        <w:rPr>
          <w:rFonts w:ascii="Palatino Linotype" w:hAnsi="Palatino Linotype"/>
          <w:w w:val="95"/>
          <w:sz w:val="22"/>
        </w:rPr>
        <w:t>losas</w:t>
      </w:r>
      <w:r>
        <w:rPr>
          <w:rFonts w:ascii="Palatino Linotype" w:hAnsi="Palatino Linotype"/>
          <w:spacing w:val="-39"/>
          <w:w w:val="95"/>
          <w:sz w:val="22"/>
        </w:rPr>
        <w:t> </w:t>
      </w:r>
      <w:r>
        <w:rPr>
          <w:rFonts w:ascii="Palatino Linotype" w:hAnsi="Palatino Linotype"/>
          <w:w w:val="95"/>
          <w:sz w:val="22"/>
        </w:rPr>
        <w:t>de</w:t>
      </w:r>
      <w:r>
        <w:rPr>
          <w:rFonts w:ascii="Palatino Linotype" w:hAnsi="Palatino Linotype"/>
          <w:spacing w:val="-39"/>
          <w:w w:val="95"/>
          <w:sz w:val="22"/>
        </w:rPr>
        <w:t> </w:t>
      </w:r>
      <w:r>
        <w:rPr>
          <w:rFonts w:ascii="Palatino Linotype" w:hAnsi="Palatino Linotype"/>
          <w:w w:val="95"/>
          <w:sz w:val="22"/>
        </w:rPr>
        <w:t>cimentación</w:t>
      </w:r>
      <w:r>
        <w:rPr>
          <w:rFonts w:ascii="Palatino Linotype" w:hAnsi="Palatino Linotype"/>
          <w:spacing w:val="-39"/>
          <w:w w:val="95"/>
          <w:sz w:val="22"/>
        </w:rPr>
        <w:t> </w:t>
      </w:r>
      <w:r>
        <w:rPr>
          <w:rFonts w:ascii="Palatino Linotype" w:hAnsi="Palatino Linotype"/>
          <w:w w:val="95"/>
          <w:sz w:val="22"/>
        </w:rPr>
        <w:t>de </w:t>
      </w:r>
      <w:r>
        <w:rPr>
          <w:rFonts w:ascii="Palatino Linotype" w:hAnsi="Palatino Linotype"/>
          <w:sz w:val="22"/>
        </w:rPr>
        <w:t>tamaños</w:t>
      </w:r>
      <w:r>
        <w:rPr>
          <w:rFonts w:ascii="Palatino Linotype" w:hAnsi="Palatino Linotype"/>
          <w:spacing w:val="-22"/>
          <w:sz w:val="22"/>
        </w:rPr>
        <w:t> </w:t>
      </w:r>
      <w:r>
        <w:rPr>
          <w:rFonts w:ascii="Palatino Linotype" w:hAnsi="Palatino Linotype"/>
          <w:sz w:val="22"/>
        </w:rPr>
        <w:t>de</w:t>
      </w:r>
      <w:r>
        <w:rPr>
          <w:rFonts w:ascii="Palatino Linotype" w:hAnsi="Palatino Linotype"/>
          <w:spacing w:val="-22"/>
          <w:sz w:val="22"/>
        </w:rPr>
        <w:t> </w:t>
      </w:r>
      <w:r>
        <w:rPr>
          <w:rFonts w:ascii="Palatino Linotype" w:hAnsi="Palatino Linotype"/>
          <w:sz w:val="22"/>
        </w:rPr>
        <w:t>(36</w:t>
      </w:r>
      <w:r>
        <w:rPr>
          <w:rFonts w:ascii="Palatino Linotype" w:hAnsi="Palatino Linotype"/>
          <w:spacing w:val="-22"/>
          <w:sz w:val="22"/>
        </w:rPr>
        <w:t> </w:t>
      </w:r>
      <w:r>
        <w:rPr>
          <w:rFonts w:ascii="Palatino Linotype" w:hAnsi="Palatino Linotype"/>
          <w:sz w:val="22"/>
        </w:rPr>
        <w:t>x</w:t>
      </w:r>
      <w:r>
        <w:rPr>
          <w:rFonts w:ascii="Palatino Linotype" w:hAnsi="Palatino Linotype"/>
          <w:spacing w:val="-22"/>
          <w:sz w:val="22"/>
        </w:rPr>
        <w:t> </w:t>
      </w:r>
      <w:r>
        <w:rPr>
          <w:rFonts w:ascii="Palatino Linotype" w:hAnsi="Palatino Linotype"/>
          <w:sz w:val="22"/>
        </w:rPr>
        <w:t>17</w:t>
      </w:r>
      <w:r>
        <w:rPr>
          <w:rFonts w:ascii="Palatino Linotype" w:hAnsi="Palatino Linotype"/>
          <w:spacing w:val="-22"/>
          <w:sz w:val="22"/>
        </w:rPr>
        <w:t> </w:t>
      </w:r>
      <w:r>
        <w:rPr>
          <w:rFonts w:ascii="Palatino Linotype" w:hAnsi="Palatino Linotype"/>
          <w:sz w:val="22"/>
        </w:rPr>
        <w:t>x</w:t>
      </w:r>
      <w:r>
        <w:rPr>
          <w:rFonts w:ascii="Palatino Linotype" w:hAnsi="Palatino Linotype"/>
          <w:spacing w:val="-22"/>
          <w:sz w:val="22"/>
        </w:rPr>
        <w:t> </w:t>
      </w:r>
      <w:r>
        <w:rPr>
          <w:rFonts w:ascii="Palatino Linotype" w:hAnsi="Palatino Linotype"/>
          <w:sz w:val="22"/>
        </w:rPr>
        <w:t>0.61),</w:t>
      </w:r>
      <w:r>
        <w:rPr>
          <w:rFonts w:ascii="Palatino Linotype" w:hAnsi="Palatino Linotype"/>
          <w:spacing w:val="-22"/>
          <w:sz w:val="22"/>
        </w:rPr>
        <w:t> </w:t>
      </w:r>
      <w:r>
        <w:rPr>
          <w:rFonts w:ascii="Palatino Linotype" w:hAnsi="Palatino Linotype"/>
          <w:sz w:val="22"/>
        </w:rPr>
        <w:t>libres</w:t>
      </w:r>
      <w:r>
        <w:rPr>
          <w:rFonts w:ascii="Palatino Linotype" w:hAnsi="Palatino Linotype"/>
          <w:spacing w:val="-22"/>
          <w:sz w:val="22"/>
        </w:rPr>
        <w:t> </w:t>
      </w:r>
      <w:r>
        <w:rPr>
          <w:rFonts w:ascii="Palatino Linotype" w:hAnsi="Palatino Linotype"/>
          <w:sz w:val="22"/>
        </w:rPr>
        <w:t>de</w:t>
      </w:r>
      <w:r>
        <w:rPr>
          <w:rFonts w:ascii="Palatino Linotype" w:hAnsi="Palatino Linotype"/>
          <w:spacing w:val="-22"/>
          <w:sz w:val="22"/>
        </w:rPr>
        <w:t> </w:t>
      </w:r>
      <w:r>
        <w:rPr>
          <w:rFonts w:ascii="Palatino Linotype" w:hAnsi="Palatino Linotype"/>
          <w:sz w:val="22"/>
        </w:rPr>
        <w:t>grietas,</w:t>
      </w:r>
      <w:r>
        <w:rPr>
          <w:rFonts w:ascii="Palatino Linotype" w:hAnsi="Palatino Linotype"/>
          <w:spacing w:val="-23"/>
          <w:sz w:val="22"/>
        </w:rPr>
        <w:t> </w:t>
      </w:r>
      <w:r>
        <w:rPr>
          <w:rFonts w:ascii="Palatino Linotype" w:hAnsi="Palatino Linotype"/>
          <w:sz w:val="22"/>
        </w:rPr>
        <w:t>mediante</w:t>
      </w:r>
      <w:r>
        <w:rPr>
          <w:rFonts w:ascii="Palatino Linotype" w:hAnsi="Palatino Linotype"/>
          <w:spacing w:val="-22"/>
          <w:sz w:val="22"/>
        </w:rPr>
        <w:t> </w:t>
      </w:r>
      <w:r>
        <w:rPr>
          <w:rFonts w:ascii="Palatino Linotype" w:hAnsi="Palatino Linotype"/>
          <w:sz w:val="22"/>
        </w:rPr>
        <w:t>la</w:t>
      </w:r>
      <w:r>
        <w:rPr>
          <w:rFonts w:ascii="Palatino Linotype" w:hAnsi="Palatino Linotype"/>
          <w:spacing w:val="-22"/>
          <w:sz w:val="22"/>
        </w:rPr>
        <w:t> </w:t>
      </w:r>
      <w:r>
        <w:rPr>
          <w:rFonts w:ascii="Palatino Linotype" w:hAnsi="Palatino Linotype"/>
          <w:sz w:val="22"/>
        </w:rPr>
        <w:t>sustitución</w:t>
      </w:r>
      <w:r>
        <w:rPr>
          <w:rFonts w:ascii="Palatino Linotype" w:hAnsi="Palatino Linotype"/>
          <w:spacing w:val="-23"/>
          <w:sz w:val="22"/>
        </w:rPr>
        <w:t> </w:t>
      </w:r>
      <w:r>
        <w:rPr>
          <w:rFonts w:ascii="Palatino Linotype" w:hAnsi="Palatino Linotype"/>
          <w:sz w:val="22"/>
        </w:rPr>
        <w:t>de</w:t>
      </w:r>
      <w:r>
        <w:rPr>
          <w:rFonts w:ascii="Palatino Linotype" w:hAnsi="Palatino Linotype"/>
          <w:spacing w:val="-22"/>
          <w:sz w:val="22"/>
        </w:rPr>
        <w:t> </w:t>
      </w:r>
      <w:r>
        <w:rPr>
          <w:rFonts w:ascii="Palatino Linotype" w:hAnsi="Palatino Linotype"/>
          <w:spacing w:val="2"/>
          <w:sz w:val="22"/>
        </w:rPr>
        <w:t>57% </w:t>
      </w:r>
      <w:r>
        <w:rPr>
          <w:rFonts w:ascii="Palatino Linotype" w:hAnsi="Palatino Linotype"/>
          <w:w w:val="95"/>
          <w:sz w:val="22"/>
        </w:rPr>
        <w:t>del cemento por cenizas, manteniendo la temperatura durante la hidratación por</w:t>
      </w:r>
      <w:r>
        <w:rPr>
          <w:rFonts w:ascii="Palatino Linotype" w:hAnsi="Palatino Linotype"/>
          <w:spacing w:val="-14"/>
          <w:w w:val="95"/>
          <w:sz w:val="22"/>
        </w:rPr>
        <w:t> </w:t>
      </w:r>
      <w:r>
        <w:rPr>
          <w:rFonts w:ascii="Palatino Linotype" w:hAnsi="Palatino Linotype"/>
          <w:w w:val="95"/>
          <w:sz w:val="22"/>
        </w:rPr>
        <w:t>debajo</w:t>
      </w:r>
      <w:r>
        <w:rPr>
          <w:rFonts w:ascii="Palatino Linotype" w:hAnsi="Palatino Linotype"/>
          <w:spacing w:val="-14"/>
          <w:w w:val="95"/>
          <w:sz w:val="22"/>
        </w:rPr>
        <w:t> </w:t>
      </w:r>
      <w:r>
        <w:rPr>
          <w:rFonts w:ascii="Palatino Linotype" w:hAnsi="Palatino Linotype"/>
          <w:w w:val="95"/>
          <w:sz w:val="22"/>
        </w:rPr>
        <w:t>de</w:t>
      </w:r>
      <w:r>
        <w:rPr>
          <w:rFonts w:ascii="Palatino Linotype" w:hAnsi="Palatino Linotype"/>
          <w:spacing w:val="-14"/>
          <w:w w:val="95"/>
          <w:sz w:val="22"/>
        </w:rPr>
        <w:t> </w:t>
      </w:r>
      <w:r>
        <w:rPr>
          <w:rFonts w:ascii="Palatino Linotype" w:hAnsi="Palatino Linotype"/>
          <w:w w:val="95"/>
          <w:sz w:val="22"/>
        </w:rPr>
        <w:t>los</w:t>
      </w:r>
      <w:r>
        <w:rPr>
          <w:rFonts w:ascii="Palatino Linotype" w:hAnsi="Palatino Linotype"/>
          <w:spacing w:val="-14"/>
          <w:w w:val="95"/>
          <w:sz w:val="22"/>
        </w:rPr>
        <w:t> </w:t>
      </w:r>
      <w:r>
        <w:rPr>
          <w:rFonts w:ascii="Palatino Linotype" w:hAnsi="Palatino Linotype"/>
          <w:w w:val="95"/>
          <w:sz w:val="22"/>
        </w:rPr>
        <w:t>15°C.</w:t>
      </w:r>
      <w:r>
        <w:rPr>
          <w:rFonts w:ascii="Palatino Linotype" w:hAnsi="Palatino Linotype"/>
          <w:spacing w:val="-14"/>
          <w:w w:val="95"/>
          <w:sz w:val="22"/>
        </w:rPr>
        <w:t> </w:t>
      </w:r>
      <w:r>
        <w:rPr>
          <w:rFonts w:ascii="Palatino Linotype" w:hAnsi="Palatino Linotype"/>
          <w:w w:val="95"/>
          <w:sz w:val="22"/>
        </w:rPr>
        <w:t>El</w:t>
      </w:r>
      <w:r>
        <w:rPr>
          <w:rFonts w:ascii="Palatino Linotype" w:hAnsi="Palatino Linotype"/>
          <w:spacing w:val="-14"/>
          <w:w w:val="95"/>
          <w:sz w:val="22"/>
        </w:rPr>
        <w:t> </w:t>
      </w:r>
      <w:r>
        <w:rPr>
          <w:rFonts w:ascii="Palatino Linotype" w:hAnsi="Palatino Linotype"/>
          <w:w w:val="95"/>
          <w:sz w:val="22"/>
        </w:rPr>
        <w:t>enfriamiento</w:t>
      </w:r>
      <w:r>
        <w:rPr>
          <w:rFonts w:ascii="Palatino Linotype" w:hAnsi="Palatino Linotype"/>
          <w:spacing w:val="-14"/>
          <w:w w:val="95"/>
          <w:sz w:val="22"/>
        </w:rPr>
        <w:t> </w:t>
      </w:r>
      <w:r>
        <w:rPr>
          <w:rFonts w:ascii="Palatino Linotype" w:hAnsi="Palatino Linotype"/>
          <w:w w:val="95"/>
          <w:sz w:val="22"/>
        </w:rPr>
        <w:t>de</w:t>
      </w:r>
      <w:r>
        <w:rPr>
          <w:rFonts w:ascii="Palatino Linotype" w:hAnsi="Palatino Linotype"/>
          <w:spacing w:val="-14"/>
          <w:w w:val="95"/>
          <w:sz w:val="22"/>
        </w:rPr>
        <w:t> </w:t>
      </w:r>
      <w:r>
        <w:rPr>
          <w:rFonts w:ascii="Palatino Linotype" w:hAnsi="Palatino Linotype"/>
          <w:w w:val="95"/>
          <w:sz w:val="22"/>
        </w:rPr>
        <w:t>las</w:t>
      </w:r>
      <w:r>
        <w:rPr>
          <w:rFonts w:ascii="Palatino Linotype" w:hAnsi="Palatino Linotype"/>
          <w:spacing w:val="-14"/>
          <w:w w:val="95"/>
          <w:sz w:val="22"/>
        </w:rPr>
        <w:t> </w:t>
      </w:r>
      <w:r>
        <w:rPr>
          <w:rFonts w:ascii="Palatino Linotype" w:hAnsi="Palatino Linotype"/>
          <w:w w:val="95"/>
          <w:sz w:val="22"/>
        </w:rPr>
        <w:t>losas</w:t>
      </w:r>
      <w:r>
        <w:rPr>
          <w:rFonts w:ascii="Palatino Linotype" w:hAnsi="Palatino Linotype"/>
          <w:spacing w:val="-14"/>
          <w:w w:val="95"/>
          <w:sz w:val="22"/>
        </w:rPr>
        <w:t> </w:t>
      </w:r>
      <w:r>
        <w:rPr>
          <w:rFonts w:ascii="Palatino Linotype" w:hAnsi="Palatino Linotype"/>
          <w:w w:val="95"/>
          <w:sz w:val="22"/>
        </w:rPr>
        <w:t>es</w:t>
      </w:r>
      <w:r>
        <w:rPr>
          <w:rFonts w:ascii="Palatino Linotype" w:hAnsi="Palatino Linotype"/>
          <w:spacing w:val="-14"/>
          <w:w w:val="95"/>
          <w:sz w:val="22"/>
        </w:rPr>
        <w:t> </w:t>
      </w:r>
      <w:r>
        <w:rPr>
          <w:rFonts w:ascii="Palatino Linotype" w:hAnsi="Palatino Linotype"/>
          <w:w w:val="95"/>
          <w:sz w:val="22"/>
        </w:rPr>
        <w:t>cuidadosamente</w:t>
      </w:r>
      <w:r>
        <w:rPr>
          <w:rFonts w:ascii="Palatino Linotype" w:hAnsi="Palatino Linotype"/>
          <w:spacing w:val="-14"/>
          <w:w w:val="95"/>
          <w:sz w:val="22"/>
        </w:rPr>
        <w:t> </w:t>
      </w:r>
      <w:r>
        <w:rPr>
          <w:rFonts w:ascii="Palatino Linotype" w:hAnsi="Palatino Linotype"/>
          <w:w w:val="95"/>
          <w:sz w:val="22"/>
        </w:rPr>
        <w:t>contro- lado,</w:t>
      </w:r>
      <w:r>
        <w:rPr>
          <w:rFonts w:ascii="Palatino Linotype" w:hAnsi="Palatino Linotype"/>
          <w:spacing w:val="-14"/>
          <w:w w:val="95"/>
          <w:sz w:val="22"/>
        </w:rPr>
        <w:t> </w:t>
      </w:r>
      <w:r>
        <w:rPr>
          <w:rFonts w:ascii="Palatino Linotype" w:hAnsi="Palatino Linotype"/>
          <w:w w:val="95"/>
          <w:sz w:val="22"/>
        </w:rPr>
        <w:t>por</w:t>
      </w:r>
      <w:r>
        <w:rPr>
          <w:rFonts w:ascii="Palatino Linotype" w:hAnsi="Palatino Linotype"/>
          <w:spacing w:val="-14"/>
          <w:w w:val="95"/>
          <w:sz w:val="22"/>
        </w:rPr>
        <w:t> </w:t>
      </w:r>
      <w:r>
        <w:rPr>
          <w:rFonts w:ascii="Palatino Linotype" w:hAnsi="Palatino Linotype"/>
          <w:w w:val="95"/>
          <w:sz w:val="22"/>
        </w:rPr>
        <w:t>lo</w:t>
      </w:r>
      <w:r>
        <w:rPr>
          <w:rFonts w:ascii="Palatino Linotype" w:hAnsi="Palatino Linotype"/>
          <w:spacing w:val="-14"/>
          <w:w w:val="95"/>
          <w:sz w:val="22"/>
        </w:rPr>
        <w:t> </w:t>
      </w:r>
      <w:r>
        <w:rPr>
          <w:rFonts w:ascii="Palatino Linotype" w:hAnsi="Palatino Linotype"/>
          <w:w w:val="95"/>
          <w:sz w:val="22"/>
        </w:rPr>
        <w:t>que</w:t>
      </w:r>
      <w:r>
        <w:rPr>
          <w:rFonts w:ascii="Palatino Linotype" w:hAnsi="Palatino Linotype"/>
          <w:spacing w:val="-14"/>
          <w:w w:val="95"/>
          <w:sz w:val="22"/>
        </w:rPr>
        <w:t> </w:t>
      </w:r>
      <w:r>
        <w:rPr>
          <w:rFonts w:ascii="Palatino Linotype" w:hAnsi="Palatino Linotype"/>
          <w:w w:val="95"/>
          <w:sz w:val="22"/>
        </w:rPr>
        <w:t>las</w:t>
      </w:r>
      <w:r>
        <w:rPr>
          <w:rFonts w:ascii="Palatino Linotype" w:hAnsi="Palatino Linotype"/>
          <w:spacing w:val="-14"/>
          <w:w w:val="95"/>
          <w:sz w:val="22"/>
        </w:rPr>
        <w:t> </w:t>
      </w:r>
      <w:r>
        <w:rPr>
          <w:rFonts w:ascii="Palatino Linotype" w:hAnsi="Palatino Linotype"/>
          <w:w w:val="95"/>
          <w:sz w:val="22"/>
        </w:rPr>
        <w:t>tensiones</w:t>
      </w:r>
      <w:r>
        <w:rPr>
          <w:rFonts w:ascii="Palatino Linotype" w:hAnsi="Palatino Linotype"/>
          <w:spacing w:val="-14"/>
          <w:w w:val="95"/>
          <w:sz w:val="22"/>
        </w:rPr>
        <w:t> </w:t>
      </w:r>
      <w:r>
        <w:rPr>
          <w:rFonts w:ascii="Palatino Linotype" w:hAnsi="Palatino Linotype"/>
          <w:w w:val="95"/>
          <w:sz w:val="22"/>
        </w:rPr>
        <w:t>térmicas</w:t>
      </w:r>
      <w:r>
        <w:rPr>
          <w:rFonts w:ascii="Palatino Linotype" w:hAnsi="Palatino Linotype"/>
          <w:spacing w:val="-14"/>
          <w:w w:val="95"/>
          <w:sz w:val="22"/>
        </w:rPr>
        <w:t> </w:t>
      </w:r>
      <w:r>
        <w:rPr>
          <w:rFonts w:ascii="Palatino Linotype" w:hAnsi="Palatino Linotype"/>
          <w:w w:val="95"/>
          <w:sz w:val="22"/>
        </w:rPr>
        <w:t>se</w:t>
      </w:r>
      <w:r>
        <w:rPr>
          <w:rFonts w:ascii="Palatino Linotype" w:hAnsi="Palatino Linotype"/>
          <w:spacing w:val="-14"/>
          <w:w w:val="95"/>
          <w:sz w:val="22"/>
        </w:rPr>
        <w:t> </w:t>
      </w:r>
      <w:r>
        <w:rPr>
          <w:rFonts w:ascii="Palatino Linotype" w:hAnsi="Palatino Linotype"/>
          <w:w w:val="95"/>
          <w:sz w:val="22"/>
        </w:rPr>
        <w:t>mantienen</w:t>
      </w:r>
      <w:r>
        <w:rPr>
          <w:rFonts w:ascii="Palatino Linotype" w:hAnsi="Palatino Linotype"/>
          <w:spacing w:val="-14"/>
          <w:w w:val="95"/>
          <w:sz w:val="22"/>
        </w:rPr>
        <w:t> </w:t>
      </w:r>
      <w:r>
        <w:rPr>
          <w:rFonts w:ascii="Palatino Linotype" w:hAnsi="Palatino Linotype"/>
          <w:w w:val="95"/>
          <w:sz w:val="22"/>
        </w:rPr>
        <w:t>por</w:t>
      </w:r>
      <w:r>
        <w:rPr>
          <w:rFonts w:ascii="Palatino Linotype" w:hAnsi="Palatino Linotype"/>
          <w:spacing w:val="-14"/>
          <w:w w:val="95"/>
          <w:sz w:val="22"/>
        </w:rPr>
        <w:t> </w:t>
      </w:r>
      <w:r>
        <w:rPr>
          <w:rFonts w:ascii="Palatino Linotype" w:hAnsi="Palatino Linotype"/>
          <w:w w:val="95"/>
          <w:sz w:val="22"/>
        </w:rPr>
        <w:t>debajo</w:t>
      </w:r>
      <w:r>
        <w:rPr>
          <w:rFonts w:ascii="Palatino Linotype" w:hAnsi="Palatino Linotype"/>
          <w:spacing w:val="-14"/>
          <w:w w:val="95"/>
          <w:sz w:val="22"/>
        </w:rPr>
        <w:t> </w:t>
      </w:r>
      <w:r>
        <w:rPr>
          <w:rFonts w:ascii="Palatino Linotype" w:hAnsi="Palatino Linotype"/>
          <w:w w:val="95"/>
          <w:sz w:val="22"/>
        </w:rPr>
        <w:t>de</w:t>
      </w:r>
      <w:r>
        <w:rPr>
          <w:rFonts w:ascii="Palatino Linotype" w:hAnsi="Palatino Linotype"/>
          <w:spacing w:val="-14"/>
          <w:w w:val="95"/>
          <w:sz w:val="22"/>
        </w:rPr>
        <w:t> </w:t>
      </w:r>
      <w:r>
        <w:rPr>
          <w:rFonts w:ascii="Palatino Linotype" w:hAnsi="Palatino Linotype"/>
          <w:w w:val="95"/>
          <w:sz w:val="22"/>
        </w:rPr>
        <w:t>la</w:t>
      </w:r>
      <w:r>
        <w:rPr>
          <w:rFonts w:ascii="Palatino Linotype" w:hAnsi="Palatino Linotype"/>
          <w:spacing w:val="-14"/>
          <w:w w:val="95"/>
          <w:sz w:val="22"/>
        </w:rPr>
        <w:t> </w:t>
      </w:r>
      <w:r>
        <w:rPr>
          <w:rFonts w:ascii="Palatino Linotype" w:hAnsi="Palatino Linotype"/>
          <w:w w:val="95"/>
          <w:sz w:val="22"/>
        </w:rPr>
        <w:t>fuerza</w:t>
      </w:r>
      <w:r>
        <w:rPr>
          <w:rFonts w:ascii="Palatino Linotype" w:hAnsi="Palatino Linotype"/>
          <w:spacing w:val="-14"/>
          <w:w w:val="95"/>
          <w:sz w:val="22"/>
        </w:rPr>
        <w:t> </w:t>
      </w:r>
      <w:r>
        <w:rPr>
          <w:rFonts w:ascii="Palatino Linotype" w:hAnsi="Palatino Linotype"/>
          <w:w w:val="95"/>
          <w:sz w:val="22"/>
        </w:rPr>
        <w:t>de agrietamiento</w:t>
      </w:r>
      <w:r>
        <w:rPr>
          <w:rFonts w:ascii="Palatino Linotype" w:hAnsi="Palatino Linotype"/>
          <w:spacing w:val="-26"/>
          <w:w w:val="95"/>
          <w:sz w:val="22"/>
        </w:rPr>
        <w:t> </w:t>
      </w:r>
      <w:r>
        <w:rPr>
          <w:rFonts w:ascii="Palatino Linotype" w:hAnsi="Palatino Linotype"/>
          <w:w w:val="95"/>
          <w:sz w:val="22"/>
        </w:rPr>
        <w:t>de</w:t>
      </w:r>
      <w:r>
        <w:rPr>
          <w:rFonts w:ascii="Palatino Linotype" w:hAnsi="Palatino Linotype"/>
          <w:spacing w:val="-26"/>
          <w:w w:val="95"/>
          <w:sz w:val="22"/>
        </w:rPr>
        <w:t> </w:t>
      </w:r>
      <w:r>
        <w:rPr>
          <w:rFonts w:ascii="Palatino Linotype" w:hAnsi="Palatino Linotype"/>
          <w:w w:val="95"/>
          <w:sz w:val="22"/>
        </w:rPr>
        <w:t>los</w:t>
      </w:r>
      <w:r>
        <w:rPr>
          <w:rFonts w:ascii="Palatino Linotype" w:hAnsi="Palatino Linotype"/>
          <w:spacing w:val="-26"/>
          <w:w w:val="95"/>
          <w:sz w:val="22"/>
        </w:rPr>
        <w:t> </w:t>
      </w:r>
      <w:r>
        <w:rPr>
          <w:rFonts w:ascii="Palatino Linotype" w:hAnsi="Palatino Linotype"/>
          <w:w w:val="95"/>
          <w:sz w:val="22"/>
        </w:rPr>
        <w:t>concretos</w:t>
      </w:r>
      <w:r>
        <w:rPr>
          <w:rFonts w:ascii="Palatino Linotype" w:hAnsi="Palatino Linotype"/>
          <w:spacing w:val="-26"/>
          <w:w w:val="95"/>
          <w:sz w:val="22"/>
        </w:rPr>
        <w:t> </w:t>
      </w:r>
      <w:r>
        <w:rPr>
          <w:rFonts w:ascii="Palatino Linotype" w:hAnsi="Palatino Linotype"/>
          <w:w w:val="95"/>
          <w:sz w:val="22"/>
        </w:rPr>
        <w:t>(Mehta</w:t>
      </w:r>
      <w:r>
        <w:rPr>
          <w:rFonts w:ascii="Palatino Linotype" w:hAnsi="Palatino Linotype"/>
          <w:spacing w:val="-26"/>
          <w:w w:val="95"/>
          <w:sz w:val="22"/>
        </w:rPr>
        <w:t> </w:t>
      </w:r>
      <w:r>
        <w:rPr>
          <w:rFonts w:ascii="Cambria" w:hAnsi="Cambria"/>
          <w:i/>
          <w:w w:val="90"/>
          <w:sz w:val="22"/>
        </w:rPr>
        <w:t>ett</w:t>
      </w:r>
      <w:r>
        <w:rPr>
          <w:rFonts w:ascii="Cambria" w:hAnsi="Cambria"/>
          <w:i/>
          <w:spacing w:val="-18"/>
          <w:w w:val="90"/>
          <w:sz w:val="22"/>
        </w:rPr>
        <w:t> </w:t>
      </w:r>
      <w:r>
        <w:rPr>
          <w:rFonts w:ascii="Cambria" w:hAnsi="Cambria"/>
          <w:i/>
          <w:w w:val="95"/>
          <w:sz w:val="22"/>
        </w:rPr>
        <w:t>al.</w:t>
      </w:r>
      <w:r>
        <w:rPr>
          <w:rFonts w:ascii="Palatino Linotype" w:hAnsi="Palatino Linotype"/>
          <w:w w:val="95"/>
          <w:sz w:val="22"/>
        </w:rPr>
        <w:t>,</w:t>
      </w:r>
      <w:r>
        <w:rPr>
          <w:rFonts w:ascii="Palatino Linotype" w:hAnsi="Palatino Linotype"/>
          <w:spacing w:val="-26"/>
          <w:w w:val="95"/>
          <w:sz w:val="22"/>
        </w:rPr>
        <w:t> </w:t>
      </w:r>
      <w:r>
        <w:rPr>
          <w:rFonts w:ascii="Palatino Linotype" w:hAnsi="Palatino Linotype"/>
          <w:w w:val="95"/>
          <w:sz w:val="22"/>
        </w:rPr>
        <w:t>2000:</w:t>
      </w:r>
      <w:r>
        <w:rPr>
          <w:rFonts w:ascii="Palatino Linotype" w:hAnsi="Palatino Linotype"/>
          <w:spacing w:val="-26"/>
          <w:w w:val="95"/>
          <w:sz w:val="22"/>
        </w:rPr>
        <w:t> </w:t>
      </w:r>
      <w:r>
        <w:rPr>
          <w:rFonts w:ascii="Palatino Linotype" w:hAnsi="Palatino Linotype"/>
          <w:w w:val="95"/>
          <w:sz w:val="22"/>
        </w:rPr>
        <w:t>27).</w:t>
      </w:r>
      <w:r>
        <w:rPr>
          <w:rFonts w:ascii="Palatino Linotype" w:hAnsi="Palatino Linotype"/>
          <w:spacing w:val="-26"/>
          <w:w w:val="95"/>
          <w:sz w:val="22"/>
        </w:rPr>
        <w:t> </w:t>
      </w:r>
      <w:r>
        <w:rPr>
          <w:rFonts w:ascii="Palatino Linotype" w:hAnsi="Palatino Linotype"/>
          <w:w w:val="95"/>
          <w:sz w:val="22"/>
        </w:rPr>
        <w:t>Otra</w:t>
      </w:r>
      <w:r>
        <w:rPr>
          <w:rFonts w:ascii="Palatino Linotype" w:hAnsi="Palatino Linotype"/>
          <w:spacing w:val="-26"/>
          <w:w w:val="95"/>
          <w:sz w:val="22"/>
        </w:rPr>
        <w:t> </w:t>
      </w:r>
      <w:r>
        <w:rPr>
          <w:rFonts w:ascii="Palatino Linotype" w:hAnsi="Palatino Linotype"/>
          <w:w w:val="95"/>
          <w:sz w:val="22"/>
        </w:rPr>
        <w:t>investigación</w:t>
      </w:r>
      <w:r>
        <w:rPr>
          <w:rFonts w:ascii="Palatino Linotype" w:hAnsi="Palatino Linotype"/>
          <w:spacing w:val="-26"/>
          <w:w w:val="95"/>
          <w:sz w:val="22"/>
        </w:rPr>
        <w:t> </w:t>
      </w:r>
      <w:r>
        <w:rPr>
          <w:rFonts w:ascii="Palatino Linotype" w:hAnsi="Palatino Linotype"/>
          <w:w w:val="95"/>
          <w:sz w:val="22"/>
        </w:rPr>
        <w:t>sobre</w:t>
      </w:r>
    </w:p>
    <w:p>
      <w:pPr>
        <w:spacing w:after="0" w:line="260" w:lineRule="exact"/>
        <w:jc w:val="both"/>
        <w:rPr>
          <w:rFonts w:ascii="Palatino Linotype" w:hAnsi="Palatino Linotype"/>
          <w:sz w:val="22"/>
        </w:rPr>
        <w:sectPr>
          <w:footerReference w:type="default" r:id="rId223"/>
          <w:pgSz w:w="12240" w:h="15840"/>
          <w:pgMar w:footer="1049" w:header="0" w:top="1420" w:bottom="1240" w:left="1020" w:right="780"/>
          <w:pgNumType w:start="157"/>
        </w:sectPr>
      </w:pPr>
    </w:p>
    <w:p>
      <w:pPr>
        <w:pStyle w:val="BodyText"/>
        <w:rPr>
          <w:rFonts w:ascii="Palatino Linotype"/>
          <w:sz w:val="20"/>
        </w:rPr>
      </w:pPr>
    </w:p>
    <w:p>
      <w:pPr>
        <w:pStyle w:val="BodyText"/>
        <w:spacing w:before="10"/>
        <w:rPr>
          <w:rFonts w:ascii="Palatino Linotype"/>
          <w:sz w:val="10"/>
        </w:rPr>
      </w:pPr>
    </w:p>
    <w:p>
      <w:pPr>
        <w:tabs>
          <w:tab w:pos="10005" w:val="left" w:leader="none"/>
        </w:tabs>
        <w:spacing w:line="20" w:lineRule="exact"/>
        <w:ind w:left="111" w:right="0" w:firstLine="0"/>
        <w:rPr>
          <w:rFonts w:ascii="Palatino Linotype"/>
          <w:sz w:val="2"/>
        </w:rPr>
      </w:pPr>
      <w:r>
        <w:rPr>
          <w:rFonts w:ascii="Palatino Linotype"/>
          <w:sz w:val="2"/>
        </w:rPr>
        <w:pict>
          <v:group style="width:15.25pt;height:.25pt;mso-position-horizontal-relative:char;mso-position-vertical-relative:line" coordorigin="0,0" coordsize="305,5">
            <v:line style="position:absolute" from="303,3" to="3,3" stroked="true" strokeweight=".25pt" strokecolor="#000000"/>
          </v:group>
        </w:pict>
      </w:r>
      <w:r>
        <w:rPr>
          <w:rFonts w:ascii="Palatino Linotype"/>
          <w:sz w:val="2"/>
        </w:rPr>
      </w:r>
      <w:r>
        <w:rPr>
          <w:rFonts w:ascii="Palatino Linotype"/>
          <w:sz w:val="2"/>
        </w:rPr>
        <w:tab/>
      </w:r>
      <w:r>
        <w:rPr>
          <w:rFonts w:ascii="Palatino Linotype"/>
          <w:sz w:val="2"/>
        </w:rPr>
        <w:pict>
          <v:group style="width:15.25pt;height:.25pt;mso-position-horizontal-relative:char;mso-position-vertical-relative:line" coordorigin="0,0" coordsize="305,5">
            <v:line style="position:absolute" from="3,3" to="303,3" stroked="true" strokeweight=".25pt" strokecolor="#000000"/>
          </v:group>
        </w:pict>
      </w:r>
      <w:r>
        <w:rPr>
          <w:rFonts w:ascii="Palatino Linotype"/>
          <w:sz w:val="2"/>
        </w:rPr>
      </w:r>
    </w:p>
    <w:p>
      <w:pPr>
        <w:pStyle w:val="BodyText"/>
        <w:rPr>
          <w:rFonts w:ascii="Palatino Linotype"/>
          <w:sz w:val="20"/>
        </w:rPr>
      </w:pPr>
    </w:p>
    <w:p>
      <w:pPr>
        <w:pStyle w:val="BodyText"/>
        <w:spacing w:before="7"/>
        <w:rPr>
          <w:rFonts w:ascii="Palatino Linotype"/>
        </w:rPr>
      </w:pPr>
    </w:p>
    <w:p>
      <w:pPr>
        <w:tabs>
          <w:tab w:pos="8457" w:val="left" w:leader="none"/>
        </w:tabs>
        <w:spacing w:before="72"/>
        <w:ind w:left="1667" w:right="0" w:firstLine="2788"/>
        <w:jc w:val="left"/>
        <w:rPr>
          <w:rFonts w:ascii="Times New Roman" w:hAnsi="Times New Roman"/>
          <w:sz w:val="19"/>
        </w:rPr>
      </w:pPr>
      <w:r>
        <w:rPr/>
        <w:pict>
          <v:line style="position:absolute;mso-position-horizontal-relative:page;mso-position-vertical-relative:paragraph;z-index:8608" from="77.692902pt,-36.932331pt" to="77.692902pt,-51.932331pt" stroked="true" strokeweight=".25pt" strokecolor="#000000">
            <w10:wrap type="none"/>
          </v:line>
        </w:pict>
      </w:r>
      <w:r>
        <w:rPr/>
        <w:pict>
          <v:line style="position:absolute;mso-position-horizontal-relative:page;mso-position-vertical-relative:paragraph;z-index:8632" from="545.409912pt,-36.932331pt" to="545.409912pt,-51.932331pt" stroked="true" strokeweight=".25pt" strokecolor="#000000">
            <w10:wrap type="none"/>
          </v:line>
        </w:pict>
      </w:r>
      <w:r>
        <w:rPr>
          <w:rFonts w:ascii="Cambria" w:hAnsi="Cambria"/>
          <w:i/>
          <w:w w:val="95"/>
          <w:sz w:val="19"/>
        </w:rPr>
        <w:t>Matteriales</w:t>
      </w:r>
      <w:r>
        <w:rPr>
          <w:rFonts w:ascii="Cambria" w:hAnsi="Cambria"/>
          <w:i/>
          <w:spacing w:val="-19"/>
          <w:w w:val="95"/>
          <w:sz w:val="19"/>
        </w:rPr>
        <w:t> </w:t>
      </w:r>
      <w:r>
        <w:rPr>
          <w:rFonts w:ascii="Cambria" w:hAnsi="Cambria"/>
          <w:i/>
          <w:w w:val="95"/>
          <w:sz w:val="19"/>
        </w:rPr>
        <w:t>de</w:t>
      </w:r>
      <w:r>
        <w:rPr>
          <w:rFonts w:ascii="Cambria" w:hAnsi="Cambria"/>
          <w:i/>
          <w:spacing w:val="-19"/>
          <w:w w:val="95"/>
          <w:sz w:val="19"/>
        </w:rPr>
        <w:t> </w:t>
      </w:r>
      <w:r>
        <w:rPr>
          <w:rFonts w:ascii="Cambria" w:hAnsi="Cambria"/>
          <w:i/>
          <w:w w:val="95"/>
          <w:sz w:val="19"/>
        </w:rPr>
        <w:t>reciclo</w:t>
      </w:r>
      <w:r>
        <w:rPr>
          <w:rFonts w:ascii="Cambria" w:hAnsi="Cambria"/>
          <w:i/>
          <w:spacing w:val="-19"/>
          <w:w w:val="95"/>
          <w:sz w:val="19"/>
        </w:rPr>
        <w:t> </w:t>
      </w:r>
      <w:r>
        <w:rPr>
          <w:rFonts w:ascii="Cambria" w:hAnsi="Cambria"/>
          <w:i/>
          <w:w w:val="95"/>
          <w:sz w:val="19"/>
        </w:rPr>
        <w:t>y</w:t>
      </w:r>
      <w:r>
        <w:rPr>
          <w:rFonts w:ascii="Cambria" w:hAnsi="Cambria"/>
          <w:i/>
          <w:spacing w:val="-19"/>
          <w:w w:val="95"/>
          <w:sz w:val="19"/>
        </w:rPr>
        <w:t> </w:t>
      </w:r>
      <w:r>
        <w:rPr>
          <w:rFonts w:ascii="Cambria" w:hAnsi="Cambria"/>
          <w:i/>
          <w:w w:val="95"/>
          <w:sz w:val="19"/>
        </w:rPr>
        <w:t>su</w:t>
      </w:r>
      <w:r>
        <w:rPr>
          <w:rFonts w:ascii="Cambria" w:hAnsi="Cambria"/>
          <w:i/>
          <w:spacing w:val="-19"/>
          <w:w w:val="95"/>
          <w:sz w:val="19"/>
        </w:rPr>
        <w:t> </w:t>
      </w:r>
      <w:r>
        <w:rPr>
          <w:rFonts w:ascii="Cambria" w:hAnsi="Cambria"/>
          <w:i/>
          <w:w w:val="95"/>
          <w:sz w:val="19"/>
        </w:rPr>
        <w:t>uso</w:t>
      </w:r>
      <w:r>
        <w:rPr>
          <w:rFonts w:ascii="Cambria" w:hAnsi="Cambria"/>
          <w:i/>
          <w:spacing w:val="-19"/>
          <w:w w:val="95"/>
          <w:sz w:val="19"/>
        </w:rPr>
        <w:t> </w:t>
      </w:r>
      <w:r>
        <w:rPr>
          <w:rFonts w:ascii="Cambria" w:hAnsi="Cambria"/>
          <w:i/>
          <w:w w:val="95"/>
          <w:sz w:val="19"/>
        </w:rPr>
        <w:t>en</w:t>
      </w:r>
      <w:r>
        <w:rPr>
          <w:rFonts w:ascii="Cambria" w:hAnsi="Cambria"/>
          <w:i/>
          <w:spacing w:val="-19"/>
          <w:w w:val="95"/>
          <w:sz w:val="19"/>
        </w:rPr>
        <w:t> </w:t>
      </w:r>
      <w:r>
        <w:rPr>
          <w:rFonts w:ascii="Cambria" w:hAnsi="Cambria"/>
          <w:i/>
          <w:w w:val="95"/>
          <w:sz w:val="19"/>
        </w:rPr>
        <w:t>el</w:t>
      </w:r>
      <w:r>
        <w:rPr>
          <w:rFonts w:ascii="Cambria" w:hAnsi="Cambria"/>
          <w:i/>
          <w:spacing w:val="-19"/>
          <w:w w:val="95"/>
          <w:sz w:val="19"/>
        </w:rPr>
        <w:t> </w:t>
      </w:r>
      <w:r>
        <w:rPr>
          <w:rFonts w:ascii="Cambria" w:hAnsi="Cambria"/>
          <w:i/>
          <w:w w:val="95"/>
          <w:sz w:val="19"/>
        </w:rPr>
        <w:t>mejoramientto…</w:t>
        <w:tab/>
      </w:r>
      <w:r>
        <w:rPr>
          <w:rFonts w:ascii="Times New Roman" w:hAnsi="Times New Roman"/>
          <w:w w:val="95"/>
          <w:sz w:val="19"/>
        </w:rPr>
        <w:t>235</w:t>
      </w:r>
    </w:p>
    <w:p>
      <w:pPr>
        <w:pStyle w:val="BodyText"/>
        <w:spacing w:line="61" w:lineRule="exact"/>
        <w:ind w:left="1664"/>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spacing w:before="2"/>
        <w:rPr>
          <w:rFonts w:ascii="Times New Roman"/>
          <w:sz w:val="26"/>
        </w:rPr>
      </w:pPr>
    </w:p>
    <w:p>
      <w:pPr>
        <w:spacing w:line="247" w:lineRule="auto" w:before="0"/>
        <w:ind w:left="1667" w:right="1743" w:firstLine="0"/>
        <w:jc w:val="both"/>
        <w:rPr>
          <w:rFonts w:ascii="Times New Roman" w:hAnsi="Times New Roman"/>
          <w:sz w:val="22"/>
        </w:rPr>
      </w:pPr>
      <w:r>
        <w:rPr>
          <w:rFonts w:ascii="Times New Roman" w:hAnsi="Times New Roman"/>
          <w:sz w:val="22"/>
        </w:rPr>
        <w:t>la microestructura del concreto reveló que la sustitución de 60% de cenizas por cemento aumenta la homogeneidad, debido a la eliminación de hidróxido de calcio (Malhotra, 2000: 226).</w:t>
      </w:r>
    </w:p>
    <w:p>
      <w:pPr>
        <w:pStyle w:val="BodyText"/>
        <w:rPr>
          <w:rFonts w:ascii="Times New Roman"/>
          <w:sz w:val="22"/>
        </w:rPr>
      </w:pPr>
    </w:p>
    <w:p>
      <w:pPr>
        <w:pStyle w:val="ListParagraph"/>
        <w:numPr>
          <w:ilvl w:val="0"/>
          <w:numId w:val="46"/>
        </w:numPr>
        <w:tabs>
          <w:tab w:pos="1888" w:val="left" w:leader="none"/>
        </w:tabs>
        <w:spacing w:line="240" w:lineRule="auto" w:before="1" w:after="0"/>
        <w:ind w:left="1887" w:right="0" w:hanging="220"/>
        <w:jc w:val="both"/>
        <w:rPr>
          <w:rFonts w:ascii="Cambria"/>
          <w:sz w:val="22"/>
        </w:rPr>
      </w:pPr>
      <w:r>
        <w:rPr>
          <w:rFonts w:ascii="Cambria"/>
          <w:w w:val="140"/>
          <w:sz w:val="22"/>
        </w:rPr>
        <w:t>e</w:t>
      </w:r>
      <w:r>
        <w:rPr>
          <w:rFonts w:ascii="Cambria"/>
          <w:w w:val="140"/>
          <w:sz w:val="17"/>
        </w:rPr>
        <w:t>scorIa de hornos en</w:t>
      </w:r>
      <w:r>
        <w:rPr>
          <w:rFonts w:ascii="Cambria"/>
          <w:spacing w:val="-8"/>
          <w:w w:val="140"/>
          <w:sz w:val="17"/>
        </w:rPr>
        <w:t> </w:t>
      </w:r>
      <w:r>
        <w:rPr>
          <w:rFonts w:ascii="Cambria"/>
          <w:w w:val="140"/>
          <w:sz w:val="17"/>
        </w:rPr>
        <w:t>concreto</w:t>
      </w:r>
    </w:p>
    <w:p>
      <w:pPr>
        <w:pStyle w:val="BodyText"/>
        <w:spacing w:before="5"/>
        <w:rPr>
          <w:rFonts w:ascii="Cambria"/>
          <w:sz w:val="22"/>
        </w:rPr>
      </w:pPr>
    </w:p>
    <w:p>
      <w:pPr>
        <w:spacing w:line="247" w:lineRule="auto" w:before="0"/>
        <w:ind w:left="1667" w:right="1743" w:firstLine="0"/>
        <w:jc w:val="both"/>
        <w:rPr>
          <w:rFonts w:ascii="Times New Roman" w:hAnsi="Times New Roman"/>
          <w:sz w:val="22"/>
        </w:rPr>
      </w:pPr>
      <w:r>
        <w:rPr>
          <w:rFonts w:ascii="Times New Roman" w:hAnsi="Times New Roman"/>
          <w:sz w:val="22"/>
        </w:rPr>
        <w:t>Como</w:t>
      </w:r>
      <w:r>
        <w:rPr>
          <w:rFonts w:ascii="Times New Roman" w:hAnsi="Times New Roman"/>
          <w:spacing w:val="-8"/>
          <w:sz w:val="22"/>
        </w:rPr>
        <w:t> </w:t>
      </w:r>
      <w:r>
        <w:rPr>
          <w:rFonts w:ascii="Times New Roman" w:hAnsi="Times New Roman"/>
          <w:sz w:val="22"/>
        </w:rPr>
        <w:t>su</w:t>
      </w:r>
      <w:r>
        <w:rPr>
          <w:rFonts w:ascii="Times New Roman" w:hAnsi="Times New Roman"/>
          <w:spacing w:val="-8"/>
          <w:sz w:val="22"/>
        </w:rPr>
        <w:t> </w:t>
      </w:r>
      <w:r>
        <w:rPr>
          <w:rFonts w:ascii="Times New Roman" w:hAnsi="Times New Roman"/>
          <w:sz w:val="22"/>
        </w:rPr>
        <w:t>nombre</w:t>
      </w:r>
      <w:r>
        <w:rPr>
          <w:rFonts w:ascii="Times New Roman" w:hAnsi="Times New Roman"/>
          <w:spacing w:val="-8"/>
          <w:sz w:val="22"/>
        </w:rPr>
        <w:t> </w:t>
      </w:r>
      <w:r>
        <w:rPr>
          <w:rFonts w:ascii="Times New Roman" w:hAnsi="Times New Roman"/>
          <w:sz w:val="22"/>
        </w:rPr>
        <w:t>lo</w:t>
      </w:r>
      <w:r>
        <w:rPr>
          <w:rFonts w:ascii="Times New Roman" w:hAnsi="Times New Roman"/>
          <w:spacing w:val="-8"/>
          <w:sz w:val="22"/>
        </w:rPr>
        <w:t> </w:t>
      </w:r>
      <w:r>
        <w:rPr>
          <w:rFonts w:ascii="Times New Roman" w:hAnsi="Times New Roman"/>
          <w:sz w:val="22"/>
        </w:rPr>
        <w:t>indica,</w:t>
      </w:r>
      <w:r>
        <w:rPr>
          <w:rFonts w:ascii="Times New Roman" w:hAnsi="Times New Roman"/>
          <w:spacing w:val="-8"/>
          <w:sz w:val="22"/>
        </w:rPr>
        <w:t> </w:t>
      </w:r>
      <w:r>
        <w:rPr>
          <w:rFonts w:ascii="Times New Roman" w:hAnsi="Times New Roman"/>
          <w:sz w:val="22"/>
        </w:rPr>
        <w:t>la</w:t>
      </w:r>
      <w:r>
        <w:rPr>
          <w:rFonts w:ascii="Times New Roman" w:hAnsi="Times New Roman"/>
          <w:spacing w:val="-8"/>
          <w:sz w:val="22"/>
        </w:rPr>
        <w:t> </w:t>
      </w:r>
      <w:r>
        <w:rPr>
          <w:rFonts w:ascii="Times New Roman" w:hAnsi="Times New Roman"/>
          <w:sz w:val="22"/>
        </w:rPr>
        <w:t>escoria</w:t>
      </w:r>
      <w:r>
        <w:rPr>
          <w:rFonts w:ascii="Times New Roman" w:hAnsi="Times New Roman"/>
          <w:spacing w:val="-8"/>
          <w:sz w:val="22"/>
        </w:rPr>
        <w:t> </w:t>
      </w:r>
      <w:r>
        <w:rPr>
          <w:rFonts w:ascii="Times New Roman" w:hAnsi="Times New Roman"/>
          <w:sz w:val="22"/>
        </w:rPr>
        <w:t>es</w:t>
      </w:r>
      <w:r>
        <w:rPr>
          <w:rFonts w:ascii="Times New Roman" w:hAnsi="Times New Roman"/>
          <w:spacing w:val="-8"/>
          <w:sz w:val="22"/>
        </w:rPr>
        <w:t> </w:t>
      </w:r>
      <w:r>
        <w:rPr>
          <w:rFonts w:ascii="Times New Roman" w:hAnsi="Times New Roman"/>
          <w:sz w:val="22"/>
        </w:rPr>
        <w:t>un</w:t>
      </w:r>
      <w:r>
        <w:rPr>
          <w:rFonts w:ascii="Times New Roman" w:hAnsi="Times New Roman"/>
          <w:spacing w:val="-8"/>
          <w:sz w:val="22"/>
        </w:rPr>
        <w:t> </w:t>
      </w:r>
      <w:r>
        <w:rPr>
          <w:rFonts w:ascii="Times New Roman" w:hAnsi="Times New Roman"/>
          <w:sz w:val="22"/>
        </w:rPr>
        <w:t>subproducto</w:t>
      </w:r>
      <w:r>
        <w:rPr>
          <w:rFonts w:ascii="Times New Roman" w:hAnsi="Times New Roman"/>
          <w:spacing w:val="-8"/>
          <w:sz w:val="22"/>
        </w:rPr>
        <w:t> </w:t>
      </w:r>
      <w:r>
        <w:rPr>
          <w:rFonts w:ascii="Times New Roman" w:hAnsi="Times New Roman"/>
          <w:sz w:val="22"/>
        </w:rPr>
        <w:t>de</w:t>
      </w:r>
      <w:r>
        <w:rPr>
          <w:rFonts w:ascii="Times New Roman" w:hAnsi="Times New Roman"/>
          <w:spacing w:val="-8"/>
          <w:sz w:val="22"/>
        </w:rPr>
        <w:t> </w:t>
      </w:r>
      <w:r>
        <w:rPr>
          <w:rFonts w:ascii="Times New Roman" w:hAnsi="Times New Roman"/>
          <w:sz w:val="22"/>
        </w:rPr>
        <w:t>la</w:t>
      </w:r>
      <w:r>
        <w:rPr>
          <w:rFonts w:ascii="Times New Roman" w:hAnsi="Times New Roman"/>
          <w:spacing w:val="-8"/>
          <w:sz w:val="22"/>
        </w:rPr>
        <w:t> </w:t>
      </w:r>
      <w:r>
        <w:rPr>
          <w:rFonts w:ascii="Times New Roman" w:hAnsi="Times New Roman"/>
          <w:sz w:val="22"/>
        </w:rPr>
        <w:t>industria</w:t>
      </w:r>
      <w:r>
        <w:rPr>
          <w:rFonts w:ascii="Times New Roman" w:hAnsi="Times New Roman"/>
          <w:spacing w:val="-7"/>
          <w:sz w:val="22"/>
        </w:rPr>
        <w:t> </w:t>
      </w:r>
      <w:r>
        <w:rPr>
          <w:rFonts w:ascii="Times New Roman" w:hAnsi="Times New Roman"/>
          <w:sz w:val="22"/>
        </w:rPr>
        <w:t>del</w:t>
      </w:r>
      <w:r>
        <w:rPr>
          <w:rFonts w:ascii="Times New Roman" w:hAnsi="Times New Roman"/>
          <w:spacing w:val="-8"/>
          <w:sz w:val="22"/>
        </w:rPr>
        <w:t> </w:t>
      </w:r>
      <w:r>
        <w:rPr>
          <w:rFonts w:ascii="Times New Roman" w:hAnsi="Times New Roman"/>
          <w:sz w:val="22"/>
        </w:rPr>
        <w:t>acero. Ésta se forma cuando el material fundido proveniente de hornos se enfría rápi- damente; tiene una estructura granular vítrea. Con el incremento en la demanda </w:t>
      </w:r>
      <w:r>
        <w:rPr>
          <w:rFonts w:ascii="Times New Roman" w:hAnsi="Times New Roman"/>
          <w:spacing w:val="-3"/>
          <w:sz w:val="22"/>
        </w:rPr>
        <w:t>de </w:t>
      </w:r>
      <w:r>
        <w:rPr>
          <w:rFonts w:ascii="Times New Roman" w:hAnsi="Times New Roman"/>
          <w:spacing w:val="-5"/>
          <w:sz w:val="22"/>
        </w:rPr>
        <w:t>metales </w:t>
      </w:r>
      <w:r>
        <w:rPr>
          <w:rFonts w:ascii="Times New Roman" w:hAnsi="Times New Roman"/>
          <w:spacing w:val="-3"/>
          <w:sz w:val="22"/>
        </w:rPr>
        <w:t>en </w:t>
      </w:r>
      <w:r>
        <w:rPr>
          <w:rFonts w:ascii="Times New Roman" w:hAnsi="Times New Roman"/>
          <w:spacing w:val="-4"/>
          <w:sz w:val="22"/>
        </w:rPr>
        <w:t>las </w:t>
      </w:r>
      <w:r>
        <w:rPr>
          <w:rFonts w:ascii="Times New Roman" w:hAnsi="Times New Roman"/>
          <w:spacing w:val="-6"/>
          <w:sz w:val="22"/>
        </w:rPr>
        <w:t>diferentes </w:t>
      </w:r>
      <w:r>
        <w:rPr>
          <w:rFonts w:ascii="Times New Roman" w:hAnsi="Times New Roman"/>
          <w:spacing w:val="-5"/>
          <w:sz w:val="22"/>
        </w:rPr>
        <w:t>industrias también </w:t>
      </w:r>
      <w:r>
        <w:rPr>
          <w:rFonts w:ascii="Times New Roman" w:hAnsi="Times New Roman"/>
          <w:sz w:val="22"/>
        </w:rPr>
        <w:t>se </w:t>
      </w:r>
      <w:r>
        <w:rPr>
          <w:rFonts w:ascii="Times New Roman" w:hAnsi="Times New Roman"/>
          <w:spacing w:val="-3"/>
          <w:sz w:val="22"/>
        </w:rPr>
        <w:t>ha </w:t>
      </w:r>
      <w:r>
        <w:rPr>
          <w:rFonts w:ascii="Times New Roman" w:hAnsi="Times New Roman"/>
          <w:spacing w:val="-6"/>
          <w:sz w:val="22"/>
        </w:rPr>
        <w:t>incrementado </w:t>
      </w:r>
      <w:r>
        <w:rPr>
          <w:rFonts w:ascii="Times New Roman" w:hAnsi="Times New Roman"/>
          <w:spacing w:val="-3"/>
          <w:sz w:val="22"/>
        </w:rPr>
        <w:t>la </w:t>
      </w:r>
      <w:r>
        <w:rPr>
          <w:rFonts w:ascii="Times New Roman" w:hAnsi="Times New Roman"/>
          <w:spacing w:val="-5"/>
          <w:sz w:val="22"/>
        </w:rPr>
        <w:t>producción </w:t>
      </w:r>
      <w:r>
        <w:rPr>
          <w:rFonts w:ascii="Times New Roman" w:hAnsi="Times New Roman"/>
          <w:sz w:val="22"/>
        </w:rPr>
        <w:t>de escoria. En la producción de una tonelada de cobre, se generan aproximadamen- te de 2.2 a 3 toneladas de escoria de cobre como subproducto, lo que resulta en cerca de cuatro millones de toneladas al año sólo en Estados</w:t>
      </w:r>
      <w:r>
        <w:rPr>
          <w:rFonts w:ascii="Times New Roman" w:hAnsi="Times New Roman"/>
          <w:spacing w:val="-21"/>
          <w:sz w:val="22"/>
        </w:rPr>
        <w:t> </w:t>
      </w:r>
      <w:r>
        <w:rPr>
          <w:rFonts w:ascii="Times New Roman" w:hAnsi="Times New Roman"/>
          <w:sz w:val="22"/>
        </w:rPr>
        <w:t>Unidos.</w:t>
      </w:r>
    </w:p>
    <w:p>
      <w:pPr>
        <w:spacing w:line="247" w:lineRule="auto" w:before="0"/>
        <w:ind w:left="1667" w:right="1740" w:firstLine="283"/>
        <w:jc w:val="both"/>
        <w:rPr>
          <w:rFonts w:ascii="Times New Roman" w:hAnsi="Times New Roman"/>
          <w:sz w:val="22"/>
        </w:rPr>
      </w:pPr>
      <w:r>
        <w:rPr>
          <w:rFonts w:ascii="Times New Roman" w:hAnsi="Times New Roman"/>
          <w:sz w:val="22"/>
        </w:rPr>
        <w:t>Estudios recientes han demostrado que la escoria se puede utilizar con gran éxito en aplicaciones específicas (Behnoud, 2005). Desde los años cincuenta se ha incrementado su uso en diferentes países, debido a sus propiedades cemen- tantes. La primera producción de concreto registrada usando escoria prove- niente de hornos fue en Alemania en 1982. Mehta sugiere que la industria del concreto ofrece condiciones ideales para el uso beneficioso de estas escorias, debido a que los metales nocivos se pueden inmovilizar de manera segura al incorporarse en los productos de hidratación de cemento (Mehta, 2000: 27).</w:t>
      </w:r>
    </w:p>
    <w:p>
      <w:pPr>
        <w:spacing w:line="247" w:lineRule="auto" w:before="0"/>
        <w:ind w:left="1667" w:right="1743" w:firstLine="283"/>
        <w:jc w:val="both"/>
        <w:rPr>
          <w:rFonts w:ascii="Times New Roman" w:hAnsi="Times New Roman"/>
          <w:sz w:val="22"/>
        </w:rPr>
      </w:pPr>
      <w:r>
        <w:rPr>
          <w:rFonts w:ascii="Times New Roman" w:hAnsi="Times New Roman"/>
          <w:sz w:val="22"/>
        </w:rPr>
        <w:t>Debido a sus excelentes propiedades, no sólo es utilizado como sustituto par- cial del cemento, sino también como agregado. Los concretos elaborados con escoria</w:t>
      </w:r>
      <w:r>
        <w:rPr>
          <w:rFonts w:ascii="Times New Roman" w:hAnsi="Times New Roman"/>
          <w:spacing w:val="-7"/>
          <w:sz w:val="22"/>
        </w:rPr>
        <w:t> </w:t>
      </w:r>
      <w:r>
        <w:rPr>
          <w:rFonts w:ascii="Times New Roman" w:hAnsi="Times New Roman"/>
          <w:sz w:val="22"/>
        </w:rPr>
        <w:t>presentan</w:t>
      </w:r>
      <w:r>
        <w:rPr>
          <w:rFonts w:ascii="Times New Roman" w:hAnsi="Times New Roman"/>
          <w:spacing w:val="-7"/>
          <w:sz w:val="22"/>
        </w:rPr>
        <w:t> </w:t>
      </w:r>
      <w:r>
        <w:rPr>
          <w:rFonts w:ascii="Times New Roman" w:hAnsi="Times New Roman"/>
          <w:sz w:val="22"/>
        </w:rPr>
        <w:t>mayor</w:t>
      </w:r>
      <w:r>
        <w:rPr>
          <w:rFonts w:ascii="Times New Roman" w:hAnsi="Times New Roman"/>
          <w:spacing w:val="-7"/>
          <w:sz w:val="22"/>
        </w:rPr>
        <w:t> </w:t>
      </w:r>
      <w:r>
        <w:rPr>
          <w:rFonts w:ascii="Times New Roman" w:hAnsi="Times New Roman"/>
          <w:sz w:val="22"/>
        </w:rPr>
        <w:t>cantidad</w:t>
      </w:r>
      <w:r>
        <w:rPr>
          <w:rFonts w:ascii="Times New Roman" w:hAnsi="Times New Roman"/>
          <w:spacing w:val="-8"/>
          <w:sz w:val="22"/>
        </w:rPr>
        <w:t> </w:t>
      </w:r>
      <w:r>
        <w:rPr>
          <w:rFonts w:ascii="Times New Roman" w:hAnsi="Times New Roman"/>
          <w:sz w:val="22"/>
        </w:rPr>
        <w:t>de</w:t>
      </w:r>
      <w:r>
        <w:rPr>
          <w:rFonts w:ascii="Times New Roman" w:hAnsi="Times New Roman"/>
          <w:spacing w:val="-7"/>
          <w:sz w:val="22"/>
        </w:rPr>
        <w:t> </w:t>
      </w:r>
      <w:r>
        <w:rPr>
          <w:rFonts w:ascii="Times New Roman" w:hAnsi="Times New Roman"/>
          <w:sz w:val="22"/>
        </w:rPr>
        <w:t>radicales</w:t>
      </w:r>
      <w:r>
        <w:rPr>
          <w:rFonts w:ascii="Times New Roman" w:hAnsi="Times New Roman"/>
          <w:spacing w:val="-7"/>
          <w:sz w:val="22"/>
        </w:rPr>
        <w:t> </w:t>
      </w:r>
      <w:r>
        <w:rPr>
          <w:rFonts w:ascii="Times New Roman" w:hAnsi="Times New Roman"/>
          <w:spacing w:val="-2"/>
          <w:sz w:val="22"/>
        </w:rPr>
        <w:t>libres</w:t>
      </w:r>
      <w:r>
        <w:rPr>
          <w:rFonts w:ascii="Times New Roman" w:hAnsi="Times New Roman"/>
          <w:spacing w:val="-7"/>
          <w:sz w:val="22"/>
        </w:rPr>
        <w:t> </w:t>
      </w:r>
      <w:r>
        <w:rPr>
          <w:rFonts w:ascii="Times New Roman" w:hAnsi="Times New Roman"/>
          <w:sz w:val="22"/>
        </w:rPr>
        <w:t>y</w:t>
      </w:r>
      <w:r>
        <w:rPr>
          <w:rFonts w:ascii="Times New Roman" w:hAnsi="Times New Roman"/>
          <w:spacing w:val="-7"/>
          <w:sz w:val="22"/>
        </w:rPr>
        <w:t> </w:t>
      </w:r>
      <w:r>
        <w:rPr>
          <w:rFonts w:ascii="Times New Roman" w:hAnsi="Times New Roman"/>
          <w:sz w:val="22"/>
        </w:rPr>
        <w:t>una</w:t>
      </w:r>
      <w:r>
        <w:rPr>
          <w:rFonts w:ascii="Times New Roman" w:hAnsi="Times New Roman"/>
          <w:spacing w:val="-7"/>
          <w:sz w:val="22"/>
        </w:rPr>
        <w:t> </w:t>
      </w:r>
      <w:r>
        <w:rPr>
          <w:rFonts w:ascii="Times New Roman" w:hAnsi="Times New Roman"/>
          <w:sz w:val="22"/>
        </w:rPr>
        <w:t>mayor</w:t>
      </w:r>
      <w:r>
        <w:rPr>
          <w:rFonts w:ascii="Times New Roman" w:hAnsi="Times New Roman"/>
          <w:spacing w:val="-7"/>
          <w:sz w:val="22"/>
        </w:rPr>
        <w:t> </w:t>
      </w:r>
      <w:r>
        <w:rPr>
          <w:rFonts w:ascii="Times New Roman" w:hAnsi="Times New Roman"/>
          <w:sz w:val="22"/>
        </w:rPr>
        <w:t>relación</w:t>
      </w:r>
      <w:r>
        <w:rPr>
          <w:rFonts w:ascii="Times New Roman" w:hAnsi="Times New Roman"/>
          <w:spacing w:val="-7"/>
          <w:sz w:val="22"/>
        </w:rPr>
        <w:t> </w:t>
      </w:r>
      <w:r>
        <w:rPr>
          <w:rFonts w:ascii="Times New Roman" w:hAnsi="Times New Roman"/>
          <w:sz w:val="22"/>
        </w:rPr>
        <w:t>calcio/ silicatos, en comparación con concretos a base de cemento</w:t>
      </w:r>
      <w:r>
        <w:rPr>
          <w:rFonts w:ascii="Times New Roman" w:hAnsi="Times New Roman"/>
          <w:spacing w:val="-15"/>
          <w:sz w:val="22"/>
        </w:rPr>
        <w:t> </w:t>
      </w:r>
      <w:r>
        <w:rPr>
          <w:rFonts w:ascii="Times New Roman" w:hAnsi="Times New Roman"/>
          <w:sz w:val="22"/>
        </w:rPr>
        <w:t>Portland.</w:t>
      </w:r>
    </w:p>
    <w:p>
      <w:pPr>
        <w:spacing w:line="247" w:lineRule="auto" w:before="0"/>
        <w:ind w:left="1667" w:right="1743" w:firstLine="283"/>
        <w:jc w:val="both"/>
        <w:rPr>
          <w:rFonts w:ascii="Times New Roman" w:hAnsi="Times New Roman"/>
          <w:sz w:val="22"/>
        </w:rPr>
      </w:pPr>
      <w:r>
        <w:rPr>
          <w:rFonts w:ascii="Times New Roman" w:hAnsi="Times New Roman"/>
          <w:sz w:val="22"/>
        </w:rPr>
        <w:t>El</w:t>
      </w:r>
      <w:r>
        <w:rPr>
          <w:rFonts w:ascii="Times New Roman" w:hAnsi="Times New Roman"/>
          <w:spacing w:val="-5"/>
          <w:sz w:val="22"/>
        </w:rPr>
        <w:t> </w:t>
      </w:r>
      <w:r>
        <w:rPr>
          <w:rFonts w:ascii="Times New Roman" w:hAnsi="Times New Roman"/>
          <w:sz w:val="22"/>
        </w:rPr>
        <w:t>porcentaje</w:t>
      </w:r>
      <w:r>
        <w:rPr>
          <w:rFonts w:ascii="Times New Roman" w:hAnsi="Times New Roman"/>
          <w:spacing w:val="-5"/>
          <w:sz w:val="22"/>
        </w:rPr>
        <w:t> </w:t>
      </w:r>
      <w:r>
        <w:rPr>
          <w:rFonts w:ascii="Times New Roman" w:hAnsi="Times New Roman"/>
          <w:sz w:val="22"/>
        </w:rPr>
        <w:t>óptimo</w:t>
      </w:r>
      <w:r>
        <w:rPr>
          <w:rFonts w:ascii="Times New Roman" w:hAnsi="Times New Roman"/>
          <w:spacing w:val="-7"/>
          <w:sz w:val="22"/>
        </w:rPr>
        <w:t> </w:t>
      </w:r>
      <w:r>
        <w:rPr>
          <w:rFonts w:ascii="Times New Roman" w:hAnsi="Times New Roman"/>
          <w:sz w:val="22"/>
        </w:rPr>
        <w:t>de</w:t>
      </w:r>
      <w:r>
        <w:rPr>
          <w:rFonts w:ascii="Times New Roman" w:hAnsi="Times New Roman"/>
          <w:spacing w:val="-5"/>
          <w:sz w:val="22"/>
        </w:rPr>
        <w:t> </w:t>
      </w:r>
      <w:r>
        <w:rPr>
          <w:rFonts w:ascii="Times New Roman" w:hAnsi="Times New Roman"/>
          <w:sz w:val="22"/>
        </w:rPr>
        <w:t>sustitución</w:t>
      </w:r>
      <w:r>
        <w:rPr>
          <w:rFonts w:ascii="Times New Roman" w:hAnsi="Times New Roman"/>
          <w:spacing w:val="-7"/>
          <w:sz w:val="22"/>
        </w:rPr>
        <w:t> </w:t>
      </w:r>
      <w:r>
        <w:rPr>
          <w:rFonts w:ascii="Times New Roman" w:hAnsi="Times New Roman"/>
          <w:sz w:val="22"/>
        </w:rPr>
        <w:t>de</w:t>
      </w:r>
      <w:r>
        <w:rPr>
          <w:rFonts w:ascii="Times New Roman" w:hAnsi="Times New Roman"/>
          <w:spacing w:val="-5"/>
          <w:sz w:val="22"/>
        </w:rPr>
        <w:t> </w:t>
      </w:r>
      <w:r>
        <w:rPr>
          <w:rFonts w:ascii="Times New Roman" w:hAnsi="Times New Roman"/>
          <w:sz w:val="22"/>
        </w:rPr>
        <w:t>cemento</w:t>
      </w:r>
      <w:r>
        <w:rPr>
          <w:rFonts w:ascii="Times New Roman" w:hAnsi="Times New Roman"/>
          <w:spacing w:val="-5"/>
          <w:sz w:val="22"/>
        </w:rPr>
        <w:t> </w:t>
      </w:r>
      <w:r>
        <w:rPr>
          <w:rFonts w:ascii="Times New Roman" w:hAnsi="Times New Roman"/>
          <w:sz w:val="22"/>
        </w:rPr>
        <w:t>es,</w:t>
      </w:r>
      <w:r>
        <w:rPr>
          <w:rFonts w:ascii="Times New Roman" w:hAnsi="Times New Roman"/>
          <w:spacing w:val="-5"/>
          <w:sz w:val="22"/>
        </w:rPr>
        <w:t> </w:t>
      </w:r>
      <w:r>
        <w:rPr>
          <w:rFonts w:ascii="Times New Roman" w:hAnsi="Times New Roman"/>
          <w:sz w:val="22"/>
        </w:rPr>
        <w:t>a</w:t>
      </w:r>
      <w:r>
        <w:rPr>
          <w:rFonts w:ascii="Times New Roman" w:hAnsi="Times New Roman"/>
          <w:spacing w:val="-5"/>
          <w:sz w:val="22"/>
        </w:rPr>
        <w:t> </w:t>
      </w:r>
      <w:r>
        <w:rPr>
          <w:rFonts w:ascii="Times New Roman" w:hAnsi="Times New Roman"/>
          <w:sz w:val="22"/>
        </w:rPr>
        <w:t>menudo,</w:t>
      </w:r>
      <w:r>
        <w:rPr>
          <w:rFonts w:ascii="Times New Roman" w:hAnsi="Times New Roman"/>
          <w:spacing w:val="-5"/>
          <w:sz w:val="22"/>
        </w:rPr>
        <w:t> </w:t>
      </w:r>
      <w:r>
        <w:rPr>
          <w:rFonts w:ascii="Times New Roman" w:hAnsi="Times New Roman"/>
          <w:sz w:val="22"/>
        </w:rPr>
        <w:t>citado</w:t>
      </w:r>
      <w:r>
        <w:rPr>
          <w:rFonts w:ascii="Times New Roman" w:hAnsi="Times New Roman"/>
          <w:spacing w:val="-5"/>
          <w:sz w:val="22"/>
        </w:rPr>
        <w:t> </w:t>
      </w:r>
      <w:r>
        <w:rPr>
          <w:rFonts w:ascii="Times New Roman" w:hAnsi="Times New Roman"/>
          <w:sz w:val="22"/>
        </w:rPr>
        <w:t>como</w:t>
      </w:r>
      <w:r>
        <w:rPr>
          <w:rFonts w:ascii="Times New Roman" w:hAnsi="Times New Roman"/>
          <w:spacing w:val="-5"/>
          <w:sz w:val="22"/>
        </w:rPr>
        <w:t> </w:t>
      </w:r>
      <w:r>
        <w:rPr>
          <w:rFonts w:ascii="Times New Roman" w:hAnsi="Times New Roman"/>
          <w:sz w:val="22"/>
        </w:rPr>
        <w:t>de 50%</w:t>
      </w:r>
      <w:r>
        <w:rPr>
          <w:rFonts w:ascii="Times New Roman" w:hAnsi="Times New Roman"/>
          <w:spacing w:val="-8"/>
          <w:sz w:val="22"/>
        </w:rPr>
        <w:t> </w:t>
      </w:r>
      <w:r>
        <w:rPr>
          <w:rFonts w:ascii="Times New Roman" w:hAnsi="Times New Roman"/>
          <w:sz w:val="22"/>
        </w:rPr>
        <w:t>y</w:t>
      </w:r>
      <w:r>
        <w:rPr>
          <w:rFonts w:ascii="Times New Roman" w:hAnsi="Times New Roman"/>
          <w:spacing w:val="-8"/>
          <w:sz w:val="22"/>
        </w:rPr>
        <w:t> </w:t>
      </w:r>
      <w:r>
        <w:rPr>
          <w:rFonts w:ascii="Times New Roman" w:hAnsi="Times New Roman"/>
          <w:sz w:val="22"/>
        </w:rPr>
        <w:t>en</w:t>
      </w:r>
      <w:r>
        <w:rPr>
          <w:rFonts w:ascii="Times New Roman" w:hAnsi="Times New Roman"/>
          <w:spacing w:val="-8"/>
          <w:sz w:val="22"/>
        </w:rPr>
        <w:t> </w:t>
      </w:r>
      <w:r>
        <w:rPr>
          <w:rFonts w:ascii="Times New Roman" w:hAnsi="Times New Roman"/>
          <w:sz w:val="22"/>
        </w:rPr>
        <w:t>ocasiones</w:t>
      </w:r>
      <w:r>
        <w:rPr>
          <w:rFonts w:ascii="Times New Roman" w:hAnsi="Times New Roman"/>
          <w:spacing w:val="-8"/>
          <w:sz w:val="22"/>
        </w:rPr>
        <w:t> </w:t>
      </w:r>
      <w:r>
        <w:rPr>
          <w:rFonts w:ascii="Times New Roman" w:hAnsi="Times New Roman"/>
          <w:sz w:val="22"/>
        </w:rPr>
        <w:t>hasta</w:t>
      </w:r>
      <w:r>
        <w:rPr>
          <w:rFonts w:ascii="Times New Roman" w:hAnsi="Times New Roman"/>
          <w:spacing w:val="-8"/>
          <w:sz w:val="22"/>
        </w:rPr>
        <w:t> </w:t>
      </w:r>
      <w:r>
        <w:rPr>
          <w:rFonts w:ascii="Times New Roman" w:hAnsi="Times New Roman"/>
          <w:sz w:val="22"/>
        </w:rPr>
        <w:t>de</w:t>
      </w:r>
      <w:r>
        <w:rPr>
          <w:rFonts w:ascii="Times New Roman" w:hAnsi="Times New Roman"/>
          <w:spacing w:val="-8"/>
          <w:sz w:val="22"/>
        </w:rPr>
        <w:t> </w:t>
      </w:r>
      <w:r>
        <w:rPr>
          <w:rFonts w:ascii="Times New Roman" w:hAnsi="Times New Roman"/>
          <w:sz w:val="22"/>
        </w:rPr>
        <w:t>70</w:t>
      </w:r>
      <w:r>
        <w:rPr>
          <w:rFonts w:ascii="Times New Roman" w:hAnsi="Times New Roman"/>
          <w:spacing w:val="-8"/>
          <w:sz w:val="22"/>
        </w:rPr>
        <w:t> </w:t>
      </w:r>
      <w:r>
        <w:rPr>
          <w:rFonts w:ascii="Times New Roman" w:hAnsi="Times New Roman"/>
          <w:sz w:val="22"/>
        </w:rPr>
        <w:t>y</w:t>
      </w:r>
      <w:r>
        <w:rPr>
          <w:rFonts w:ascii="Times New Roman" w:hAnsi="Times New Roman"/>
          <w:spacing w:val="-8"/>
          <w:sz w:val="22"/>
        </w:rPr>
        <w:t> </w:t>
      </w:r>
      <w:r>
        <w:rPr>
          <w:rFonts w:ascii="Times New Roman" w:hAnsi="Times New Roman"/>
          <w:sz w:val="22"/>
        </w:rPr>
        <w:t>80%.</w:t>
      </w:r>
      <w:r>
        <w:rPr>
          <w:rFonts w:ascii="Times New Roman" w:hAnsi="Times New Roman"/>
          <w:spacing w:val="-8"/>
          <w:sz w:val="22"/>
        </w:rPr>
        <w:t> </w:t>
      </w:r>
      <w:r>
        <w:rPr>
          <w:rFonts w:ascii="Times New Roman" w:hAnsi="Times New Roman"/>
          <w:sz w:val="22"/>
        </w:rPr>
        <w:t>Al</w:t>
      </w:r>
      <w:r>
        <w:rPr>
          <w:rFonts w:ascii="Times New Roman" w:hAnsi="Times New Roman"/>
          <w:spacing w:val="-8"/>
          <w:sz w:val="22"/>
        </w:rPr>
        <w:t> </w:t>
      </w:r>
      <w:r>
        <w:rPr>
          <w:rFonts w:ascii="Times New Roman" w:hAnsi="Times New Roman"/>
          <w:sz w:val="22"/>
        </w:rPr>
        <w:t>igual</w:t>
      </w:r>
      <w:r>
        <w:rPr>
          <w:rFonts w:ascii="Times New Roman" w:hAnsi="Times New Roman"/>
          <w:spacing w:val="-8"/>
          <w:sz w:val="22"/>
        </w:rPr>
        <w:t> </w:t>
      </w:r>
      <w:r>
        <w:rPr>
          <w:rFonts w:ascii="Times New Roman" w:hAnsi="Times New Roman"/>
          <w:sz w:val="22"/>
        </w:rPr>
        <w:t>que</w:t>
      </w:r>
      <w:r>
        <w:rPr>
          <w:rFonts w:ascii="Times New Roman" w:hAnsi="Times New Roman"/>
          <w:spacing w:val="-8"/>
          <w:sz w:val="22"/>
        </w:rPr>
        <w:t> </w:t>
      </w:r>
      <w:r>
        <w:rPr>
          <w:rFonts w:ascii="Times New Roman" w:hAnsi="Times New Roman"/>
          <w:sz w:val="22"/>
        </w:rPr>
        <w:t>las</w:t>
      </w:r>
      <w:r>
        <w:rPr>
          <w:rFonts w:ascii="Times New Roman" w:hAnsi="Times New Roman"/>
          <w:spacing w:val="-8"/>
          <w:sz w:val="22"/>
        </w:rPr>
        <w:t> </w:t>
      </w:r>
      <w:r>
        <w:rPr>
          <w:rFonts w:ascii="Times New Roman" w:hAnsi="Times New Roman"/>
          <w:sz w:val="22"/>
        </w:rPr>
        <w:t>cenizas,</w:t>
      </w:r>
      <w:r>
        <w:rPr>
          <w:rFonts w:ascii="Times New Roman" w:hAnsi="Times New Roman"/>
          <w:spacing w:val="-8"/>
          <w:sz w:val="22"/>
        </w:rPr>
        <w:t> </w:t>
      </w:r>
      <w:r>
        <w:rPr>
          <w:rFonts w:ascii="Times New Roman" w:hAnsi="Times New Roman"/>
          <w:sz w:val="22"/>
        </w:rPr>
        <w:t>la</w:t>
      </w:r>
      <w:r>
        <w:rPr>
          <w:rFonts w:ascii="Times New Roman" w:hAnsi="Times New Roman"/>
          <w:spacing w:val="-8"/>
          <w:sz w:val="22"/>
        </w:rPr>
        <w:t> </w:t>
      </w:r>
      <w:r>
        <w:rPr>
          <w:rFonts w:ascii="Times New Roman" w:hAnsi="Times New Roman"/>
          <w:sz w:val="22"/>
        </w:rPr>
        <w:t>escoria</w:t>
      </w:r>
      <w:r>
        <w:rPr>
          <w:rFonts w:ascii="Times New Roman" w:hAnsi="Times New Roman"/>
          <w:spacing w:val="-8"/>
          <w:sz w:val="22"/>
        </w:rPr>
        <w:t> </w:t>
      </w:r>
      <w:r>
        <w:rPr>
          <w:rFonts w:ascii="Times New Roman" w:hAnsi="Times New Roman"/>
          <w:sz w:val="22"/>
        </w:rPr>
        <w:t>prove- niente de hornos también mejora las propiedades mecánicas y la durabilidad del concreto y genera menos calor de</w:t>
      </w:r>
      <w:r>
        <w:rPr>
          <w:rFonts w:ascii="Times New Roman" w:hAnsi="Times New Roman"/>
          <w:spacing w:val="17"/>
          <w:sz w:val="22"/>
        </w:rPr>
        <w:t> </w:t>
      </w:r>
      <w:r>
        <w:rPr>
          <w:rFonts w:ascii="Times New Roman" w:hAnsi="Times New Roman"/>
          <w:sz w:val="22"/>
        </w:rPr>
        <w:t>hidratación.</w:t>
      </w:r>
    </w:p>
    <w:p>
      <w:pPr>
        <w:spacing w:line="247" w:lineRule="auto" w:before="0"/>
        <w:ind w:left="1667" w:right="1742" w:firstLine="283"/>
        <w:jc w:val="both"/>
        <w:rPr>
          <w:rFonts w:ascii="Times New Roman" w:hAnsi="Times New Roman"/>
          <w:sz w:val="22"/>
        </w:rPr>
      </w:pPr>
      <w:r>
        <w:rPr>
          <w:rFonts w:ascii="Times New Roman" w:hAnsi="Times New Roman"/>
          <w:sz w:val="22"/>
        </w:rPr>
        <w:t>Se han realizado diversos estudios con escoria. Por ejemplo se elaboró una losa de cimentación de 2.1 m para una planta de tratamiento de agua, con un 70% de escoria proveniente de hornos y 30% de cemento Portland Tipo II. El objetivo fue obtener un concreto libre de grietas, a través de minimizar las dife- rencias de temperatura, sin la necesidad de instalar un sistema de refrigeración interno de elevado costo.</w:t>
      </w:r>
    </w:p>
    <w:p>
      <w:pPr>
        <w:spacing w:line="247" w:lineRule="auto" w:before="0"/>
        <w:ind w:left="1667" w:right="1743" w:firstLine="283"/>
        <w:jc w:val="both"/>
        <w:rPr>
          <w:rFonts w:ascii="Times New Roman"/>
          <w:sz w:val="22"/>
        </w:rPr>
      </w:pPr>
      <w:r>
        <w:rPr>
          <w:rFonts w:ascii="Times New Roman"/>
          <w:w w:val="105"/>
          <w:sz w:val="22"/>
        </w:rPr>
        <w:t>En</w:t>
      </w:r>
      <w:r>
        <w:rPr>
          <w:rFonts w:ascii="Times New Roman"/>
          <w:spacing w:val="-22"/>
          <w:w w:val="105"/>
          <w:sz w:val="22"/>
        </w:rPr>
        <w:t> </w:t>
      </w:r>
      <w:r>
        <w:rPr>
          <w:rFonts w:ascii="Times New Roman"/>
          <w:w w:val="105"/>
          <w:sz w:val="22"/>
        </w:rPr>
        <w:t>algunas</w:t>
      </w:r>
      <w:r>
        <w:rPr>
          <w:rFonts w:ascii="Times New Roman"/>
          <w:spacing w:val="-22"/>
          <w:w w:val="105"/>
          <w:sz w:val="22"/>
        </w:rPr>
        <w:t> </w:t>
      </w:r>
      <w:r>
        <w:rPr>
          <w:rFonts w:ascii="Times New Roman"/>
          <w:w w:val="105"/>
          <w:sz w:val="22"/>
        </w:rPr>
        <w:t>situaciones</w:t>
      </w:r>
      <w:r>
        <w:rPr>
          <w:rFonts w:ascii="Times New Roman"/>
          <w:spacing w:val="-22"/>
          <w:w w:val="105"/>
          <w:sz w:val="22"/>
        </w:rPr>
        <w:t> </w:t>
      </w:r>
      <w:r>
        <w:rPr>
          <w:rFonts w:ascii="Times New Roman"/>
          <w:w w:val="105"/>
          <w:sz w:val="22"/>
        </w:rPr>
        <w:t>se</w:t>
      </w:r>
      <w:r>
        <w:rPr>
          <w:rFonts w:ascii="Times New Roman"/>
          <w:spacing w:val="-22"/>
          <w:w w:val="105"/>
          <w:sz w:val="22"/>
        </w:rPr>
        <w:t> </w:t>
      </w:r>
      <w:r>
        <w:rPr>
          <w:rFonts w:ascii="Times New Roman"/>
          <w:w w:val="105"/>
          <w:sz w:val="22"/>
        </w:rPr>
        <w:t>recomienda</w:t>
      </w:r>
      <w:r>
        <w:rPr>
          <w:rFonts w:ascii="Times New Roman"/>
          <w:spacing w:val="-22"/>
          <w:w w:val="105"/>
          <w:sz w:val="22"/>
        </w:rPr>
        <w:t> </w:t>
      </w:r>
      <w:r>
        <w:rPr>
          <w:rFonts w:ascii="Times New Roman"/>
          <w:w w:val="105"/>
          <w:sz w:val="22"/>
        </w:rPr>
        <w:t>el</w:t>
      </w:r>
      <w:r>
        <w:rPr>
          <w:rFonts w:ascii="Times New Roman"/>
          <w:spacing w:val="-22"/>
          <w:w w:val="105"/>
          <w:sz w:val="22"/>
        </w:rPr>
        <w:t> </w:t>
      </w:r>
      <w:r>
        <w:rPr>
          <w:rFonts w:ascii="Times New Roman"/>
          <w:w w:val="105"/>
          <w:sz w:val="22"/>
        </w:rPr>
        <w:t>uso</w:t>
      </w:r>
      <w:r>
        <w:rPr>
          <w:rFonts w:ascii="Times New Roman"/>
          <w:spacing w:val="-22"/>
          <w:w w:val="105"/>
          <w:sz w:val="22"/>
        </w:rPr>
        <w:t> </w:t>
      </w:r>
      <w:r>
        <w:rPr>
          <w:rFonts w:ascii="Times New Roman"/>
          <w:w w:val="105"/>
          <w:sz w:val="22"/>
        </w:rPr>
        <w:t>de</w:t>
      </w:r>
      <w:r>
        <w:rPr>
          <w:rFonts w:ascii="Times New Roman"/>
          <w:spacing w:val="-22"/>
          <w:w w:val="105"/>
          <w:sz w:val="22"/>
        </w:rPr>
        <w:t> </w:t>
      </w:r>
      <w:r>
        <w:rPr>
          <w:rFonts w:ascii="Times New Roman"/>
          <w:w w:val="105"/>
          <w:sz w:val="22"/>
        </w:rPr>
        <w:t>un</w:t>
      </w:r>
      <w:r>
        <w:rPr>
          <w:rFonts w:ascii="Times New Roman"/>
          <w:spacing w:val="-22"/>
          <w:w w:val="105"/>
          <w:sz w:val="22"/>
        </w:rPr>
        <w:t> </w:t>
      </w:r>
      <w:r>
        <w:rPr>
          <w:rFonts w:ascii="Times New Roman"/>
          <w:w w:val="105"/>
          <w:sz w:val="22"/>
        </w:rPr>
        <w:t>sistema</w:t>
      </w:r>
      <w:r>
        <w:rPr>
          <w:rFonts w:ascii="Times New Roman"/>
          <w:spacing w:val="-22"/>
          <w:w w:val="105"/>
          <w:sz w:val="22"/>
        </w:rPr>
        <w:t> </w:t>
      </w:r>
      <w:r>
        <w:rPr>
          <w:rFonts w:ascii="Times New Roman"/>
          <w:w w:val="105"/>
          <w:sz w:val="22"/>
        </w:rPr>
        <w:t>ternario,</w:t>
      </w:r>
      <w:r>
        <w:rPr>
          <w:rFonts w:ascii="Times New Roman"/>
          <w:spacing w:val="-22"/>
          <w:w w:val="105"/>
          <w:sz w:val="22"/>
        </w:rPr>
        <w:t> </w:t>
      </w:r>
      <w:r>
        <w:rPr>
          <w:rFonts w:ascii="Times New Roman"/>
          <w:w w:val="105"/>
          <w:sz w:val="22"/>
        </w:rPr>
        <w:t>es</w:t>
      </w:r>
      <w:r>
        <w:rPr>
          <w:rFonts w:ascii="Times New Roman"/>
          <w:spacing w:val="-22"/>
          <w:w w:val="105"/>
          <w:sz w:val="22"/>
        </w:rPr>
        <w:t> </w:t>
      </w:r>
      <w:r>
        <w:rPr>
          <w:rFonts w:ascii="Times New Roman"/>
          <w:spacing w:val="-5"/>
          <w:w w:val="105"/>
          <w:sz w:val="22"/>
        </w:rPr>
        <w:t>decir, </w:t>
      </w:r>
      <w:r>
        <w:rPr>
          <w:rFonts w:ascii="Times New Roman"/>
          <w:w w:val="105"/>
          <w:sz w:val="22"/>
        </w:rPr>
        <w:t>una</w:t>
      </w:r>
      <w:r>
        <w:rPr>
          <w:rFonts w:ascii="Times New Roman"/>
          <w:spacing w:val="-27"/>
          <w:w w:val="105"/>
          <w:sz w:val="22"/>
        </w:rPr>
        <w:t> </w:t>
      </w:r>
      <w:r>
        <w:rPr>
          <w:rFonts w:ascii="Times New Roman"/>
          <w:w w:val="105"/>
          <w:sz w:val="22"/>
        </w:rPr>
        <w:t>mezcla</w:t>
      </w:r>
      <w:r>
        <w:rPr>
          <w:rFonts w:ascii="Times New Roman"/>
          <w:spacing w:val="-27"/>
          <w:w w:val="105"/>
          <w:sz w:val="22"/>
        </w:rPr>
        <w:t> </w:t>
      </w:r>
      <w:r>
        <w:rPr>
          <w:rFonts w:ascii="Times New Roman"/>
          <w:w w:val="105"/>
          <w:sz w:val="22"/>
        </w:rPr>
        <w:t>de</w:t>
      </w:r>
      <w:r>
        <w:rPr>
          <w:rFonts w:ascii="Times New Roman"/>
          <w:spacing w:val="-27"/>
          <w:w w:val="105"/>
          <w:sz w:val="22"/>
        </w:rPr>
        <w:t> </w:t>
      </w:r>
      <w:r>
        <w:rPr>
          <w:rFonts w:ascii="Times New Roman"/>
          <w:w w:val="105"/>
          <w:sz w:val="22"/>
        </w:rPr>
        <w:t>cemento</w:t>
      </w:r>
      <w:r>
        <w:rPr>
          <w:rFonts w:ascii="Times New Roman"/>
          <w:spacing w:val="-27"/>
          <w:w w:val="105"/>
          <w:sz w:val="22"/>
        </w:rPr>
        <w:t> </w:t>
      </w:r>
      <w:r>
        <w:rPr>
          <w:rFonts w:ascii="Times New Roman"/>
          <w:spacing w:val="-3"/>
          <w:w w:val="105"/>
          <w:sz w:val="22"/>
        </w:rPr>
        <w:t>Portland</w:t>
      </w:r>
      <w:r>
        <w:rPr>
          <w:rFonts w:ascii="Times New Roman"/>
          <w:spacing w:val="-28"/>
          <w:w w:val="105"/>
          <w:sz w:val="22"/>
        </w:rPr>
        <w:t> </w:t>
      </w:r>
      <w:r>
        <w:rPr>
          <w:rFonts w:ascii="Times New Roman"/>
          <w:w w:val="105"/>
          <w:sz w:val="22"/>
        </w:rPr>
        <w:t>ordinario,</w:t>
      </w:r>
      <w:r>
        <w:rPr>
          <w:rFonts w:ascii="Times New Roman"/>
          <w:spacing w:val="-27"/>
          <w:w w:val="105"/>
          <w:sz w:val="22"/>
        </w:rPr>
        <w:t> </w:t>
      </w:r>
      <w:r>
        <w:rPr>
          <w:rFonts w:ascii="Times New Roman"/>
          <w:w w:val="105"/>
          <w:sz w:val="22"/>
        </w:rPr>
        <w:t>cenizas</w:t>
      </w:r>
      <w:r>
        <w:rPr>
          <w:rFonts w:ascii="Times New Roman"/>
          <w:spacing w:val="-27"/>
          <w:w w:val="105"/>
          <w:sz w:val="22"/>
        </w:rPr>
        <w:t> </w:t>
      </w:r>
      <w:r>
        <w:rPr>
          <w:rFonts w:ascii="Times New Roman"/>
          <w:w w:val="105"/>
          <w:sz w:val="22"/>
        </w:rPr>
        <w:t>y</w:t>
      </w:r>
      <w:r>
        <w:rPr>
          <w:rFonts w:ascii="Times New Roman"/>
          <w:spacing w:val="-27"/>
          <w:w w:val="105"/>
          <w:sz w:val="22"/>
        </w:rPr>
        <w:t> </w:t>
      </w:r>
      <w:r>
        <w:rPr>
          <w:rFonts w:ascii="Times New Roman"/>
          <w:w w:val="105"/>
          <w:sz w:val="22"/>
        </w:rPr>
        <w:t>escoria</w:t>
      </w:r>
      <w:r>
        <w:rPr>
          <w:rFonts w:ascii="Times New Roman"/>
          <w:spacing w:val="-27"/>
          <w:w w:val="105"/>
          <w:sz w:val="22"/>
        </w:rPr>
        <w:t> </w:t>
      </w:r>
      <w:r>
        <w:rPr>
          <w:rFonts w:ascii="Times New Roman"/>
          <w:w w:val="105"/>
          <w:sz w:val="22"/>
        </w:rPr>
        <w:t>de</w:t>
      </w:r>
      <w:r>
        <w:rPr>
          <w:rFonts w:ascii="Times New Roman"/>
          <w:spacing w:val="-27"/>
          <w:w w:val="105"/>
          <w:sz w:val="22"/>
        </w:rPr>
        <w:t> </w:t>
      </w:r>
      <w:r>
        <w:rPr>
          <w:rFonts w:ascii="Times New Roman"/>
          <w:w w:val="105"/>
          <w:sz w:val="22"/>
        </w:rPr>
        <w:t>hornos.</w:t>
      </w:r>
      <w:r>
        <w:rPr>
          <w:rFonts w:ascii="Times New Roman"/>
          <w:spacing w:val="-27"/>
          <w:w w:val="105"/>
          <w:sz w:val="22"/>
        </w:rPr>
        <w:t> </w:t>
      </w:r>
      <w:r>
        <w:rPr>
          <w:rFonts w:ascii="Times New Roman"/>
          <w:w w:val="105"/>
          <w:sz w:val="22"/>
        </w:rPr>
        <w:t>El</w:t>
      </w:r>
      <w:r>
        <w:rPr>
          <w:rFonts w:ascii="Times New Roman"/>
          <w:spacing w:val="-27"/>
          <w:w w:val="105"/>
          <w:sz w:val="22"/>
        </w:rPr>
        <w:t> </w:t>
      </w:r>
      <w:r>
        <w:rPr>
          <w:rFonts w:ascii="Times New Roman"/>
          <w:w w:val="105"/>
          <w:sz w:val="22"/>
        </w:rPr>
        <w:t>costo de</w:t>
      </w:r>
      <w:r>
        <w:rPr>
          <w:rFonts w:ascii="Times New Roman"/>
          <w:spacing w:val="-24"/>
          <w:w w:val="105"/>
          <w:sz w:val="22"/>
        </w:rPr>
        <w:t> </w:t>
      </w:r>
      <w:r>
        <w:rPr>
          <w:rFonts w:ascii="Times New Roman"/>
          <w:w w:val="105"/>
          <w:sz w:val="22"/>
        </w:rPr>
        <w:t>la</w:t>
      </w:r>
      <w:r>
        <w:rPr>
          <w:rFonts w:ascii="Times New Roman"/>
          <w:spacing w:val="-24"/>
          <w:w w:val="105"/>
          <w:sz w:val="22"/>
        </w:rPr>
        <w:t> </w:t>
      </w:r>
      <w:r>
        <w:rPr>
          <w:rFonts w:ascii="Times New Roman"/>
          <w:w w:val="105"/>
          <w:sz w:val="22"/>
        </w:rPr>
        <w:t>escoria</w:t>
      </w:r>
      <w:r>
        <w:rPr>
          <w:rFonts w:ascii="Times New Roman"/>
          <w:spacing w:val="-24"/>
          <w:w w:val="105"/>
          <w:sz w:val="22"/>
        </w:rPr>
        <w:t> </w:t>
      </w:r>
      <w:r>
        <w:rPr>
          <w:rFonts w:ascii="Times New Roman"/>
          <w:w w:val="105"/>
          <w:sz w:val="22"/>
        </w:rPr>
        <w:t>es</w:t>
      </w:r>
      <w:r>
        <w:rPr>
          <w:rFonts w:ascii="Times New Roman"/>
          <w:spacing w:val="-24"/>
          <w:w w:val="105"/>
          <w:sz w:val="22"/>
        </w:rPr>
        <w:t> </w:t>
      </w:r>
      <w:r>
        <w:rPr>
          <w:rFonts w:ascii="Times New Roman"/>
          <w:w w:val="105"/>
          <w:sz w:val="22"/>
        </w:rPr>
        <w:t>generalmente</w:t>
      </w:r>
      <w:r>
        <w:rPr>
          <w:rFonts w:ascii="Times New Roman"/>
          <w:spacing w:val="-25"/>
          <w:w w:val="105"/>
          <w:sz w:val="22"/>
        </w:rPr>
        <w:t> </w:t>
      </w:r>
      <w:r>
        <w:rPr>
          <w:rFonts w:ascii="Times New Roman"/>
          <w:w w:val="105"/>
          <w:sz w:val="22"/>
        </w:rPr>
        <w:t>del</w:t>
      </w:r>
      <w:r>
        <w:rPr>
          <w:rFonts w:ascii="Times New Roman"/>
          <w:spacing w:val="-24"/>
          <w:w w:val="105"/>
          <w:sz w:val="22"/>
        </w:rPr>
        <w:t> </w:t>
      </w:r>
      <w:r>
        <w:rPr>
          <w:rFonts w:ascii="Times New Roman"/>
          <w:w w:val="105"/>
          <w:sz w:val="22"/>
        </w:rPr>
        <w:t>mismo</w:t>
      </w:r>
      <w:r>
        <w:rPr>
          <w:rFonts w:ascii="Times New Roman"/>
          <w:spacing w:val="-24"/>
          <w:w w:val="105"/>
          <w:sz w:val="22"/>
        </w:rPr>
        <w:t> </w:t>
      </w:r>
      <w:r>
        <w:rPr>
          <w:rFonts w:ascii="Times New Roman"/>
          <w:w w:val="105"/>
          <w:sz w:val="22"/>
        </w:rPr>
        <w:t>orden</w:t>
      </w:r>
      <w:r>
        <w:rPr>
          <w:rFonts w:ascii="Times New Roman"/>
          <w:spacing w:val="-24"/>
          <w:w w:val="105"/>
          <w:sz w:val="22"/>
        </w:rPr>
        <w:t> </w:t>
      </w:r>
      <w:r>
        <w:rPr>
          <w:rFonts w:ascii="Times New Roman"/>
          <w:w w:val="105"/>
          <w:sz w:val="22"/>
        </w:rPr>
        <w:t>que</w:t>
      </w:r>
      <w:r>
        <w:rPr>
          <w:rFonts w:ascii="Times New Roman"/>
          <w:spacing w:val="-24"/>
          <w:w w:val="105"/>
          <w:sz w:val="22"/>
        </w:rPr>
        <w:t> </w:t>
      </w:r>
      <w:r>
        <w:rPr>
          <w:rFonts w:ascii="Times New Roman"/>
          <w:w w:val="105"/>
          <w:sz w:val="22"/>
        </w:rPr>
        <w:t>el</w:t>
      </w:r>
      <w:r>
        <w:rPr>
          <w:rFonts w:ascii="Times New Roman"/>
          <w:spacing w:val="-24"/>
          <w:w w:val="105"/>
          <w:sz w:val="22"/>
        </w:rPr>
        <w:t> </w:t>
      </w:r>
      <w:r>
        <w:rPr>
          <w:rFonts w:ascii="Times New Roman"/>
          <w:w w:val="105"/>
          <w:sz w:val="22"/>
        </w:rPr>
        <w:t>del</w:t>
      </w:r>
      <w:r>
        <w:rPr>
          <w:rFonts w:ascii="Times New Roman"/>
          <w:spacing w:val="-24"/>
          <w:w w:val="105"/>
          <w:sz w:val="22"/>
        </w:rPr>
        <w:t> </w:t>
      </w:r>
      <w:r>
        <w:rPr>
          <w:rFonts w:ascii="Times New Roman"/>
          <w:w w:val="105"/>
          <w:sz w:val="22"/>
        </w:rPr>
        <w:t>cemento</w:t>
      </w:r>
      <w:r>
        <w:rPr>
          <w:rFonts w:ascii="Times New Roman"/>
          <w:spacing w:val="-24"/>
          <w:w w:val="105"/>
          <w:sz w:val="22"/>
        </w:rPr>
        <w:t> </w:t>
      </w:r>
      <w:r>
        <w:rPr>
          <w:rFonts w:ascii="Times New Roman"/>
          <w:w w:val="105"/>
          <w:sz w:val="22"/>
        </w:rPr>
        <w:t>Portland.</w:t>
      </w:r>
    </w:p>
    <w:p>
      <w:pPr>
        <w:spacing w:after="0" w:line="247" w:lineRule="auto"/>
        <w:jc w:val="both"/>
        <w:rPr>
          <w:rFonts w:ascii="Times New Roman"/>
          <w:sz w:val="22"/>
        </w:rPr>
        <w:sectPr>
          <w:footerReference w:type="default" r:id="rId224"/>
          <w:pgSz w:w="12240" w:h="15840"/>
          <w:pgMar w:footer="1049" w:header="0" w:top="1420" w:bottom="1240" w:left="1020" w:right="720"/>
          <w:pgNumType w:start="158"/>
        </w:sectPr>
      </w:pPr>
    </w:p>
    <w:p>
      <w:pPr>
        <w:pStyle w:val="BodyText"/>
        <w:rPr>
          <w:rFonts w:ascii="Times New Roman"/>
          <w:sz w:val="20"/>
        </w:rPr>
      </w:pPr>
    </w:p>
    <w:p>
      <w:pPr>
        <w:pStyle w:val="BodyText"/>
        <w:spacing w:after="1"/>
        <w:rPr>
          <w:rFonts w:ascii="Times New Roman"/>
          <w:sz w:val="16"/>
        </w:rPr>
      </w:pPr>
    </w:p>
    <w:p>
      <w:pPr>
        <w:tabs>
          <w:tab w:pos="10005" w:val="left" w:leader="none"/>
        </w:tabs>
        <w:spacing w:line="20" w:lineRule="exact"/>
        <w:ind w:left="111" w:right="0" w:firstLine="0"/>
        <w:rPr>
          <w:rFonts w:ascii="Times New Roman"/>
          <w:sz w:val="2"/>
        </w:rPr>
      </w:pPr>
      <w:r>
        <w:rPr>
          <w:rFonts w:ascii="Times New Roman"/>
          <w:sz w:val="2"/>
        </w:rPr>
        <w:pict>
          <v:group style="width:15.25pt;height:.25pt;mso-position-horizontal-relative:char;mso-position-vertical-relative:line" coordorigin="0,0" coordsize="305,5">
            <v:line style="position:absolute" from="303,3" to="3,3" stroked="true" strokeweight=".25pt" strokecolor="#000000"/>
          </v:group>
        </w:pict>
      </w:r>
      <w:r>
        <w:rPr>
          <w:rFonts w:ascii="Times New Roman"/>
          <w:sz w:val="2"/>
        </w:rPr>
      </w:r>
      <w:r>
        <w:rPr>
          <w:rFonts w:ascii="Times New Roman"/>
          <w:sz w:val="2"/>
        </w:rPr>
        <w:tab/>
      </w:r>
      <w:r>
        <w:rPr>
          <w:rFonts w:ascii="Times New Roman"/>
          <w:sz w:val="2"/>
        </w:rPr>
        <w:pict>
          <v:group style="width:15.25pt;height:.25pt;mso-position-horizontal-relative:char;mso-position-vertical-relative:line" coordorigin="0,0" coordsize="305,5">
            <v:line style="position:absolute" from="3,3" to="303,3" stroked="true" strokeweight=".25pt" strokecolor="#000000"/>
          </v:group>
        </w:pict>
      </w:r>
      <w:r>
        <w:rPr>
          <w:rFonts w:ascii="Times New Roman"/>
          <w:sz w:val="2"/>
        </w:rPr>
      </w:r>
    </w:p>
    <w:p>
      <w:pPr>
        <w:pStyle w:val="BodyText"/>
        <w:rPr>
          <w:rFonts w:ascii="Times New Roman"/>
          <w:sz w:val="20"/>
        </w:rPr>
      </w:pPr>
    </w:p>
    <w:p>
      <w:pPr>
        <w:pStyle w:val="BodyText"/>
        <w:rPr>
          <w:rFonts w:ascii="Times New Roman"/>
          <w:sz w:val="20"/>
        </w:rPr>
      </w:pPr>
    </w:p>
    <w:p>
      <w:pPr>
        <w:pStyle w:val="BodyText"/>
        <w:spacing w:before="11"/>
        <w:rPr>
          <w:rFonts w:ascii="Times New Roman"/>
          <w:sz w:val="15"/>
        </w:rPr>
      </w:pPr>
    </w:p>
    <w:p>
      <w:pPr>
        <w:tabs>
          <w:tab w:pos="2234" w:val="left" w:leader="none"/>
        </w:tabs>
        <w:spacing w:before="0"/>
        <w:ind w:left="1667" w:right="0" w:firstLine="0"/>
        <w:jc w:val="left"/>
        <w:rPr>
          <w:rFonts w:ascii="Cambria" w:hAnsi="Cambria"/>
          <w:i/>
          <w:sz w:val="20"/>
        </w:rPr>
      </w:pPr>
      <w:r>
        <w:rPr/>
        <w:pict>
          <v:group style="position:absolute;margin-left:134.235794pt;margin-top:12.460832pt;width:354.65pt;height:3.1pt;mso-position-horizontal-relative:page;mso-position-vertical-relative:paragraph;z-index:-213376" coordorigin="2685,249" coordsize="7093,62">
            <v:line style="position:absolute" from="2691,252" to="2691,308" stroked="true" strokeweight=".3pt" strokecolor="#000000"/>
            <v:line style="position:absolute" from="2688,282" to="9774,282" stroked="true" strokeweight=".3pt" strokecolor="#000000"/>
            <v:line style="position:absolute" from="9771,252" to="9771,308" stroked="true" strokeweight=".3pt" strokecolor="#000000"/>
            <w10:wrap type="none"/>
          </v:group>
        </w:pict>
      </w:r>
      <w:r>
        <w:rPr/>
        <w:pict>
          <v:line style="position:absolute;mso-position-horizontal-relative:page;mso-position-vertical-relative:paragraph;z-index:8728" from="77.692902pt,-39.061569pt" to="77.692902pt,-54.061569pt" stroked="true" strokeweight=".25pt" strokecolor="#000000">
            <w10:wrap type="none"/>
          </v:line>
        </w:pict>
      </w:r>
      <w:r>
        <w:rPr/>
        <w:pict>
          <v:line style="position:absolute;mso-position-horizontal-relative:page;mso-position-vertical-relative:paragraph;z-index:8752" from="545.409912pt,-39.061569pt" to="545.409912pt,-54.061569pt" stroked="true" strokeweight=".25pt" strokecolor="#000000">
            <w10:wrap type="none"/>
          </v:line>
        </w:pict>
      </w:r>
      <w:r>
        <w:rPr>
          <w:rFonts w:ascii="Palatino Linotype" w:hAnsi="Palatino Linotype"/>
          <w:w w:val="95"/>
          <w:sz w:val="20"/>
        </w:rPr>
        <w:t>236</w:t>
        <w:tab/>
      </w:r>
      <w:r>
        <w:rPr>
          <w:rFonts w:ascii="Cambria" w:hAnsi="Cambria"/>
          <w:i/>
          <w:w w:val="90"/>
          <w:sz w:val="20"/>
        </w:rPr>
        <w:t>Gonzalo</w:t>
      </w:r>
      <w:r>
        <w:rPr>
          <w:rFonts w:ascii="Cambria" w:hAnsi="Cambria"/>
          <w:i/>
          <w:spacing w:val="-13"/>
          <w:w w:val="90"/>
          <w:sz w:val="20"/>
        </w:rPr>
        <w:t> </w:t>
      </w:r>
      <w:r>
        <w:rPr>
          <w:rFonts w:ascii="Cambria" w:hAnsi="Cambria"/>
          <w:i/>
          <w:w w:val="90"/>
          <w:sz w:val="20"/>
        </w:rPr>
        <w:t>Marttínez,</w:t>
      </w:r>
      <w:r>
        <w:rPr>
          <w:rFonts w:ascii="Cambria" w:hAnsi="Cambria"/>
          <w:i/>
          <w:spacing w:val="-12"/>
          <w:w w:val="90"/>
          <w:sz w:val="20"/>
        </w:rPr>
        <w:t> </w:t>
      </w:r>
      <w:r>
        <w:rPr>
          <w:rFonts w:ascii="Cambria" w:hAnsi="Cambria"/>
          <w:i/>
          <w:w w:val="90"/>
          <w:sz w:val="20"/>
        </w:rPr>
        <w:t>Enrique</w:t>
      </w:r>
      <w:r>
        <w:rPr>
          <w:rFonts w:ascii="Cambria" w:hAnsi="Cambria"/>
          <w:i/>
          <w:spacing w:val="-13"/>
          <w:w w:val="90"/>
          <w:sz w:val="20"/>
        </w:rPr>
        <w:t> </w:t>
      </w:r>
      <w:r>
        <w:rPr>
          <w:rFonts w:ascii="Cambria" w:hAnsi="Cambria"/>
          <w:i/>
          <w:w w:val="90"/>
          <w:sz w:val="20"/>
        </w:rPr>
        <w:t>Vigueras,</w:t>
      </w:r>
      <w:r>
        <w:rPr>
          <w:rFonts w:ascii="Cambria" w:hAnsi="Cambria"/>
          <w:i/>
          <w:spacing w:val="-13"/>
          <w:w w:val="90"/>
          <w:sz w:val="20"/>
        </w:rPr>
        <w:t> </w:t>
      </w:r>
      <w:r>
        <w:rPr>
          <w:rFonts w:ascii="Cambria" w:hAnsi="Cambria"/>
          <w:i/>
          <w:w w:val="90"/>
          <w:sz w:val="20"/>
        </w:rPr>
        <w:t>Miguel</w:t>
      </w:r>
      <w:r>
        <w:rPr>
          <w:rFonts w:ascii="Cambria" w:hAnsi="Cambria"/>
          <w:i/>
          <w:spacing w:val="-13"/>
          <w:w w:val="90"/>
          <w:sz w:val="20"/>
        </w:rPr>
        <w:t> </w:t>
      </w:r>
      <w:r>
        <w:rPr>
          <w:rFonts w:ascii="Cambria" w:hAnsi="Cambria"/>
          <w:i/>
          <w:w w:val="90"/>
          <w:sz w:val="20"/>
        </w:rPr>
        <w:t>Marttínez</w:t>
      </w:r>
      <w:r>
        <w:rPr>
          <w:rFonts w:ascii="Cambria" w:hAnsi="Cambria"/>
          <w:i/>
          <w:spacing w:val="-12"/>
          <w:w w:val="90"/>
          <w:sz w:val="20"/>
        </w:rPr>
        <w:t> </w:t>
      </w:r>
      <w:r>
        <w:rPr>
          <w:rFonts w:ascii="Cambria" w:hAnsi="Cambria"/>
          <w:i/>
          <w:w w:val="90"/>
          <w:sz w:val="20"/>
        </w:rPr>
        <w:t>y</w:t>
      </w:r>
      <w:r>
        <w:rPr>
          <w:rFonts w:ascii="Cambria" w:hAnsi="Cambria"/>
          <w:i/>
          <w:spacing w:val="-13"/>
          <w:w w:val="90"/>
          <w:sz w:val="20"/>
        </w:rPr>
        <w:t> </w:t>
      </w:r>
      <w:r>
        <w:rPr>
          <w:rFonts w:ascii="Cambria" w:hAnsi="Cambria"/>
          <w:i/>
          <w:w w:val="90"/>
          <w:sz w:val="20"/>
        </w:rPr>
        <w:t>Osman</w:t>
      </w:r>
      <w:r>
        <w:rPr>
          <w:rFonts w:ascii="Cambria" w:hAnsi="Cambria"/>
          <w:i/>
          <w:spacing w:val="-13"/>
          <w:w w:val="90"/>
          <w:sz w:val="20"/>
        </w:rPr>
        <w:t> </w:t>
      </w:r>
      <w:r>
        <w:rPr>
          <w:rFonts w:ascii="Cambria" w:hAnsi="Cambria"/>
          <w:i/>
          <w:w w:val="90"/>
          <w:sz w:val="20"/>
        </w:rPr>
        <w:t>Gencel</w:t>
      </w:r>
    </w:p>
    <w:p>
      <w:pPr>
        <w:pStyle w:val="BodyText"/>
        <w:rPr>
          <w:rFonts w:ascii="Cambria"/>
          <w:i/>
          <w:sz w:val="20"/>
        </w:rPr>
      </w:pPr>
    </w:p>
    <w:p>
      <w:pPr>
        <w:pStyle w:val="BodyText"/>
        <w:spacing w:before="5"/>
        <w:rPr>
          <w:rFonts w:ascii="Cambria"/>
          <w:i/>
          <w:sz w:val="23"/>
        </w:rPr>
      </w:pPr>
    </w:p>
    <w:p>
      <w:pPr>
        <w:pStyle w:val="ListParagraph"/>
        <w:numPr>
          <w:ilvl w:val="0"/>
          <w:numId w:val="46"/>
        </w:numPr>
        <w:tabs>
          <w:tab w:pos="1888" w:val="left" w:leader="none"/>
        </w:tabs>
        <w:spacing w:line="240" w:lineRule="auto" w:before="61" w:after="0"/>
        <w:ind w:left="1887" w:right="0" w:hanging="220"/>
        <w:jc w:val="both"/>
        <w:rPr>
          <w:rFonts w:ascii="Calibri"/>
          <w:sz w:val="22"/>
        </w:rPr>
      </w:pPr>
      <w:r>
        <w:rPr>
          <w:rFonts w:ascii="Calibri"/>
          <w:w w:val="155"/>
          <w:sz w:val="22"/>
        </w:rPr>
        <w:t>c</w:t>
      </w:r>
      <w:r>
        <w:rPr>
          <w:rFonts w:ascii="Calibri"/>
          <w:w w:val="155"/>
          <w:sz w:val="17"/>
        </w:rPr>
        <w:t>oncreto</w:t>
      </w:r>
      <w:r>
        <w:rPr>
          <w:rFonts w:ascii="Calibri"/>
          <w:spacing w:val="-22"/>
          <w:w w:val="155"/>
          <w:sz w:val="17"/>
        </w:rPr>
        <w:t> </w:t>
      </w:r>
      <w:r>
        <w:rPr>
          <w:rFonts w:ascii="Calibri"/>
          <w:w w:val="155"/>
          <w:sz w:val="17"/>
        </w:rPr>
        <w:t>recIclado</w:t>
      </w:r>
      <w:r>
        <w:rPr>
          <w:rFonts w:ascii="Calibri"/>
          <w:spacing w:val="-22"/>
          <w:w w:val="155"/>
          <w:sz w:val="17"/>
        </w:rPr>
        <w:t> </w:t>
      </w:r>
      <w:r>
        <w:rPr>
          <w:rFonts w:ascii="Calibri"/>
          <w:w w:val="155"/>
          <w:sz w:val="17"/>
        </w:rPr>
        <w:t>utIlIzado</w:t>
      </w:r>
      <w:r>
        <w:rPr>
          <w:rFonts w:ascii="Calibri"/>
          <w:spacing w:val="-22"/>
          <w:w w:val="155"/>
          <w:sz w:val="17"/>
        </w:rPr>
        <w:t> </w:t>
      </w:r>
      <w:r>
        <w:rPr>
          <w:rFonts w:ascii="Calibri"/>
          <w:w w:val="155"/>
          <w:sz w:val="17"/>
        </w:rPr>
        <w:t>en</w:t>
      </w:r>
      <w:r>
        <w:rPr>
          <w:rFonts w:ascii="Calibri"/>
          <w:spacing w:val="-22"/>
          <w:w w:val="155"/>
          <w:sz w:val="17"/>
        </w:rPr>
        <w:t> </w:t>
      </w:r>
      <w:r>
        <w:rPr>
          <w:rFonts w:ascii="Calibri"/>
          <w:w w:val="155"/>
          <w:sz w:val="17"/>
        </w:rPr>
        <w:t>concreto</w:t>
      </w:r>
    </w:p>
    <w:p>
      <w:pPr>
        <w:pStyle w:val="BodyText"/>
        <w:spacing w:before="6"/>
        <w:rPr>
          <w:rFonts w:ascii="Calibri"/>
          <w:sz w:val="20"/>
        </w:rPr>
      </w:pPr>
    </w:p>
    <w:p>
      <w:pPr>
        <w:spacing w:line="260" w:lineRule="exact" w:before="0"/>
        <w:ind w:left="1667" w:right="1683" w:firstLine="0"/>
        <w:jc w:val="both"/>
        <w:rPr>
          <w:rFonts w:ascii="Palatino Linotype" w:hAnsi="Palatino Linotype"/>
          <w:sz w:val="22"/>
        </w:rPr>
      </w:pPr>
      <w:r>
        <w:rPr>
          <w:rFonts w:ascii="Palatino Linotype" w:hAnsi="Palatino Linotype"/>
          <w:w w:val="95"/>
          <w:sz w:val="22"/>
        </w:rPr>
        <w:t>Los</w:t>
      </w:r>
      <w:r>
        <w:rPr>
          <w:rFonts w:ascii="Palatino Linotype" w:hAnsi="Palatino Linotype"/>
          <w:spacing w:val="-29"/>
          <w:w w:val="95"/>
          <w:sz w:val="22"/>
        </w:rPr>
        <w:t> </w:t>
      </w:r>
      <w:r>
        <w:rPr>
          <w:rFonts w:ascii="Palatino Linotype" w:hAnsi="Palatino Linotype"/>
          <w:w w:val="95"/>
          <w:sz w:val="22"/>
        </w:rPr>
        <w:t>desechos</w:t>
      </w:r>
      <w:r>
        <w:rPr>
          <w:rFonts w:ascii="Palatino Linotype" w:hAnsi="Palatino Linotype"/>
          <w:spacing w:val="-29"/>
          <w:w w:val="95"/>
          <w:sz w:val="22"/>
        </w:rPr>
        <w:t> </w:t>
      </w:r>
      <w:r>
        <w:rPr>
          <w:rFonts w:ascii="Palatino Linotype" w:hAnsi="Palatino Linotype"/>
          <w:w w:val="95"/>
          <w:sz w:val="22"/>
        </w:rPr>
        <w:t>de</w:t>
      </w:r>
      <w:r>
        <w:rPr>
          <w:rFonts w:ascii="Palatino Linotype" w:hAnsi="Palatino Linotype"/>
          <w:spacing w:val="-29"/>
          <w:w w:val="95"/>
          <w:sz w:val="22"/>
        </w:rPr>
        <w:t> </w:t>
      </w:r>
      <w:r>
        <w:rPr>
          <w:rFonts w:ascii="Palatino Linotype" w:hAnsi="Palatino Linotype"/>
          <w:w w:val="95"/>
          <w:sz w:val="22"/>
        </w:rPr>
        <w:t>la</w:t>
      </w:r>
      <w:r>
        <w:rPr>
          <w:rFonts w:ascii="Palatino Linotype" w:hAnsi="Palatino Linotype"/>
          <w:spacing w:val="-29"/>
          <w:w w:val="95"/>
          <w:sz w:val="22"/>
        </w:rPr>
        <w:t> </w:t>
      </w:r>
      <w:r>
        <w:rPr>
          <w:rFonts w:ascii="Palatino Linotype" w:hAnsi="Palatino Linotype"/>
          <w:w w:val="95"/>
          <w:sz w:val="22"/>
        </w:rPr>
        <w:t>construcción,</w:t>
      </w:r>
      <w:r>
        <w:rPr>
          <w:rFonts w:ascii="Palatino Linotype" w:hAnsi="Palatino Linotype"/>
          <w:spacing w:val="-29"/>
          <w:w w:val="95"/>
          <w:sz w:val="22"/>
        </w:rPr>
        <w:t> </w:t>
      </w:r>
      <w:r>
        <w:rPr>
          <w:rFonts w:ascii="Palatino Linotype" w:hAnsi="Palatino Linotype"/>
          <w:w w:val="95"/>
          <w:sz w:val="22"/>
        </w:rPr>
        <w:t>así</w:t>
      </w:r>
      <w:r>
        <w:rPr>
          <w:rFonts w:ascii="Palatino Linotype" w:hAnsi="Palatino Linotype"/>
          <w:spacing w:val="-29"/>
          <w:w w:val="95"/>
          <w:sz w:val="22"/>
        </w:rPr>
        <w:t> </w:t>
      </w:r>
      <w:r>
        <w:rPr>
          <w:rFonts w:ascii="Palatino Linotype" w:hAnsi="Palatino Linotype"/>
          <w:w w:val="95"/>
          <w:sz w:val="22"/>
        </w:rPr>
        <w:t>como</w:t>
      </w:r>
      <w:r>
        <w:rPr>
          <w:rFonts w:ascii="Palatino Linotype" w:hAnsi="Palatino Linotype"/>
          <w:spacing w:val="-29"/>
          <w:w w:val="95"/>
          <w:sz w:val="22"/>
        </w:rPr>
        <w:t> </w:t>
      </w:r>
      <w:r>
        <w:rPr>
          <w:rFonts w:ascii="Palatino Linotype" w:hAnsi="Palatino Linotype"/>
          <w:w w:val="95"/>
          <w:sz w:val="22"/>
        </w:rPr>
        <w:t>los</w:t>
      </w:r>
      <w:r>
        <w:rPr>
          <w:rFonts w:ascii="Palatino Linotype" w:hAnsi="Palatino Linotype"/>
          <w:spacing w:val="-29"/>
          <w:w w:val="95"/>
          <w:sz w:val="22"/>
        </w:rPr>
        <w:t> </w:t>
      </w:r>
      <w:r>
        <w:rPr>
          <w:rFonts w:ascii="Palatino Linotype" w:hAnsi="Palatino Linotype"/>
          <w:w w:val="95"/>
          <w:sz w:val="22"/>
        </w:rPr>
        <w:t>productos</w:t>
      </w:r>
      <w:r>
        <w:rPr>
          <w:rFonts w:ascii="Palatino Linotype" w:hAnsi="Palatino Linotype"/>
          <w:spacing w:val="-30"/>
          <w:w w:val="95"/>
          <w:sz w:val="22"/>
        </w:rPr>
        <w:t> </w:t>
      </w:r>
      <w:r>
        <w:rPr>
          <w:rFonts w:ascii="Palatino Linotype" w:hAnsi="Palatino Linotype"/>
          <w:w w:val="95"/>
          <w:sz w:val="22"/>
        </w:rPr>
        <w:t>de</w:t>
      </w:r>
      <w:r>
        <w:rPr>
          <w:rFonts w:ascii="Palatino Linotype" w:hAnsi="Palatino Linotype"/>
          <w:spacing w:val="-29"/>
          <w:w w:val="95"/>
          <w:sz w:val="22"/>
        </w:rPr>
        <w:t> </w:t>
      </w:r>
      <w:r>
        <w:rPr>
          <w:rFonts w:ascii="Palatino Linotype" w:hAnsi="Palatino Linotype"/>
          <w:w w:val="95"/>
          <w:sz w:val="22"/>
        </w:rPr>
        <w:t>la</w:t>
      </w:r>
      <w:r>
        <w:rPr>
          <w:rFonts w:ascii="Palatino Linotype" w:hAnsi="Palatino Linotype"/>
          <w:spacing w:val="-29"/>
          <w:w w:val="95"/>
          <w:sz w:val="22"/>
        </w:rPr>
        <w:t> </w:t>
      </w:r>
      <w:r>
        <w:rPr>
          <w:rFonts w:ascii="Palatino Linotype" w:hAnsi="Palatino Linotype"/>
          <w:w w:val="95"/>
          <w:sz w:val="22"/>
        </w:rPr>
        <w:t>demolición</w:t>
      </w:r>
      <w:r>
        <w:rPr>
          <w:rFonts w:ascii="Palatino Linotype" w:hAnsi="Palatino Linotype"/>
          <w:spacing w:val="-29"/>
          <w:w w:val="95"/>
          <w:sz w:val="22"/>
        </w:rPr>
        <w:t> </w:t>
      </w:r>
      <w:r>
        <w:rPr>
          <w:rFonts w:ascii="Palatino Linotype" w:hAnsi="Palatino Linotype"/>
          <w:w w:val="95"/>
          <w:sz w:val="22"/>
        </w:rPr>
        <w:t>consti- tuyen</w:t>
      </w:r>
      <w:r>
        <w:rPr>
          <w:rFonts w:ascii="Palatino Linotype" w:hAnsi="Palatino Linotype"/>
          <w:spacing w:val="-34"/>
          <w:w w:val="95"/>
          <w:sz w:val="22"/>
        </w:rPr>
        <w:t> </w:t>
      </w:r>
      <w:r>
        <w:rPr>
          <w:rFonts w:ascii="Palatino Linotype" w:hAnsi="Palatino Linotype"/>
          <w:w w:val="95"/>
          <w:sz w:val="22"/>
        </w:rPr>
        <w:t>una</w:t>
      </w:r>
      <w:r>
        <w:rPr>
          <w:rFonts w:ascii="Palatino Linotype" w:hAnsi="Palatino Linotype"/>
          <w:spacing w:val="-34"/>
          <w:w w:val="95"/>
          <w:sz w:val="22"/>
        </w:rPr>
        <w:t> </w:t>
      </w:r>
      <w:r>
        <w:rPr>
          <w:rFonts w:ascii="Palatino Linotype" w:hAnsi="Palatino Linotype"/>
          <w:w w:val="95"/>
          <w:sz w:val="22"/>
        </w:rPr>
        <w:t>parte</w:t>
      </w:r>
      <w:r>
        <w:rPr>
          <w:rFonts w:ascii="Palatino Linotype" w:hAnsi="Palatino Linotype"/>
          <w:spacing w:val="-34"/>
          <w:w w:val="95"/>
          <w:sz w:val="22"/>
        </w:rPr>
        <w:t> </w:t>
      </w:r>
      <w:r>
        <w:rPr>
          <w:rFonts w:ascii="Palatino Linotype" w:hAnsi="Palatino Linotype"/>
          <w:w w:val="95"/>
          <w:sz w:val="22"/>
        </w:rPr>
        <w:t>importante</w:t>
      </w:r>
      <w:r>
        <w:rPr>
          <w:rFonts w:ascii="Palatino Linotype" w:hAnsi="Palatino Linotype"/>
          <w:spacing w:val="-34"/>
          <w:w w:val="95"/>
          <w:sz w:val="22"/>
        </w:rPr>
        <w:t> </w:t>
      </w:r>
      <w:r>
        <w:rPr>
          <w:rFonts w:ascii="Palatino Linotype" w:hAnsi="Palatino Linotype"/>
          <w:w w:val="95"/>
          <w:sz w:val="22"/>
        </w:rPr>
        <w:t>de</w:t>
      </w:r>
      <w:r>
        <w:rPr>
          <w:rFonts w:ascii="Palatino Linotype" w:hAnsi="Palatino Linotype"/>
          <w:spacing w:val="-34"/>
          <w:w w:val="95"/>
          <w:sz w:val="22"/>
        </w:rPr>
        <w:t> </w:t>
      </w:r>
      <w:r>
        <w:rPr>
          <w:rFonts w:ascii="Palatino Linotype" w:hAnsi="Palatino Linotype"/>
          <w:w w:val="95"/>
          <w:sz w:val="22"/>
        </w:rPr>
        <w:t>todos</w:t>
      </w:r>
      <w:r>
        <w:rPr>
          <w:rFonts w:ascii="Palatino Linotype" w:hAnsi="Palatino Linotype"/>
          <w:spacing w:val="-34"/>
          <w:w w:val="95"/>
          <w:sz w:val="22"/>
        </w:rPr>
        <w:t> </w:t>
      </w:r>
      <w:r>
        <w:rPr>
          <w:rFonts w:ascii="Palatino Linotype" w:hAnsi="Palatino Linotype"/>
          <w:w w:val="95"/>
          <w:sz w:val="22"/>
        </w:rPr>
        <w:t>los</w:t>
      </w:r>
      <w:r>
        <w:rPr>
          <w:rFonts w:ascii="Palatino Linotype" w:hAnsi="Palatino Linotype"/>
          <w:spacing w:val="-34"/>
          <w:w w:val="95"/>
          <w:sz w:val="22"/>
        </w:rPr>
        <w:t> </w:t>
      </w:r>
      <w:r>
        <w:rPr>
          <w:rFonts w:ascii="Palatino Linotype" w:hAnsi="Palatino Linotype"/>
          <w:w w:val="95"/>
          <w:sz w:val="22"/>
        </w:rPr>
        <w:t>residuos</w:t>
      </w:r>
      <w:r>
        <w:rPr>
          <w:rFonts w:ascii="Palatino Linotype" w:hAnsi="Palatino Linotype"/>
          <w:spacing w:val="-34"/>
          <w:w w:val="95"/>
          <w:sz w:val="22"/>
        </w:rPr>
        <w:t> </w:t>
      </w:r>
      <w:r>
        <w:rPr>
          <w:rFonts w:ascii="Palatino Linotype" w:hAnsi="Palatino Linotype"/>
          <w:w w:val="95"/>
          <w:sz w:val="22"/>
        </w:rPr>
        <w:t>sólidos</w:t>
      </w:r>
      <w:r>
        <w:rPr>
          <w:rFonts w:ascii="Palatino Linotype" w:hAnsi="Palatino Linotype"/>
          <w:spacing w:val="-34"/>
          <w:w w:val="95"/>
          <w:sz w:val="22"/>
        </w:rPr>
        <w:t> </w:t>
      </w:r>
      <w:r>
        <w:rPr>
          <w:rFonts w:ascii="Palatino Linotype" w:hAnsi="Palatino Linotype"/>
          <w:w w:val="95"/>
          <w:sz w:val="22"/>
        </w:rPr>
        <w:t>generados.</w:t>
      </w:r>
      <w:r>
        <w:rPr>
          <w:rFonts w:ascii="Palatino Linotype" w:hAnsi="Palatino Linotype"/>
          <w:spacing w:val="-34"/>
          <w:w w:val="95"/>
          <w:sz w:val="22"/>
        </w:rPr>
        <w:t> </w:t>
      </w:r>
      <w:r>
        <w:rPr>
          <w:rFonts w:ascii="Palatino Linotype" w:hAnsi="Palatino Linotype"/>
          <w:w w:val="95"/>
          <w:sz w:val="22"/>
        </w:rPr>
        <w:t>En</w:t>
      </w:r>
      <w:r>
        <w:rPr>
          <w:rFonts w:ascii="Palatino Linotype" w:hAnsi="Palatino Linotype"/>
          <w:spacing w:val="-34"/>
          <w:w w:val="95"/>
          <w:sz w:val="22"/>
        </w:rPr>
        <w:t> </w:t>
      </w:r>
      <w:r>
        <w:rPr>
          <w:rFonts w:ascii="Palatino Linotype" w:hAnsi="Palatino Linotype"/>
          <w:w w:val="95"/>
          <w:sz w:val="22"/>
        </w:rPr>
        <w:t>la</w:t>
      </w:r>
      <w:r>
        <w:rPr>
          <w:rFonts w:ascii="Palatino Linotype" w:hAnsi="Palatino Linotype"/>
          <w:spacing w:val="-34"/>
          <w:w w:val="95"/>
          <w:sz w:val="22"/>
        </w:rPr>
        <w:t> </w:t>
      </w:r>
      <w:r>
        <w:rPr>
          <w:rFonts w:ascii="Palatino Linotype" w:hAnsi="Palatino Linotype"/>
          <w:w w:val="95"/>
          <w:sz w:val="22"/>
        </w:rPr>
        <w:t>Unión Europea</w:t>
      </w:r>
      <w:r>
        <w:rPr>
          <w:rFonts w:ascii="Palatino Linotype" w:hAnsi="Palatino Linotype"/>
          <w:spacing w:val="-30"/>
          <w:w w:val="95"/>
          <w:sz w:val="22"/>
        </w:rPr>
        <w:t> </w:t>
      </w:r>
      <w:r>
        <w:rPr>
          <w:rFonts w:ascii="Palatino Linotype" w:hAnsi="Palatino Linotype"/>
          <w:w w:val="95"/>
          <w:sz w:val="22"/>
        </w:rPr>
        <w:t>se</w:t>
      </w:r>
      <w:r>
        <w:rPr>
          <w:rFonts w:ascii="Palatino Linotype" w:hAnsi="Palatino Linotype"/>
          <w:spacing w:val="-30"/>
          <w:w w:val="95"/>
          <w:sz w:val="22"/>
        </w:rPr>
        <w:t> </w:t>
      </w:r>
      <w:r>
        <w:rPr>
          <w:rFonts w:ascii="Palatino Linotype" w:hAnsi="Palatino Linotype"/>
          <w:w w:val="95"/>
          <w:sz w:val="22"/>
        </w:rPr>
        <w:t>estiman</w:t>
      </w:r>
      <w:r>
        <w:rPr>
          <w:rFonts w:ascii="Palatino Linotype" w:hAnsi="Palatino Linotype"/>
          <w:spacing w:val="-30"/>
          <w:w w:val="95"/>
          <w:sz w:val="22"/>
        </w:rPr>
        <w:t> </w:t>
      </w:r>
      <w:r>
        <w:rPr>
          <w:rFonts w:ascii="Palatino Linotype" w:hAnsi="Palatino Linotype"/>
          <w:w w:val="95"/>
          <w:sz w:val="22"/>
        </w:rPr>
        <w:t>entre</w:t>
      </w:r>
      <w:r>
        <w:rPr>
          <w:rFonts w:ascii="Palatino Linotype" w:hAnsi="Palatino Linotype"/>
          <w:spacing w:val="-30"/>
          <w:w w:val="95"/>
          <w:sz w:val="22"/>
        </w:rPr>
        <w:t> </w:t>
      </w:r>
      <w:r>
        <w:rPr>
          <w:rFonts w:ascii="Palatino Linotype" w:hAnsi="Palatino Linotype"/>
          <w:w w:val="95"/>
          <w:sz w:val="22"/>
        </w:rPr>
        <w:t>200</w:t>
      </w:r>
      <w:r>
        <w:rPr>
          <w:rFonts w:ascii="Palatino Linotype" w:hAnsi="Palatino Linotype"/>
          <w:spacing w:val="-30"/>
          <w:w w:val="95"/>
          <w:sz w:val="22"/>
        </w:rPr>
        <w:t> </w:t>
      </w:r>
      <w:r>
        <w:rPr>
          <w:rFonts w:ascii="Palatino Linotype" w:hAnsi="Palatino Linotype"/>
          <w:w w:val="95"/>
          <w:sz w:val="22"/>
        </w:rPr>
        <w:t>y</w:t>
      </w:r>
      <w:r>
        <w:rPr>
          <w:rFonts w:ascii="Palatino Linotype" w:hAnsi="Palatino Linotype"/>
          <w:spacing w:val="-30"/>
          <w:w w:val="95"/>
          <w:sz w:val="22"/>
        </w:rPr>
        <w:t> </w:t>
      </w:r>
      <w:r>
        <w:rPr>
          <w:rFonts w:ascii="Palatino Linotype" w:hAnsi="Palatino Linotype"/>
          <w:w w:val="95"/>
          <w:sz w:val="22"/>
        </w:rPr>
        <w:t>300</w:t>
      </w:r>
      <w:r>
        <w:rPr>
          <w:rFonts w:ascii="Palatino Linotype" w:hAnsi="Palatino Linotype"/>
          <w:spacing w:val="-30"/>
          <w:w w:val="95"/>
          <w:sz w:val="22"/>
        </w:rPr>
        <w:t> </w:t>
      </w:r>
      <w:r>
        <w:rPr>
          <w:rFonts w:ascii="Palatino Linotype" w:hAnsi="Palatino Linotype"/>
          <w:w w:val="95"/>
          <w:sz w:val="22"/>
        </w:rPr>
        <w:t>millones</w:t>
      </w:r>
      <w:r>
        <w:rPr>
          <w:rFonts w:ascii="Palatino Linotype" w:hAnsi="Palatino Linotype"/>
          <w:spacing w:val="-30"/>
          <w:w w:val="95"/>
          <w:sz w:val="22"/>
        </w:rPr>
        <w:t> </w:t>
      </w:r>
      <w:r>
        <w:rPr>
          <w:rFonts w:ascii="Palatino Linotype" w:hAnsi="Palatino Linotype"/>
          <w:w w:val="95"/>
          <w:sz w:val="22"/>
        </w:rPr>
        <w:t>de</w:t>
      </w:r>
      <w:r>
        <w:rPr>
          <w:rFonts w:ascii="Palatino Linotype" w:hAnsi="Palatino Linotype"/>
          <w:spacing w:val="-30"/>
          <w:w w:val="95"/>
          <w:sz w:val="22"/>
        </w:rPr>
        <w:t> </w:t>
      </w:r>
      <w:r>
        <w:rPr>
          <w:rFonts w:ascii="Palatino Linotype" w:hAnsi="Palatino Linotype"/>
          <w:w w:val="95"/>
          <w:sz w:val="22"/>
        </w:rPr>
        <w:t>toneladas</w:t>
      </w:r>
      <w:r>
        <w:rPr>
          <w:rFonts w:ascii="Palatino Linotype" w:hAnsi="Palatino Linotype"/>
          <w:spacing w:val="-30"/>
          <w:w w:val="95"/>
          <w:sz w:val="22"/>
        </w:rPr>
        <w:t> </w:t>
      </w:r>
      <w:r>
        <w:rPr>
          <w:rFonts w:ascii="Palatino Linotype" w:hAnsi="Palatino Linotype"/>
          <w:w w:val="95"/>
          <w:sz w:val="22"/>
        </w:rPr>
        <w:t>de</w:t>
      </w:r>
      <w:r>
        <w:rPr>
          <w:rFonts w:ascii="Palatino Linotype" w:hAnsi="Palatino Linotype"/>
          <w:spacing w:val="-30"/>
          <w:w w:val="95"/>
          <w:sz w:val="22"/>
        </w:rPr>
        <w:t> </w:t>
      </w:r>
      <w:r>
        <w:rPr>
          <w:rFonts w:ascii="Palatino Linotype" w:hAnsi="Palatino Linotype"/>
          <w:w w:val="95"/>
          <w:sz w:val="22"/>
        </w:rPr>
        <w:t>residuos</w:t>
      </w:r>
      <w:r>
        <w:rPr>
          <w:rFonts w:ascii="Palatino Linotype" w:hAnsi="Palatino Linotype"/>
          <w:spacing w:val="-30"/>
          <w:w w:val="95"/>
          <w:sz w:val="22"/>
        </w:rPr>
        <w:t> </w:t>
      </w:r>
      <w:r>
        <w:rPr>
          <w:rFonts w:ascii="Palatino Linotype" w:hAnsi="Palatino Linotype"/>
          <w:w w:val="95"/>
          <w:sz w:val="22"/>
        </w:rPr>
        <w:t>generados cada</w:t>
      </w:r>
      <w:r>
        <w:rPr>
          <w:rFonts w:ascii="Palatino Linotype" w:hAnsi="Palatino Linotype"/>
          <w:spacing w:val="-24"/>
          <w:w w:val="95"/>
          <w:sz w:val="22"/>
        </w:rPr>
        <w:t> </w:t>
      </w:r>
      <w:r>
        <w:rPr>
          <w:rFonts w:ascii="Palatino Linotype" w:hAnsi="Palatino Linotype"/>
          <w:w w:val="95"/>
          <w:sz w:val="22"/>
        </w:rPr>
        <w:t>año</w:t>
      </w:r>
      <w:r>
        <w:rPr>
          <w:rFonts w:ascii="Palatino Linotype" w:hAnsi="Palatino Linotype"/>
          <w:spacing w:val="-24"/>
          <w:w w:val="95"/>
          <w:sz w:val="22"/>
        </w:rPr>
        <w:t> </w:t>
      </w:r>
      <w:r>
        <w:rPr>
          <w:rFonts w:ascii="Palatino Linotype" w:hAnsi="Palatino Linotype"/>
          <w:w w:val="95"/>
          <w:sz w:val="22"/>
        </w:rPr>
        <w:t>(Lauritzen,</w:t>
      </w:r>
      <w:r>
        <w:rPr>
          <w:rFonts w:ascii="Palatino Linotype" w:hAnsi="Palatino Linotype"/>
          <w:spacing w:val="-24"/>
          <w:w w:val="95"/>
          <w:sz w:val="22"/>
        </w:rPr>
        <w:t> </w:t>
      </w:r>
      <w:r>
        <w:rPr>
          <w:rFonts w:ascii="Palatino Linotype" w:hAnsi="Palatino Linotype"/>
          <w:w w:val="95"/>
          <w:sz w:val="22"/>
        </w:rPr>
        <w:t>2004:</w:t>
      </w:r>
      <w:r>
        <w:rPr>
          <w:rFonts w:ascii="Palatino Linotype" w:hAnsi="Palatino Linotype"/>
          <w:spacing w:val="-24"/>
          <w:w w:val="95"/>
          <w:sz w:val="22"/>
        </w:rPr>
        <w:t> </w:t>
      </w:r>
      <w:r>
        <w:rPr>
          <w:rFonts w:ascii="Palatino Linotype" w:hAnsi="Palatino Linotype"/>
          <w:w w:val="95"/>
          <w:sz w:val="22"/>
        </w:rPr>
        <w:t>1).</w:t>
      </w:r>
      <w:r>
        <w:rPr>
          <w:rFonts w:ascii="Palatino Linotype" w:hAnsi="Palatino Linotype"/>
          <w:spacing w:val="-24"/>
          <w:w w:val="95"/>
          <w:sz w:val="22"/>
        </w:rPr>
        <w:t> </w:t>
      </w:r>
      <w:r>
        <w:rPr>
          <w:rFonts w:ascii="Palatino Linotype" w:hAnsi="Palatino Linotype"/>
          <w:w w:val="95"/>
          <w:sz w:val="22"/>
        </w:rPr>
        <w:t>Las</w:t>
      </w:r>
      <w:r>
        <w:rPr>
          <w:rFonts w:ascii="Palatino Linotype" w:hAnsi="Palatino Linotype"/>
          <w:spacing w:val="-24"/>
          <w:w w:val="95"/>
          <w:sz w:val="22"/>
        </w:rPr>
        <w:t> </w:t>
      </w:r>
      <w:r>
        <w:rPr>
          <w:rFonts w:ascii="Palatino Linotype" w:hAnsi="Palatino Linotype"/>
          <w:w w:val="95"/>
          <w:sz w:val="22"/>
        </w:rPr>
        <w:t>cifras</w:t>
      </w:r>
      <w:r>
        <w:rPr>
          <w:rFonts w:ascii="Palatino Linotype" w:hAnsi="Palatino Linotype"/>
          <w:spacing w:val="-24"/>
          <w:w w:val="95"/>
          <w:sz w:val="22"/>
        </w:rPr>
        <w:t> </w:t>
      </w:r>
      <w:r>
        <w:rPr>
          <w:rFonts w:ascii="Palatino Linotype" w:hAnsi="Palatino Linotype"/>
          <w:w w:val="95"/>
          <w:sz w:val="22"/>
        </w:rPr>
        <w:t>de</w:t>
      </w:r>
      <w:r>
        <w:rPr>
          <w:rFonts w:ascii="Palatino Linotype" w:hAnsi="Palatino Linotype"/>
          <w:spacing w:val="-24"/>
          <w:w w:val="95"/>
          <w:sz w:val="22"/>
        </w:rPr>
        <w:t> </w:t>
      </w:r>
      <w:r>
        <w:rPr>
          <w:rFonts w:ascii="Palatino Linotype" w:hAnsi="Palatino Linotype"/>
          <w:w w:val="95"/>
          <w:sz w:val="22"/>
        </w:rPr>
        <w:t>Estados</w:t>
      </w:r>
      <w:r>
        <w:rPr>
          <w:rFonts w:ascii="Palatino Linotype" w:hAnsi="Palatino Linotype"/>
          <w:spacing w:val="-24"/>
          <w:w w:val="95"/>
          <w:sz w:val="22"/>
        </w:rPr>
        <w:t> </w:t>
      </w:r>
      <w:r>
        <w:rPr>
          <w:rFonts w:ascii="Palatino Linotype" w:hAnsi="Palatino Linotype"/>
          <w:w w:val="95"/>
          <w:sz w:val="22"/>
        </w:rPr>
        <w:t>Unidos</w:t>
      </w:r>
      <w:r>
        <w:rPr>
          <w:rFonts w:ascii="Palatino Linotype" w:hAnsi="Palatino Linotype"/>
          <w:spacing w:val="-24"/>
          <w:w w:val="95"/>
          <w:sz w:val="22"/>
        </w:rPr>
        <w:t> </w:t>
      </w:r>
      <w:r>
        <w:rPr>
          <w:rFonts w:ascii="Palatino Linotype" w:hAnsi="Palatino Linotype"/>
          <w:w w:val="95"/>
          <w:sz w:val="22"/>
        </w:rPr>
        <w:t>son</w:t>
      </w:r>
      <w:r>
        <w:rPr>
          <w:rFonts w:ascii="Palatino Linotype" w:hAnsi="Palatino Linotype"/>
          <w:spacing w:val="-24"/>
          <w:w w:val="95"/>
          <w:sz w:val="22"/>
        </w:rPr>
        <w:t> </w:t>
      </w:r>
      <w:r>
        <w:rPr>
          <w:rFonts w:ascii="Palatino Linotype" w:hAnsi="Palatino Linotype"/>
          <w:w w:val="95"/>
          <w:sz w:val="22"/>
        </w:rPr>
        <w:t>similares.</w:t>
      </w:r>
    </w:p>
    <w:p>
      <w:pPr>
        <w:spacing w:line="260" w:lineRule="exact" w:before="0"/>
        <w:ind w:left="1667" w:right="1683" w:firstLine="283"/>
        <w:jc w:val="both"/>
        <w:rPr>
          <w:rFonts w:ascii="Palatino Linotype" w:hAnsi="Palatino Linotype"/>
          <w:sz w:val="22"/>
        </w:rPr>
      </w:pPr>
      <w:r>
        <w:rPr>
          <w:rFonts w:ascii="Palatino Linotype" w:hAnsi="Palatino Linotype"/>
          <w:w w:val="95"/>
          <w:sz w:val="22"/>
        </w:rPr>
        <w:t>La</w:t>
      </w:r>
      <w:r>
        <w:rPr>
          <w:rFonts w:ascii="Palatino Linotype" w:hAnsi="Palatino Linotype"/>
          <w:spacing w:val="-27"/>
          <w:w w:val="95"/>
          <w:sz w:val="22"/>
        </w:rPr>
        <w:t> </w:t>
      </w:r>
      <w:r>
        <w:rPr>
          <w:rFonts w:ascii="Palatino Linotype" w:hAnsi="Palatino Linotype"/>
          <w:w w:val="95"/>
          <w:sz w:val="22"/>
        </w:rPr>
        <w:t>forma</w:t>
      </w:r>
      <w:r>
        <w:rPr>
          <w:rFonts w:ascii="Palatino Linotype" w:hAnsi="Palatino Linotype"/>
          <w:spacing w:val="-27"/>
          <w:w w:val="95"/>
          <w:sz w:val="22"/>
        </w:rPr>
        <w:t> </w:t>
      </w:r>
      <w:r>
        <w:rPr>
          <w:rFonts w:ascii="Palatino Linotype" w:hAnsi="Palatino Linotype"/>
          <w:w w:val="95"/>
          <w:sz w:val="22"/>
        </w:rPr>
        <w:t>tradicional</w:t>
      </w:r>
      <w:r>
        <w:rPr>
          <w:rFonts w:ascii="Palatino Linotype" w:hAnsi="Palatino Linotype"/>
          <w:spacing w:val="-27"/>
          <w:w w:val="95"/>
          <w:sz w:val="22"/>
        </w:rPr>
        <w:t> </w:t>
      </w:r>
      <w:r>
        <w:rPr>
          <w:rFonts w:ascii="Palatino Linotype" w:hAnsi="Palatino Linotype"/>
          <w:w w:val="95"/>
          <w:sz w:val="22"/>
        </w:rPr>
        <w:t>de</w:t>
      </w:r>
      <w:r>
        <w:rPr>
          <w:rFonts w:ascii="Palatino Linotype" w:hAnsi="Palatino Linotype"/>
          <w:spacing w:val="-27"/>
          <w:w w:val="95"/>
          <w:sz w:val="22"/>
        </w:rPr>
        <w:t> </w:t>
      </w:r>
      <w:r>
        <w:rPr>
          <w:rFonts w:ascii="Palatino Linotype" w:hAnsi="Palatino Linotype"/>
          <w:w w:val="95"/>
          <w:sz w:val="22"/>
        </w:rPr>
        <w:t>eliminación</w:t>
      </w:r>
      <w:r>
        <w:rPr>
          <w:rFonts w:ascii="Palatino Linotype" w:hAnsi="Palatino Linotype"/>
          <w:spacing w:val="-26"/>
          <w:w w:val="95"/>
          <w:sz w:val="22"/>
        </w:rPr>
        <w:t> </w:t>
      </w:r>
      <w:r>
        <w:rPr>
          <w:rFonts w:ascii="Palatino Linotype" w:hAnsi="Palatino Linotype"/>
          <w:w w:val="95"/>
          <w:sz w:val="22"/>
        </w:rPr>
        <w:t>de</w:t>
      </w:r>
      <w:r>
        <w:rPr>
          <w:rFonts w:ascii="Palatino Linotype" w:hAnsi="Palatino Linotype"/>
          <w:spacing w:val="-26"/>
          <w:w w:val="95"/>
          <w:sz w:val="22"/>
        </w:rPr>
        <w:t> </w:t>
      </w:r>
      <w:r>
        <w:rPr>
          <w:rFonts w:ascii="Palatino Linotype" w:hAnsi="Palatino Linotype"/>
          <w:w w:val="95"/>
          <w:sz w:val="22"/>
        </w:rPr>
        <w:t>estas</w:t>
      </w:r>
      <w:r>
        <w:rPr>
          <w:rFonts w:ascii="Palatino Linotype" w:hAnsi="Palatino Linotype"/>
          <w:spacing w:val="-27"/>
          <w:w w:val="95"/>
          <w:sz w:val="22"/>
        </w:rPr>
        <w:t> </w:t>
      </w:r>
      <w:r>
        <w:rPr>
          <w:rFonts w:ascii="Palatino Linotype" w:hAnsi="Palatino Linotype"/>
          <w:w w:val="95"/>
          <w:sz w:val="22"/>
        </w:rPr>
        <w:t>grandes</w:t>
      </w:r>
      <w:r>
        <w:rPr>
          <w:rFonts w:ascii="Palatino Linotype" w:hAnsi="Palatino Linotype"/>
          <w:spacing w:val="-27"/>
          <w:w w:val="95"/>
          <w:sz w:val="22"/>
        </w:rPr>
        <w:t> </w:t>
      </w:r>
      <w:r>
        <w:rPr>
          <w:rFonts w:ascii="Palatino Linotype" w:hAnsi="Palatino Linotype"/>
          <w:w w:val="95"/>
          <w:sz w:val="22"/>
        </w:rPr>
        <w:t>cantidades</w:t>
      </w:r>
      <w:r>
        <w:rPr>
          <w:rFonts w:ascii="Palatino Linotype" w:hAnsi="Palatino Linotype"/>
          <w:spacing w:val="-27"/>
          <w:w w:val="95"/>
          <w:sz w:val="22"/>
        </w:rPr>
        <w:t> </w:t>
      </w:r>
      <w:r>
        <w:rPr>
          <w:rFonts w:ascii="Palatino Linotype" w:hAnsi="Palatino Linotype"/>
          <w:w w:val="95"/>
          <w:sz w:val="22"/>
        </w:rPr>
        <w:t>de</w:t>
      </w:r>
      <w:r>
        <w:rPr>
          <w:rFonts w:ascii="Palatino Linotype" w:hAnsi="Palatino Linotype"/>
          <w:spacing w:val="-26"/>
          <w:w w:val="95"/>
          <w:sz w:val="22"/>
        </w:rPr>
        <w:t> </w:t>
      </w:r>
      <w:r>
        <w:rPr>
          <w:rFonts w:ascii="Palatino Linotype" w:hAnsi="Palatino Linotype"/>
          <w:w w:val="95"/>
          <w:sz w:val="22"/>
        </w:rPr>
        <w:t>residuos suele</w:t>
      </w:r>
      <w:r>
        <w:rPr>
          <w:rFonts w:ascii="Palatino Linotype" w:hAnsi="Palatino Linotype"/>
          <w:spacing w:val="-20"/>
          <w:w w:val="95"/>
          <w:sz w:val="22"/>
        </w:rPr>
        <w:t> </w:t>
      </w:r>
      <w:r>
        <w:rPr>
          <w:rFonts w:ascii="Palatino Linotype" w:hAnsi="Palatino Linotype"/>
          <w:w w:val="95"/>
          <w:sz w:val="22"/>
        </w:rPr>
        <w:t>ser</w:t>
      </w:r>
      <w:r>
        <w:rPr>
          <w:rFonts w:ascii="Palatino Linotype" w:hAnsi="Palatino Linotype"/>
          <w:spacing w:val="-20"/>
          <w:w w:val="95"/>
          <w:sz w:val="22"/>
        </w:rPr>
        <w:t> </w:t>
      </w:r>
      <w:r>
        <w:rPr>
          <w:rFonts w:ascii="Palatino Linotype" w:hAnsi="Palatino Linotype"/>
          <w:w w:val="95"/>
          <w:sz w:val="22"/>
        </w:rPr>
        <w:t>depositándolos</w:t>
      </w:r>
      <w:r>
        <w:rPr>
          <w:rFonts w:ascii="Palatino Linotype" w:hAnsi="Palatino Linotype"/>
          <w:spacing w:val="-20"/>
          <w:w w:val="95"/>
          <w:sz w:val="22"/>
        </w:rPr>
        <w:t> </w:t>
      </w:r>
      <w:r>
        <w:rPr>
          <w:rFonts w:ascii="Palatino Linotype" w:hAnsi="Palatino Linotype"/>
          <w:w w:val="95"/>
          <w:sz w:val="22"/>
        </w:rPr>
        <w:t>en</w:t>
      </w:r>
      <w:r>
        <w:rPr>
          <w:rFonts w:ascii="Palatino Linotype" w:hAnsi="Palatino Linotype"/>
          <w:spacing w:val="-20"/>
          <w:w w:val="95"/>
          <w:sz w:val="22"/>
        </w:rPr>
        <w:t> </w:t>
      </w:r>
      <w:r>
        <w:rPr>
          <w:rFonts w:ascii="Palatino Linotype" w:hAnsi="Palatino Linotype"/>
          <w:w w:val="95"/>
          <w:sz w:val="22"/>
        </w:rPr>
        <w:t>vertederos.</w:t>
      </w:r>
      <w:r>
        <w:rPr>
          <w:rFonts w:ascii="Palatino Linotype" w:hAnsi="Palatino Linotype"/>
          <w:spacing w:val="-20"/>
          <w:w w:val="95"/>
          <w:sz w:val="22"/>
        </w:rPr>
        <w:t> </w:t>
      </w:r>
      <w:r>
        <w:rPr>
          <w:rFonts w:ascii="Palatino Linotype" w:hAnsi="Palatino Linotype"/>
          <w:w w:val="95"/>
          <w:sz w:val="22"/>
        </w:rPr>
        <w:t>Sin</w:t>
      </w:r>
      <w:r>
        <w:rPr>
          <w:rFonts w:ascii="Palatino Linotype" w:hAnsi="Palatino Linotype"/>
          <w:spacing w:val="-20"/>
          <w:w w:val="95"/>
          <w:sz w:val="22"/>
        </w:rPr>
        <w:t> </w:t>
      </w:r>
      <w:r>
        <w:rPr>
          <w:rFonts w:ascii="Palatino Linotype" w:hAnsi="Palatino Linotype"/>
          <w:w w:val="95"/>
          <w:sz w:val="22"/>
        </w:rPr>
        <w:t>embargo,</w:t>
      </w:r>
      <w:r>
        <w:rPr>
          <w:rFonts w:ascii="Palatino Linotype" w:hAnsi="Palatino Linotype"/>
          <w:spacing w:val="-20"/>
          <w:w w:val="95"/>
          <w:sz w:val="22"/>
        </w:rPr>
        <w:t> </w:t>
      </w:r>
      <w:r>
        <w:rPr>
          <w:rFonts w:ascii="Palatino Linotype" w:hAnsi="Palatino Linotype"/>
          <w:w w:val="95"/>
          <w:sz w:val="22"/>
        </w:rPr>
        <w:t>la</w:t>
      </w:r>
      <w:r>
        <w:rPr>
          <w:rFonts w:ascii="Palatino Linotype" w:hAnsi="Palatino Linotype"/>
          <w:spacing w:val="-20"/>
          <w:w w:val="95"/>
          <w:sz w:val="22"/>
        </w:rPr>
        <w:t> </w:t>
      </w:r>
      <w:r>
        <w:rPr>
          <w:rFonts w:ascii="Palatino Linotype" w:hAnsi="Palatino Linotype"/>
          <w:w w:val="95"/>
          <w:sz w:val="22"/>
        </w:rPr>
        <w:t>capacidad</w:t>
      </w:r>
      <w:r>
        <w:rPr>
          <w:rFonts w:ascii="Palatino Linotype" w:hAnsi="Palatino Linotype"/>
          <w:spacing w:val="-20"/>
          <w:w w:val="95"/>
          <w:sz w:val="22"/>
        </w:rPr>
        <w:t> </w:t>
      </w:r>
      <w:r>
        <w:rPr>
          <w:rFonts w:ascii="Palatino Linotype" w:hAnsi="Palatino Linotype"/>
          <w:w w:val="95"/>
          <w:sz w:val="22"/>
        </w:rPr>
        <w:t>de</w:t>
      </w:r>
      <w:r>
        <w:rPr>
          <w:rFonts w:ascii="Palatino Linotype" w:hAnsi="Palatino Linotype"/>
          <w:spacing w:val="-20"/>
          <w:w w:val="95"/>
          <w:sz w:val="22"/>
        </w:rPr>
        <w:t> </w:t>
      </w:r>
      <w:r>
        <w:rPr>
          <w:rFonts w:ascii="Palatino Linotype" w:hAnsi="Palatino Linotype"/>
          <w:w w:val="95"/>
          <w:sz w:val="22"/>
        </w:rPr>
        <w:t>los</w:t>
      </w:r>
      <w:r>
        <w:rPr>
          <w:rFonts w:ascii="Palatino Linotype" w:hAnsi="Palatino Linotype"/>
          <w:spacing w:val="-20"/>
          <w:w w:val="95"/>
          <w:sz w:val="22"/>
        </w:rPr>
        <w:t> </w:t>
      </w:r>
      <w:r>
        <w:rPr>
          <w:rFonts w:ascii="Palatino Linotype" w:hAnsi="Palatino Linotype"/>
          <w:w w:val="95"/>
          <w:sz w:val="22"/>
        </w:rPr>
        <w:t>verte- deros</w:t>
      </w:r>
      <w:r>
        <w:rPr>
          <w:rFonts w:ascii="Palatino Linotype" w:hAnsi="Palatino Linotype"/>
          <w:spacing w:val="-14"/>
          <w:w w:val="95"/>
          <w:sz w:val="22"/>
        </w:rPr>
        <w:t> </w:t>
      </w:r>
      <w:r>
        <w:rPr>
          <w:rFonts w:ascii="Palatino Linotype" w:hAnsi="Palatino Linotype"/>
          <w:w w:val="95"/>
          <w:sz w:val="22"/>
        </w:rPr>
        <w:t>adecuados</w:t>
      </w:r>
      <w:r>
        <w:rPr>
          <w:rFonts w:ascii="Palatino Linotype" w:hAnsi="Palatino Linotype"/>
          <w:spacing w:val="-14"/>
          <w:w w:val="95"/>
          <w:sz w:val="22"/>
        </w:rPr>
        <w:t> </w:t>
      </w:r>
      <w:r>
        <w:rPr>
          <w:rFonts w:ascii="Palatino Linotype" w:hAnsi="Palatino Linotype"/>
          <w:w w:val="95"/>
          <w:sz w:val="22"/>
        </w:rPr>
        <w:t>es</w:t>
      </w:r>
      <w:r>
        <w:rPr>
          <w:rFonts w:ascii="Palatino Linotype" w:hAnsi="Palatino Linotype"/>
          <w:spacing w:val="-14"/>
          <w:w w:val="95"/>
          <w:sz w:val="22"/>
        </w:rPr>
        <w:t> </w:t>
      </w:r>
      <w:r>
        <w:rPr>
          <w:rFonts w:ascii="Palatino Linotype" w:hAnsi="Palatino Linotype"/>
          <w:w w:val="95"/>
          <w:sz w:val="22"/>
        </w:rPr>
        <w:t>cada</w:t>
      </w:r>
      <w:r>
        <w:rPr>
          <w:rFonts w:ascii="Palatino Linotype" w:hAnsi="Palatino Linotype"/>
          <w:spacing w:val="-14"/>
          <w:w w:val="95"/>
          <w:sz w:val="22"/>
        </w:rPr>
        <w:t> </w:t>
      </w:r>
      <w:r>
        <w:rPr>
          <w:rFonts w:ascii="Palatino Linotype" w:hAnsi="Palatino Linotype"/>
          <w:w w:val="95"/>
          <w:sz w:val="22"/>
        </w:rPr>
        <w:t>vez</w:t>
      </w:r>
      <w:r>
        <w:rPr>
          <w:rFonts w:ascii="Palatino Linotype" w:hAnsi="Palatino Linotype"/>
          <w:spacing w:val="-14"/>
          <w:w w:val="95"/>
          <w:sz w:val="22"/>
        </w:rPr>
        <w:t> </w:t>
      </w:r>
      <w:r>
        <w:rPr>
          <w:rFonts w:ascii="Palatino Linotype" w:hAnsi="Palatino Linotype"/>
          <w:spacing w:val="-4"/>
          <w:w w:val="95"/>
          <w:sz w:val="22"/>
        </w:rPr>
        <w:t>menor.</w:t>
      </w:r>
      <w:r>
        <w:rPr>
          <w:rFonts w:ascii="Palatino Linotype" w:hAnsi="Palatino Linotype"/>
          <w:spacing w:val="-14"/>
          <w:w w:val="95"/>
          <w:sz w:val="22"/>
        </w:rPr>
        <w:t> </w:t>
      </w:r>
      <w:r>
        <w:rPr>
          <w:rFonts w:ascii="Palatino Linotype" w:hAnsi="Palatino Linotype"/>
          <w:w w:val="95"/>
          <w:sz w:val="22"/>
        </w:rPr>
        <w:t>En</w:t>
      </w:r>
      <w:r>
        <w:rPr>
          <w:rFonts w:ascii="Palatino Linotype" w:hAnsi="Palatino Linotype"/>
          <w:spacing w:val="-14"/>
          <w:w w:val="95"/>
          <w:sz w:val="22"/>
        </w:rPr>
        <w:t> </w:t>
      </w:r>
      <w:r>
        <w:rPr>
          <w:rFonts w:ascii="Palatino Linotype" w:hAnsi="Palatino Linotype"/>
          <w:w w:val="95"/>
          <w:sz w:val="22"/>
        </w:rPr>
        <w:t>Japón</w:t>
      </w:r>
      <w:r>
        <w:rPr>
          <w:rFonts w:ascii="Palatino Linotype" w:hAnsi="Palatino Linotype"/>
          <w:spacing w:val="-14"/>
          <w:w w:val="95"/>
          <w:sz w:val="22"/>
        </w:rPr>
        <w:t> </w:t>
      </w:r>
      <w:r>
        <w:rPr>
          <w:rFonts w:ascii="Palatino Linotype" w:hAnsi="Palatino Linotype"/>
          <w:w w:val="95"/>
          <w:sz w:val="22"/>
        </w:rPr>
        <w:t>se</w:t>
      </w:r>
      <w:r>
        <w:rPr>
          <w:rFonts w:ascii="Palatino Linotype" w:hAnsi="Palatino Linotype"/>
          <w:spacing w:val="-14"/>
          <w:w w:val="95"/>
          <w:sz w:val="22"/>
        </w:rPr>
        <w:t> </w:t>
      </w:r>
      <w:r>
        <w:rPr>
          <w:rFonts w:ascii="Palatino Linotype" w:hAnsi="Palatino Linotype"/>
          <w:w w:val="95"/>
          <w:sz w:val="22"/>
        </w:rPr>
        <w:t>ha</w:t>
      </w:r>
      <w:r>
        <w:rPr>
          <w:rFonts w:ascii="Palatino Linotype" w:hAnsi="Palatino Linotype"/>
          <w:spacing w:val="-14"/>
          <w:w w:val="95"/>
          <w:sz w:val="22"/>
        </w:rPr>
        <w:t> </w:t>
      </w:r>
      <w:r>
        <w:rPr>
          <w:rFonts w:ascii="Palatino Linotype" w:hAnsi="Palatino Linotype"/>
          <w:w w:val="95"/>
          <w:sz w:val="22"/>
        </w:rPr>
        <w:t>estimado</w:t>
      </w:r>
      <w:r>
        <w:rPr>
          <w:rFonts w:ascii="Palatino Linotype" w:hAnsi="Palatino Linotype"/>
          <w:spacing w:val="-14"/>
          <w:w w:val="95"/>
          <w:sz w:val="22"/>
        </w:rPr>
        <w:t> </w:t>
      </w:r>
      <w:r>
        <w:rPr>
          <w:rFonts w:ascii="Palatino Linotype" w:hAnsi="Palatino Linotype"/>
          <w:w w:val="95"/>
          <w:sz w:val="22"/>
        </w:rPr>
        <w:t>que</w:t>
      </w:r>
      <w:r>
        <w:rPr>
          <w:rFonts w:ascii="Palatino Linotype" w:hAnsi="Palatino Linotype"/>
          <w:spacing w:val="-14"/>
          <w:w w:val="95"/>
          <w:sz w:val="22"/>
        </w:rPr>
        <w:t> </w:t>
      </w:r>
      <w:r>
        <w:rPr>
          <w:rFonts w:ascii="Palatino Linotype" w:hAnsi="Palatino Linotype"/>
          <w:w w:val="95"/>
          <w:sz w:val="22"/>
        </w:rPr>
        <w:t>la</w:t>
      </w:r>
      <w:r>
        <w:rPr>
          <w:rFonts w:ascii="Palatino Linotype" w:hAnsi="Palatino Linotype"/>
          <w:spacing w:val="-14"/>
          <w:w w:val="95"/>
          <w:sz w:val="22"/>
        </w:rPr>
        <w:t> </w:t>
      </w:r>
      <w:r>
        <w:rPr>
          <w:rFonts w:ascii="Palatino Linotype" w:hAnsi="Palatino Linotype"/>
          <w:w w:val="95"/>
          <w:sz w:val="22"/>
        </w:rPr>
        <w:t>capacidad de</w:t>
      </w:r>
      <w:r>
        <w:rPr>
          <w:rFonts w:ascii="Palatino Linotype" w:hAnsi="Palatino Linotype"/>
          <w:spacing w:val="-34"/>
          <w:w w:val="95"/>
          <w:sz w:val="22"/>
        </w:rPr>
        <w:t> </w:t>
      </w:r>
      <w:r>
        <w:rPr>
          <w:rFonts w:ascii="Palatino Linotype" w:hAnsi="Palatino Linotype"/>
          <w:w w:val="95"/>
          <w:sz w:val="22"/>
        </w:rPr>
        <w:t>los</w:t>
      </w:r>
      <w:r>
        <w:rPr>
          <w:rFonts w:ascii="Palatino Linotype" w:hAnsi="Palatino Linotype"/>
          <w:spacing w:val="-34"/>
          <w:w w:val="95"/>
          <w:sz w:val="22"/>
        </w:rPr>
        <w:t> </w:t>
      </w:r>
      <w:r>
        <w:rPr>
          <w:rFonts w:ascii="Palatino Linotype" w:hAnsi="Palatino Linotype"/>
          <w:w w:val="95"/>
          <w:sz w:val="22"/>
        </w:rPr>
        <w:t>vertederos</w:t>
      </w:r>
      <w:r>
        <w:rPr>
          <w:rFonts w:ascii="Palatino Linotype" w:hAnsi="Palatino Linotype"/>
          <w:spacing w:val="-34"/>
          <w:w w:val="95"/>
          <w:sz w:val="22"/>
        </w:rPr>
        <w:t> </w:t>
      </w:r>
      <w:r>
        <w:rPr>
          <w:rFonts w:ascii="Palatino Linotype" w:hAnsi="Palatino Linotype"/>
          <w:w w:val="95"/>
          <w:sz w:val="22"/>
        </w:rPr>
        <w:t>restantes</w:t>
      </w:r>
      <w:r>
        <w:rPr>
          <w:rFonts w:ascii="Palatino Linotype" w:hAnsi="Palatino Linotype"/>
          <w:spacing w:val="-34"/>
          <w:w w:val="95"/>
          <w:sz w:val="22"/>
        </w:rPr>
        <w:t> </w:t>
      </w:r>
      <w:r>
        <w:rPr>
          <w:rFonts w:ascii="Palatino Linotype" w:hAnsi="Palatino Linotype"/>
          <w:w w:val="95"/>
          <w:sz w:val="22"/>
        </w:rPr>
        <w:t>puede</w:t>
      </w:r>
      <w:r>
        <w:rPr>
          <w:rFonts w:ascii="Palatino Linotype" w:hAnsi="Palatino Linotype"/>
          <w:spacing w:val="-34"/>
          <w:w w:val="95"/>
          <w:sz w:val="22"/>
        </w:rPr>
        <w:t> </w:t>
      </w:r>
      <w:r>
        <w:rPr>
          <w:rFonts w:ascii="Palatino Linotype" w:hAnsi="Palatino Linotype"/>
          <w:w w:val="95"/>
          <w:sz w:val="22"/>
        </w:rPr>
        <w:t>durar</w:t>
      </w:r>
      <w:r>
        <w:rPr>
          <w:rFonts w:ascii="Palatino Linotype" w:hAnsi="Palatino Linotype"/>
          <w:spacing w:val="-34"/>
          <w:w w:val="95"/>
          <w:sz w:val="22"/>
        </w:rPr>
        <w:t> </w:t>
      </w:r>
      <w:r>
        <w:rPr>
          <w:rFonts w:ascii="Palatino Linotype" w:hAnsi="Palatino Linotype"/>
          <w:w w:val="95"/>
          <w:sz w:val="22"/>
        </w:rPr>
        <w:t>sólo</w:t>
      </w:r>
      <w:r>
        <w:rPr>
          <w:rFonts w:ascii="Palatino Linotype" w:hAnsi="Palatino Linotype"/>
          <w:spacing w:val="-34"/>
          <w:w w:val="95"/>
          <w:sz w:val="22"/>
        </w:rPr>
        <w:t> </w:t>
      </w:r>
      <w:r>
        <w:rPr>
          <w:rFonts w:ascii="Palatino Linotype" w:hAnsi="Palatino Linotype"/>
          <w:w w:val="95"/>
          <w:sz w:val="22"/>
        </w:rPr>
        <w:t>unos</w:t>
      </w:r>
      <w:r>
        <w:rPr>
          <w:rFonts w:ascii="Palatino Linotype" w:hAnsi="Palatino Linotype"/>
          <w:spacing w:val="-34"/>
          <w:w w:val="95"/>
          <w:sz w:val="22"/>
        </w:rPr>
        <w:t> </w:t>
      </w:r>
      <w:r>
        <w:rPr>
          <w:rFonts w:ascii="Palatino Linotype" w:hAnsi="Palatino Linotype"/>
          <w:w w:val="95"/>
          <w:sz w:val="22"/>
        </w:rPr>
        <w:t>cuantos</w:t>
      </w:r>
      <w:r>
        <w:rPr>
          <w:rFonts w:ascii="Palatino Linotype" w:hAnsi="Palatino Linotype"/>
          <w:spacing w:val="-34"/>
          <w:w w:val="95"/>
          <w:sz w:val="22"/>
        </w:rPr>
        <w:t> </w:t>
      </w:r>
      <w:r>
        <w:rPr>
          <w:rFonts w:ascii="Palatino Linotype" w:hAnsi="Palatino Linotype"/>
          <w:w w:val="95"/>
          <w:sz w:val="22"/>
        </w:rPr>
        <w:t>años</w:t>
      </w:r>
      <w:r>
        <w:rPr>
          <w:rFonts w:ascii="Palatino Linotype" w:hAnsi="Palatino Linotype"/>
          <w:spacing w:val="-34"/>
          <w:w w:val="95"/>
          <w:sz w:val="22"/>
        </w:rPr>
        <w:t> </w:t>
      </w:r>
      <w:r>
        <w:rPr>
          <w:rFonts w:ascii="Palatino Linotype" w:hAnsi="Palatino Linotype"/>
          <w:w w:val="95"/>
          <w:sz w:val="22"/>
        </w:rPr>
        <w:t>más</w:t>
      </w:r>
      <w:r>
        <w:rPr>
          <w:rFonts w:ascii="Palatino Linotype" w:hAnsi="Palatino Linotype"/>
          <w:spacing w:val="-34"/>
          <w:w w:val="95"/>
          <w:sz w:val="22"/>
        </w:rPr>
        <w:t> </w:t>
      </w:r>
      <w:r>
        <w:rPr>
          <w:rFonts w:ascii="Palatino Linotype" w:hAnsi="Palatino Linotype"/>
          <w:w w:val="95"/>
          <w:sz w:val="22"/>
        </w:rPr>
        <w:t>(Kasai,</w:t>
      </w:r>
      <w:r>
        <w:rPr>
          <w:rFonts w:ascii="Palatino Linotype" w:hAnsi="Palatino Linotype"/>
          <w:spacing w:val="-34"/>
          <w:w w:val="95"/>
          <w:sz w:val="22"/>
        </w:rPr>
        <w:t> </w:t>
      </w:r>
      <w:r>
        <w:rPr>
          <w:rFonts w:ascii="Palatino Linotype" w:hAnsi="Palatino Linotype"/>
          <w:w w:val="95"/>
          <w:sz w:val="22"/>
        </w:rPr>
        <w:t>2004: 11).</w:t>
      </w:r>
      <w:r>
        <w:rPr>
          <w:rFonts w:ascii="Palatino Linotype" w:hAnsi="Palatino Linotype"/>
          <w:spacing w:val="-32"/>
          <w:w w:val="95"/>
          <w:sz w:val="22"/>
        </w:rPr>
        <w:t> </w:t>
      </w:r>
      <w:r>
        <w:rPr>
          <w:rFonts w:ascii="Palatino Linotype" w:hAnsi="Palatino Linotype"/>
          <w:w w:val="95"/>
          <w:sz w:val="22"/>
        </w:rPr>
        <w:t>La</w:t>
      </w:r>
      <w:r>
        <w:rPr>
          <w:rFonts w:ascii="Palatino Linotype" w:hAnsi="Palatino Linotype"/>
          <w:spacing w:val="-32"/>
          <w:w w:val="95"/>
          <w:sz w:val="22"/>
        </w:rPr>
        <w:t> </w:t>
      </w:r>
      <w:r>
        <w:rPr>
          <w:rFonts w:ascii="Palatino Linotype" w:hAnsi="Palatino Linotype"/>
          <w:w w:val="95"/>
          <w:sz w:val="22"/>
        </w:rPr>
        <w:t>industria</w:t>
      </w:r>
      <w:r>
        <w:rPr>
          <w:rFonts w:ascii="Palatino Linotype" w:hAnsi="Palatino Linotype"/>
          <w:spacing w:val="-32"/>
          <w:w w:val="95"/>
          <w:sz w:val="22"/>
        </w:rPr>
        <w:t> </w:t>
      </w:r>
      <w:r>
        <w:rPr>
          <w:rFonts w:ascii="Palatino Linotype" w:hAnsi="Palatino Linotype"/>
          <w:w w:val="95"/>
          <w:sz w:val="22"/>
        </w:rPr>
        <w:t>de</w:t>
      </w:r>
      <w:r>
        <w:rPr>
          <w:rFonts w:ascii="Palatino Linotype" w:hAnsi="Palatino Linotype"/>
          <w:spacing w:val="-32"/>
          <w:w w:val="95"/>
          <w:sz w:val="22"/>
        </w:rPr>
        <w:t> </w:t>
      </w:r>
      <w:r>
        <w:rPr>
          <w:rFonts w:ascii="Palatino Linotype" w:hAnsi="Palatino Linotype"/>
          <w:w w:val="95"/>
          <w:sz w:val="22"/>
        </w:rPr>
        <w:t>la</w:t>
      </w:r>
      <w:r>
        <w:rPr>
          <w:rFonts w:ascii="Palatino Linotype" w:hAnsi="Palatino Linotype"/>
          <w:spacing w:val="-32"/>
          <w:w w:val="95"/>
          <w:sz w:val="22"/>
        </w:rPr>
        <w:t> </w:t>
      </w:r>
      <w:r>
        <w:rPr>
          <w:rFonts w:ascii="Palatino Linotype" w:hAnsi="Palatino Linotype"/>
          <w:w w:val="95"/>
          <w:sz w:val="22"/>
        </w:rPr>
        <w:t>construcción</w:t>
      </w:r>
      <w:r>
        <w:rPr>
          <w:rFonts w:ascii="Palatino Linotype" w:hAnsi="Palatino Linotype"/>
          <w:spacing w:val="-32"/>
          <w:w w:val="95"/>
          <w:sz w:val="22"/>
        </w:rPr>
        <w:t> </w:t>
      </w:r>
      <w:r>
        <w:rPr>
          <w:rFonts w:ascii="Palatino Linotype" w:hAnsi="Palatino Linotype"/>
          <w:w w:val="95"/>
          <w:sz w:val="22"/>
        </w:rPr>
        <w:t>japonesa</w:t>
      </w:r>
      <w:r>
        <w:rPr>
          <w:rFonts w:ascii="Palatino Linotype" w:hAnsi="Palatino Linotype"/>
          <w:spacing w:val="-32"/>
          <w:w w:val="95"/>
          <w:sz w:val="22"/>
        </w:rPr>
        <w:t> </w:t>
      </w:r>
      <w:r>
        <w:rPr>
          <w:rFonts w:ascii="Palatino Linotype" w:hAnsi="Palatino Linotype"/>
          <w:w w:val="95"/>
          <w:sz w:val="22"/>
        </w:rPr>
        <w:t>ha</w:t>
      </w:r>
      <w:r>
        <w:rPr>
          <w:rFonts w:ascii="Palatino Linotype" w:hAnsi="Palatino Linotype"/>
          <w:spacing w:val="-32"/>
          <w:w w:val="95"/>
          <w:sz w:val="22"/>
        </w:rPr>
        <w:t> </w:t>
      </w:r>
      <w:r>
        <w:rPr>
          <w:rFonts w:ascii="Palatino Linotype" w:hAnsi="Palatino Linotype"/>
          <w:w w:val="95"/>
          <w:sz w:val="22"/>
        </w:rPr>
        <w:t>encontrado</w:t>
      </w:r>
      <w:r>
        <w:rPr>
          <w:rFonts w:ascii="Palatino Linotype" w:hAnsi="Palatino Linotype"/>
          <w:spacing w:val="-32"/>
          <w:w w:val="95"/>
          <w:sz w:val="22"/>
        </w:rPr>
        <w:t> </w:t>
      </w:r>
      <w:r>
        <w:rPr>
          <w:rFonts w:ascii="Palatino Linotype" w:hAnsi="Palatino Linotype"/>
          <w:w w:val="95"/>
          <w:sz w:val="22"/>
        </w:rPr>
        <w:t>las</w:t>
      </w:r>
      <w:r>
        <w:rPr>
          <w:rFonts w:ascii="Palatino Linotype" w:hAnsi="Palatino Linotype"/>
          <w:spacing w:val="-32"/>
          <w:w w:val="95"/>
          <w:sz w:val="22"/>
        </w:rPr>
        <w:t> </w:t>
      </w:r>
      <w:r>
        <w:rPr>
          <w:rFonts w:ascii="Palatino Linotype" w:hAnsi="Palatino Linotype"/>
          <w:w w:val="95"/>
          <w:sz w:val="22"/>
        </w:rPr>
        <w:t>maneras</w:t>
      </w:r>
      <w:r>
        <w:rPr>
          <w:rFonts w:ascii="Palatino Linotype" w:hAnsi="Palatino Linotype"/>
          <w:spacing w:val="-32"/>
          <w:w w:val="95"/>
          <w:sz w:val="22"/>
        </w:rPr>
        <w:t> </w:t>
      </w:r>
      <w:r>
        <w:rPr>
          <w:rFonts w:ascii="Palatino Linotype" w:hAnsi="Palatino Linotype"/>
          <w:w w:val="95"/>
          <w:sz w:val="22"/>
        </w:rPr>
        <w:t>de</w:t>
      </w:r>
      <w:r>
        <w:rPr>
          <w:rFonts w:ascii="Palatino Linotype" w:hAnsi="Palatino Linotype"/>
          <w:spacing w:val="-32"/>
          <w:w w:val="95"/>
          <w:sz w:val="22"/>
        </w:rPr>
        <w:t> </w:t>
      </w:r>
      <w:r>
        <w:rPr>
          <w:rFonts w:ascii="Palatino Linotype" w:hAnsi="Palatino Linotype"/>
          <w:w w:val="95"/>
          <w:sz w:val="22"/>
        </w:rPr>
        <w:t>susti- tuir</w:t>
      </w:r>
      <w:r>
        <w:rPr>
          <w:rFonts w:ascii="Palatino Linotype" w:hAnsi="Palatino Linotype"/>
          <w:spacing w:val="-24"/>
          <w:w w:val="95"/>
          <w:sz w:val="22"/>
        </w:rPr>
        <w:t> </w:t>
      </w:r>
      <w:r>
        <w:rPr>
          <w:rFonts w:ascii="Palatino Linotype" w:hAnsi="Palatino Linotype"/>
          <w:w w:val="95"/>
          <w:sz w:val="22"/>
        </w:rPr>
        <w:t>el</w:t>
      </w:r>
      <w:r>
        <w:rPr>
          <w:rFonts w:ascii="Palatino Linotype" w:hAnsi="Palatino Linotype"/>
          <w:spacing w:val="-24"/>
          <w:w w:val="95"/>
          <w:sz w:val="22"/>
        </w:rPr>
        <w:t> </w:t>
      </w:r>
      <w:r>
        <w:rPr>
          <w:rFonts w:ascii="Palatino Linotype" w:hAnsi="Palatino Linotype"/>
          <w:w w:val="95"/>
          <w:sz w:val="22"/>
        </w:rPr>
        <w:t>agregado</w:t>
      </w:r>
      <w:r>
        <w:rPr>
          <w:rFonts w:ascii="Palatino Linotype" w:hAnsi="Palatino Linotype"/>
          <w:spacing w:val="-24"/>
          <w:w w:val="95"/>
          <w:sz w:val="22"/>
        </w:rPr>
        <w:t> </w:t>
      </w:r>
      <w:r>
        <w:rPr>
          <w:rFonts w:ascii="Palatino Linotype" w:hAnsi="Palatino Linotype"/>
          <w:w w:val="95"/>
          <w:sz w:val="22"/>
        </w:rPr>
        <w:t>por</w:t>
      </w:r>
      <w:r>
        <w:rPr>
          <w:rFonts w:ascii="Palatino Linotype" w:hAnsi="Palatino Linotype"/>
          <w:spacing w:val="-24"/>
          <w:w w:val="95"/>
          <w:sz w:val="22"/>
        </w:rPr>
        <w:t> </w:t>
      </w:r>
      <w:r>
        <w:rPr>
          <w:rFonts w:ascii="Palatino Linotype" w:hAnsi="Palatino Linotype"/>
          <w:w w:val="95"/>
          <w:sz w:val="22"/>
        </w:rPr>
        <w:t>concreto</w:t>
      </w:r>
      <w:r>
        <w:rPr>
          <w:rFonts w:ascii="Palatino Linotype" w:hAnsi="Palatino Linotype"/>
          <w:spacing w:val="-24"/>
          <w:w w:val="95"/>
          <w:sz w:val="22"/>
        </w:rPr>
        <w:t> </w:t>
      </w:r>
      <w:r>
        <w:rPr>
          <w:rFonts w:ascii="Palatino Linotype" w:hAnsi="Palatino Linotype"/>
          <w:w w:val="95"/>
          <w:sz w:val="22"/>
        </w:rPr>
        <w:t>reciclado,</w:t>
      </w:r>
      <w:r>
        <w:rPr>
          <w:rFonts w:ascii="Palatino Linotype" w:hAnsi="Palatino Linotype"/>
          <w:spacing w:val="-24"/>
          <w:w w:val="95"/>
          <w:sz w:val="22"/>
        </w:rPr>
        <w:t> </w:t>
      </w:r>
      <w:r>
        <w:rPr>
          <w:rFonts w:ascii="Palatino Linotype" w:hAnsi="Palatino Linotype"/>
          <w:w w:val="95"/>
          <w:sz w:val="22"/>
        </w:rPr>
        <w:t>lo</w:t>
      </w:r>
      <w:r>
        <w:rPr>
          <w:rFonts w:ascii="Palatino Linotype" w:hAnsi="Palatino Linotype"/>
          <w:spacing w:val="-24"/>
          <w:w w:val="95"/>
          <w:sz w:val="22"/>
        </w:rPr>
        <w:t> </w:t>
      </w:r>
      <w:r>
        <w:rPr>
          <w:rFonts w:ascii="Palatino Linotype" w:hAnsi="Palatino Linotype"/>
          <w:w w:val="95"/>
          <w:sz w:val="22"/>
        </w:rPr>
        <w:t>que</w:t>
      </w:r>
      <w:r>
        <w:rPr>
          <w:rFonts w:ascii="Palatino Linotype" w:hAnsi="Palatino Linotype"/>
          <w:spacing w:val="-24"/>
          <w:w w:val="95"/>
          <w:sz w:val="22"/>
        </w:rPr>
        <w:t> </w:t>
      </w:r>
      <w:r>
        <w:rPr>
          <w:rFonts w:ascii="Palatino Linotype" w:hAnsi="Palatino Linotype"/>
          <w:w w:val="95"/>
          <w:sz w:val="22"/>
        </w:rPr>
        <w:t>le</w:t>
      </w:r>
      <w:r>
        <w:rPr>
          <w:rFonts w:ascii="Palatino Linotype" w:hAnsi="Palatino Linotype"/>
          <w:spacing w:val="-24"/>
          <w:w w:val="95"/>
          <w:sz w:val="22"/>
        </w:rPr>
        <w:t> </w:t>
      </w:r>
      <w:r>
        <w:rPr>
          <w:rFonts w:ascii="Palatino Linotype" w:hAnsi="Palatino Linotype"/>
          <w:w w:val="95"/>
          <w:sz w:val="22"/>
        </w:rPr>
        <w:t>ha</w:t>
      </w:r>
      <w:r>
        <w:rPr>
          <w:rFonts w:ascii="Palatino Linotype" w:hAnsi="Palatino Linotype"/>
          <w:spacing w:val="-24"/>
          <w:w w:val="95"/>
          <w:sz w:val="22"/>
        </w:rPr>
        <w:t> </w:t>
      </w:r>
      <w:r>
        <w:rPr>
          <w:rFonts w:ascii="Palatino Linotype" w:hAnsi="Palatino Linotype"/>
          <w:w w:val="95"/>
          <w:sz w:val="22"/>
        </w:rPr>
        <w:t>permitido</w:t>
      </w:r>
      <w:r>
        <w:rPr>
          <w:rFonts w:ascii="Palatino Linotype" w:hAnsi="Palatino Linotype"/>
          <w:spacing w:val="-24"/>
          <w:w w:val="95"/>
          <w:sz w:val="22"/>
        </w:rPr>
        <w:t> </w:t>
      </w:r>
      <w:r>
        <w:rPr>
          <w:rFonts w:ascii="Palatino Linotype" w:hAnsi="Palatino Linotype"/>
          <w:w w:val="95"/>
          <w:sz w:val="22"/>
        </w:rPr>
        <w:t>ser</w:t>
      </w:r>
      <w:r>
        <w:rPr>
          <w:rFonts w:ascii="Palatino Linotype" w:hAnsi="Palatino Linotype"/>
          <w:spacing w:val="-24"/>
          <w:w w:val="95"/>
          <w:sz w:val="22"/>
        </w:rPr>
        <w:t> </w:t>
      </w:r>
      <w:r>
        <w:rPr>
          <w:rFonts w:ascii="Palatino Linotype" w:hAnsi="Palatino Linotype"/>
          <w:w w:val="95"/>
          <w:sz w:val="22"/>
        </w:rPr>
        <w:t>un</w:t>
      </w:r>
      <w:r>
        <w:rPr>
          <w:rFonts w:ascii="Palatino Linotype" w:hAnsi="Palatino Linotype"/>
          <w:spacing w:val="-24"/>
          <w:w w:val="95"/>
          <w:sz w:val="22"/>
        </w:rPr>
        <w:t> </w:t>
      </w:r>
      <w:r>
        <w:rPr>
          <w:rFonts w:ascii="Palatino Linotype" w:hAnsi="Palatino Linotype"/>
          <w:w w:val="95"/>
          <w:sz w:val="22"/>
        </w:rPr>
        <w:t>líder</w:t>
      </w:r>
      <w:r>
        <w:rPr>
          <w:rFonts w:ascii="Palatino Linotype" w:hAnsi="Palatino Linotype"/>
          <w:spacing w:val="-24"/>
          <w:w w:val="95"/>
          <w:sz w:val="22"/>
        </w:rPr>
        <w:t> </w:t>
      </w:r>
      <w:r>
        <w:rPr>
          <w:rFonts w:ascii="Palatino Linotype" w:hAnsi="Palatino Linotype"/>
          <w:w w:val="95"/>
          <w:sz w:val="22"/>
        </w:rPr>
        <w:t>en</w:t>
      </w:r>
      <w:r>
        <w:rPr>
          <w:rFonts w:ascii="Palatino Linotype" w:hAnsi="Palatino Linotype"/>
          <w:spacing w:val="-24"/>
          <w:w w:val="95"/>
          <w:sz w:val="22"/>
        </w:rPr>
        <w:t> </w:t>
      </w:r>
      <w:r>
        <w:rPr>
          <w:rFonts w:ascii="Palatino Linotype" w:hAnsi="Palatino Linotype"/>
          <w:w w:val="95"/>
          <w:sz w:val="22"/>
        </w:rPr>
        <w:t>los procesos</w:t>
      </w:r>
      <w:r>
        <w:rPr>
          <w:rFonts w:ascii="Palatino Linotype" w:hAnsi="Palatino Linotype"/>
          <w:spacing w:val="-33"/>
          <w:w w:val="95"/>
          <w:sz w:val="22"/>
        </w:rPr>
        <w:t> </w:t>
      </w:r>
      <w:r>
        <w:rPr>
          <w:rFonts w:ascii="Palatino Linotype" w:hAnsi="Palatino Linotype"/>
          <w:w w:val="95"/>
          <w:sz w:val="22"/>
        </w:rPr>
        <w:t>y</w:t>
      </w:r>
      <w:r>
        <w:rPr>
          <w:rFonts w:ascii="Palatino Linotype" w:hAnsi="Palatino Linotype"/>
          <w:spacing w:val="-33"/>
          <w:w w:val="95"/>
          <w:sz w:val="22"/>
        </w:rPr>
        <w:t> </w:t>
      </w:r>
      <w:r>
        <w:rPr>
          <w:rFonts w:ascii="Palatino Linotype" w:hAnsi="Palatino Linotype"/>
          <w:w w:val="95"/>
          <w:sz w:val="22"/>
        </w:rPr>
        <w:t>normas</w:t>
      </w:r>
      <w:r>
        <w:rPr>
          <w:rFonts w:ascii="Palatino Linotype" w:hAnsi="Palatino Linotype"/>
          <w:spacing w:val="-33"/>
          <w:w w:val="95"/>
          <w:sz w:val="22"/>
        </w:rPr>
        <w:t> </w:t>
      </w:r>
      <w:r>
        <w:rPr>
          <w:rFonts w:ascii="Palatino Linotype" w:hAnsi="Palatino Linotype"/>
          <w:w w:val="95"/>
          <w:sz w:val="22"/>
        </w:rPr>
        <w:t>para</w:t>
      </w:r>
      <w:r>
        <w:rPr>
          <w:rFonts w:ascii="Palatino Linotype" w:hAnsi="Palatino Linotype"/>
          <w:spacing w:val="-33"/>
          <w:w w:val="95"/>
          <w:sz w:val="22"/>
        </w:rPr>
        <w:t> </w:t>
      </w:r>
      <w:r>
        <w:rPr>
          <w:rFonts w:ascii="Palatino Linotype" w:hAnsi="Palatino Linotype"/>
          <w:w w:val="95"/>
          <w:sz w:val="22"/>
        </w:rPr>
        <w:t>el</w:t>
      </w:r>
      <w:r>
        <w:rPr>
          <w:rFonts w:ascii="Palatino Linotype" w:hAnsi="Palatino Linotype"/>
          <w:spacing w:val="-33"/>
          <w:w w:val="95"/>
          <w:sz w:val="22"/>
        </w:rPr>
        <w:t> </w:t>
      </w:r>
      <w:r>
        <w:rPr>
          <w:rFonts w:ascii="Palatino Linotype" w:hAnsi="Palatino Linotype"/>
          <w:w w:val="95"/>
          <w:sz w:val="22"/>
        </w:rPr>
        <w:t>uso</w:t>
      </w:r>
      <w:r>
        <w:rPr>
          <w:rFonts w:ascii="Palatino Linotype" w:hAnsi="Palatino Linotype"/>
          <w:spacing w:val="-33"/>
          <w:w w:val="95"/>
          <w:sz w:val="22"/>
        </w:rPr>
        <w:t> </w:t>
      </w:r>
      <w:r>
        <w:rPr>
          <w:rFonts w:ascii="Palatino Linotype" w:hAnsi="Palatino Linotype"/>
          <w:w w:val="95"/>
          <w:sz w:val="22"/>
        </w:rPr>
        <w:t>de</w:t>
      </w:r>
      <w:r>
        <w:rPr>
          <w:rFonts w:ascii="Palatino Linotype" w:hAnsi="Palatino Linotype"/>
          <w:spacing w:val="-33"/>
          <w:w w:val="95"/>
          <w:sz w:val="22"/>
        </w:rPr>
        <w:t> </w:t>
      </w:r>
      <w:r>
        <w:rPr>
          <w:rFonts w:ascii="Palatino Linotype" w:hAnsi="Palatino Linotype"/>
          <w:w w:val="95"/>
          <w:sz w:val="22"/>
        </w:rPr>
        <w:t>los</w:t>
      </w:r>
      <w:r>
        <w:rPr>
          <w:rFonts w:ascii="Palatino Linotype" w:hAnsi="Palatino Linotype"/>
          <w:spacing w:val="-33"/>
          <w:w w:val="95"/>
          <w:sz w:val="22"/>
        </w:rPr>
        <w:t> </w:t>
      </w:r>
      <w:r>
        <w:rPr>
          <w:rFonts w:ascii="Palatino Linotype" w:hAnsi="Palatino Linotype"/>
          <w:w w:val="95"/>
          <w:sz w:val="22"/>
        </w:rPr>
        <w:t>residuos</w:t>
      </w:r>
      <w:r>
        <w:rPr>
          <w:rFonts w:ascii="Palatino Linotype" w:hAnsi="Palatino Linotype"/>
          <w:spacing w:val="-33"/>
          <w:w w:val="95"/>
          <w:sz w:val="22"/>
        </w:rPr>
        <w:t> </w:t>
      </w:r>
      <w:r>
        <w:rPr>
          <w:rFonts w:ascii="Palatino Linotype" w:hAnsi="Palatino Linotype"/>
          <w:w w:val="95"/>
          <w:sz w:val="22"/>
        </w:rPr>
        <w:t>de</w:t>
      </w:r>
      <w:r>
        <w:rPr>
          <w:rFonts w:ascii="Palatino Linotype" w:hAnsi="Palatino Linotype"/>
          <w:spacing w:val="-33"/>
          <w:w w:val="95"/>
          <w:sz w:val="22"/>
        </w:rPr>
        <w:t> </w:t>
      </w:r>
      <w:r>
        <w:rPr>
          <w:rFonts w:ascii="Palatino Linotype" w:hAnsi="Palatino Linotype"/>
          <w:w w:val="95"/>
          <w:sz w:val="22"/>
        </w:rPr>
        <w:t>construcción</w:t>
      </w:r>
      <w:r>
        <w:rPr>
          <w:rFonts w:ascii="Palatino Linotype" w:hAnsi="Palatino Linotype"/>
          <w:spacing w:val="-33"/>
          <w:w w:val="95"/>
          <w:sz w:val="22"/>
        </w:rPr>
        <w:t> </w:t>
      </w:r>
      <w:r>
        <w:rPr>
          <w:rFonts w:ascii="Palatino Linotype" w:hAnsi="Palatino Linotype"/>
          <w:w w:val="95"/>
          <w:sz w:val="22"/>
        </w:rPr>
        <w:t>y</w:t>
      </w:r>
      <w:r>
        <w:rPr>
          <w:rFonts w:ascii="Palatino Linotype" w:hAnsi="Palatino Linotype"/>
          <w:spacing w:val="-33"/>
          <w:w w:val="95"/>
          <w:sz w:val="22"/>
        </w:rPr>
        <w:t> </w:t>
      </w:r>
      <w:r>
        <w:rPr>
          <w:rFonts w:ascii="Palatino Linotype" w:hAnsi="Palatino Linotype"/>
          <w:w w:val="95"/>
          <w:sz w:val="22"/>
        </w:rPr>
        <w:t>demolición.</w:t>
      </w:r>
    </w:p>
    <w:p>
      <w:pPr>
        <w:spacing w:line="260" w:lineRule="exact" w:before="0"/>
        <w:ind w:left="1667" w:right="1684" w:firstLine="283"/>
        <w:jc w:val="both"/>
        <w:rPr>
          <w:rFonts w:ascii="Palatino Linotype" w:hAnsi="Palatino Linotype"/>
          <w:sz w:val="22"/>
        </w:rPr>
      </w:pPr>
      <w:r>
        <w:rPr>
          <w:rFonts w:ascii="Palatino Linotype" w:hAnsi="Palatino Linotype"/>
          <w:w w:val="95"/>
          <w:sz w:val="22"/>
        </w:rPr>
        <w:t>En</w:t>
      </w:r>
      <w:r>
        <w:rPr>
          <w:rFonts w:ascii="Palatino Linotype" w:hAnsi="Palatino Linotype"/>
          <w:spacing w:val="-15"/>
          <w:w w:val="95"/>
          <w:sz w:val="22"/>
        </w:rPr>
        <w:t> </w:t>
      </w:r>
      <w:r>
        <w:rPr>
          <w:rFonts w:ascii="Palatino Linotype" w:hAnsi="Palatino Linotype"/>
          <w:w w:val="95"/>
          <w:sz w:val="22"/>
        </w:rPr>
        <w:t>Europa,</w:t>
      </w:r>
      <w:r>
        <w:rPr>
          <w:rFonts w:ascii="Palatino Linotype" w:hAnsi="Palatino Linotype"/>
          <w:spacing w:val="-15"/>
          <w:w w:val="95"/>
          <w:sz w:val="22"/>
        </w:rPr>
        <w:t> </w:t>
      </w:r>
      <w:r>
        <w:rPr>
          <w:rFonts w:ascii="Palatino Linotype" w:hAnsi="Palatino Linotype"/>
          <w:w w:val="95"/>
          <w:sz w:val="22"/>
        </w:rPr>
        <w:t>donde</w:t>
      </w:r>
      <w:r>
        <w:rPr>
          <w:rFonts w:ascii="Palatino Linotype" w:hAnsi="Palatino Linotype"/>
          <w:spacing w:val="-14"/>
          <w:w w:val="95"/>
          <w:sz w:val="22"/>
        </w:rPr>
        <w:t> </w:t>
      </w:r>
      <w:r>
        <w:rPr>
          <w:rFonts w:ascii="Palatino Linotype" w:hAnsi="Palatino Linotype"/>
          <w:w w:val="95"/>
          <w:sz w:val="22"/>
        </w:rPr>
        <w:t>la</w:t>
      </w:r>
      <w:r>
        <w:rPr>
          <w:rFonts w:ascii="Palatino Linotype" w:hAnsi="Palatino Linotype"/>
          <w:spacing w:val="-15"/>
          <w:w w:val="95"/>
          <w:sz w:val="22"/>
        </w:rPr>
        <w:t> </w:t>
      </w:r>
      <w:r>
        <w:rPr>
          <w:rFonts w:ascii="Palatino Linotype" w:hAnsi="Palatino Linotype"/>
          <w:w w:val="95"/>
          <w:sz w:val="22"/>
        </w:rPr>
        <w:t>escasez</w:t>
      </w:r>
      <w:r>
        <w:rPr>
          <w:rFonts w:ascii="Palatino Linotype" w:hAnsi="Palatino Linotype"/>
          <w:spacing w:val="-14"/>
          <w:w w:val="95"/>
          <w:sz w:val="22"/>
        </w:rPr>
        <w:t> </w:t>
      </w:r>
      <w:r>
        <w:rPr>
          <w:rFonts w:ascii="Palatino Linotype" w:hAnsi="Palatino Linotype"/>
          <w:w w:val="95"/>
          <w:sz w:val="22"/>
        </w:rPr>
        <w:t>de</w:t>
      </w:r>
      <w:r>
        <w:rPr>
          <w:rFonts w:ascii="Palatino Linotype" w:hAnsi="Palatino Linotype"/>
          <w:spacing w:val="-15"/>
          <w:w w:val="95"/>
          <w:sz w:val="22"/>
        </w:rPr>
        <w:t> </w:t>
      </w:r>
      <w:r>
        <w:rPr>
          <w:rFonts w:ascii="Palatino Linotype" w:hAnsi="Palatino Linotype"/>
          <w:w w:val="95"/>
          <w:sz w:val="22"/>
        </w:rPr>
        <w:t>agregado</w:t>
      </w:r>
      <w:r>
        <w:rPr>
          <w:rFonts w:ascii="Palatino Linotype" w:hAnsi="Palatino Linotype"/>
          <w:spacing w:val="-15"/>
          <w:w w:val="95"/>
          <w:sz w:val="22"/>
        </w:rPr>
        <w:t> </w:t>
      </w:r>
      <w:r>
        <w:rPr>
          <w:rFonts w:ascii="Palatino Linotype" w:hAnsi="Palatino Linotype"/>
          <w:w w:val="95"/>
          <w:sz w:val="22"/>
        </w:rPr>
        <w:t>adecuado</w:t>
      </w:r>
      <w:r>
        <w:rPr>
          <w:rFonts w:ascii="Palatino Linotype" w:hAnsi="Palatino Linotype"/>
          <w:spacing w:val="-14"/>
          <w:w w:val="95"/>
          <w:sz w:val="22"/>
        </w:rPr>
        <w:t> </w:t>
      </w:r>
      <w:r>
        <w:rPr>
          <w:rFonts w:ascii="Palatino Linotype" w:hAnsi="Palatino Linotype"/>
          <w:w w:val="95"/>
          <w:sz w:val="22"/>
        </w:rPr>
        <w:t>no</w:t>
      </w:r>
      <w:r>
        <w:rPr>
          <w:rFonts w:ascii="Palatino Linotype" w:hAnsi="Palatino Linotype"/>
          <w:spacing w:val="-15"/>
          <w:w w:val="95"/>
          <w:sz w:val="22"/>
        </w:rPr>
        <w:t> </w:t>
      </w:r>
      <w:r>
        <w:rPr>
          <w:rFonts w:ascii="Palatino Linotype" w:hAnsi="Palatino Linotype"/>
          <w:w w:val="95"/>
          <w:sz w:val="22"/>
        </w:rPr>
        <w:t>es</w:t>
      </w:r>
      <w:r>
        <w:rPr>
          <w:rFonts w:ascii="Palatino Linotype" w:hAnsi="Palatino Linotype"/>
          <w:spacing w:val="-15"/>
          <w:w w:val="95"/>
          <w:sz w:val="22"/>
        </w:rPr>
        <w:t> </w:t>
      </w:r>
      <w:r>
        <w:rPr>
          <w:rFonts w:ascii="Palatino Linotype" w:hAnsi="Palatino Linotype"/>
          <w:w w:val="95"/>
          <w:sz w:val="22"/>
        </w:rPr>
        <w:t>tan</w:t>
      </w:r>
      <w:r>
        <w:rPr>
          <w:rFonts w:ascii="Palatino Linotype" w:hAnsi="Palatino Linotype"/>
          <w:spacing w:val="-15"/>
          <w:w w:val="95"/>
          <w:sz w:val="22"/>
        </w:rPr>
        <w:t> </w:t>
      </w:r>
      <w:r>
        <w:rPr>
          <w:rFonts w:ascii="Palatino Linotype" w:hAnsi="Palatino Linotype"/>
          <w:w w:val="95"/>
          <w:sz w:val="22"/>
        </w:rPr>
        <w:t>aguda,</w:t>
      </w:r>
      <w:r>
        <w:rPr>
          <w:rFonts w:ascii="Palatino Linotype" w:hAnsi="Palatino Linotype"/>
          <w:spacing w:val="-14"/>
          <w:w w:val="95"/>
          <w:sz w:val="22"/>
        </w:rPr>
        <w:t> </w:t>
      </w:r>
      <w:r>
        <w:rPr>
          <w:rFonts w:ascii="Palatino Linotype" w:hAnsi="Palatino Linotype"/>
          <w:w w:val="95"/>
          <w:sz w:val="22"/>
        </w:rPr>
        <w:t>la</w:t>
      </w:r>
      <w:r>
        <w:rPr>
          <w:rFonts w:ascii="Palatino Linotype" w:hAnsi="Palatino Linotype"/>
          <w:spacing w:val="-15"/>
          <w:w w:val="95"/>
          <w:sz w:val="22"/>
        </w:rPr>
        <w:t> </w:t>
      </w:r>
      <w:r>
        <w:rPr>
          <w:rFonts w:ascii="Palatino Linotype" w:hAnsi="Palatino Linotype"/>
          <w:w w:val="95"/>
          <w:sz w:val="22"/>
        </w:rPr>
        <w:t>ma- yor</w:t>
      </w:r>
      <w:r>
        <w:rPr>
          <w:rFonts w:ascii="Palatino Linotype" w:hAnsi="Palatino Linotype"/>
          <w:spacing w:val="-20"/>
          <w:w w:val="95"/>
          <w:sz w:val="22"/>
        </w:rPr>
        <w:t> </w:t>
      </w:r>
      <w:r>
        <w:rPr>
          <w:rFonts w:ascii="Palatino Linotype" w:hAnsi="Palatino Linotype"/>
          <w:w w:val="95"/>
          <w:sz w:val="22"/>
        </w:rPr>
        <w:t>parte</w:t>
      </w:r>
      <w:r>
        <w:rPr>
          <w:rFonts w:ascii="Palatino Linotype" w:hAnsi="Palatino Linotype"/>
          <w:spacing w:val="-20"/>
          <w:w w:val="95"/>
          <w:sz w:val="22"/>
        </w:rPr>
        <w:t> </w:t>
      </w:r>
      <w:r>
        <w:rPr>
          <w:rFonts w:ascii="Palatino Linotype" w:hAnsi="Palatino Linotype"/>
          <w:w w:val="95"/>
          <w:sz w:val="22"/>
        </w:rPr>
        <w:t>de</w:t>
      </w:r>
      <w:r>
        <w:rPr>
          <w:rFonts w:ascii="Palatino Linotype" w:hAnsi="Palatino Linotype"/>
          <w:spacing w:val="-20"/>
          <w:w w:val="95"/>
          <w:sz w:val="22"/>
        </w:rPr>
        <w:t> </w:t>
      </w:r>
      <w:r>
        <w:rPr>
          <w:rFonts w:ascii="Palatino Linotype" w:hAnsi="Palatino Linotype"/>
          <w:w w:val="95"/>
          <w:sz w:val="22"/>
        </w:rPr>
        <w:t>residuos</w:t>
      </w:r>
      <w:r>
        <w:rPr>
          <w:rFonts w:ascii="Palatino Linotype" w:hAnsi="Palatino Linotype"/>
          <w:spacing w:val="-20"/>
          <w:w w:val="95"/>
          <w:sz w:val="22"/>
        </w:rPr>
        <w:t> </w:t>
      </w:r>
      <w:r>
        <w:rPr>
          <w:rFonts w:ascii="Palatino Linotype" w:hAnsi="Palatino Linotype"/>
          <w:w w:val="95"/>
          <w:sz w:val="22"/>
        </w:rPr>
        <w:t>de</w:t>
      </w:r>
      <w:r>
        <w:rPr>
          <w:rFonts w:ascii="Palatino Linotype" w:hAnsi="Palatino Linotype"/>
          <w:spacing w:val="-20"/>
          <w:w w:val="95"/>
          <w:sz w:val="22"/>
        </w:rPr>
        <w:t> </w:t>
      </w:r>
      <w:r>
        <w:rPr>
          <w:rFonts w:ascii="Palatino Linotype" w:hAnsi="Palatino Linotype"/>
          <w:w w:val="95"/>
          <w:sz w:val="22"/>
        </w:rPr>
        <w:t>construcción</w:t>
      </w:r>
      <w:r>
        <w:rPr>
          <w:rFonts w:ascii="Palatino Linotype" w:hAnsi="Palatino Linotype"/>
          <w:spacing w:val="-20"/>
          <w:w w:val="95"/>
          <w:sz w:val="22"/>
        </w:rPr>
        <w:t> </w:t>
      </w:r>
      <w:r>
        <w:rPr>
          <w:rFonts w:ascii="Palatino Linotype" w:hAnsi="Palatino Linotype"/>
          <w:w w:val="95"/>
          <w:sz w:val="22"/>
        </w:rPr>
        <w:t>y</w:t>
      </w:r>
      <w:r>
        <w:rPr>
          <w:rFonts w:ascii="Palatino Linotype" w:hAnsi="Palatino Linotype"/>
          <w:spacing w:val="-20"/>
          <w:w w:val="95"/>
          <w:sz w:val="22"/>
        </w:rPr>
        <w:t> </w:t>
      </w:r>
      <w:r>
        <w:rPr>
          <w:rFonts w:ascii="Palatino Linotype" w:hAnsi="Palatino Linotype"/>
          <w:w w:val="95"/>
          <w:sz w:val="22"/>
        </w:rPr>
        <w:t>demolición</w:t>
      </w:r>
      <w:r>
        <w:rPr>
          <w:rFonts w:ascii="Palatino Linotype" w:hAnsi="Palatino Linotype"/>
          <w:spacing w:val="-20"/>
          <w:w w:val="95"/>
          <w:sz w:val="22"/>
        </w:rPr>
        <w:t> </w:t>
      </w:r>
      <w:r>
        <w:rPr>
          <w:rFonts w:ascii="Palatino Linotype" w:hAnsi="Palatino Linotype"/>
          <w:w w:val="95"/>
          <w:sz w:val="22"/>
        </w:rPr>
        <w:t>se</w:t>
      </w:r>
      <w:r>
        <w:rPr>
          <w:rFonts w:ascii="Palatino Linotype" w:hAnsi="Palatino Linotype"/>
          <w:spacing w:val="-20"/>
          <w:w w:val="95"/>
          <w:sz w:val="22"/>
        </w:rPr>
        <w:t> </w:t>
      </w:r>
      <w:r>
        <w:rPr>
          <w:rFonts w:ascii="Palatino Linotype" w:hAnsi="Palatino Linotype"/>
          <w:w w:val="95"/>
          <w:sz w:val="22"/>
        </w:rPr>
        <w:t>utiliza</w:t>
      </w:r>
      <w:r>
        <w:rPr>
          <w:rFonts w:ascii="Palatino Linotype" w:hAnsi="Palatino Linotype"/>
          <w:spacing w:val="-20"/>
          <w:w w:val="95"/>
          <w:sz w:val="22"/>
        </w:rPr>
        <w:t> </w:t>
      </w:r>
      <w:r>
        <w:rPr>
          <w:rFonts w:ascii="Palatino Linotype" w:hAnsi="Palatino Linotype"/>
          <w:w w:val="95"/>
          <w:sz w:val="22"/>
        </w:rPr>
        <w:t>para</w:t>
      </w:r>
      <w:r>
        <w:rPr>
          <w:rFonts w:ascii="Palatino Linotype" w:hAnsi="Palatino Linotype"/>
          <w:spacing w:val="-20"/>
          <w:w w:val="95"/>
          <w:sz w:val="22"/>
        </w:rPr>
        <w:t> </w:t>
      </w:r>
      <w:r>
        <w:rPr>
          <w:rFonts w:ascii="Palatino Linotype" w:hAnsi="Palatino Linotype"/>
          <w:w w:val="95"/>
          <w:sz w:val="22"/>
        </w:rPr>
        <w:t>la</w:t>
      </w:r>
      <w:r>
        <w:rPr>
          <w:rFonts w:ascii="Palatino Linotype" w:hAnsi="Palatino Linotype"/>
          <w:spacing w:val="-20"/>
          <w:w w:val="95"/>
          <w:sz w:val="22"/>
        </w:rPr>
        <w:t> </w:t>
      </w:r>
      <w:r>
        <w:rPr>
          <w:rFonts w:ascii="Palatino Linotype" w:hAnsi="Palatino Linotype"/>
          <w:w w:val="95"/>
          <w:sz w:val="22"/>
        </w:rPr>
        <w:t>base</w:t>
      </w:r>
      <w:r>
        <w:rPr>
          <w:rFonts w:ascii="Palatino Linotype" w:hAnsi="Palatino Linotype"/>
          <w:spacing w:val="-20"/>
          <w:w w:val="95"/>
          <w:sz w:val="22"/>
        </w:rPr>
        <w:t> </w:t>
      </w:r>
      <w:r>
        <w:rPr>
          <w:rFonts w:ascii="Palatino Linotype" w:hAnsi="Palatino Linotype"/>
          <w:w w:val="95"/>
          <w:sz w:val="22"/>
        </w:rPr>
        <w:t>de</w:t>
      </w:r>
      <w:r>
        <w:rPr>
          <w:rFonts w:ascii="Palatino Linotype" w:hAnsi="Palatino Linotype"/>
          <w:spacing w:val="-20"/>
          <w:w w:val="95"/>
          <w:sz w:val="22"/>
        </w:rPr>
        <w:t> </w:t>
      </w:r>
      <w:r>
        <w:rPr>
          <w:rFonts w:ascii="Palatino Linotype" w:hAnsi="Palatino Linotype"/>
          <w:w w:val="95"/>
          <w:sz w:val="22"/>
        </w:rPr>
        <w:t>las carreteras</w:t>
      </w:r>
      <w:r>
        <w:rPr>
          <w:rFonts w:ascii="Palatino Linotype" w:hAnsi="Palatino Linotype"/>
          <w:spacing w:val="-24"/>
          <w:w w:val="95"/>
          <w:sz w:val="22"/>
        </w:rPr>
        <w:t> </w:t>
      </w:r>
      <w:r>
        <w:rPr>
          <w:rFonts w:ascii="Palatino Linotype" w:hAnsi="Palatino Linotype"/>
          <w:w w:val="95"/>
          <w:sz w:val="22"/>
        </w:rPr>
        <w:t>(Hansen</w:t>
      </w:r>
      <w:r>
        <w:rPr>
          <w:rFonts w:ascii="Palatino Linotype" w:hAnsi="Palatino Linotype"/>
          <w:spacing w:val="-24"/>
          <w:w w:val="95"/>
          <w:sz w:val="22"/>
        </w:rPr>
        <w:t> </w:t>
      </w:r>
      <w:r>
        <w:rPr>
          <w:rFonts w:ascii="Cambria" w:hAnsi="Cambria"/>
          <w:i/>
          <w:w w:val="90"/>
          <w:sz w:val="22"/>
        </w:rPr>
        <w:t>ett</w:t>
      </w:r>
      <w:r>
        <w:rPr>
          <w:rFonts w:ascii="Cambria" w:hAnsi="Cambria"/>
          <w:i/>
          <w:spacing w:val="-16"/>
          <w:w w:val="90"/>
          <w:sz w:val="22"/>
        </w:rPr>
        <w:t> </w:t>
      </w:r>
      <w:r>
        <w:rPr>
          <w:rFonts w:ascii="Cambria" w:hAnsi="Cambria"/>
          <w:i/>
          <w:w w:val="95"/>
          <w:sz w:val="22"/>
        </w:rPr>
        <w:t>al.</w:t>
      </w:r>
      <w:r>
        <w:rPr>
          <w:rFonts w:ascii="Palatino Linotype" w:hAnsi="Palatino Linotype"/>
          <w:w w:val="95"/>
          <w:sz w:val="22"/>
        </w:rPr>
        <w:t>,</w:t>
      </w:r>
      <w:r>
        <w:rPr>
          <w:rFonts w:ascii="Palatino Linotype" w:hAnsi="Palatino Linotype"/>
          <w:spacing w:val="-24"/>
          <w:w w:val="95"/>
          <w:sz w:val="22"/>
        </w:rPr>
        <w:t> </w:t>
      </w:r>
      <w:r>
        <w:rPr>
          <w:rFonts w:ascii="Palatino Linotype" w:hAnsi="Palatino Linotype"/>
          <w:w w:val="95"/>
          <w:sz w:val="22"/>
        </w:rPr>
        <w:t>2004:</w:t>
      </w:r>
      <w:r>
        <w:rPr>
          <w:rFonts w:ascii="Palatino Linotype" w:hAnsi="Palatino Linotype"/>
          <w:spacing w:val="-24"/>
          <w:w w:val="95"/>
          <w:sz w:val="22"/>
        </w:rPr>
        <w:t> </w:t>
      </w:r>
      <w:r>
        <w:rPr>
          <w:rFonts w:ascii="Palatino Linotype" w:hAnsi="Palatino Linotype"/>
          <w:w w:val="95"/>
          <w:sz w:val="22"/>
        </w:rPr>
        <w:t>235).</w:t>
      </w:r>
      <w:r>
        <w:rPr>
          <w:rFonts w:ascii="Palatino Linotype" w:hAnsi="Palatino Linotype"/>
          <w:spacing w:val="-24"/>
          <w:w w:val="95"/>
          <w:sz w:val="22"/>
        </w:rPr>
        <w:t> </w:t>
      </w:r>
      <w:r>
        <w:rPr>
          <w:rFonts w:ascii="Palatino Linotype" w:hAnsi="Palatino Linotype"/>
          <w:w w:val="95"/>
          <w:sz w:val="22"/>
        </w:rPr>
        <w:t>Los</w:t>
      </w:r>
      <w:r>
        <w:rPr>
          <w:rFonts w:ascii="Palatino Linotype" w:hAnsi="Palatino Linotype"/>
          <w:spacing w:val="-24"/>
          <w:w w:val="95"/>
          <w:sz w:val="22"/>
        </w:rPr>
        <w:t> </w:t>
      </w:r>
      <w:r>
        <w:rPr>
          <w:rFonts w:ascii="Palatino Linotype" w:hAnsi="Palatino Linotype"/>
          <w:w w:val="95"/>
          <w:sz w:val="22"/>
        </w:rPr>
        <w:t>residuos</w:t>
      </w:r>
      <w:r>
        <w:rPr>
          <w:rFonts w:ascii="Palatino Linotype" w:hAnsi="Palatino Linotype"/>
          <w:spacing w:val="-24"/>
          <w:w w:val="95"/>
          <w:sz w:val="22"/>
        </w:rPr>
        <w:t> </w:t>
      </w:r>
      <w:r>
        <w:rPr>
          <w:rFonts w:ascii="Palatino Linotype" w:hAnsi="Palatino Linotype"/>
          <w:w w:val="95"/>
          <w:sz w:val="22"/>
        </w:rPr>
        <w:t>de</w:t>
      </w:r>
      <w:r>
        <w:rPr>
          <w:rFonts w:ascii="Palatino Linotype" w:hAnsi="Palatino Linotype"/>
          <w:spacing w:val="-24"/>
          <w:w w:val="95"/>
          <w:sz w:val="22"/>
        </w:rPr>
        <w:t> </w:t>
      </w:r>
      <w:r>
        <w:rPr>
          <w:rFonts w:ascii="Palatino Linotype" w:hAnsi="Palatino Linotype"/>
          <w:w w:val="95"/>
          <w:sz w:val="22"/>
        </w:rPr>
        <w:t>construcción</w:t>
      </w:r>
      <w:r>
        <w:rPr>
          <w:rFonts w:ascii="Palatino Linotype" w:hAnsi="Palatino Linotype"/>
          <w:spacing w:val="-24"/>
          <w:w w:val="95"/>
          <w:sz w:val="22"/>
        </w:rPr>
        <w:t> </w:t>
      </w:r>
      <w:r>
        <w:rPr>
          <w:rFonts w:ascii="Palatino Linotype" w:hAnsi="Palatino Linotype"/>
          <w:w w:val="95"/>
          <w:sz w:val="22"/>
        </w:rPr>
        <w:t>y</w:t>
      </w:r>
      <w:r>
        <w:rPr>
          <w:rFonts w:ascii="Palatino Linotype" w:hAnsi="Palatino Linotype"/>
          <w:spacing w:val="-24"/>
          <w:w w:val="95"/>
          <w:sz w:val="22"/>
        </w:rPr>
        <w:t> </w:t>
      </w:r>
      <w:r>
        <w:rPr>
          <w:rFonts w:ascii="Palatino Linotype" w:hAnsi="Palatino Linotype"/>
          <w:w w:val="95"/>
          <w:sz w:val="22"/>
        </w:rPr>
        <w:t>demolición son</w:t>
      </w:r>
      <w:r>
        <w:rPr>
          <w:rFonts w:ascii="Palatino Linotype" w:hAnsi="Palatino Linotype"/>
          <w:spacing w:val="-33"/>
          <w:w w:val="95"/>
          <w:sz w:val="22"/>
        </w:rPr>
        <w:t> </w:t>
      </w:r>
      <w:r>
        <w:rPr>
          <w:rFonts w:ascii="Palatino Linotype" w:hAnsi="Palatino Linotype"/>
          <w:w w:val="95"/>
          <w:sz w:val="22"/>
        </w:rPr>
        <w:t>generalmente</w:t>
      </w:r>
      <w:r>
        <w:rPr>
          <w:rFonts w:ascii="Palatino Linotype" w:hAnsi="Palatino Linotype"/>
          <w:spacing w:val="-33"/>
          <w:w w:val="95"/>
          <w:sz w:val="22"/>
        </w:rPr>
        <w:t> </w:t>
      </w:r>
      <w:r>
        <w:rPr>
          <w:rFonts w:ascii="Palatino Linotype" w:hAnsi="Palatino Linotype"/>
          <w:w w:val="95"/>
          <w:sz w:val="22"/>
        </w:rPr>
        <w:t>menos</w:t>
      </w:r>
      <w:r>
        <w:rPr>
          <w:rFonts w:ascii="Palatino Linotype" w:hAnsi="Palatino Linotype"/>
          <w:spacing w:val="-33"/>
          <w:w w:val="95"/>
          <w:sz w:val="22"/>
        </w:rPr>
        <w:t> </w:t>
      </w:r>
      <w:r>
        <w:rPr>
          <w:rFonts w:ascii="Palatino Linotype" w:hAnsi="Palatino Linotype"/>
          <w:w w:val="95"/>
          <w:sz w:val="22"/>
        </w:rPr>
        <w:t>costosos</w:t>
      </w:r>
      <w:r>
        <w:rPr>
          <w:rFonts w:ascii="Palatino Linotype" w:hAnsi="Palatino Linotype"/>
          <w:spacing w:val="-33"/>
          <w:w w:val="95"/>
          <w:sz w:val="22"/>
        </w:rPr>
        <w:t> </w:t>
      </w:r>
      <w:r>
        <w:rPr>
          <w:rFonts w:ascii="Palatino Linotype" w:hAnsi="Palatino Linotype"/>
          <w:w w:val="95"/>
          <w:sz w:val="22"/>
        </w:rPr>
        <w:t>y</w:t>
      </w:r>
      <w:r>
        <w:rPr>
          <w:rFonts w:ascii="Palatino Linotype" w:hAnsi="Palatino Linotype"/>
          <w:spacing w:val="-33"/>
          <w:w w:val="95"/>
          <w:sz w:val="22"/>
        </w:rPr>
        <w:t> </w:t>
      </w:r>
      <w:r>
        <w:rPr>
          <w:rFonts w:ascii="Palatino Linotype" w:hAnsi="Palatino Linotype"/>
          <w:w w:val="95"/>
          <w:sz w:val="22"/>
        </w:rPr>
        <w:t>se</w:t>
      </w:r>
      <w:r>
        <w:rPr>
          <w:rFonts w:ascii="Palatino Linotype" w:hAnsi="Palatino Linotype"/>
          <w:spacing w:val="-33"/>
          <w:w w:val="95"/>
          <w:sz w:val="22"/>
        </w:rPr>
        <w:t> </w:t>
      </w:r>
      <w:r>
        <w:rPr>
          <w:rFonts w:ascii="Palatino Linotype" w:hAnsi="Palatino Linotype"/>
          <w:w w:val="95"/>
          <w:sz w:val="22"/>
        </w:rPr>
        <w:t>utilizan</w:t>
      </w:r>
      <w:r>
        <w:rPr>
          <w:rFonts w:ascii="Palatino Linotype" w:hAnsi="Palatino Linotype"/>
          <w:spacing w:val="-33"/>
          <w:w w:val="95"/>
          <w:sz w:val="22"/>
        </w:rPr>
        <w:t> </w:t>
      </w:r>
      <w:r>
        <w:rPr>
          <w:rFonts w:ascii="Palatino Linotype" w:hAnsi="Palatino Linotype"/>
          <w:w w:val="95"/>
          <w:sz w:val="22"/>
        </w:rPr>
        <w:t>como</w:t>
      </w:r>
      <w:r>
        <w:rPr>
          <w:rFonts w:ascii="Palatino Linotype" w:hAnsi="Palatino Linotype"/>
          <w:spacing w:val="-33"/>
          <w:w w:val="95"/>
          <w:sz w:val="22"/>
        </w:rPr>
        <w:t> </w:t>
      </w:r>
      <w:r>
        <w:rPr>
          <w:rFonts w:ascii="Palatino Linotype" w:hAnsi="Palatino Linotype"/>
          <w:w w:val="95"/>
          <w:sz w:val="22"/>
        </w:rPr>
        <w:t>agregado</w:t>
      </w:r>
      <w:r>
        <w:rPr>
          <w:rFonts w:ascii="Palatino Linotype" w:hAnsi="Palatino Linotype"/>
          <w:spacing w:val="-33"/>
          <w:w w:val="95"/>
          <w:sz w:val="22"/>
        </w:rPr>
        <w:t> </w:t>
      </w:r>
      <w:r>
        <w:rPr>
          <w:rFonts w:ascii="Palatino Linotype" w:hAnsi="Palatino Linotype"/>
          <w:w w:val="95"/>
          <w:sz w:val="22"/>
        </w:rPr>
        <w:t>en</w:t>
      </w:r>
      <w:r>
        <w:rPr>
          <w:rFonts w:ascii="Palatino Linotype" w:hAnsi="Palatino Linotype"/>
          <w:spacing w:val="-33"/>
          <w:w w:val="95"/>
          <w:sz w:val="22"/>
        </w:rPr>
        <w:t> </w:t>
      </w:r>
      <w:r>
        <w:rPr>
          <w:rFonts w:ascii="Palatino Linotype" w:hAnsi="Palatino Linotype"/>
          <w:w w:val="95"/>
          <w:sz w:val="22"/>
        </w:rPr>
        <w:t>concretos</w:t>
      </w:r>
      <w:r>
        <w:rPr>
          <w:rFonts w:ascii="Palatino Linotype" w:hAnsi="Palatino Linotype"/>
          <w:spacing w:val="-33"/>
          <w:w w:val="95"/>
          <w:sz w:val="22"/>
        </w:rPr>
        <w:t> </w:t>
      </w:r>
      <w:r>
        <w:rPr>
          <w:rFonts w:ascii="Palatino Linotype" w:hAnsi="Palatino Linotype"/>
          <w:w w:val="95"/>
          <w:sz w:val="22"/>
        </w:rPr>
        <w:t>para </w:t>
      </w:r>
      <w:r>
        <w:rPr>
          <w:rFonts w:ascii="Palatino Linotype" w:hAnsi="Palatino Linotype"/>
          <w:w w:val="90"/>
          <w:sz w:val="22"/>
        </w:rPr>
        <w:t>construcciones que no requieren altas resistencias, pero sí bajos</w:t>
      </w:r>
      <w:r>
        <w:rPr>
          <w:rFonts w:ascii="Palatino Linotype" w:hAnsi="Palatino Linotype"/>
          <w:spacing w:val="13"/>
          <w:w w:val="90"/>
          <w:sz w:val="22"/>
        </w:rPr>
        <w:t> </w:t>
      </w:r>
      <w:r>
        <w:rPr>
          <w:rFonts w:ascii="Palatino Linotype" w:hAnsi="Palatino Linotype"/>
          <w:w w:val="90"/>
          <w:sz w:val="22"/>
        </w:rPr>
        <w:t>costos.</w:t>
      </w:r>
    </w:p>
    <w:p>
      <w:pPr>
        <w:spacing w:line="260" w:lineRule="exact" w:before="0"/>
        <w:ind w:left="1667" w:right="1683" w:firstLine="283"/>
        <w:jc w:val="both"/>
        <w:rPr>
          <w:rFonts w:ascii="Palatino Linotype" w:hAnsi="Palatino Linotype"/>
          <w:sz w:val="22"/>
        </w:rPr>
      </w:pPr>
      <w:r>
        <w:rPr>
          <w:rFonts w:ascii="Palatino Linotype" w:hAnsi="Palatino Linotype"/>
          <w:w w:val="90"/>
          <w:sz w:val="22"/>
        </w:rPr>
        <w:t>En</w:t>
      </w:r>
      <w:r>
        <w:rPr>
          <w:rFonts w:ascii="Palatino Linotype" w:hAnsi="Palatino Linotype"/>
          <w:spacing w:val="-8"/>
          <w:w w:val="90"/>
          <w:sz w:val="22"/>
        </w:rPr>
        <w:t> </w:t>
      </w:r>
      <w:r>
        <w:rPr>
          <w:rFonts w:ascii="Palatino Linotype" w:hAnsi="Palatino Linotype"/>
          <w:w w:val="90"/>
          <w:sz w:val="22"/>
        </w:rPr>
        <w:t>Estados</w:t>
      </w:r>
      <w:r>
        <w:rPr>
          <w:rFonts w:ascii="Palatino Linotype" w:hAnsi="Palatino Linotype"/>
          <w:spacing w:val="-8"/>
          <w:w w:val="90"/>
          <w:sz w:val="22"/>
        </w:rPr>
        <w:t> </w:t>
      </w:r>
      <w:r>
        <w:rPr>
          <w:rFonts w:ascii="Palatino Linotype" w:hAnsi="Palatino Linotype"/>
          <w:w w:val="90"/>
          <w:sz w:val="22"/>
        </w:rPr>
        <w:t>Unidos</w:t>
      </w:r>
      <w:r>
        <w:rPr>
          <w:rFonts w:ascii="Palatino Linotype" w:hAnsi="Palatino Linotype"/>
          <w:spacing w:val="-8"/>
          <w:w w:val="90"/>
          <w:sz w:val="22"/>
        </w:rPr>
        <w:t> </w:t>
      </w:r>
      <w:r>
        <w:rPr>
          <w:rFonts w:ascii="Palatino Linotype" w:hAnsi="Palatino Linotype"/>
          <w:w w:val="90"/>
          <w:sz w:val="22"/>
        </w:rPr>
        <w:t>la</w:t>
      </w:r>
      <w:r>
        <w:rPr>
          <w:rFonts w:ascii="Palatino Linotype" w:hAnsi="Palatino Linotype"/>
          <w:spacing w:val="-8"/>
          <w:w w:val="90"/>
          <w:sz w:val="22"/>
        </w:rPr>
        <w:t> </w:t>
      </w:r>
      <w:r>
        <w:rPr>
          <w:rFonts w:ascii="Palatino Linotype" w:hAnsi="Palatino Linotype"/>
          <w:w w:val="90"/>
          <w:sz w:val="22"/>
        </w:rPr>
        <w:t>compañía</w:t>
      </w:r>
      <w:r>
        <w:rPr>
          <w:rFonts w:ascii="Palatino Linotype" w:hAnsi="Palatino Linotype"/>
          <w:spacing w:val="-8"/>
          <w:w w:val="90"/>
          <w:sz w:val="22"/>
        </w:rPr>
        <w:t> </w:t>
      </w:r>
      <w:r>
        <w:rPr>
          <w:rFonts w:ascii="Palatino Linotype" w:hAnsi="Palatino Linotype"/>
          <w:w w:val="90"/>
          <w:sz w:val="22"/>
        </w:rPr>
        <w:t>Recycled</w:t>
      </w:r>
      <w:r>
        <w:rPr>
          <w:rFonts w:ascii="Palatino Linotype" w:hAnsi="Palatino Linotype"/>
          <w:spacing w:val="-8"/>
          <w:w w:val="90"/>
          <w:sz w:val="22"/>
        </w:rPr>
        <w:t> </w:t>
      </w:r>
      <w:r>
        <w:rPr>
          <w:rFonts w:ascii="Palatino Linotype" w:hAnsi="Palatino Linotype"/>
          <w:w w:val="90"/>
          <w:sz w:val="22"/>
        </w:rPr>
        <w:t>Materials</w:t>
      </w:r>
      <w:r>
        <w:rPr>
          <w:rFonts w:ascii="Palatino Linotype" w:hAnsi="Palatino Linotype"/>
          <w:spacing w:val="-8"/>
          <w:w w:val="90"/>
          <w:sz w:val="22"/>
        </w:rPr>
        <w:t> </w:t>
      </w:r>
      <w:r>
        <w:rPr>
          <w:rFonts w:ascii="Palatino Linotype" w:hAnsi="Palatino Linotype"/>
          <w:w w:val="90"/>
          <w:sz w:val="22"/>
        </w:rPr>
        <w:t>Company</w:t>
      </w:r>
      <w:r>
        <w:rPr>
          <w:rFonts w:ascii="Palatino Linotype" w:hAnsi="Palatino Linotype"/>
          <w:spacing w:val="-8"/>
          <w:w w:val="90"/>
          <w:sz w:val="22"/>
        </w:rPr>
        <w:t> </w:t>
      </w:r>
      <w:r>
        <w:rPr>
          <w:rFonts w:ascii="Palatino Linotype" w:hAnsi="Palatino Linotype"/>
          <w:w w:val="90"/>
          <w:sz w:val="22"/>
        </w:rPr>
        <w:t>utilizó</w:t>
      </w:r>
      <w:r>
        <w:rPr>
          <w:rFonts w:ascii="Palatino Linotype" w:hAnsi="Palatino Linotype"/>
          <w:spacing w:val="-8"/>
          <w:w w:val="90"/>
          <w:sz w:val="22"/>
        </w:rPr>
        <w:t> </w:t>
      </w:r>
      <w:r>
        <w:rPr>
          <w:rFonts w:ascii="Palatino Linotype" w:hAnsi="Palatino Linotype"/>
          <w:w w:val="90"/>
          <w:sz w:val="22"/>
        </w:rPr>
        <w:t>los</w:t>
      </w:r>
      <w:r>
        <w:rPr>
          <w:rFonts w:ascii="Palatino Linotype" w:hAnsi="Palatino Linotype"/>
          <w:spacing w:val="-8"/>
          <w:w w:val="90"/>
          <w:sz w:val="22"/>
        </w:rPr>
        <w:t> </w:t>
      </w:r>
      <w:r>
        <w:rPr>
          <w:rFonts w:ascii="Palatino Linotype" w:hAnsi="Palatino Linotype"/>
          <w:spacing w:val="-3"/>
          <w:w w:val="90"/>
          <w:sz w:val="22"/>
        </w:rPr>
        <w:t>restos </w:t>
      </w:r>
      <w:r>
        <w:rPr>
          <w:rFonts w:ascii="Palatino Linotype" w:hAnsi="Palatino Linotype"/>
          <w:w w:val="95"/>
          <w:sz w:val="22"/>
        </w:rPr>
        <w:t>de</w:t>
      </w:r>
      <w:r>
        <w:rPr>
          <w:rFonts w:ascii="Palatino Linotype" w:hAnsi="Palatino Linotype"/>
          <w:spacing w:val="-20"/>
          <w:w w:val="95"/>
          <w:sz w:val="22"/>
        </w:rPr>
        <w:t> </w:t>
      </w:r>
      <w:r>
        <w:rPr>
          <w:rFonts w:ascii="Palatino Linotype" w:hAnsi="Palatino Linotype"/>
          <w:w w:val="95"/>
          <w:sz w:val="22"/>
        </w:rPr>
        <w:t>la</w:t>
      </w:r>
      <w:r>
        <w:rPr>
          <w:rFonts w:ascii="Palatino Linotype" w:hAnsi="Palatino Linotype"/>
          <w:spacing w:val="-20"/>
          <w:w w:val="95"/>
          <w:sz w:val="22"/>
        </w:rPr>
        <w:t> </w:t>
      </w:r>
      <w:r>
        <w:rPr>
          <w:rFonts w:ascii="Palatino Linotype" w:hAnsi="Palatino Linotype"/>
          <w:w w:val="95"/>
          <w:sz w:val="22"/>
        </w:rPr>
        <w:t>demolición</w:t>
      </w:r>
      <w:r>
        <w:rPr>
          <w:rFonts w:ascii="Palatino Linotype" w:hAnsi="Palatino Linotype"/>
          <w:spacing w:val="-20"/>
          <w:w w:val="95"/>
          <w:sz w:val="22"/>
        </w:rPr>
        <w:t> </w:t>
      </w:r>
      <w:r>
        <w:rPr>
          <w:rFonts w:ascii="Palatino Linotype" w:hAnsi="Palatino Linotype"/>
          <w:w w:val="95"/>
          <w:sz w:val="22"/>
        </w:rPr>
        <w:t>del</w:t>
      </w:r>
      <w:r>
        <w:rPr>
          <w:rFonts w:ascii="Palatino Linotype" w:hAnsi="Palatino Linotype"/>
          <w:spacing w:val="-20"/>
          <w:w w:val="95"/>
          <w:sz w:val="22"/>
        </w:rPr>
        <w:t> </w:t>
      </w:r>
      <w:r>
        <w:rPr>
          <w:rFonts w:ascii="Palatino Linotype" w:hAnsi="Palatino Linotype"/>
          <w:w w:val="95"/>
          <w:sz w:val="22"/>
        </w:rPr>
        <w:t>antiguo</w:t>
      </w:r>
      <w:r>
        <w:rPr>
          <w:rFonts w:ascii="Palatino Linotype" w:hAnsi="Palatino Linotype"/>
          <w:spacing w:val="-20"/>
          <w:w w:val="95"/>
          <w:sz w:val="22"/>
        </w:rPr>
        <w:t> </w:t>
      </w:r>
      <w:r>
        <w:rPr>
          <w:rFonts w:ascii="Palatino Linotype" w:hAnsi="Palatino Linotype"/>
          <w:w w:val="95"/>
          <w:sz w:val="22"/>
        </w:rPr>
        <w:t>aeropuerto</w:t>
      </w:r>
      <w:r>
        <w:rPr>
          <w:rFonts w:ascii="Palatino Linotype" w:hAnsi="Palatino Linotype"/>
          <w:spacing w:val="-21"/>
          <w:w w:val="95"/>
          <w:sz w:val="22"/>
        </w:rPr>
        <w:t> </w:t>
      </w:r>
      <w:r>
        <w:rPr>
          <w:rFonts w:ascii="Palatino Linotype" w:hAnsi="Palatino Linotype"/>
          <w:w w:val="95"/>
          <w:sz w:val="22"/>
        </w:rPr>
        <w:t>internacional</w:t>
      </w:r>
      <w:r>
        <w:rPr>
          <w:rFonts w:ascii="Palatino Linotype" w:hAnsi="Palatino Linotype"/>
          <w:spacing w:val="-20"/>
          <w:w w:val="95"/>
          <w:sz w:val="22"/>
        </w:rPr>
        <w:t> </w:t>
      </w:r>
      <w:r>
        <w:rPr>
          <w:rFonts w:ascii="Palatino Linotype" w:hAnsi="Palatino Linotype"/>
          <w:w w:val="95"/>
          <w:sz w:val="22"/>
        </w:rPr>
        <w:t>de</w:t>
      </w:r>
      <w:r>
        <w:rPr>
          <w:rFonts w:ascii="Palatino Linotype" w:hAnsi="Palatino Linotype"/>
          <w:spacing w:val="-20"/>
          <w:w w:val="95"/>
          <w:sz w:val="22"/>
        </w:rPr>
        <w:t> </w:t>
      </w:r>
      <w:r>
        <w:rPr>
          <w:rFonts w:ascii="Palatino Linotype" w:hAnsi="Palatino Linotype"/>
          <w:spacing w:val="-4"/>
          <w:w w:val="95"/>
          <w:sz w:val="22"/>
        </w:rPr>
        <w:t>Denver.</w:t>
      </w:r>
      <w:r>
        <w:rPr>
          <w:rFonts w:ascii="Palatino Linotype" w:hAnsi="Palatino Linotype"/>
          <w:spacing w:val="-20"/>
          <w:w w:val="95"/>
          <w:sz w:val="22"/>
        </w:rPr>
        <w:t> </w:t>
      </w:r>
      <w:r>
        <w:rPr>
          <w:rFonts w:ascii="Palatino Linotype" w:hAnsi="Palatino Linotype"/>
          <w:w w:val="95"/>
          <w:sz w:val="22"/>
        </w:rPr>
        <w:t>Se</w:t>
      </w:r>
      <w:r>
        <w:rPr>
          <w:rFonts w:ascii="Palatino Linotype" w:hAnsi="Palatino Linotype"/>
          <w:spacing w:val="-20"/>
          <w:w w:val="95"/>
          <w:sz w:val="22"/>
        </w:rPr>
        <w:t> </w:t>
      </w:r>
      <w:r>
        <w:rPr>
          <w:rFonts w:ascii="Palatino Linotype" w:hAnsi="Palatino Linotype"/>
          <w:w w:val="95"/>
          <w:sz w:val="22"/>
        </w:rPr>
        <w:t>usaron</w:t>
      </w:r>
      <w:r>
        <w:rPr>
          <w:rFonts w:ascii="Palatino Linotype" w:hAnsi="Palatino Linotype"/>
          <w:spacing w:val="-20"/>
          <w:w w:val="95"/>
          <w:sz w:val="22"/>
        </w:rPr>
        <w:t> </w:t>
      </w:r>
      <w:r>
        <w:rPr>
          <w:rFonts w:ascii="Palatino Linotype" w:hAnsi="Palatino Linotype"/>
          <w:w w:val="95"/>
          <w:sz w:val="22"/>
        </w:rPr>
        <w:t>6.5 millones</w:t>
      </w:r>
      <w:r>
        <w:rPr>
          <w:rFonts w:ascii="Palatino Linotype" w:hAnsi="Palatino Linotype"/>
          <w:spacing w:val="-33"/>
          <w:w w:val="95"/>
          <w:sz w:val="22"/>
        </w:rPr>
        <w:t> </w:t>
      </w:r>
      <w:r>
        <w:rPr>
          <w:rFonts w:ascii="Palatino Linotype" w:hAnsi="Palatino Linotype"/>
          <w:w w:val="95"/>
          <w:sz w:val="22"/>
        </w:rPr>
        <w:t>de</w:t>
      </w:r>
      <w:r>
        <w:rPr>
          <w:rFonts w:ascii="Palatino Linotype" w:hAnsi="Palatino Linotype"/>
          <w:spacing w:val="-33"/>
          <w:w w:val="95"/>
          <w:sz w:val="22"/>
        </w:rPr>
        <w:t> </w:t>
      </w:r>
      <w:r>
        <w:rPr>
          <w:rFonts w:ascii="Palatino Linotype" w:hAnsi="Palatino Linotype"/>
          <w:w w:val="95"/>
          <w:sz w:val="22"/>
        </w:rPr>
        <w:t>toneladas</w:t>
      </w:r>
      <w:r>
        <w:rPr>
          <w:rFonts w:ascii="Palatino Linotype" w:hAnsi="Palatino Linotype"/>
          <w:spacing w:val="-33"/>
          <w:w w:val="95"/>
          <w:sz w:val="22"/>
        </w:rPr>
        <w:t> </w:t>
      </w:r>
      <w:r>
        <w:rPr>
          <w:rFonts w:ascii="Palatino Linotype" w:hAnsi="Palatino Linotype"/>
          <w:w w:val="95"/>
          <w:sz w:val="22"/>
        </w:rPr>
        <w:t>de</w:t>
      </w:r>
      <w:r>
        <w:rPr>
          <w:rFonts w:ascii="Palatino Linotype" w:hAnsi="Palatino Linotype"/>
          <w:spacing w:val="-33"/>
          <w:w w:val="95"/>
          <w:sz w:val="22"/>
        </w:rPr>
        <w:t> </w:t>
      </w:r>
      <w:r>
        <w:rPr>
          <w:rFonts w:ascii="Palatino Linotype" w:hAnsi="Palatino Linotype"/>
          <w:w w:val="95"/>
          <w:sz w:val="22"/>
        </w:rPr>
        <w:t>concreto</w:t>
      </w:r>
      <w:r>
        <w:rPr>
          <w:rFonts w:ascii="Palatino Linotype" w:hAnsi="Palatino Linotype"/>
          <w:spacing w:val="-33"/>
          <w:w w:val="95"/>
          <w:sz w:val="22"/>
        </w:rPr>
        <w:t> </w:t>
      </w:r>
      <w:r>
        <w:rPr>
          <w:rFonts w:ascii="Palatino Linotype" w:hAnsi="Palatino Linotype"/>
          <w:w w:val="95"/>
          <w:sz w:val="22"/>
        </w:rPr>
        <w:t>y</w:t>
      </w:r>
      <w:r>
        <w:rPr>
          <w:rFonts w:ascii="Palatino Linotype" w:hAnsi="Palatino Linotype"/>
          <w:spacing w:val="-33"/>
          <w:w w:val="95"/>
          <w:sz w:val="22"/>
        </w:rPr>
        <w:t> </w:t>
      </w:r>
      <w:r>
        <w:rPr>
          <w:rFonts w:ascii="Palatino Linotype" w:hAnsi="Palatino Linotype"/>
          <w:w w:val="95"/>
          <w:sz w:val="22"/>
        </w:rPr>
        <w:t>elementos</w:t>
      </w:r>
      <w:r>
        <w:rPr>
          <w:rFonts w:ascii="Palatino Linotype" w:hAnsi="Palatino Linotype"/>
          <w:spacing w:val="-33"/>
          <w:w w:val="95"/>
          <w:sz w:val="22"/>
        </w:rPr>
        <w:t> </w:t>
      </w:r>
      <w:r>
        <w:rPr>
          <w:rFonts w:ascii="Palatino Linotype" w:hAnsi="Palatino Linotype"/>
          <w:w w:val="95"/>
          <w:sz w:val="22"/>
        </w:rPr>
        <w:t>sólidos</w:t>
      </w:r>
      <w:r>
        <w:rPr>
          <w:rFonts w:ascii="Palatino Linotype" w:hAnsi="Palatino Linotype"/>
          <w:spacing w:val="-33"/>
          <w:w w:val="95"/>
          <w:sz w:val="22"/>
        </w:rPr>
        <w:t> </w:t>
      </w:r>
      <w:r>
        <w:rPr>
          <w:rFonts w:ascii="Palatino Linotype" w:hAnsi="Palatino Linotype"/>
          <w:w w:val="95"/>
          <w:sz w:val="22"/>
        </w:rPr>
        <w:t>(suficiente</w:t>
      </w:r>
      <w:r>
        <w:rPr>
          <w:rFonts w:ascii="Palatino Linotype" w:hAnsi="Palatino Linotype"/>
          <w:spacing w:val="-33"/>
          <w:w w:val="95"/>
          <w:sz w:val="22"/>
        </w:rPr>
        <w:t> </w:t>
      </w:r>
      <w:r>
        <w:rPr>
          <w:rFonts w:ascii="Palatino Linotype" w:hAnsi="Palatino Linotype"/>
          <w:w w:val="95"/>
          <w:sz w:val="22"/>
        </w:rPr>
        <w:t>agregado</w:t>
      </w:r>
      <w:r>
        <w:rPr>
          <w:rFonts w:ascii="Palatino Linotype" w:hAnsi="Palatino Linotype"/>
          <w:spacing w:val="-33"/>
          <w:w w:val="95"/>
          <w:sz w:val="22"/>
        </w:rPr>
        <w:t> </w:t>
      </w:r>
      <w:r>
        <w:rPr>
          <w:rFonts w:ascii="Palatino Linotype" w:hAnsi="Palatino Linotype"/>
          <w:w w:val="95"/>
          <w:sz w:val="22"/>
        </w:rPr>
        <w:t>para construir la presa de Hoover), siendo el proyecto de reciclaje más grande del mundo,</w:t>
      </w:r>
      <w:r>
        <w:rPr>
          <w:rFonts w:ascii="Palatino Linotype" w:hAnsi="Palatino Linotype"/>
          <w:spacing w:val="-27"/>
          <w:w w:val="95"/>
          <w:sz w:val="22"/>
        </w:rPr>
        <w:t> </w:t>
      </w:r>
      <w:r>
        <w:rPr>
          <w:rFonts w:ascii="Palatino Linotype" w:hAnsi="Palatino Linotype"/>
          <w:w w:val="95"/>
          <w:sz w:val="22"/>
        </w:rPr>
        <w:t>sin</w:t>
      </w:r>
      <w:r>
        <w:rPr>
          <w:rFonts w:ascii="Palatino Linotype" w:hAnsi="Palatino Linotype"/>
          <w:spacing w:val="-27"/>
          <w:w w:val="95"/>
          <w:sz w:val="22"/>
        </w:rPr>
        <w:t> </w:t>
      </w:r>
      <w:r>
        <w:rPr>
          <w:rFonts w:ascii="Palatino Linotype" w:hAnsi="Palatino Linotype"/>
          <w:w w:val="95"/>
          <w:sz w:val="22"/>
        </w:rPr>
        <w:t>ningún</w:t>
      </w:r>
      <w:r>
        <w:rPr>
          <w:rFonts w:ascii="Palatino Linotype" w:hAnsi="Palatino Linotype"/>
          <w:spacing w:val="-26"/>
          <w:w w:val="95"/>
          <w:sz w:val="22"/>
        </w:rPr>
        <w:t> </w:t>
      </w:r>
      <w:r>
        <w:rPr>
          <w:rFonts w:ascii="Palatino Linotype" w:hAnsi="Palatino Linotype"/>
          <w:w w:val="95"/>
          <w:sz w:val="22"/>
        </w:rPr>
        <w:t>costo</w:t>
      </w:r>
      <w:r>
        <w:rPr>
          <w:rFonts w:ascii="Palatino Linotype" w:hAnsi="Palatino Linotype"/>
          <w:spacing w:val="-27"/>
          <w:w w:val="95"/>
          <w:sz w:val="22"/>
        </w:rPr>
        <w:t> </w:t>
      </w:r>
      <w:r>
        <w:rPr>
          <w:rFonts w:ascii="Palatino Linotype" w:hAnsi="Palatino Linotype"/>
          <w:w w:val="95"/>
          <w:sz w:val="22"/>
        </w:rPr>
        <w:t>para</w:t>
      </w:r>
      <w:r>
        <w:rPr>
          <w:rFonts w:ascii="Palatino Linotype" w:hAnsi="Palatino Linotype"/>
          <w:spacing w:val="-27"/>
          <w:w w:val="95"/>
          <w:sz w:val="22"/>
        </w:rPr>
        <w:t> </w:t>
      </w:r>
      <w:r>
        <w:rPr>
          <w:rFonts w:ascii="Palatino Linotype" w:hAnsi="Palatino Linotype"/>
          <w:w w:val="95"/>
          <w:sz w:val="22"/>
        </w:rPr>
        <w:t>la</w:t>
      </w:r>
      <w:r>
        <w:rPr>
          <w:rFonts w:ascii="Palatino Linotype" w:hAnsi="Palatino Linotype"/>
          <w:spacing w:val="-27"/>
          <w:w w:val="95"/>
          <w:sz w:val="22"/>
        </w:rPr>
        <w:t> </w:t>
      </w:r>
      <w:r>
        <w:rPr>
          <w:rFonts w:ascii="Palatino Linotype" w:hAnsi="Palatino Linotype"/>
          <w:w w:val="95"/>
          <w:sz w:val="22"/>
        </w:rPr>
        <w:t>Ciudad</w:t>
      </w:r>
      <w:r>
        <w:rPr>
          <w:rFonts w:ascii="Palatino Linotype" w:hAnsi="Palatino Linotype"/>
          <w:spacing w:val="-27"/>
          <w:w w:val="95"/>
          <w:sz w:val="22"/>
        </w:rPr>
        <w:t> </w:t>
      </w:r>
      <w:r>
        <w:rPr>
          <w:rFonts w:ascii="Palatino Linotype" w:hAnsi="Palatino Linotype"/>
          <w:w w:val="95"/>
          <w:sz w:val="22"/>
        </w:rPr>
        <w:t>de</w:t>
      </w:r>
      <w:r>
        <w:rPr>
          <w:rFonts w:ascii="Palatino Linotype" w:hAnsi="Palatino Linotype"/>
          <w:spacing w:val="-27"/>
          <w:w w:val="95"/>
          <w:sz w:val="22"/>
        </w:rPr>
        <w:t> </w:t>
      </w:r>
      <w:r>
        <w:rPr>
          <w:rFonts w:ascii="Palatino Linotype" w:hAnsi="Palatino Linotype"/>
          <w:w w:val="95"/>
          <w:sz w:val="22"/>
        </w:rPr>
        <w:t>Denver</w:t>
      </w:r>
      <w:r>
        <w:rPr>
          <w:rFonts w:ascii="Palatino Linotype" w:hAnsi="Palatino Linotype"/>
          <w:spacing w:val="-27"/>
          <w:w w:val="95"/>
          <w:sz w:val="22"/>
        </w:rPr>
        <w:t> </w:t>
      </w:r>
      <w:r>
        <w:rPr>
          <w:rFonts w:ascii="Palatino Linotype" w:hAnsi="Palatino Linotype"/>
          <w:w w:val="95"/>
          <w:sz w:val="22"/>
        </w:rPr>
        <w:t>en</w:t>
      </w:r>
      <w:r>
        <w:rPr>
          <w:rFonts w:ascii="Palatino Linotype" w:hAnsi="Palatino Linotype"/>
          <w:spacing w:val="-27"/>
          <w:w w:val="95"/>
          <w:sz w:val="22"/>
        </w:rPr>
        <w:t> </w:t>
      </w:r>
      <w:r>
        <w:rPr>
          <w:rFonts w:ascii="Palatino Linotype" w:hAnsi="Palatino Linotype"/>
          <w:w w:val="95"/>
          <w:sz w:val="22"/>
        </w:rPr>
        <w:t>seis</w:t>
      </w:r>
      <w:r>
        <w:rPr>
          <w:rFonts w:ascii="Palatino Linotype" w:hAnsi="Palatino Linotype"/>
          <w:spacing w:val="-27"/>
          <w:w w:val="95"/>
          <w:sz w:val="22"/>
        </w:rPr>
        <w:t> </w:t>
      </w:r>
      <w:r>
        <w:rPr>
          <w:rFonts w:ascii="Palatino Linotype" w:hAnsi="Palatino Linotype"/>
          <w:w w:val="95"/>
          <w:sz w:val="22"/>
        </w:rPr>
        <w:t>años.</w:t>
      </w:r>
    </w:p>
    <w:p>
      <w:pPr>
        <w:pStyle w:val="BodyText"/>
        <w:rPr>
          <w:rFonts w:ascii="Palatino Linotype"/>
          <w:sz w:val="19"/>
        </w:rPr>
      </w:pPr>
    </w:p>
    <w:p>
      <w:pPr>
        <w:pStyle w:val="ListParagraph"/>
        <w:numPr>
          <w:ilvl w:val="0"/>
          <w:numId w:val="46"/>
        </w:numPr>
        <w:tabs>
          <w:tab w:pos="1997" w:val="left" w:leader="none"/>
        </w:tabs>
        <w:spacing w:line="240" w:lineRule="auto" w:before="0" w:after="0"/>
        <w:ind w:left="1996" w:right="0" w:hanging="329"/>
        <w:jc w:val="both"/>
        <w:rPr>
          <w:rFonts w:ascii="Calibri" w:hAnsi="Calibri"/>
          <w:sz w:val="22"/>
        </w:rPr>
      </w:pPr>
      <w:r>
        <w:rPr>
          <w:rFonts w:ascii="Calibri" w:hAnsi="Calibri"/>
          <w:w w:val="145"/>
          <w:sz w:val="22"/>
        </w:rPr>
        <w:t>M</w:t>
      </w:r>
      <w:r>
        <w:rPr>
          <w:rFonts w:ascii="Calibri" w:hAnsi="Calibri"/>
          <w:w w:val="145"/>
          <w:sz w:val="17"/>
        </w:rPr>
        <w:t>aterIales recIclados en concreto</w:t>
      </w:r>
      <w:r>
        <w:rPr>
          <w:rFonts w:ascii="Calibri" w:hAnsi="Calibri"/>
          <w:spacing w:val="-34"/>
          <w:w w:val="145"/>
          <w:sz w:val="17"/>
        </w:rPr>
        <w:t> </w:t>
      </w:r>
      <w:r>
        <w:rPr>
          <w:rFonts w:ascii="Calibri" w:hAnsi="Calibri"/>
          <w:w w:val="145"/>
          <w:sz w:val="17"/>
        </w:rPr>
        <w:t>polIMérIco</w:t>
      </w:r>
    </w:p>
    <w:p>
      <w:pPr>
        <w:pStyle w:val="BodyText"/>
        <w:spacing w:before="6"/>
        <w:rPr>
          <w:rFonts w:ascii="Calibri"/>
          <w:sz w:val="20"/>
        </w:rPr>
      </w:pPr>
    </w:p>
    <w:p>
      <w:pPr>
        <w:spacing w:line="260" w:lineRule="exact" w:before="0"/>
        <w:ind w:left="1667" w:right="1683" w:firstLine="0"/>
        <w:jc w:val="both"/>
        <w:rPr>
          <w:rFonts w:ascii="Palatino Linotype" w:hAnsi="Palatino Linotype"/>
          <w:sz w:val="22"/>
        </w:rPr>
      </w:pPr>
      <w:r>
        <w:rPr>
          <w:rFonts w:ascii="Palatino Linotype" w:hAnsi="Palatino Linotype"/>
          <w:w w:val="95"/>
          <w:sz w:val="22"/>
        </w:rPr>
        <w:t>El</w:t>
      </w:r>
      <w:r>
        <w:rPr>
          <w:rFonts w:ascii="Palatino Linotype" w:hAnsi="Palatino Linotype"/>
          <w:spacing w:val="-20"/>
          <w:w w:val="95"/>
          <w:sz w:val="22"/>
        </w:rPr>
        <w:t> </w:t>
      </w:r>
      <w:r>
        <w:rPr>
          <w:rFonts w:ascii="Palatino Linotype" w:hAnsi="Palatino Linotype"/>
          <w:w w:val="95"/>
          <w:sz w:val="22"/>
        </w:rPr>
        <w:t>concreto</w:t>
      </w:r>
      <w:r>
        <w:rPr>
          <w:rFonts w:ascii="Palatino Linotype" w:hAnsi="Palatino Linotype"/>
          <w:spacing w:val="-20"/>
          <w:w w:val="95"/>
          <w:sz w:val="22"/>
        </w:rPr>
        <w:t> </w:t>
      </w:r>
      <w:r>
        <w:rPr>
          <w:rFonts w:ascii="Palatino Linotype" w:hAnsi="Palatino Linotype"/>
          <w:w w:val="95"/>
          <w:sz w:val="22"/>
        </w:rPr>
        <w:t>polimérico</w:t>
      </w:r>
      <w:r>
        <w:rPr>
          <w:rFonts w:ascii="Palatino Linotype" w:hAnsi="Palatino Linotype"/>
          <w:spacing w:val="-20"/>
          <w:w w:val="95"/>
          <w:sz w:val="22"/>
        </w:rPr>
        <w:t> </w:t>
      </w:r>
      <w:r>
        <w:rPr>
          <w:rFonts w:ascii="Palatino Linotype" w:hAnsi="Palatino Linotype"/>
          <w:w w:val="95"/>
          <w:sz w:val="22"/>
        </w:rPr>
        <w:t>es</w:t>
      </w:r>
      <w:r>
        <w:rPr>
          <w:rFonts w:ascii="Palatino Linotype" w:hAnsi="Palatino Linotype"/>
          <w:spacing w:val="-20"/>
          <w:w w:val="95"/>
          <w:sz w:val="22"/>
        </w:rPr>
        <w:t> </w:t>
      </w:r>
      <w:r>
        <w:rPr>
          <w:rFonts w:ascii="Palatino Linotype" w:hAnsi="Palatino Linotype"/>
          <w:w w:val="95"/>
          <w:sz w:val="22"/>
        </w:rPr>
        <w:t>un</w:t>
      </w:r>
      <w:r>
        <w:rPr>
          <w:rFonts w:ascii="Palatino Linotype" w:hAnsi="Palatino Linotype"/>
          <w:spacing w:val="-20"/>
          <w:w w:val="95"/>
          <w:sz w:val="22"/>
        </w:rPr>
        <w:t> </w:t>
      </w:r>
      <w:r>
        <w:rPr>
          <w:rFonts w:ascii="Palatino Linotype" w:hAnsi="Palatino Linotype"/>
          <w:w w:val="95"/>
          <w:sz w:val="22"/>
        </w:rPr>
        <w:t>material</w:t>
      </w:r>
      <w:r>
        <w:rPr>
          <w:rFonts w:ascii="Palatino Linotype" w:hAnsi="Palatino Linotype"/>
          <w:spacing w:val="-20"/>
          <w:w w:val="95"/>
          <w:sz w:val="22"/>
        </w:rPr>
        <w:t> </w:t>
      </w:r>
      <w:r>
        <w:rPr>
          <w:rFonts w:ascii="Palatino Linotype" w:hAnsi="Palatino Linotype"/>
          <w:w w:val="95"/>
          <w:sz w:val="22"/>
        </w:rPr>
        <w:t>compuesto</w:t>
      </w:r>
      <w:r>
        <w:rPr>
          <w:rFonts w:ascii="Palatino Linotype" w:hAnsi="Palatino Linotype"/>
          <w:spacing w:val="-20"/>
          <w:w w:val="95"/>
          <w:sz w:val="22"/>
        </w:rPr>
        <w:t> </w:t>
      </w:r>
      <w:r>
        <w:rPr>
          <w:rFonts w:ascii="Palatino Linotype" w:hAnsi="Palatino Linotype"/>
          <w:w w:val="95"/>
          <w:sz w:val="22"/>
        </w:rPr>
        <w:t>que</w:t>
      </w:r>
      <w:r>
        <w:rPr>
          <w:rFonts w:ascii="Palatino Linotype" w:hAnsi="Palatino Linotype"/>
          <w:spacing w:val="-20"/>
          <w:w w:val="95"/>
          <w:sz w:val="22"/>
        </w:rPr>
        <w:t> </w:t>
      </w:r>
      <w:r>
        <w:rPr>
          <w:rFonts w:ascii="Palatino Linotype" w:hAnsi="Palatino Linotype"/>
          <w:w w:val="95"/>
          <w:sz w:val="22"/>
        </w:rPr>
        <w:t>consiste</w:t>
      </w:r>
      <w:r>
        <w:rPr>
          <w:rFonts w:ascii="Palatino Linotype" w:hAnsi="Palatino Linotype"/>
          <w:spacing w:val="-20"/>
          <w:w w:val="95"/>
          <w:sz w:val="22"/>
        </w:rPr>
        <w:t> </w:t>
      </w:r>
      <w:r>
        <w:rPr>
          <w:rFonts w:ascii="Palatino Linotype" w:hAnsi="Palatino Linotype"/>
          <w:w w:val="95"/>
          <w:sz w:val="22"/>
        </w:rPr>
        <w:t>de</w:t>
      </w:r>
      <w:r>
        <w:rPr>
          <w:rFonts w:ascii="Palatino Linotype" w:hAnsi="Palatino Linotype"/>
          <w:spacing w:val="-20"/>
          <w:w w:val="95"/>
          <w:sz w:val="22"/>
        </w:rPr>
        <w:t> </w:t>
      </w:r>
      <w:r>
        <w:rPr>
          <w:rFonts w:ascii="Palatino Linotype" w:hAnsi="Palatino Linotype"/>
          <w:w w:val="95"/>
          <w:sz w:val="22"/>
        </w:rPr>
        <w:t>una</w:t>
      </w:r>
      <w:r>
        <w:rPr>
          <w:rFonts w:ascii="Palatino Linotype" w:hAnsi="Palatino Linotype"/>
          <w:spacing w:val="-20"/>
          <w:w w:val="95"/>
          <w:sz w:val="22"/>
        </w:rPr>
        <w:t> </w:t>
      </w:r>
      <w:r>
        <w:rPr>
          <w:rFonts w:ascii="Palatino Linotype" w:hAnsi="Palatino Linotype"/>
          <w:w w:val="95"/>
          <w:sz w:val="22"/>
        </w:rPr>
        <w:t>matriz</w:t>
      </w:r>
      <w:r>
        <w:rPr>
          <w:rFonts w:ascii="Palatino Linotype" w:hAnsi="Palatino Linotype"/>
          <w:spacing w:val="-20"/>
          <w:w w:val="95"/>
          <w:sz w:val="22"/>
        </w:rPr>
        <w:t> </w:t>
      </w:r>
      <w:r>
        <w:rPr>
          <w:rFonts w:ascii="Palatino Linotype" w:hAnsi="Palatino Linotype"/>
          <w:w w:val="95"/>
          <w:sz w:val="22"/>
        </w:rPr>
        <w:t>de </w:t>
      </w:r>
      <w:r>
        <w:rPr>
          <w:rFonts w:ascii="Palatino Linotype" w:hAnsi="Palatino Linotype"/>
          <w:spacing w:val="-2"/>
          <w:w w:val="95"/>
          <w:sz w:val="22"/>
        </w:rPr>
        <w:t>resina</w:t>
      </w:r>
      <w:r>
        <w:rPr>
          <w:rFonts w:ascii="Palatino Linotype" w:hAnsi="Palatino Linotype"/>
          <w:spacing w:val="-15"/>
          <w:w w:val="95"/>
          <w:sz w:val="22"/>
        </w:rPr>
        <w:t> </w:t>
      </w:r>
      <w:r>
        <w:rPr>
          <w:rFonts w:ascii="Palatino Linotype" w:hAnsi="Palatino Linotype"/>
          <w:w w:val="95"/>
          <w:sz w:val="22"/>
        </w:rPr>
        <w:t>termoestable</w:t>
      </w:r>
      <w:r>
        <w:rPr>
          <w:rFonts w:ascii="Palatino Linotype" w:hAnsi="Palatino Linotype"/>
          <w:spacing w:val="-14"/>
          <w:w w:val="95"/>
          <w:sz w:val="22"/>
        </w:rPr>
        <w:t> </w:t>
      </w:r>
      <w:r>
        <w:rPr>
          <w:rFonts w:ascii="Palatino Linotype" w:hAnsi="Palatino Linotype"/>
          <w:w w:val="95"/>
          <w:sz w:val="22"/>
        </w:rPr>
        <w:t>y</w:t>
      </w:r>
      <w:r>
        <w:rPr>
          <w:rFonts w:ascii="Palatino Linotype" w:hAnsi="Palatino Linotype"/>
          <w:spacing w:val="-15"/>
          <w:w w:val="95"/>
          <w:sz w:val="22"/>
        </w:rPr>
        <w:t> </w:t>
      </w:r>
      <w:r>
        <w:rPr>
          <w:rFonts w:ascii="Palatino Linotype" w:hAnsi="Palatino Linotype"/>
          <w:w w:val="95"/>
          <w:sz w:val="22"/>
        </w:rPr>
        <w:t>de</w:t>
      </w:r>
      <w:r>
        <w:rPr>
          <w:rFonts w:ascii="Palatino Linotype" w:hAnsi="Palatino Linotype"/>
          <w:spacing w:val="-15"/>
          <w:w w:val="95"/>
          <w:sz w:val="22"/>
        </w:rPr>
        <w:t> </w:t>
      </w:r>
      <w:r>
        <w:rPr>
          <w:rFonts w:ascii="Palatino Linotype" w:hAnsi="Palatino Linotype"/>
          <w:w w:val="95"/>
          <w:sz w:val="22"/>
        </w:rPr>
        <w:t>agregados</w:t>
      </w:r>
      <w:r>
        <w:rPr>
          <w:rFonts w:ascii="Palatino Linotype" w:hAnsi="Palatino Linotype"/>
          <w:spacing w:val="-15"/>
          <w:w w:val="95"/>
          <w:sz w:val="22"/>
        </w:rPr>
        <w:t> </w:t>
      </w:r>
      <w:r>
        <w:rPr>
          <w:rFonts w:ascii="Palatino Linotype" w:hAnsi="Palatino Linotype"/>
          <w:w w:val="95"/>
          <w:sz w:val="22"/>
        </w:rPr>
        <w:t>minerales,</w:t>
      </w:r>
      <w:r>
        <w:rPr>
          <w:rFonts w:ascii="Palatino Linotype" w:hAnsi="Palatino Linotype"/>
          <w:spacing w:val="-15"/>
          <w:w w:val="95"/>
          <w:sz w:val="22"/>
        </w:rPr>
        <w:t> </w:t>
      </w:r>
      <w:r>
        <w:rPr>
          <w:rFonts w:ascii="Palatino Linotype" w:hAnsi="Palatino Linotype"/>
          <w:w w:val="95"/>
          <w:sz w:val="22"/>
        </w:rPr>
        <w:t>más</w:t>
      </w:r>
      <w:r>
        <w:rPr>
          <w:rFonts w:ascii="Palatino Linotype" w:hAnsi="Palatino Linotype"/>
          <w:spacing w:val="-15"/>
          <w:w w:val="95"/>
          <w:sz w:val="22"/>
        </w:rPr>
        <w:t> </w:t>
      </w:r>
      <w:r>
        <w:rPr>
          <w:rFonts w:ascii="Palatino Linotype" w:hAnsi="Palatino Linotype"/>
          <w:w w:val="95"/>
          <w:sz w:val="22"/>
        </w:rPr>
        <w:t>un</w:t>
      </w:r>
      <w:r>
        <w:rPr>
          <w:rFonts w:ascii="Palatino Linotype" w:hAnsi="Palatino Linotype"/>
          <w:spacing w:val="-15"/>
          <w:w w:val="95"/>
          <w:sz w:val="22"/>
        </w:rPr>
        <w:t> </w:t>
      </w:r>
      <w:r>
        <w:rPr>
          <w:rFonts w:ascii="Palatino Linotype" w:hAnsi="Palatino Linotype"/>
          <w:w w:val="95"/>
          <w:sz w:val="22"/>
        </w:rPr>
        <w:t>catalizador</w:t>
      </w:r>
      <w:r>
        <w:rPr>
          <w:rFonts w:ascii="Palatino Linotype" w:hAnsi="Palatino Linotype"/>
          <w:spacing w:val="-15"/>
          <w:w w:val="95"/>
          <w:sz w:val="22"/>
        </w:rPr>
        <w:t> </w:t>
      </w:r>
      <w:r>
        <w:rPr>
          <w:rFonts w:ascii="Palatino Linotype" w:hAnsi="Palatino Linotype"/>
          <w:w w:val="95"/>
          <w:sz w:val="22"/>
        </w:rPr>
        <w:t>que</w:t>
      </w:r>
      <w:r>
        <w:rPr>
          <w:rFonts w:ascii="Palatino Linotype" w:hAnsi="Palatino Linotype"/>
          <w:spacing w:val="-15"/>
          <w:w w:val="95"/>
          <w:sz w:val="22"/>
        </w:rPr>
        <w:t> </w:t>
      </w:r>
      <w:r>
        <w:rPr>
          <w:rFonts w:ascii="Palatino Linotype" w:hAnsi="Palatino Linotype"/>
          <w:w w:val="95"/>
          <w:sz w:val="22"/>
        </w:rPr>
        <w:t>inicia</w:t>
      </w:r>
      <w:r>
        <w:rPr>
          <w:rFonts w:ascii="Palatino Linotype" w:hAnsi="Palatino Linotype"/>
          <w:spacing w:val="-15"/>
          <w:w w:val="95"/>
          <w:sz w:val="22"/>
        </w:rPr>
        <w:t> </w:t>
      </w:r>
      <w:r>
        <w:rPr>
          <w:rFonts w:ascii="Palatino Linotype" w:hAnsi="Palatino Linotype"/>
          <w:w w:val="95"/>
          <w:sz w:val="22"/>
        </w:rPr>
        <w:t>el curado</w:t>
      </w:r>
      <w:r>
        <w:rPr>
          <w:rFonts w:ascii="Palatino Linotype" w:hAnsi="Palatino Linotype"/>
          <w:spacing w:val="-30"/>
          <w:w w:val="95"/>
          <w:sz w:val="22"/>
        </w:rPr>
        <w:t> </w:t>
      </w:r>
      <w:r>
        <w:rPr>
          <w:rFonts w:ascii="Palatino Linotype" w:hAnsi="Palatino Linotype"/>
          <w:w w:val="95"/>
          <w:sz w:val="22"/>
        </w:rPr>
        <w:t>de</w:t>
      </w:r>
      <w:r>
        <w:rPr>
          <w:rFonts w:ascii="Palatino Linotype" w:hAnsi="Palatino Linotype"/>
          <w:spacing w:val="-30"/>
          <w:w w:val="95"/>
          <w:sz w:val="22"/>
        </w:rPr>
        <w:t> </w:t>
      </w:r>
      <w:r>
        <w:rPr>
          <w:rFonts w:ascii="Palatino Linotype" w:hAnsi="Palatino Linotype"/>
          <w:w w:val="95"/>
          <w:sz w:val="22"/>
        </w:rPr>
        <w:t>la</w:t>
      </w:r>
      <w:r>
        <w:rPr>
          <w:rFonts w:ascii="Palatino Linotype" w:hAnsi="Palatino Linotype"/>
          <w:spacing w:val="-30"/>
          <w:w w:val="95"/>
          <w:sz w:val="22"/>
        </w:rPr>
        <w:t> </w:t>
      </w:r>
      <w:r>
        <w:rPr>
          <w:rFonts w:ascii="Palatino Linotype" w:hAnsi="Palatino Linotype"/>
          <w:w w:val="95"/>
          <w:sz w:val="22"/>
        </w:rPr>
        <w:t>resina,</w:t>
      </w:r>
      <w:r>
        <w:rPr>
          <w:rFonts w:ascii="Palatino Linotype" w:hAnsi="Palatino Linotype"/>
          <w:spacing w:val="-30"/>
          <w:w w:val="95"/>
          <w:sz w:val="22"/>
        </w:rPr>
        <w:t> </w:t>
      </w:r>
      <w:r>
        <w:rPr>
          <w:rFonts w:ascii="Palatino Linotype" w:hAnsi="Palatino Linotype"/>
          <w:w w:val="95"/>
          <w:sz w:val="22"/>
        </w:rPr>
        <w:t>a</w:t>
      </w:r>
      <w:r>
        <w:rPr>
          <w:rFonts w:ascii="Palatino Linotype" w:hAnsi="Palatino Linotype"/>
          <w:spacing w:val="-30"/>
          <w:w w:val="95"/>
          <w:sz w:val="22"/>
        </w:rPr>
        <w:t> </w:t>
      </w:r>
      <w:r>
        <w:rPr>
          <w:rFonts w:ascii="Palatino Linotype" w:hAnsi="Palatino Linotype"/>
          <w:w w:val="95"/>
          <w:sz w:val="22"/>
        </w:rPr>
        <w:t>diferencia</w:t>
      </w:r>
      <w:r>
        <w:rPr>
          <w:rFonts w:ascii="Palatino Linotype" w:hAnsi="Palatino Linotype"/>
          <w:spacing w:val="-30"/>
          <w:w w:val="95"/>
          <w:sz w:val="22"/>
        </w:rPr>
        <w:t> </w:t>
      </w:r>
      <w:r>
        <w:rPr>
          <w:rFonts w:ascii="Palatino Linotype" w:hAnsi="Palatino Linotype"/>
          <w:w w:val="95"/>
          <w:sz w:val="22"/>
        </w:rPr>
        <w:t>de</w:t>
      </w:r>
      <w:r>
        <w:rPr>
          <w:rFonts w:ascii="Palatino Linotype" w:hAnsi="Palatino Linotype"/>
          <w:spacing w:val="-30"/>
          <w:w w:val="95"/>
          <w:sz w:val="22"/>
        </w:rPr>
        <w:t> </w:t>
      </w:r>
      <w:r>
        <w:rPr>
          <w:rFonts w:ascii="Palatino Linotype" w:hAnsi="Palatino Linotype"/>
          <w:w w:val="95"/>
          <w:sz w:val="22"/>
        </w:rPr>
        <w:t>los</w:t>
      </w:r>
      <w:r>
        <w:rPr>
          <w:rFonts w:ascii="Palatino Linotype" w:hAnsi="Palatino Linotype"/>
          <w:spacing w:val="-30"/>
          <w:w w:val="95"/>
          <w:sz w:val="22"/>
        </w:rPr>
        <w:t> </w:t>
      </w:r>
      <w:r>
        <w:rPr>
          <w:rFonts w:ascii="Palatino Linotype" w:hAnsi="Palatino Linotype"/>
          <w:w w:val="95"/>
          <w:sz w:val="22"/>
        </w:rPr>
        <w:t>concretos</w:t>
      </w:r>
      <w:r>
        <w:rPr>
          <w:rFonts w:ascii="Palatino Linotype" w:hAnsi="Palatino Linotype"/>
          <w:spacing w:val="-30"/>
          <w:w w:val="95"/>
          <w:sz w:val="22"/>
        </w:rPr>
        <w:t> </w:t>
      </w:r>
      <w:r>
        <w:rPr>
          <w:rFonts w:ascii="Palatino Linotype" w:hAnsi="Palatino Linotype"/>
          <w:w w:val="95"/>
          <w:sz w:val="22"/>
        </w:rPr>
        <w:t>hidráulicos</w:t>
      </w:r>
      <w:r>
        <w:rPr>
          <w:rFonts w:ascii="Palatino Linotype" w:hAnsi="Palatino Linotype"/>
          <w:spacing w:val="-30"/>
          <w:w w:val="95"/>
          <w:sz w:val="22"/>
        </w:rPr>
        <w:t> </w:t>
      </w:r>
      <w:r>
        <w:rPr>
          <w:rFonts w:ascii="Palatino Linotype" w:hAnsi="Palatino Linotype"/>
          <w:w w:val="95"/>
          <w:sz w:val="22"/>
        </w:rPr>
        <w:t>que</w:t>
      </w:r>
      <w:r>
        <w:rPr>
          <w:rFonts w:ascii="Palatino Linotype" w:hAnsi="Palatino Linotype"/>
          <w:spacing w:val="-30"/>
          <w:w w:val="95"/>
          <w:sz w:val="22"/>
        </w:rPr>
        <w:t> </w:t>
      </w:r>
      <w:r>
        <w:rPr>
          <w:rFonts w:ascii="Palatino Linotype" w:hAnsi="Palatino Linotype"/>
          <w:w w:val="95"/>
          <w:sz w:val="22"/>
        </w:rPr>
        <w:t>utilizan</w:t>
      </w:r>
      <w:r>
        <w:rPr>
          <w:rFonts w:ascii="Palatino Linotype" w:hAnsi="Palatino Linotype"/>
          <w:spacing w:val="-30"/>
          <w:w w:val="95"/>
          <w:sz w:val="22"/>
        </w:rPr>
        <w:t> </w:t>
      </w:r>
      <w:r>
        <w:rPr>
          <w:rFonts w:ascii="Palatino Linotype" w:hAnsi="Palatino Linotype"/>
          <w:w w:val="95"/>
          <w:sz w:val="22"/>
        </w:rPr>
        <w:t>cemen- to</w:t>
      </w:r>
      <w:r>
        <w:rPr>
          <w:rFonts w:ascii="Palatino Linotype" w:hAnsi="Palatino Linotype"/>
          <w:spacing w:val="-18"/>
          <w:w w:val="95"/>
          <w:sz w:val="22"/>
        </w:rPr>
        <w:t> </w:t>
      </w:r>
      <w:r>
        <w:rPr>
          <w:rFonts w:ascii="Palatino Linotype" w:hAnsi="Palatino Linotype"/>
          <w:w w:val="95"/>
          <w:sz w:val="22"/>
        </w:rPr>
        <w:t>tipo</w:t>
      </w:r>
      <w:r>
        <w:rPr>
          <w:rFonts w:ascii="Palatino Linotype" w:hAnsi="Palatino Linotype"/>
          <w:spacing w:val="-18"/>
          <w:w w:val="95"/>
          <w:sz w:val="22"/>
        </w:rPr>
        <w:t> </w:t>
      </w:r>
      <w:r>
        <w:rPr>
          <w:rFonts w:ascii="Palatino Linotype" w:hAnsi="Palatino Linotype"/>
          <w:spacing w:val="-3"/>
          <w:w w:val="95"/>
          <w:sz w:val="22"/>
        </w:rPr>
        <w:t>Portland</w:t>
      </w:r>
      <w:r>
        <w:rPr>
          <w:rFonts w:ascii="Palatino Linotype" w:hAnsi="Palatino Linotype"/>
          <w:spacing w:val="-18"/>
          <w:w w:val="95"/>
          <w:sz w:val="22"/>
        </w:rPr>
        <w:t> </w:t>
      </w:r>
      <w:r>
        <w:rPr>
          <w:rFonts w:ascii="Palatino Linotype" w:hAnsi="Palatino Linotype"/>
          <w:w w:val="95"/>
          <w:sz w:val="22"/>
        </w:rPr>
        <w:t>y</w:t>
      </w:r>
      <w:r>
        <w:rPr>
          <w:rFonts w:ascii="Palatino Linotype" w:hAnsi="Palatino Linotype"/>
          <w:spacing w:val="-18"/>
          <w:w w:val="95"/>
          <w:sz w:val="22"/>
        </w:rPr>
        <w:t> </w:t>
      </w:r>
      <w:r>
        <w:rPr>
          <w:rFonts w:ascii="Palatino Linotype" w:hAnsi="Palatino Linotype"/>
          <w:w w:val="95"/>
          <w:sz w:val="22"/>
        </w:rPr>
        <w:t>agua</w:t>
      </w:r>
      <w:r>
        <w:rPr>
          <w:rFonts w:ascii="Palatino Linotype" w:hAnsi="Palatino Linotype"/>
          <w:spacing w:val="-18"/>
          <w:w w:val="95"/>
          <w:sz w:val="22"/>
        </w:rPr>
        <w:t> </w:t>
      </w:r>
      <w:r>
        <w:rPr>
          <w:rFonts w:ascii="Palatino Linotype" w:hAnsi="Palatino Linotype"/>
          <w:w w:val="95"/>
          <w:sz w:val="22"/>
        </w:rPr>
        <w:t>como</w:t>
      </w:r>
      <w:r>
        <w:rPr>
          <w:rFonts w:ascii="Palatino Linotype" w:hAnsi="Palatino Linotype"/>
          <w:spacing w:val="-18"/>
          <w:w w:val="95"/>
          <w:sz w:val="22"/>
        </w:rPr>
        <w:t> </w:t>
      </w:r>
      <w:r>
        <w:rPr>
          <w:rFonts w:ascii="Palatino Linotype" w:hAnsi="Palatino Linotype"/>
          <w:w w:val="95"/>
          <w:sz w:val="22"/>
        </w:rPr>
        <w:t>cementante.</w:t>
      </w:r>
      <w:r>
        <w:rPr>
          <w:rFonts w:ascii="Palatino Linotype" w:hAnsi="Palatino Linotype"/>
          <w:spacing w:val="-18"/>
          <w:w w:val="95"/>
          <w:sz w:val="22"/>
        </w:rPr>
        <w:t> </w:t>
      </w:r>
      <w:r>
        <w:rPr>
          <w:rFonts w:ascii="Palatino Linotype" w:hAnsi="Palatino Linotype"/>
          <w:w w:val="95"/>
          <w:sz w:val="22"/>
        </w:rPr>
        <w:t>En</w:t>
      </w:r>
      <w:r>
        <w:rPr>
          <w:rFonts w:ascii="Palatino Linotype" w:hAnsi="Palatino Linotype"/>
          <w:spacing w:val="-18"/>
          <w:w w:val="95"/>
          <w:sz w:val="22"/>
        </w:rPr>
        <w:t> </w:t>
      </w:r>
      <w:r>
        <w:rPr>
          <w:rFonts w:ascii="Palatino Linotype" w:hAnsi="Palatino Linotype"/>
          <w:w w:val="95"/>
          <w:sz w:val="22"/>
        </w:rPr>
        <w:t>el</w:t>
      </w:r>
      <w:r>
        <w:rPr>
          <w:rFonts w:ascii="Palatino Linotype" w:hAnsi="Palatino Linotype"/>
          <w:spacing w:val="-18"/>
          <w:w w:val="95"/>
          <w:sz w:val="22"/>
        </w:rPr>
        <w:t> </w:t>
      </w:r>
      <w:r>
        <w:rPr>
          <w:rFonts w:ascii="Palatino Linotype" w:hAnsi="Palatino Linotype"/>
          <w:w w:val="95"/>
          <w:sz w:val="22"/>
        </w:rPr>
        <w:t>concreto</w:t>
      </w:r>
      <w:r>
        <w:rPr>
          <w:rFonts w:ascii="Palatino Linotype" w:hAnsi="Palatino Linotype"/>
          <w:spacing w:val="-18"/>
          <w:w w:val="95"/>
          <w:sz w:val="22"/>
        </w:rPr>
        <w:t> </w:t>
      </w:r>
      <w:r>
        <w:rPr>
          <w:rFonts w:ascii="Palatino Linotype" w:hAnsi="Palatino Linotype"/>
          <w:w w:val="95"/>
          <w:sz w:val="22"/>
        </w:rPr>
        <w:t>polimérico</w:t>
      </w:r>
      <w:r>
        <w:rPr>
          <w:rFonts w:ascii="Palatino Linotype" w:hAnsi="Palatino Linotype"/>
          <w:spacing w:val="-18"/>
          <w:w w:val="95"/>
          <w:sz w:val="22"/>
        </w:rPr>
        <w:t> </w:t>
      </w:r>
      <w:r>
        <w:rPr>
          <w:rFonts w:ascii="Palatino Linotype" w:hAnsi="Palatino Linotype"/>
          <w:w w:val="95"/>
          <w:sz w:val="22"/>
        </w:rPr>
        <w:t>la</w:t>
      </w:r>
      <w:r>
        <w:rPr>
          <w:rFonts w:ascii="Palatino Linotype" w:hAnsi="Palatino Linotype"/>
          <w:spacing w:val="-18"/>
          <w:w w:val="95"/>
          <w:sz w:val="22"/>
        </w:rPr>
        <w:t> </w:t>
      </w:r>
      <w:r>
        <w:rPr>
          <w:rFonts w:ascii="Palatino Linotype" w:hAnsi="Palatino Linotype"/>
          <w:spacing w:val="-2"/>
          <w:w w:val="95"/>
          <w:sz w:val="22"/>
        </w:rPr>
        <w:t>resina</w:t>
      </w:r>
      <w:r>
        <w:rPr>
          <w:rFonts w:ascii="Palatino Linotype" w:hAnsi="Palatino Linotype"/>
          <w:spacing w:val="-18"/>
          <w:w w:val="95"/>
          <w:sz w:val="22"/>
        </w:rPr>
        <w:t> </w:t>
      </w:r>
      <w:r>
        <w:rPr>
          <w:rFonts w:ascii="Palatino Linotype" w:hAnsi="Palatino Linotype"/>
          <w:w w:val="95"/>
          <w:sz w:val="22"/>
        </w:rPr>
        <w:t>es </w:t>
      </w:r>
      <w:r>
        <w:rPr>
          <w:rFonts w:ascii="Palatino Linotype" w:hAnsi="Palatino Linotype"/>
          <w:w w:val="90"/>
          <w:sz w:val="22"/>
        </w:rPr>
        <w:t>conocida</w:t>
      </w:r>
      <w:r>
        <w:rPr>
          <w:rFonts w:ascii="Palatino Linotype" w:hAnsi="Palatino Linotype"/>
          <w:spacing w:val="-7"/>
          <w:w w:val="90"/>
          <w:sz w:val="22"/>
        </w:rPr>
        <w:t> </w:t>
      </w:r>
      <w:r>
        <w:rPr>
          <w:rFonts w:ascii="Palatino Linotype" w:hAnsi="Palatino Linotype"/>
          <w:w w:val="90"/>
          <w:sz w:val="22"/>
        </w:rPr>
        <w:t>como</w:t>
      </w:r>
      <w:r>
        <w:rPr>
          <w:rFonts w:ascii="Palatino Linotype" w:hAnsi="Palatino Linotype"/>
          <w:spacing w:val="-7"/>
          <w:w w:val="90"/>
          <w:sz w:val="22"/>
        </w:rPr>
        <w:t> </w:t>
      </w:r>
      <w:r>
        <w:rPr>
          <w:rFonts w:ascii="Palatino Linotype" w:hAnsi="Palatino Linotype"/>
          <w:w w:val="90"/>
          <w:sz w:val="22"/>
        </w:rPr>
        <w:t>la</w:t>
      </w:r>
      <w:r>
        <w:rPr>
          <w:rFonts w:ascii="Palatino Linotype" w:hAnsi="Palatino Linotype"/>
          <w:spacing w:val="-7"/>
          <w:w w:val="90"/>
          <w:sz w:val="22"/>
        </w:rPr>
        <w:t> </w:t>
      </w:r>
      <w:r>
        <w:rPr>
          <w:rFonts w:ascii="Palatino Linotype" w:hAnsi="Palatino Linotype"/>
          <w:w w:val="90"/>
          <w:sz w:val="22"/>
        </w:rPr>
        <w:t>fase</w:t>
      </w:r>
      <w:r>
        <w:rPr>
          <w:rFonts w:ascii="Palatino Linotype" w:hAnsi="Palatino Linotype"/>
          <w:spacing w:val="-7"/>
          <w:w w:val="90"/>
          <w:sz w:val="22"/>
        </w:rPr>
        <w:t> </w:t>
      </w:r>
      <w:r>
        <w:rPr>
          <w:rFonts w:ascii="Palatino Linotype" w:hAnsi="Palatino Linotype"/>
          <w:w w:val="90"/>
          <w:sz w:val="22"/>
        </w:rPr>
        <w:t>continua</w:t>
      </w:r>
      <w:r>
        <w:rPr>
          <w:rFonts w:ascii="Palatino Linotype" w:hAnsi="Palatino Linotype"/>
          <w:spacing w:val="-7"/>
          <w:w w:val="90"/>
          <w:sz w:val="22"/>
        </w:rPr>
        <w:t> </w:t>
      </w:r>
      <w:r>
        <w:rPr>
          <w:rFonts w:ascii="Palatino Linotype" w:hAnsi="Palatino Linotype"/>
          <w:w w:val="90"/>
          <w:sz w:val="22"/>
        </w:rPr>
        <w:t>y</w:t>
      </w:r>
      <w:r>
        <w:rPr>
          <w:rFonts w:ascii="Palatino Linotype" w:hAnsi="Palatino Linotype"/>
          <w:spacing w:val="-7"/>
          <w:w w:val="90"/>
          <w:sz w:val="22"/>
        </w:rPr>
        <w:t> </w:t>
      </w:r>
      <w:r>
        <w:rPr>
          <w:rFonts w:ascii="Palatino Linotype" w:hAnsi="Palatino Linotype"/>
          <w:w w:val="90"/>
          <w:sz w:val="22"/>
        </w:rPr>
        <w:t>determina</w:t>
      </w:r>
      <w:r>
        <w:rPr>
          <w:rFonts w:ascii="Palatino Linotype" w:hAnsi="Palatino Linotype"/>
          <w:spacing w:val="-6"/>
          <w:w w:val="90"/>
          <w:sz w:val="22"/>
        </w:rPr>
        <w:t> </w:t>
      </w:r>
      <w:r>
        <w:rPr>
          <w:rFonts w:ascii="Palatino Linotype" w:hAnsi="Palatino Linotype"/>
          <w:w w:val="90"/>
          <w:sz w:val="22"/>
        </w:rPr>
        <w:t>el</w:t>
      </w:r>
      <w:r>
        <w:rPr>
          <w:rFonts w:ascii="Palatino Linotype" w:hAnsi="Palatino Linotype"/>
          <w:spacing w:val="-7"/>
          <w:w w:val="90"/>
          <w:sz w:val="22"/>
        </w:rPr>
        <w:t> </w:t>
      </w:r>
      <w:r>
        <w:rPr>
          <w:rFonts w:ascii="Palatino Linotype" w:hAnsi="Palatino Linotype"/>
          <w:w w:val="90"/>
          <w:sz w:val="22"/>
        </w:rPr>
        <w:t>comportamiento</w:t>
      </w:r>
      <w:r>
        <w:rPr>
          <w:rFonts w:ascii="Palatino Linotype" w:hAnsi="Palatino Linotype"/>
          <w:spacing w:val="-7"/>
          <w:w w:val="90"/>
          <w:sz w:val="22"/>
        </w:rPr>
        <w:t> </w:t>
      </w:r>
      <w:r>
        <w:rPr>
          <w:rFonts w:ascii="Palatino Linotype" w:hAnsi="Palatino Linotype"/>
          <w:w w:val="90"/>
          <w:sz w:val="22"/>
        </w:rPr>
        <w:t>del</w:t>
      </w:r>
      <w:r>
        <w:rPr>
          <w:rFonts w:ascii="Palatino Linotype" w:hAnsi="Palatino Linotype"/>
          <w:spacing w:val="-7"/>
          <w:w w:val="90"/>
          <w:sz w:val="22"/>
        </w:rPr>
        <w:t> </w:t>
      </w:r>
      <w:r>
        <w:rPr>
          <w:rFonts w:ascii="Palatino Linotype" w:hAnsi="Palatino Linotype"/>
          <w:w w:val="90"/>
          <w:sz w:val="22"/>
        </w:rPr>
        <w:t>material</w:t>
      </w:r>
      <w:r>
        <w:rPr>
          <w:rFonts w:ascii="Palatino Linotype" w:hAnsi="Palatino Linotype"/>
          <w:spacing w:val="-7"/>
          <w:w w:val="90"/>
          <w:sz w:val="22"/>
        </w:rPr>
        <w:t> </w:t>
      </w:r>
      <w:r>
        <w:rPr>
          <w:rFonts w:ascii="Palatino Linotype" w:hAnsi="Palatino Linotype"/>
          <w:w w:val="90"/>
          <w:sz w:val="22"/>
        </w:rPr>
        <w:t>com- </w:t>
      </w:r>
      <w:r>
        <w:rPr>
          <w:rFonts w:ascii="Palatino Linotype" w:hAnsi="Palatino Linotype"/>
          <w:w w:val="95"/>
          <w:sz w:val="22"/>
        </w:rPr>
        <w:t>puesto.</w:t>
      </w:r>
      <w:r>
        <w:rPr>
          <w:rFonts w:ascii="Palatino Linotype" w:hAnsi="Palatino Linotype"/>
          <w:spacing w:val="-21"/>
          <w:w w:val="95"/>
          <w:sz w:val="22"/>
        </w:rPr>
        <w:t> </w:t>
      </w:r>
      <w:r>
        <w:rPr>
          <w:rFonts w:ascii="Palatino Linotype" w:hAnsi="Palatino Linotype"/>
          <w:w w:val="95"/>
          <w:sz w:val="22"/>
        </w:rPr>
        <w:t>Son</w:t>
      </w:r>
      <w:r>
        <w:rPr>
          <w:rFonts w:ascii="Palatino Linotype" w:hAnsi="Palatino Linotype"/>
          <w:spacing w:val="-21"/>
          <w:w w:val="95"/>
          <w:sz w:val="22"/>
        </w:rPr>
        <w:t> </w:t>
      </w:r>
      <w:r>
        <w:rPr>
          <w:rFonts w:ascii="Palatino Linotype" w:hAnsi="Palatino Linotype"/>
          <w:w w:val="95"/>
          <w:sz w:val="22"/>
        </w:rPr>
        <w:t>de</w:t>
      </w:r>
      <w:r>
        <w:rPr>
          <w:rFonts w:ascii="Palatino Linotype" w:hAnsi="Palatino Linotype"/>
          <w:spacing w:val="-21"/>
          <w:w w:val="95"/>
          <w:sz w:val="22"/>
        </w:rPr>
        <w:t> </w:t>
      </w:r>
      <w:r>
        <w:rPr>
          <w:rFonts w:ascii="Palatino Linotype" w:hAnsi="Palatino Linotype"/>
          <w:w w:val="95"/>
          <w:sz w:val="22"/>
        </w:rPr>
        <w:t>uso</w:t>
      </w:r>
      <w:r>
        <w:rPr>
          <w:rFonts w:ascii="Palatino Linotype" w:hAnsi="Palatino Linotype"/>
          <w:spacing w:val="-21"/>
          <w:w w:val="95"/>
          <w:sz w:val="22"/>
        </w:rPr>
        <w:t> </w:t>
      </w:r>
      <w:r>
        <w:rPr>
          <w:rFonts w:ascii="Palatino Linotype" w:hAnsi="Palatino Linotype"/>
          <w:w w:val="95"/>
          <w:sz w:val="22"/>
        </w:rPr>
        <w:t>común</w:t>
      </w:r>
      <w:r>
        <w:rPr>
          <w:rFonts w:ascii="Palatino Linotype" w:hAnsi="Palatino Linotype"/>
          <w:spacing w:val="-21"/>
          <w:w w:val="95"/>
          <w:sz w:val="22"/>
        </w:rPr>
        <w:t> </w:t>
      </w:r>
      <w:r>
        <w:rPr>
          <w:rFonts w:ascii="Palatino Linotype" w:hAnsi="Palatino Linotype"/>
          <w:w w:val="95"/>
          <w:sz w:val="22"/>
        </w:rPr>
        <w:t>las</w:t>
      </w:r>
      <w:r>
        <w:rPr>
          <w:rFonts w:ascii="Palatino Linotype" w:hAnsi="Palatino Linotype"/>
          <w:spacing w:val="-21"/>
          <w:w w:val="95"/>
          <w:sz w:val="22"/>
        </w:rPr>
        <w:t> </w:t>
      </w:r>
      <w:r>
        <w:rPr>
          <w:rFonts w:ascii="Palatino Linotype" w:hAnsi="Palatino Linotype"/>
          <w:w w:val="95"/>
          <w:sz w:val="22"/>
        </w:rPr>
        <w:t>resinas</w:t>
      </w:r>
      <w:r>
        <w:rPr>
          <w:rFonts w:ascii="Palatino Linotype" w:hAnsi="Palatino Linotype"/>
          <w:spacing w:val="-21"/>
          <w:w w:val="95"/>
          <w:sz w:val="22"/>
        </w:rPr>
        <w:t> </w:t>
      </w:r>
      <w:r>
        <w:rPr>
          <w:rFonts w:ascii="Palatino Linotype" w:hAnsi="Palatino Linotype"/>
          <w:w w:val="95"/>
          <w:sz w:val="22"/>
        </w:rPr>
        <w:t>de</w:t>
      </w:r>
      <w:r>
        <w:rPr>
          <w:rFonts w:ascii="Palatino Linotype" w:hAnsi="Palatino Linotype"/>
          <w:spacing w:val="-21"/>
          <w:w w:val="95"/>
          <w:sz w:val="22"/>
        </w:rPr>
        <w:t> </w:t>
      </w:r>
      <w:r>
        <w:rPr>
          <w:rFonts w:ascii="Palatino Linotype" w:hAnsi="Palatino Linotype"/>
          <w:w w:val="95"/>
          <w:sz w:val="22"/>
        </w:rPr>
        <w:t>poliéster</w:t>
      </w:r>
      <w:r>
        <w:rPr>
          <w:rFonts w:ascii="Palatino Linotype" w:hAnsi="Palatino Linotype"/>
          <w:spacing w:val="-21"/>
          <w:w w:val="95"/>
          <w:sz w:val="22"/>
        </w:rPr>
        <w:t> </w:t>
      </w:r>
      <w:r>
        <w:rPr>
          <w:rFonts w:ascii="Palatino Linotype" w:hAnsi="Palatino Linotype"/>
          <w:w w:val="95"/>
          <w:sz w:val="22"/>
        </w:rPr>
        <w:t>insaturado</w:t>
      </w:r>
      <w:r>
        <w:rPr>
          <w:rFonts w:ascii="Palatino Linotype" w:hAnsi="Palatino Linotype"/>
          <w:spacing w:val="-21"/>
          <w:w w:val="95"/>
          <w:sz w:val="22"/>
        </w:rPr>
        <w:t> </w:t>
      </w:r>
      <w:r>
        <w:rPr>
          <w:rFonts w:ascii="Palatino Linotype" w:hAnsi="Palatino Linotype"/>
          <w:w w:val="95"/>
          <w:sz w:val="22"/>
        </w:rPr>
        <w:t>y</w:t>
      </w:r>
      <w:r>
        <w:rPr>
          <w:rFonts w:ascii="Palatino Linotype" w:hAnsi="Palatino Linotype"/>
          <w:spacing w:val="-21"/>
          <w:w w:val="95"/>
          <w:sz w:val="22"/>
        </w:rPr>
        <w:t> </w:t>
      </w:r>
      <w:r>
        <w:rPr>
          <w:rFonts w:ascii="Palatino Linotype" w:hAnsi="Palatino Linotype"/>
          <w:w w:val="95"/>
          <w:sz w:val="22"/>
        </w:rPr>
        <w:t>peróxidos</w:t>
      </w:r>
      <w:r>
        <w:rPr>
          <w:rFonts w:ascii="Palatino Linotype" w:hAnsi="Palatino Linotype"/>
          <w:spacing w:val="-21"/>
          <w:w w:val="95"/>
          <w:sz w:val="22"/>
        </w:rPr>
        <w:t> </w:t>
      </w:r>
      <w:r>
        <w:rPr>
          <w:rFonts w:ascii="Palatino Linotype" w:hAnsi="Palatino Linotype"/>
          <w:w w:val="95"/>
          <w:sz w:val="22"/>
        </w:rPr>
        <w:t>como </w:t>
      </w:r>
      <w:r>
        <w:rPr>
          <w:rFonts w:ascii="Palatino Linotype" w:hAnsi="Palatino Linotype"/>
          <w:w w:val="90"/>
          <w:sz w:val="22"/>
        </w:rPr>
        <w:t>agentes</w:t>
      </w:r>
      <w:r>
        <w:rPr>
          <w:rFonts w:ascii="Palatino Linotype" w:hAnsi="Palatino Linotype"/>
          <w:spacing w:val="-9"/>
          <w:w w:val="90"/>
          <w:sz w:val="22"/>
        </w:rPr>
        <w:t> </w:t>
      </w:r>
      <w:r>
        <w:rPr>
          <w:rFonts w:ascii="Palatino Linotype" w:hAnsi="Palatino Linotype"/>
          <w:w w:val="90"/>
          <w:sz w:val="22"/>
        </w:rPr>
        <w:t>de</w:t>
      </w:r>
      <w:r>
        <w:rPr>
          <w:rFonts w:ascii="Palatino Linotype" w:hAnsi="Palatino Linotype"/>
          <w:spacing w:val="-9"/>
          <w:w w:val="90"/>
          <w:sz w:val="22"/>
        </w:rPr>
        <w:t> </w:t>
      </w:r>
      <w:r>
        <w:rPr>
          <w:rFonts w:ascii="Palatino Linotype" w:hAnsi="Palatino Linotype"/>
          <w:w w:val="90"/>
          <w:sz w:val="22"/>
        </w:rPr>
        <w:t>curado;</w:t>
      </w:r>
      <w:r>
        <w:rPr>
          <w:rFonts w:ascii="Palatino Linotype" w:hAnsi="Palatino Linotype"/>
          <w:spacing w:val="-10"/>
          <w:w w:val="90"/>
          <w:sz w:val="22"/>
        </w:rPr>
        <w:t> </w:t>
      </w:r>
      <w:r>
        <w:rPr>
          <w:rFonts w:ascii="Palatino Linotype" w:hAnsi="Palatino Linotype"/>
          <w:w w:val="90"/>
          <w:sz w:val="22"/>
        </w:rPr>
        <w:t>estos</w:t>
      </w:r>
      <w:r>
        <w:rPr>
          <w:rFonts w:ascii="Palatino Linotype" w:hAnsi="Palatino Linotype"/>
          <w:spacing w:val="-9"/>
          <w:w w:val="90"/>
          <w:sz w:val="22"/>
        </w:rPr>
        <w:t> </w:t>
      </w:r>
      <w:r>
        <w:rPr>
          <w:rFonts w:ascii="Palatino Linotype" w:hAnsi="Palatino Linotype"/>
          <w:w w:val="90"/>
          <w:sz w:val="22"/>
        </w:rPr>
        <w:t>últimos</w:t>
      </w:r>
      <w:r>
        <w:rPr>
          <w:rFonts w:ascii="Palatino Linotype" w:hAnsi="Palatino Linotype"/>
          <w:spacing w:val="-10"/>
          <w:w w:val="90"/>
          <w:sz w:val="22"/>
        </w:rPr>
        <w:t> </w:t>
      </w:r>
      <w:r>
        <w:rPr>
          <w:rFonts w:ascii="Palatino Linotype" w:hAnsi="Palatino Linotype"/>
          <w:w w:val="90"/>
          <w:sz w:val="22"/>
        </w:rPr>
        <w:t>han</w:t>
      </w:r>
      <w:r>
        <w:rPr>
          <w:rFonts w:ascii="Palatino Linotype" w:hAnsi="Palatino Linotype"/>
          <w:spacing w:val="-9"/>
          <w:w w:val="90"/>
          <w:sz w:val="22"/>
        </w:rPr>
        <w:t> </w:t>
      </w:r>
      <w:r>
        <w:rPr>
          <w:rFonts w:ascii="Palatino Linotype" w:hAnsi="Palatino Linotype"/>
          <w:w w:val="90"/>
          <w:sz w:val="22"/>
        </w:rPr>
        <w:t>mostrado</w:t>
      </w:r>
      <w:r>
        <w:rPr>
          <w:rFonts w:ascii="Palatino Linotype" w:hAnsi="Palatino Linotype"/>
          <w:spacing w:val="-9"/>
          <w:w w:val="90"/>
          <w:sz w:val="22"/>
        </w:rPr>
        <w:t> </w:t>
      </w:r>
      <w:r>
        <w:rPr>
          <w:rFonts w:ascii="Palatino Linotype" w:hAnsi="Palatino Linotype"/>
          <w:w w:val="90"/>
          <w:sz w:val="22"/>
        </w:rPr>
        <w:t>altas</w:t>
      </w:r>
      <w:r>
        <w:rPr>
          <w:rFonts w:ascii="Palatino Linotype" w:hAnsi="Palatino Linotype"/>
          <w:spacing w:val="-9"/>
          <w:w w:val="90"/>
          <w:sz w:val="22"/>
        </w:rPr>
        <w:t> </w:t>
      </w:r>
      <w:r>
        <w:rPr>
          <w:rFonts w:ascii="Palatino Linotype" w:hAnsi="Palatino Linotype"/>
          <w:w w:val="90"/>
          <w:sz w:val="22"/>
        </w:rPr>
        <w:t>velocidades</w:t>
      </w:r>
      <w:r>
        <w:rPr>
          <w:rFonts w:ascii="Palatino Linotype" w:hAnsi="Palatino Linotype"/>
          <w:spacing w:val="-10"/>
          <w:w w:val="90"/>
          <w:sz w:val="22"/>
        </w:rPr>
        <w:t> </w:t>
      </w:r>
      <w:r>
        <w:rPr>
          <w:rFonts w:ascii="Palatino Linotype" w:hAnsi="Palatino Linotype"/>
          <w:w w:val="90"/>
          <w:sz w:val="22"/>
        </w:rPr>
        <w:t>de</w:t>
      </w:r>
      <w:r>
        <w:rPr>
          <w:rFonts w:ascii="Palatino Linotype" w:hAnsi="Palatino Linotype"/>
          <w:spacing w:val="-9"/>
          <w:w w:val="90"/>
          <w:sz w:val="22"/>
        </w:rPr>
        <w:t> </w:t>
      </w:r>
      <w:r>
        <w:rPr>
          <w:rFonts w:ascii="Palatino Linotype" w:hAnsi="Palatino Linotype"/>
          <w:w w:val="90"/>
          <w:sz w:val="22"/>
        </w:rPr>
        <w:t>reacción</w:t>
      </w:r>
      <w:r>
        <w:rPr>
          <w:rFonts w:ascii="Palatino Linotype" w:hAnsi="Palatino Linotype"/>
          <w:spacing w:val="-9"/>
          <w:w w:val="90"/>
          <w:sz w:val="22"/>
        </w:rPr>
        <w:t> </w:t>
      </w:r>
      <w:r>
        <w:rPr>
          <w:rFonts w:ascii="Palatino Linotype" w:hAnsi="Palatino Linotype"/>
          <w:w w:val="90"/>
          <w:sz w:val="22"/>
        </w:rPr>
        <w:t>y</w:t>
      </w:r>
      <w:r>
        <w:rPr>
          <w:rFonts w:ascii="Palatino Linotype" w:hAnsi="Palatino Linotype"/>
          <w:spacing w:val="-9"/>
          <w:w w:val="90"/>
          <w:sz w:val="22"/>
        </w:rPr>
        <w:t> </w:t>
      </w:r>
      <w:r>
        <w:rPr>
          <w:rFonts w:ascii="Palatino Linotype" w:hAnsi="Palatino Linotype"/>
          <w:w w:val="90"/>
          <w:sz w:val="22"/>
        </w:rPr>
        <w:t>ser </w:t>
      </w:r>
      <w:r>
        <w:rPr>
          <w:rFonts w:ascii="Palatino Linotype" w:hAnsi="Palatino Linotype"/>
          <w:w w:val="95"/>
          <w:sz w:val="22"/>
        </w:rPr>
        <w:t>eficientes</w:t>
      </w:r>
      <w:r>
        <w:rPr>
          <w:rFonts w:ascii="Palatino Linotype" w:hAnsi="Palatino Linotype"/>
          <w:spacing w:val="-38"/>
          <w:w w:val="95"/>
          <w:sz w:val="22"/>
        </w:rPr>
        <w:t> </w:t>
      </w:r>
      <w:r>
        <w:rPr>
          <w:rFonts w:ascii="Palatino Linotype" w:hAnsi="Palatino Linotype"/>
          <w:w w:val="95"/>
          <w:sz w:val="22"/>
        </w:rPr>
        <w:t>para</w:t>
      </w:r>
      <w:r>
        <w:rPr>
          <w:rFonts w:ascii="Palatino Linotype" w:hAnsi="Palatino Linotype"/>
          <w:spacing w:val="-38"/>
          <w:w w:val="95"/>
          <w:sz w:val="22"/>
        </w:rPr>
        <w:t> </w:t>
      </w:r>
      <w:r>
        <w:rPr>
          <w:rFonts w:ascii="Palatino Linotype" w:hAnsi="Palatino Linotype"/>
          <w:w w:val="95"/>
          <w:sz w:val="22"/>
        </w:rPr>
        <w:t>el</w:t>
      </w:r>
      <w:r>
        <w:rPr>
          <w:rFonts w:ascii="Palatino Linotype" w:hAnsi="Palatino Linotype"/>
          <w:spacing w:val="-38"/>
          <w:w w:val="95"/>
          <w:sz w:val="22"/>
        </w:rPr>
        <w:t> </w:t>
      </w:r>
      <w:r>
        <w:rPr>
          <w:rFonts w:ascii="Palatino Linotype" w:hAnsi="Palatino Linotype"/>
          <w:w w:val="95"/>
          <w:sz w:val="22"/>
        </w:rPr>
        <w:t>entrecruzamiento</w:t>
      </w:r>
      <w:r>
        <w:rPr>
          <w:rFonts w:ascii="Palatino Linotype" w:hAnsi="Palatino Linotype"/>
          <w:spacing w:val="-38"/>
          <w:w w:val="95"/>
          <w:sz w:val="22"/>
        </w:rPr>
        <w:t> </w:t>
      </w:r>
      <w:r>
        <w:rPr>
          <w:rFonts w:ascii="Palatino Linotype" w:hAnsi="Palatino Linotype"/>
          <w:w w:val="95"/>
          <w:sz w:val="22"/>
        </w:rPr>
        <w:t>de</w:t>
      </w:r>
      <w:r>
        <w:rPr>
          <w:rFonts w:ascii="Palatino Linotype" w:hAnsi="Palatino Linotype"/>
          <w:spacing w:val="-38"/>
          <w:w w:val="95"/>
          <w:sz w:val="22"/>
        </w:rPr>
        <w:t> </w:t>
      </w:r>
      <w:r>
        <w:rPr>
          <w:rFonts w:ascii="Palatino Linotype" w:hAnsi="Palatino Linotype"/>
          <w:w w:val="95"/>
          <w:sz w:val="22"/>
        </w:rPr>
        <w:t>la</w:t>
      </w:r>
      <w:r>
        <w:rPr>
          <w:rFonts w:ascii="Palatino Linotype" w:hAnsi="Palatino Linotype"/>
          <w:spacing w:val="-38"/>
          <w:w w:val="95"/>
          <w:sz w:val="22"/>
        </w:rPr>
        <w:t> </w:t>
      </w:r>
      <w:r>
        <w:rPr>
          <w:rFonts w:ascii="Palatino Linotype" w:hAnsi="Palatino Linotype"/>
          <w:w w:val="95"/>
          <w:sz w:val="22"/>
        </w:rPr>
        <w:t>resina.</w:t>
      </w:r>
      <w:r>
        <w:rPr>
          <w:rFonts w:ascii="Palatino Linotype" w:hAnsi="Palatino Linotype"/>
          <w:spacing w:val="-38"/>
          <w:w w:val="95"/>
          <w:sz w:val="22"/>
        </w:rPr>
        <w:t> </w:t>
      </w:r>
      <w:r>
        <w:rPr>
          <w:rFonts w:ascii="Palatino Linotype" w:hAnsi="Palatino Linotype"/>
          <w:w w:val="95"/>
          <w:sz w:val="22"/>
        </w:rPr>
        <w:t>El</w:t>
      </w:r>
      <w:r>
        <w:rPr>
          <w:rFonts w:ascii="Palatino Linotype" w:hAnsi="Palatino Linotype"/>
          <w:spacing w:val="-38"/>
          <w:w w:val="95"/>
          <w:sz w:val="22"/>
        </w:rPr>
        <w:t> </w:t>
      </w:r>
      <w:r>
        <w:rPr>
          <w:rFonts w:ascii="Palatino Linotype" w:hAnsi="Palatino Linotype"/>
          <w:w w:val="95"/>
          <w:sz w:val="22"/>
        </w:rPr>
        <w:t>concreto</w:t>
      </w:r>
      <w:r>
        <w:rPr>
          <w:rFonts w:ascii="Palatino Linotype" w:hAnsi="Palatino Linotype"/>
          <w:spacing w:val="-38"/>
          <w:w w:val="95"/>
          <w:sz w:val="22"/>
        </w:rPr>
        <w:t> </w:t>
      </w:r>
      <w:r>
        <w:rPr>
          <w:rFonts w:ascii="Palatino Linotype" w:hAnsi="Palatino Linotype"/>
          <w:w w:val="95"/>
          <w:sz w:val="22"/>
        </w:rPr>
        <w:t>polimérico</w:t>
      </w:r>
      <w:r>
        <w:rPr>
          <w:rFonts w:ascii="Palatino Linotype" w:hAnsi="Palatino Linotype"/>
          <w:spacing w:val="-38"/>
          <w:w w:val="95"/>
          <w:sz w:val="22"/>
        </w:rPr>
        <w:t> </w:t>
      </w:r>
      <w:r>
        <w:rPr>
          <w:rFonts w:ascii="Palatino Linotype" w:hAnsi="Palatino Linotype"/>
          <w:w w:val="95"/>
          <w:sz w:val="22"/>
        </w:rPr>
        <w:t>tiene</w:t>
      </w:r>
      <w:r>
        <w:rPr>
          <w:rFonts w:ascii="Palatino Linotype" w:hAnsi="Palatino Linotype"/>
          <w:spacing w:val="-38"/>
          <w:w w:val="95"/>
          <w:sz w:val="22"/>
        </w:rPr>
        <w:t> </w:t>
      </w:r>
      <w:r>
        <w:rPr>
          <w:rFonts w:ascii="Palatino Linotype" w:hAnsi="Palatino Linotype"/>
          <w:w w:val="95"/>
          <w:sz w:val="22"/>
        </w:rPr>
        <w:t>ven- tajas</w:t>
      </w:r>
      <w:r>
        <w:rPr>
          <w:rFonts w:ascii="Palatino Linotype" w:hAnsi="Palatino Linotype"/>
          <w:spacing w:val="-17"/>
          <w:w w:val="95"/>
          <w:sz w:val="22"/>
        </w:rPr>
        <w:t> </w:t>
      </w:r>
      <w:r>
        <w:rPr>
          <w:rFonts w:ascii="Palatino Linotype" w:hAnsi="Palatino Linotype"/>
          <w:w w:val="95"/>
          <w:sz w:val="22"/>
        </w:rPr>
        <w:t>en</w:t>
      </w:r>
      <w:r>
        <w:rPr>
          <w:rFonts w:ascii="Palatino Linotype" w:hAnsi="Palatino Linotype"/>
          <w:spacing w:val="-17"/>
          <w:w w:val="95"/>
          <w:sz w:val="22"/>
        </w:rPr>
        <w:t> </w:t>
      </w:r>
      <w:r>
        <w:rPr>
          <w:rFonts w:ascii="Palatino Linotype" w:hAnsi="Palatino Linotype"/>
          <w:w w:val="95"/>
          <w:sz w:val="22"/>
        </w:rPr>
        <w:t>comparación</w:t>
      </w:r>
      <w:r>
        <w:rPr>
          <w:rFonts w:ascii="Palatino Linotype" w:hAnsi="Palatino Linotype"/>
          <w:spacing w:val="-17"/>
          <w:w w:val="95"/>
          <w:sz w:val="22"/>
        </w:rPr>
        <w:t> </w:t>
      </w:r>
      <w:r>
        <w:rPr>
          <w:rFonts w:ascii="Palatino Linotype" w:hAnsi="Palatino Linotype"/>
          <w:w w:val="95"/>
          <w:sz w:val="22"/>
        </w:rPr>
        <w:t>con</w:t>
      </w:r>
      <w:r>
        <w:rPr>
          <w:rFonts w:ascii="Palatino Linotype" w:hAnsi="Palatino Linotype"/>
          <w:spacing w:val="-17"/>
          <w:w w:val="95"/>
          <w:sz w:val="22"/>
        </w:rPr>
        <w:t> </w:t>
      </w:r>
      <w:r>
        <w:rPr>
          <w:rFonts w:ascii="Palatino Linotype" w:hAnsi="Palatino Linotype"/>
          <w:w w:val="95"/>
          <w:sz w:val="22"/>
        </w:rPr>
        <w:t>el</w:t>
      </w:r>
      <w:r>
        <w:rPr>
          <w:rFonts w:ascii="Palatino Linotype" w:hAnsi="Palatino Linotype"/>
          <w:spacing w:val="-17"/>
          <w:w w:val="95"/>
          <w:sz w:val="22"/>
        </w:rPr>
        <w:t> </w:t>
      </w:r>
      <w:r>
        <w:rPr>
          <w:rFonts w:ascii="Palatino Linotype" w:hAnsi="Palatino Linotype"/>
          <w:w w:val="95"/>
          <w:sz w:val="22"/>
        </w:rPr>
        <w:t>concreto</w:t>
      </w:r>
      <w:r>
        <w:rPr>
          <w:rFonts w:ascii="Palatino Linotype" w:hAnsi="Palatino Linotype"/>
          <w:spacing w:val="-17"/>
          <w:w w:val="95"/>
          <w:sz w:val="22"/>
        </w:rPr>
        <w:t> </w:t>
      </w:r>
      <w:r>
        <w:rPr>
          <w:rFonts w:ascii="Palatino Linotype" w:hAnsi="Palatino Linotype"/>
          <w:w w:val="95"/>
          <w:sz w:val="22"/>
        </w:rPr>
        <w:t>hidráulico,</w:t>
      </w:r>
      <w:r>
        <w:rPr>
          <w:rFonts w:ascii="Palatino Linotype" w:hAnsi="Palatino Linotype"/>
          <w:spacing w:val="-16"/>
          <w:w w:val="95"/>
          <w:sz w:val="22"/>
        </w:rPr>
        <w:t> </w:t>
      </w:r>
      <w:r>
        <w:rPr>
          <w:rFonts w:ascii="Palatino Linotype" w:hAnsi="Palatino Linotype"/>
          <w:w w:val="95"/>
          <w:sz w:val="22"/>
        </w:rPr>
        <w:t>como</w:t>
      </w:r>
      <w:r>
        <w:rPr>
          <w:rFonts w:ascii="Palatino Linotype" w:hAnsi="Palatino Linotype"/>
          <w:spacing w:val="-17"/>
          <w:w w:val="95"/>
          <w:sz w:val="22"/>
        </w:rPr>
        <w:t> </w:t>
      </w:r>
      <w:r>
        <w:rPr>
          <w:rFonts w:ascii="Palatino Linotype" w:hAnsi="Palatino Linotype"/>
          <w:w w:val="95"/>
          <w:sz w:val="22"/>
        </w:rPr>
        <w:t>endurecimiento</w:t>
      </w:r>
      <w:r>
        <w:rPr>
          <w:rFonts w:ascii="Palatino Linotype" w:hAnsi="Palatino Linotype"/>
          <w:spacing w:val="-17"/>
          <w:w w:val="95"/>
          <w:sz w:val="22"/>
        </w:rPr>
        <w:t> </w:t>
      </w:r>
      <w:r>
        <w:rPr>
          <w:rFonts w:ascii="Palatino Linotype" w:hAnsi="Palatino Linotype"/>
          <w:w w:val="95"/>
          <w:sz w:val="22"/>
        </w:rPr>
        <w:t>rápido, </w:t>
      </w:r>
      <w:r>
        <w:rPr>
          <w:rFonts w:ascii="Palatino Linotype" w:hAnsi="Palatino Linotype"/>
          <w:w w:val="90"/>
          <w:sz w:val="22"/>
        </w:rPr>
        <w:t>alta resistencia mecánica, resistencia a ataques químicos, entre</w:t>
      </w:r>
      <w:r>
        <w:rPr>
          <w:rFonts w:ascii="Palatino Linotype" w:hAnsi="Palatino Linotype"/>
          <w:spacing w:val="1"/>
          <w:w w:val="90"/>
          <w:sz w:val="22"/>
        </w:rPr>
        <w:t> </w:t>
      </w:r>
      <w:r>
        <w:rPr>
          <w:rFonts w:ascii="Palatino Linotype" w:hAnsi="Palatino Linotype"/>
          <w:w w:val="90"/>
          <w:sz w:val="22"/>
        </w:rPr>
        <w:t>otras.</w:t>
      </w:r>
    </w:p>
    <w:p>
      <w:pPr>
        <w:spacing w:line="260" w:lineRule="exact" w:before="0"/>
        <w:ind w:left="1667" w:right="1684" w:firstLine="283"/>
        <w:jc w:val="both"/>
        <w:rPr>
          <w:rFonts w:ascii="Palatino Linotype" w:hAnsi="Palatino Linotype"/>
          <w:sz w:val="22"/>
        </w:rPr>
      </w:pPr>
      <w:r>
        <w:rPr>
          <w:rFonts w:ascii="Palatino Linotype" w:hAnsi="Palatino Linotype"/>
          <w:w w:val="95"/>
          <w:sz w:val="22"/>
        </w:rPr>
        <w:t>El</w:t>
      </w:r>
      <w:r>
        <w:rPr>
          <w:rFonts w:ascii="Palatino Linotype" w:hAnsi="Palatino Linotype"/>
          <w:spacing w:val="-35"/>
          <w:w w:val="95"/>
          <w:sz w:val="22"/>
        </w:rPr>
        <w:t> </w:t>
      </w:r>
      <w:r>
        <w:rPr>
          <w:rFonts w:ascii="Palatino Linotype" w:hAnsi="Palatino Linotype"/>
          <w:w w:val="95"/>
          <w:sz w:val="22"/>
        </w:rPr>
        <w:t>comportamiento</w:t>
      </w:r>
      <w:r>
        <w:rPr>
          <w:rFonts w:ascii="Palatino Linotype" w:hAnsi="Palatino Linotype"/>
          <w:spacing w:val="-35"/>
          <w:w w:val="95"/>
          <w:sz w:val="22"/>
        </w:rPr>
        <w:t> </w:t>
      </w:r>
      <w:r>
        <w:rPr>
          <w:rFonts w:ascii="Palatino Linotype" w:hAnsi="Palatino Linotype"/>
          <w:w w:val="95"/>
          <w:sz w:val="22"/>
        </w:rPr>
        <w:t>mecánico</w:t>
      </w:r>
      <w:r>
        <w:rPr>
          <w:rFonts w:ascii="Palatino Linotype" w:hAnsi="Palatino Linotype"/>
          <w:spacing w:val="-35"/>
          <w:w w:val="95"/>
          <w:sz w:val="22"/>
        </w:rPr>
        <w:t> </w:t>
      </w:r>
      <w:r>
        <w:rPr>
          <w:rFonts w:ascii="Palatino Linotype" w:hAnsi="Palatino Linotype"/>
          <w:w w:val="95"/>
          <w:sz w:val="22"/>
        </w:rPr>
        <w:t>del</w:t>
      </w:r>
      <w:r>
        <w:rPr>
          <w:rFonts w:ascii="Palatino Linotype" w:hAnsi="Palatino Linotype"/>
          <w:spacing w:val="-35"/>
          <w:w w:val="95"/>
          <w:sz w:val="22"/>
        </w:rPr>
        <w:t> </w:t>
      </w:r>
      <w:r>
        <w:rPr>
          <w:rFonts w:ascii="Palatino Linotype" w:hAnsi="Palatino Linotype"/>
          <w:w w:val="95"/>
          <w:sz w:val="22"/>
        </w:rPr>
        <w:t>concreto</w:t>
      </w:r>
      <w:r>
        <w:rPr>
          <w:rFonts w:ascii="Palatino Linotype" w:hAnsi="Palatino Linotype"/>
          <w:spacing w:val="-35"/>
          <w:w w:val="95"/>
          <w:sz w:val="22"/>
        </w:rPr>
        <w:t> </w:t>
      </w:r>
      <w:r>
        <w:rPr>
          <w:rFonts w:ascii="Palatino Linotype" w:hAnsi="Palatino Linotype"/>
          <w:w w:val="95"/>
          <w:sz w:val="22"/>
        </w:rPr>
        <w:t>polimérico</w:t>
      </w:r>
      <w:r>
        <w:rPr>
          <w:rFonts w:ascii="Palatino Linotype" w:hAnsi="Palatino Linotype"/>
          <w:spacing w:val="-35"/>
          <w:w w:val="95"/>
          <w:sz w:val="22"/>
        </w:rPr>
        <w:t> </w:t>
      </w:r>
      <w:r>
        <w:rPr>
          <w:rFonts w:ascii="Palatino Linotype" w:hAnsi="Palatino Linotype"/>
          <w:w w:val="95"/>
          <w:sz w:val="22"/>
        </w:rPr>
        <w:t>depende</w:t>
      </w:r>
      <w:r>
        <w:rPr>
          <w:rFonts w:ascii="Palatino Linotype" w:hAnsi="Palatino Linotype"/>
          <w:spacing w:val="-35"/>
          <w:w w:val="95"/>
          <w:sz w:val="22"/>
        </w:rPr>
        <w:t> </w:t>
      </w:r>
      <w:r>
        <w:rPr>
          <w:rFonts w:ascii="Palatino Linotype" w:hAnsi="Palatino Linotype"/>
          <w:w w:val="95"/>
          <w:sz w:val="22"/>
        </w:rPr>
        <w:t>de</w:t>
      </w:r>
      <w:r>
        <w:rPr>
          <w:rFonts w:ascii="Palatino Linotype" w:hAnsi="Palatino Linotype"/>
          <w:spacing w:val="-35"/>
          <w:w w:val="95"/>
          <w:sz w:val="22"/>
        </w:rPr>
        <w:t> </w:t>
      </w:r>
      <w:r>
        <w:rPr>
          <w:rFonts w:ascii="Palatino Linotype" w:hAnsi="Palatino Linotype"/>
          <w:w w:val="95"/>
          <w:sz w:val="22"/>
        </w:rPr>
        <w:t>las</w:t>
      </w:r>
      <w:r>
        <w:rPr>
          <w:rFonts w:ascii="Palatino Linotype" w:hAnsi="Palatino Linotype"/>
          <w:spacing w:val="-35"/>
          <w:w w:val="95"/>
          <w:sz w:val="22"/>
        </w:rPr>
        <w:t> </w:t>
      </w:r>
      <w:r>
        <w:rPr>
          <w:rFonts w:ascii="Palatino Linotype" w:hAnsi="Palatino Linotype"/>
          <w:w w:val="95"/>
          <w:sz w:val="22"/>
        </w:rPr>
        <w:t>propie- dades</w:t>
      </w:r>
      <w:r>
        <w:rPr>
          <w:rFonts w:ascii="Palatino Linotype" w:hAnsi="Palatino Linotype"/>
          <w:spacing w:val="-26"/>
          <w:w w:val="95"/>
          <w:sz w:val="22"/>
        </w:rPr>
        <w:t> </w:t>
      </w:r>
      <w:r>
        <w:rPr>
          <w:rFonts w:ascii="Palatino Linotype" w:hAnsi="Palatino Linotype"/>
          <w:w w:val="95"/>
          <w:sz w:val="22"/>
        </w:rPr>
        <w:t>de</w:t>
      </w:r>
      <w:r>
        <w:rPr>
          <w:rFonts w:ascii="Palatino Linotype" w:hAnsi="Palatino Linotype"/>
          <w:spacing w:val="-26"/>
          <w:w w:val="95"/>
          <w:sz w:val="22"/>
        </w:rPr>
        <w:t> </w:t>
      </w:r>
      <w:r>
        <w:rPr>
          <w:rFonts w:ascii="Palatino Linotype" w:hAnsi="Palatino Linotype"/>
          <w:w w:val="95"/>
          <w:sz w:val="22"/>
        </w:rPr>
        <w:t>la</w:t>
      </w:r>
      <w:r>
        <w:rPr>
          <w:rFonts w:ascii="Palatino Linotype" w:hAnsi="Palatino Linotype"/>
          <w:spacing w:val="-26"/>
          <w:w w:val="95"/>
          <w:sz w:val="22"/>
        </w:rPr>
        <w:t> </w:t>
      </w:r>
      <w:r>
        <w:rPr>
          <w:rFonts w:ascii="Palatino Linotype" w:hAnsi="Palatino Linotype"/>
          <w:spacing w:val="-2"/>
          <w:w w:val="95"/>
          <w:sz w:val="22"/>
        </w:rPr>
        <w:t>resina</w:t>
      </w:r>
      <w:r>
        <w:rPr>
          <w:rFonts w:ascii="Palatino Linotype" w:hAnsi="Palatino Linotype"/>
          <w:spacing w:val="-26"/>
          <w:w w:val="95"/>
          <w:sz w:val="22"/>
        </w:rPr>
        <w:t> </w:t>
      </w:r>
      <w:r>
        <w:rPr>
          <w:rFonts w:ascii="Palatino Linotype" w:hAnsi="Palatino Linotype"/>
          <w:w w:val="95"/>
          <w:sz w:val="22"/>
        </w:rPr>
        <w:t>y</w:t>
      </w:r>
      <w:r>
        <w:rPr>
          <w:rFonts w:ascii="Palatino Linotype" w:hAnsi="Palatino Linotype"/>
          <w:spacing w:val="-26"/>
          <w:w w:val="95"/>
          <w:sz w:val="22"/>
        </w:rPr>
        <w:t> </w:t>
      </w:r>
      <w:r>
        <w:rPr>
          <w:rFonts w:ascii="Palatino Linotype" w:hAnsi="Palatino Linotype"/>
          <w:w w:val="95"/>
          <w:sz w:val="22"/>
        </w:rPr>
        <w:t>los</w:t>
      </w:r>
      <w:r>
        <w:rPr>
          <w:rFonts w:ascii="Palatino Linotype" w:hAnsi="Palatino Linotype"/>
          <w:spacing w:val="-26"/>
          <w:w w:val="95"/>
          <w:sz w:val="22"/>
        </w:rPr>
        <w:t> </w:t>
      </w:r>
      <w:r>
        <w:rPr>
          <w:rFonts w:ascii="Palatino Linotype" w:hAnsi="Palatino Linotype"/>
          <w:w w:val="95"/>
          <w:sz w:val="22"/>
        </w:rPr>
        <w:t>agregados</w:t>
      </w:r>
      <w:r>
        <w:rPr>
          <w:rFonts w:ascii="Palatino Linotype" w:hAnsi="Palatino Linotype"/>
          <w:spacing w:val="-26"/>
          <w:w w:val="95"/>
          <w:sz w:val="22"/>
        </w:rPr>
        <w:t> </w:t>
      </w:r>
      <w:r>
        <w:rPr>
          <w:rFonts w:ascii="Palatino Linotype" w:hAnsi="Palatino Linotype"/>
          <w:w w:val="95"/>
          <w:sz w:val="22"/>
        </w:rPr>
        <w:t>minerales,</w:t>
      </w:r>
      <w:r>
        <w:rPr>
          <w:rFonts w:ascii="Palatino Linotype" w:hAnsi="Palatino Linotype"/>
          <w:spacing w:val="-26"/>
          <w:w w:val="95"/>
          <w:sz w:val="22"/>
        </w:rPr>
        <w:t> </w:t>
      </w:r>
      <w:r>
        <w:rPr>
          <w:rFonts w:ascii="Palatino Linotype" w:hAnsi="Palatino Linotype"/>
          <w:w w:val="95"/>
          <w:sz w:val="22"/>
        </w:rPr>
        <w:t>así</w:t>
      </w:r>
      <w:r>
        <w:rPr>
          <w:rFonts w:ascii="Palatino Linotype" w:hAnsi="Palatino Linotype"/>
          <w:spacing w:val="-26"/>
          <w:w w:val="95"/>
          <w:sz w:val="22"/>
        </w:rPr>
        <w:t> </w:t>
      </w:r>
      <w:r>
        <w:rPr>
          <w:rFonts w:ascii="Palatino Linotype" w:hAnsi="Palatino Linotype"/>
          <w:w w:val="95"/>
          <w:sz w:val="22"/>
        </w:rPr>
        <w:t>como</w:t>
      </w:r>
      <w:r>
        <w:rPr>
          <w:rFonts w:ascii="Palatino Linotype" w:hAnsi="Palatino Linotype"/>
          <w:spacing w:val="-26"/>
          <w:w w:val="95"/>
          <w:sz w:val="22"/>
        </w:rPr>
        <w:t> </w:t>
      </w:r>
      <w:r>
        <w:rPr>
          <w:rFonts w:ascii="Palatino Linotype" w:hAnsi="Palatino Linotype"/>
          <w:w w:val="95"/>
          <w:sz w:val="22"/>
        </w:rPr>
        <w:t>de</w:t>
      </w:r>
      <w:r>
        <w:rPr>
          <w:rFonts w:ascii="Palatino Linotype" w:hAnsi="Palatino Linotype"/>
          <w:spacing w:val="-26"/>
          <w:w w:val="95"/>
          <w:sz w:val="22"/>
        </w:rPr>
        <w:t> </w:t>
      </w:r>
      <w:r>
        <w:rPr>
          <w:rFonts w:ascii="Palatino Linotype" w:hAnsi="Palatino Linotype"/>
          <w:w w:val="95"/>
          <w:sz w:val="22"/>
        </w:rPr>
        <w:t>las</w:t>
      </w:r>
      <w:r>
        <w:rPr>
          <w:rFonts w:ascii="Palatino Linotype" w:hAnsi="Palatino Linotype"/>
          <w:spacing w:val="-26"/>
          <w:w w:val="95"/>
          <w:sz w:val="22"/>
        </w:rPr>
        <w:t> </w:t>
      </w:r>
      <w:r>
        <w:rPr>
          <w:rFonts w:ascii="Palatino Linotype" w:hAnsi="Palatino Linotype"/>
          <w:w w:val="95"/>
          <w:sz w:val="22"/>
        </w:rPr>
        <w:t>concentraciones</w:t>
      </w:r>
      <w:r>
        <w:rPr>
          <w:rFonts w:ascii="Palatino Linotype" w:hAnsi="Palatino Linotype"/>
          <w:spacing w:val="-27"/>
          <w:w w:val="95"/>
          <w:sz w:val="22"/>
        </w:rPr>
        <w:t> </w:t>
      </w:r>
      <w:r>
        <w:rPr>
          <w:rFonts w:ascii="Palatino Linotype" w:hAnsi="Palatino Linotype"/>
          <w:w w:val="95"/>
          <w:sz w:val="22"/>
        </w:rPr>
        <w:t>de ambos</w:t>
      </w:r>
      <w:r>
        <w:rPr>
          <w:rFonts w:ascii="Palatino Linotype" w:hAnsi="Palatino Linotype"/>
          <w:spacing w:val="-29"/>
          <w:w w:val="95"/>
          <w:sz w:val="22"/>
        </w:rPr>
        <w:t> </w:t>
      </w:r>
      <w:r>
        <w:rPr>
          <w:rFonts w:ascii="Palatino Linotype" w:hAnsi="Palatino Linotype"/>
          <w:w w:val="95"/>
          <w:sz w:val="22"/>
        </w:rPr>
        <w:t>(Martínez-Barrera</w:t>
      </w:r>
      <w:r>
        <w:rPr>
          <w:rFonts w:ascii="Palatino Linotype" w:hAnsi="Palatino Linotype"/>
          <w:spacing w:val="-29"/>
          <w:w w:val="95"/>
          <w:sz w:val="22"/>
        </w:rPr>
        <w:t> </w:t>
      </w:r>
      <w:r>
        <w:rPr>
          <w:rFonts w:ascii="Cambria" w:hAnsi="Cambria"/>
          <w:i/>
          <w:w w:val="90"/>
          <w:sz w:val="22"/>
        </w:rPr>
        <w:t>ett</w:t>
      </w:r>
      <w:r>
        <w:rPr>
          <w:rFonts w:ascii="Cambria" w:hAnsi="Cambria"/>
          <w:i/>
          <w:spacing w:val="-20"/>
          <w:w w:val="90"/>
          <w:sz w:val="22"/>
        </w:rPr>
        <w:t> </w:t>
      </w:r>
      <w:r>
        <w:rPr>
          <w:rFonts w:ascii="Cambria" w:hAnsi="Cambria"/>
          <w:i/>
          <w:w w:val="95"/>
          <w:sz w:val="22"/>
        </w:rPr>
        <w:t>al</w:t>
      </w:r>
      <w:r>
        <w:rPr>
          <w:rFonts w:ascii="Palatino Linotype" w:hAnsi="Palatino Linotype"/>
          <w:w w:val="95"/>
          <w:sz w:val="22"/>
        </w:rPr>
        <w:t>.,</w:t>
      </w:r>
      <w:r>
        <w:rPr>
          <w:rFonts w:ascii="Palatino Linotype" w:hAnsi="Palatino Linotype"/>
          <w:spacing w:val="-29"/>
          <w:w w:val="95"/>
          <w:sz w:val="22"/>
        </w:rPr>
        <w:t> </w:t>
      </w:r>
      <w:r>
        <w:rPr>
          <w:rFonts w:ascii="Palatino Linotype" w:hAnsi="Palatino Linotype"/>
          <w:w w:val="95"/>
          <w:sz w:val="22"/>
        </w:rPr>
        <w:t>2008:</w:t>
      </w:r>
      <w:r>
        <w:rPr>
          <w:rFonts w:ascii="Palatino Linotype" w:hAnsi="Palatino Linotype"/>
          <w:spacing w:val="-29"/>
          <w:w w:val="95"/>
          <w:sz w:val="22"/>
        </w:rPr>
        <w:t> </w:t>
      </w:r>
      <w:r>
        <w:rPr>
          <w:rFonts w:ascii="Palatino Linotype" w:hAnsi="Palatino Linotype"/>
          <w:w w:val="95"/>
          <w:sz w:val="22"/>
        </w:rPr>
        <w:t>1211;</w:t>
      </w:r>
      <w:r>
        <w:rPr>
          <w:rFonts w:ascii="Palatino Linotype" w:hAnsi="Palatino Linotype"/>
          <w:spacing w:val="-29"/>
          <w:w w:val="95"/>
          <w:sz w:val="22"/>
        </w:rPr>
        <w:t> </w:t>
      </w:r>
      <w:r>
        <w:rPr>
          <w:rFonts w:ascii="Palatino Linotype" w:hAnsi="Palatino Linotype"/>
          <w:w w:val="95"/>
          <w:sz w:val="22"/>
        </w:rPr>
        <w:t>Kukacka</w:t>
      </w:r>
      <w:r>
        <w:rPr>
          <w:rFonts w:ascii="Palatino Linotype" w:hAnsi="Palatino Linotype"/>
          <w:spacing w:val="-29"/>
          <w:w w:val="95"/>
          <w:sz w:val="22"/>
        </w:rPr>
        <w:t> </w:t>
      </w:r>
      <w:r>
        <w:rPr>
          <w:rFonts w:ascii="Cambria" w:hAnsi="Cambria"/>
          <w:i/>
          <w:w w:val="90"/>
          <w:sz w:val="22"/>
        </w:rPr>
        <w:t>ett</w:t>
      </w:r>
      <w:r>
        <w:rPr>
          <w:rFonts w:ascii="Cambria" w:hAnsi="Cambria"/>
          <w:i/>
          <w:spacing w:val="-20"/>
          <w:w w:val="90"/>
          <w:sz w:val="22"/>
        </w:rPr>
        <w:t> </w:t>
      </w:r>
      <w:r>
        <w:rPr>
          <w:rFonts w:ascii="Cambria" w:hAnsi="Cambria"/>
          <w:i/>
          <w:w w:val="95"/>
          <w:sz w:val="22"/>
        </w:rPr>
        <w:t>al.</w:t>
      </w:r>
      <w:r>
        <w:rPr>
          <w:rFonts w:ascii="Palatino Linotype" w:hAnsi="Palatino Linotype"/>
          <w:w w:val="95"/>
          <w:sz w:val="22"/>
        </w:rPr>
        <w:t>,</w:t>
      </w:r>
      <w:r>
        <w:rPr>
          <w:rFonts w:ascii="Palatino Linotype" w:hAnsi="Palatino Linotype"/>
          <w:spacing w:val="-29"/>
          <w:w w:val="95"/>
          <w:sz w:val="22"/>
        </w:rPr>
        <w:t> </w:t>
      </w:r>
      <w:r>
        <w:rPr>
          <w:rFonts w:ascii="Palatino Linotype" w:hAnsi="Palatino Linotype"/>
          <w:w w:val="95"/>
          <w:sz w:val="22"/>
        </w:rPr>
        <w:t>1993:</w:t>
      </w:r>
      <w:r>
        <w:rPr>
          <w:rFonts w:ascii="Palatino Linotype" w:hAnsi="Palatino Linotype"/>
          <w:spacing w:val="-29"/>
          <w:w w:val="95"/>
          <w:sz w:val="22"/>
        </w:rPr>
        <w:t> </w:t>
      </w:r>
      <w:r>
        <w:rPr>
          <w:rFonts w:ascii="Palatino Linotype" w:hAnsi="Palatino Linotype"/>
          <w:w w:val="95"/>
          <w:sz w:val="22"/>
        </w:rPr>
        <w:t>15).</w:t>
      </w:r>
      <w:r>
        <w:rPr>
          <w:rFonts w:ascii="Palatino Linotype" w:hAnsi="Palatino Linotype"/>
          <w:spacing w:val="-29"/>
          <w:w w:val="95"/>
          <w:sz w:val="22"/>
        </w:rPr>
        <w:t> </w:t>
      </w:r>
      <w:r>
        <w:rPr>
          <w:rFonts w:ascii="Palatino Linotype" w:hAnsi="Palatino Linotype"/>
          <w:w w:val="95"/>
          <w:sz w:val="22"/>
        </w:rPr>
        <w:t>Las</w:t>
      </w:r>
      <w:r>
        <w:rPr>
          <w:rFonts w:ascii="Palatino Linotype" w:hAnsi="Palatino Linotype"/>
          <w:spacing w:val="-29"/>
          <w:w w:val="95"/>
          <w:sz w:val="22"/>
        </w:rPr>
        <w:t> </w:t>
      </w:r>
      <w:r>
        <w:rPr>
          <w:rFonts w:ascii="Palatino Linotype" w:hAnsi="Palatino Linotype"/>
          <w:w w:val="95"/>
          <w:sz w:val="22"/>
        </w:rPr>
        <w:t>resinas</w:t>
      </w:r>
    </w:p>
    <w:p>
      <w:pPr>
        <w:spacing w:after="0" w:line="260" w:lineRule="exact"/>
        <w:jc w:val="both"/>
        <w:rPr>
          <w:rFonts w:ascii="Palatino Linotype" w:hAnsi="Palatino Linotype"/>
          <w:sz w:val="22"/>
        </w:rPr>
        <w:sectPr>
          <w:footerReference w:type="default" r:id="rId225"/>
          <w:pgSz w:w="12240" w:h="15840"/>
          <w:pgMar w:footer="1049" w:header="0" w:top="1420" w:bottom="1240" w:left="1020" w:right="780"/>
          <w:pgNumType w:start="159"/>
        </w:sectPr>
      </w:pPr>
    </w:p>
    <w:p>
      <w:pPr>
        <w:pStyle w:val="BodyText"/>
        <w:rPr>
          <w:rFonts w:ascii="Palatino Linotype"/>
          <w:sz w:val="20"/>
        </w:rPr>
      </w:pPr>
    </w:p>
    <w:p>
      <w:pPr>
        <w:pStyle w:val="BodyText"/>
        <w:spacing w:before="10"/>
        <w:rPr>
          <w:rFonts w:ascii="Palatino Linotype"/>
          <w:sz w:val="10"/>
        </w:rPr>
      </w:pPr>
    </w:p>
    <w:p>
      <w:pPr>
        <w:tabs>
          <w:tab w:pos="10005" w:val="left" w:leader="none"/>
        </w:tabs>
        <w:spacing w:line="20" w:lineRule="exact"/>
        <w:ind w:left="111" w:right="0" w:firstLine="0"/>
        <w:rPr>
          <w:rFonts w:ascii="Palatino Linotype"/>
          <w:sz w:val="2"/>
        </w:rPr>
      </w:pPr>
      <w:r>
        <w:rPr>
          <w:rFonts w:ascii="Palatino Linotype"/>
          <w:sz w:val="2"/>
        </w:rPr>
        <w:pict>
          <v:group style="width:15.25pt;height:.25pt;mso-position-horizontal-relative:char;mso-position-vertical-relative:line" coordorigin="0,0" coordsize="305,5">
            <v:line style="position:absolute" from="303,3" to="3,3" stroked="true" strokeweight=".25pt" strokecolor="#000000"/>
          </v:group>
        </w:pict>
      </w:r>
      <w:r>
        <w:rPr>
          <w:rFonts w:ascii="Palatino Linotype"/>
          <w:sz w:val="2"/>
        </w:rPr>
      </w:r>
      <w:r>
        <w:rPr>
          <w:rFonts w:ascii="Palatino Linotype"/>
          <w:sz w:val="2"/>
        </w:rPr>
        <w:tab/>
      </w:r>
      <w:r>
        <w:rPr>
          <w:rFonts w:ascii="Palatino Linotype"/>
          <w:sz w:val="2"/>
        </w:rPr>
        <w:pict>
          <v:group style="width:15.25pt;height:.25pt;mso-position-horizontal-relative:char;mso-position-vertical-relative:line" coordorigin="0,0" coordsize="305,5">
            <v:line style="position:absolute" from="3,3" to="303,3" stroked="true" strokeweight=".25pt" strokecolor="#000000"/>
          </v:group>
        </w:pict>
      </w:r>
      <w:r>
        <w:rPr>
          <w:rFonts w:ascii="Palatino Linotype"/>
          <w:sz w:val="2"/>
        </w:rPr>
      </w:r>
    </w:p>
    <w:p>
      <w:pPr>
        <w:pStyle w:val="BodyText"/>
        <w:rPr>
          <w:rFonts w:ascii="Palatino Linotype"/>
          <w:sz w:val="20"/>
        </w:rPr>
      </w:pPr>
    </w:p>
    <w:p>
      <w:pPr>
        <w:pStyle w:val="BodyText"/>
        <w:spacing w:before="7"/>
        <w:rPr>
          <w:rFonts w:ascii="Palatino Linotype"/>
        </w:rPr>
      </w:pPr>
    </w:p>
    <w:p>
      <w:pPr>
        <w:tabs>
          <w:tab w:pos="8457" w:val="left" w:leader="none"/>
        </w:tabs>
        <w:spacing w:before="63"/>
        <w:ind w:left="1667" w:right="0" w:firstLine="2788"/>
        <w:jc w:val="left"/>
        <w:rPr>
          <w:rFonts w:ascii="Times New Roman" w:hAnsi="Times New Roman"/>
          <w:sz w:val="20"/>
        </w:rPr>
      </w:pPr>
      <w:r>
        <w:rPr/>
        <w:pict>
          <v:line style="position:absolute;mso-position-horizontal-relative:page;mso-position-vertical-relative:paragraph;z-index:8848" from="77.692902pt,-36.907661pt" to="77.692902pt,-51.907661pt" stroked="true" strokeweight=".25pt" strokecolor="#000000">
            <w10:wrap type="none"/>
          </v:line>
        </w:pict>
      </w:r>
      <w:r>
        <w:rPr/>
        <w:pict>
          <v:line style="position:absolute;mso-position-horizontal-relative:page;mso-position-vertical-relative:paragraph;z-index:8872" from="545.409912pt,-36.907661pt" to="545.409912pt,-51.907661pt" stroked="true" strokeweight=".25pt" strokecolor="#000000">
            <w10:wrap type="none"/>
          </v:line>
        </w:pict>
      </w:r>
      <w:r>
        <w:rPr>
          <w:rFonts w:ascii="Cambria" w:hAnsi="Cambria"/>
          <w:i/>
          <w:w w:val="90"/>
          <w:sz w:val="20"/>
        </w:rPr>
        <w:t>Matteriales</w:t>
      </w:r>
      <w:r>
        <w:rPr>
          <w:rFonts w:ascii="Cambria" w:hAnsi="Cambria"/>
          <w:i/>
          <w:spacing w:val="-17"/>
          <w:w w:val="90"/>
          <w:sz w:val="20"/>
        </w:rPr>
        <w:t> </w:t>
      </w:r>
      <w:r>
        <w:rPr>
          <w:rFonts w:ascii="Cambria" w:hAnsi="Cambria"/>
          <w:i/>
          <w:w w:val="90"/>
          <w:sz w:val="20"/>
        </w:rPr>
        <w:t>de</w:t>
      </w:r>
      <w:r>
        <w:rPr>
          <w:rFonts w:ascii="Cambria" w:hAnsi="Cambria"/>
          <w:i/>
          <w:spacing w:val="-17"/>
          <w:w w:val="90"/>
          <w:sz w:val="20"/>
        </w:rPr>
        <w:t> </w:t>
      </w:r>
      <w:r>
        <w:rPr>
          <w:rFonts w:ascii="Cambria" w:hAnsi="Cambria"/>
          <w:i/>
          <w:w w:val="90"/>
          <w:sz w:val="20"/>
        </w:rPr>
        <w:t>reciclo</w:t>
      </w:r>
      <w:r>
        <w:rPr>
          <w:rFonts w:ascii="Cambria" w:hAnsi="Cambria"/>
          <w:i/>
          <w:spacing w:val="-17"/>
          <w:w w:val="90"/>
          <w:sz w:val="20"/>
        </w:rPr>
        <w:t> </w:t>
      </w:r>
      <w:r>
        <w:rPr>
          <w:rFonts w:ascii="Cambria" w:hAnsi="Cambria"/>
          <w:i/>
          <w:w w:val="90"/>
          <w:sz w:val="20"/>
        </w:rPr>
        <w:t>y</w:t>
      </w:r>
      <w:r>
        <w:rPr>
          <w:rFonts w:ascii="Cambria" w:hAnsi="Cambria"/>
          <w:i/>
          <w:spacing w:val="-17"/>
          <w:w w:val="90"/>
          <w:sz w:val="20"/>
        </w:rPr>
        <w:t> </w:t>
      </w:r>
      <w:r>
        <w:rPr>
          <w:rFonts w:ascii="Cambria" w:hAnsi="Cambria"/>
          <w:i/>
          <w:w w:val="90"/>
          <w:sz w:val="20"/>
        </w:rPr>
        <w:t>su</w:t>
      </w:r>
      <w:r>
        <w:rPr>
          <w:rFonts w:ascii="Cambria" w:hAnsi="Cambria"/>
          <w:i/>
          <w:spacing w:val="-17"/>
          <w:w w:val="90"/>
          <w:sz w:val="20"/>
        </w:rPr>
        <w:t> </w:t>
      </w:r>
      <w:r>
        <w:rPr>
          <w:rFonts w:ascii="Cambria" w:hAnsi="Cambria"/>
          <w:i/>
          <w:w w:val="90"/>
          <w:sz w:val="20"/>
        </w:rPr>
        <w:t>uso</w:t>
      </w:r>
      <w:r>
        <w:rPr>
          <w:rFonts w:ascii="Cambria" w:hAnsi="Cambria"/>
          <w:i/>
          <w:spacing w:val="-17"/>
          <w:w w:val="90"/>
          <w:sz w:val="20"/>
        </w:rPr>
        <w:t> </w:t>
      </w:r>
      <w:r>
        <w:rPr>
          <w:rFonts w:ascii="Cambria" w:hAnsi="Cambria"/>
          <w:i/>
          <w:w w:val="90"/>
          <w:sz w:val="20"/>
        </w:rPr>
        <w:t>en</w:t>
      </w:r>
      <w:r>
        <w:rPr>
          <w:rFonts w:ascii="Cambria" w:hAnsi="Cambria"/>
          <w:i/>
          <w:spacing w:val="-17"/>
          <w:w w:val="90"/>
          <w:sz w:val="20"/>
        </w:rPr>
        <w:t> </w:t>
      </w:r>
      <w:r>
        <w:rPr>
          <w:rFonts w:ascii="Cambria" w:hAnsi="Cambria"/>
          <w:i/>
          <w:w w:val="90"/>
          <w:sz w:val="20"/>
        </w:rPr>
        <w:t>el</w:t>
      </w:r>
      <w:r>
        <w:rPr>
          <w:rFonts w:ascii="Cambria" w:hAnsi="Cambria"/>
          <w:i/>
          <w:spacing w:val="-17"/>
          <w:w w:val="90"/>
          <w:sz w:val="20"/>
        </w:rPr>
        <w:t> </w:t>
      </w:r>
      <w:r>
        <w:rPr>
          <w:rFonts w:ascii="Cambria" w:hAnsi="Cambria"/>
          <w:i/>
          <w:w w:val="90"/>
          <w:sz w:val="20"/>
        </w:rPr>
        <w:t>mejoramientto…</w:t>
        <w:tab/>
      </w:r>
      <w:r>
        <w:rPr>
          <w:rFonts w:ascii="Times New Roman" w:hAnsi="Times New Roman"/>
          <w:w w:val="90"/>
          <w:sz w:val="20"/>
        </w:rPr>
        <w:t>237</w:t>
      </w:r>
    </w:p>
    <w:p>
      <w:pPr>
        <w:pStyle w:val="BodyText"/>
        <w:spacing w:line="61" w:lineRule="exact"/>
        <w:ind w:left="1664"/>
        <w:rPr>
          <w:rFonts w:ascii="Times New Roman"/>
          <w:sz w:val="6"/>
        </w:rPr>
      </w:pPr>
      <w:r>
        <w:rPr>
          <w:rFonts w:ascii="Times New Roman"/>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Times New Roman"/>
          <w:position w:val="0"/>
          <w:sz w:val="6"/>
        </w:rPr>
      </w:r>
    </w:p>
    <w:p>
      <w:pPr>
        <w:pStyle w:val="BodyText"/>
        <w:rPr>
          <w:rFonts w:ascii="Times New Roman"/>
          <w:sz w:val="20"/>
        </w:rPr>
      </w:pPr>
    </w:p>
    <w:p>
      <w:pPr>
        <w:pStyle w:val="BodyText"/>
        <w:rPr>
          <w:rFonts w:ascii="Times New Roman"/>
          <w:sz w:val="26"/>
        </w:rPr>
      </w:pPr>
    </w:p>
    <w:p>
      <w:pPr>
        <w:spacing w:line="247" w:lineRule="auto" w:before="0"/>
        <w:ind w:left="1667" w:right="1744" w:firstLine="0"/>
        <w:jc w:val="both"/>
        <w:rPr>
          <w:rFonts w:ascii="Times New Roman" w:hAnsi="Times New Roman"/>
          <w:sz w:val="22"/>
        </w:rPr>
      </w:pPr>
      <w:r>
        <w:rPr>
          <w:rFonts w:ascii="Times New Roman" w:hAnsi="Times New Roman"/>
          <w:sz w:val="22"/>
        </w:rPr>
        <w:t>de poliéster son las más utilizadas debido a sus bajos costos y su alta resistencia a la corrosión. Los agregados minerales pueden ser silicatos, piedra de cuarzo, grava, piedra caliza, granito, arcilla, cenizas, arena sílice, entre otros.</w:t>
      </w:r>
    </w:p>
    <w:p>
      <w:pPr>
        <w:pStyle w:val="BodyText"/>
        <w:spacing w:before="6"/>
        <w:rPr>
          <w:rFonts w:ascii="Times New Roman"/>
          <w:sz w:val="22"/>
        </w:rPr>
      </w:pPr>
    </w:p>
    <w:p>
      <w:pPr>
        <w:spacing w:before="1"/>
        <w:ind w:left="1667" w:right="0" w:firstLine="0"/>
        <w:jc w:val="both"/>
        <w:rPr>
          <w:rFonts w:ascii="Times New Roman" w:hAnsi="Times New Roman"/>
          <w:sz w:val="22"/>
        </w:rPr>
      </w:pPr>
      <w:r>
        <w:rPr>
          <w:rFonts w:ascii="Times New Roman" w:hAnsi="Times New Roman"/>
          <w:sz w:val="22"/>
        </w:rPr>
        <w:t>Las características de los concretos poliméricos son:</w:t>
      </w:r>
    </w:p>
    <w:p>
      <w:pPr>
        <w:pStyle w:val="BodyText"/>
        <w:spacing w:before="2"/>
        <w:rPr>
          <w:rFonts w:ascii="Times New Roman"/>
          <w:sz w:val="23"/>
        </w:rPr>
      </w:pPr>
    </w:p>
    <w:p>
      <w:pPr>
        <w:spacing w:line="247" w:lineRule="auto" w:before="0"/>
        <w:ind w:left="1951" w:right="2129" w:hanging="1"/>
        <w:jc w:val="left"/>
        <w:rPr>
          <w:rFonts w:ascii="Times New Roman" w:hAnsi="Times New Roman"/>
          <w:sz w:val="22"/>
        </w:rPr>
      </w:pPr>
      <w:r>
        <w:rPr>
          <w:rFonts w:ascii="Times New Roman" w:hAnsi="Times New Roman"/>
          <w:sz w:val="22"/>
        </w:rPr>
        <w:t>Ligereza: entre una décima o una tercera parte del peso del concreto hi- dráulico.</w:t>
      </w:r>
    </w:p>
    <w:p>
      <w:pPr>
        <w:spacing w:line="247" w:lineRule="auto" w:before="0"/>
        <w:ind w:left="1951" w:right="1507" w:hanging="1"/>
        <w:jc w:val="left"/>
        <w:rPr>
          <w:rFonts w:ascii="Times New Roman" w:hAnsi="Times New Roman"/>
          <w:sz w:val="22"/>
        </w:rPr>
      </w:pPr>
      <w:r>
        <w:rPr>
          <w:rFonts w:ascii="Times New Roman" w:hAnsi="Times New Roman"/>
          <w:sz w:val="22"/>
        </w:rPr>
        <w:t>Alta</w:t>
      </w:r>
      <w:r>
        <w:rPr>
          <w:rFonts w:ascii="Times New Roman" w:hAnsi="Times New Roman"/>
          <w:spacing w:val="-16"/>
          <w:sz w:val="22"/>
        </w:rPr>
        <w:t> </w:t>
      </w:r>
      <w:r>
        <w:rPr>
          <w:rFonts w:ascii="Times New Roman" w:hAnsi="Times New Roman"/>
          <w:sz w:val="22"/>
        </w:rPr>
        <w:t>resistencia:</w:t>
      </w:r>
      <w:r>
        <w:rPr>
          <w:rFonts w:ascii="Times New Roman" w:hAnsi="Times New Roman"/>
          <w:spacing w:val="-16"/>
          <w:sz w:val="22"/>
        </w:rPr>
        <w:t> </w:t>
      </w:r>
      <w:r>
        <w:rPr>
          <w:rFonts w:ascii="Times New Roman" w:hAnsi="Times New Roman"/>
          <w:sz w:val="22"/>
        </w:rPr>
        <w:t>resistencia</w:t>
      </w:r>
      <w:r>
        <w:rPr>
          <w:rFonts w:ascii="Times New Roman" w:hAnsi="Times New Roman"/>
          <w:spacing w:val="-16"/>
          <w:sz w:val="22"/>
        </w:rPr>
        <w:t> </w:t>
      </w:r>
      <w:r>
        <w:rPr>
          <w:rFonts w:ascii="Times New Roman" w:hAnsi="Times New Roman"/>
          <w:sz w:val="22"/>
        </w:rPr>
        <w:t>a</w:t>
      </w:r>
      <w:r>
        <w:rPr>
          <w:rFonts w:ascii="Times New Roman" w:hAnsi="Times New Roman"/>
          <w:spacing w:val="-16"/>
          <w:sz w:val="22"/>
        </w:rPr>
        <w:t> </w:t>
      </w:r>
      <w:r>
        <w:rPr>
          <w:rFonts w:ascii="Times New Roman" w:hAnsi="Times New Roman"/>
          <w:sz w:val="22"/>
        </w:rPr>
        <w:t>la</w:t>
      </w:r>
      <w:r>
        <w:rPr>
          <w:rFonts w:ascii="Times New Roman" w:hAnsi="Times New Roman"/>
          <w:spacing w:val="-16"/>
          <w:sz w:val="22"/>
        </w:rPr>
        <w:t> </w:t>
      </w:r>
      <w:r>
        <w:rPr>
          <w:rFonts w:ascii="Times New Roman" w:hAnsi="Times New Roman"/>
          <w:sz w:val="22"/>
        </w:rPr>
        <w:t>compresión,</w:t>
      </w:r>
      <w:r>
        <w:rPr>
          <w:rFonts w:ascii="Times New Roman" w:hAnsi="Times New Roman"/>
          <w:spacing w:val="-16"/>
          <w:sz w:val="22"/>
        </w:rPr>
        <w:t> </w:t>
      </w:r>
      <w:r>
        <w:rPr>
          <w:rFonts w:ascii="Times New Roman" w:hAnsi="Times New Roman"/>
          <w:sz w:val="22"/>
        </w:rPr>
        <w:t>flexión</w:t>
      </w:r>
      <w:r>
        <w:rPr>
          <w:rFonts w:ascii="Times New Roman" w:hAnsi="Times New Roman"/>
          <w:spacing w:val="-16"/>
          <w:sz w:val="22"/>
        </w:rPr>
        <w:t> </w:t>
      </w:r>
      <w:r>
        <w:rPr>
          <w:rFonts w:ascii="Times New Roman" w:hAnsi="Times New Roman"/>
          <w:sz w:val="22"/>
        </w:rPr>
        <w:t>y</w:t>
      </w:r>
      <w:r>
        <w:rPr>
          <w:rFonts w:ascii="Times New Roman" w:hAnsi="Times New Roman"/>
          <w:spacing w:val="-16"/>
          <w:sz w:val="22"/>
        </w:rPr>
        <w:t> </w:t>
      </w:r>
      <w:r>
        <w:rPr>
          <w:rFonts w:ascii="Times New Roman" w:hAnsi="Times New Roman"/>
          <w:sz w:val="22"/>
        </w:rPr>
        <w:t>tracción</w:t>
      </w:r>
      <w:r>
        <w:rPr>
          <w:rFonts w:ascii="Times New Roman" w:hAnsi="Times New Roman"/>
          <w:spacing w:val="-16"/>
          <w:sz w:val="22"/>
        </w:rPr>
        <w:t> </w:t>
      </w:r>
      <w:r>
        <w:rPr>
          <w:rFonts w:ascii="Times New Roman" w:hAnsi="Times New Roman"/>
          <w:sz w:val="22"/>
        </w:rPr>
        <w:t>desde</w:t>
      </w:r>
      <w:r>
        <w:rPr>
          <w:rFonts w:ascii="Times New Roman" w:hAnsi="Times New Roman"/>
          <w:spacing w:val="-16"/>
          <w:sz w:val="22"/>
        </w:rPr>
        <w:t> </w:t>
      </w:r>
      <w:r>
        <w:rPr>
          <w:rFonts w:ascii="Times New Roman" w:hAnsi="Times New Roman"/>
          <w:spacing w:val="-3"/>
          <w:sz w:val="22"/>
        </w:rPr>
        <w:t>tres</w:t>
      </w:r>
      <w:r>
        <w:rPr>
          <w:rFonts w:ascii="Times New Roman" w:hAnsi="Times New Roman"/>
          <w:spacing w:val="-16"/>
          <w:sz w:val="22"/>
        </w:rPr>
        <w:t> </w:t>
      </w:r>
      <w:r>
        <w:rPr>
          <w:rFonts w:ascii="Times New Roman" w:hAnsi="Times New Roman"/>
          <w:sz w:val="22"/>
        </w:rPr>
        <w:t>hasta cinco</w:t>
      </w:r>
      <w:r>
        <w:rPr>
          <w:rFonts w:ascii="Times New Roman" w:hAnsi="Times New Roman"/>
          <w:spacing w:val="-9"/>
          <w:sz w:val="22"/>
        </w:rPr>
        <w:t> </w:t>
      </w:r>
      <w:r>
        <w:rPr>
          <w:rFonts w:ascii="Times New Roman" w:hAnsi="Times New Roman"/>
          <w:sz w:val="22"/>
        </w:rPr>
        <w:t>veces</w:t>
      </w:r>
      <w:r>
        <w:rPr>
          <w:rFonts w:ascii="Times New Roman" w:hAnsi="Times New Roman"/>
          <w:spacing w:val="-9"/>
          <w:sz w:val="22"/>
        </w:rPr>
        <w:t> </w:t>
      </w:r>
      <w:r>
        <w:rPr>
          <w:rFonts w:ascii="Times New Roman" w:hAnsi="Times New Roman"/>
          <w:sz w:val="22"/>
        </w:rPr>
        <w:t>mayor</w:t>
      </w:r>
      <w:r>
        <w:rPr>
          <w:rFonts w:ascii="Times New Roman" w:hAnsi="Times New Roman"/>
          <w:spacing w:val="-9"/>
          <w:sz w:val="22"/>
        </w:rPr>
        <w:t> </w:t>
      </w:r>
      <w:r>
        <w:rPr>
          <w:rFonts w:ascii="Times New Roman" w:hAnsi="Times New Roman"/>
          <w:sz w:val="22"/>
        </w:rPr>
        <w:t>que</w:t>
      </w:r>
      <w:r>
        <w:rPr>
          <w:rFonts w:ascii="Times New Roman" w:hAnsi="Times New Roman"/>
          <w:spacing w:val="-9"/>
          <w:sz w:val="22"/>
        </w:rPr>
        <w:t> </w:t>
      </w:r>
      <w:r>
        <w:rPr>
          <w:rFonts w:ascii="Times New Roman" w:hAnsi="Times New Roman"/>
          <w:sz w:val="22"/>
        </w:rPr>
        <w:t>la</w:t>
      </w:r>
      <w:r>
        <w:rPr>
          <w:rFonts w:ascii="Times New Roman" w:hAnsi="Times New Roman"/>
          <w:spacing w:val="-9"/>
          <w:sz w:val="22"/>
        </w:rPr>
        <w:t> </w:t>
      </w:r>
      <w:r>
        <w:rPr>
          <w:rFonts w:ascii="Times New Roman" w:hAnsi="Times New Roman"/>
          <w:sz w:val="22"/>
        </w:rPr>
        <w:t>del</w:t>
      </w:r>
      <w:r>
        <w:rPr>
          <w:rFonts w:ascii="Times New Roman" w:hAnsi="Times New Roman"/>
          <w:spacing w:val="-9"/>
          <w:sz w:val="22"/>
        </w:rPr>
        <w:t> </w:t>
      </w:r>
      <w:r>
        <w:rPr>
          <w:rFonts w:ascii="Times New Roman" w:hAnsi="Times New Roman"/>
          <w:sz w:val="22"/>
        </w:rPr>
        <w:t>concreto</w:t>
      </w:r>
      <w:r>
        <w:rPr>
          <w:rFonts w:ascii="Times New Roman" w:hAnsi="Times New Roman"/>
          <w:spacing w:val="-9"/>
          <w:sz w:val="22"/>
        </w:rPr>
        <w:t> </w:t>
      </w:r>
      <w:r>
        <w:rPr>
          <w:rFonts w:ascii="Times New Roman" w:hAnsi="Times New Roman"/>
          <w:sz w:val="22"/>
        </w:rPr>
        <w:t>hidráulico.</w:t>
      </w:r>
    </w:p>
    <w:p>
      <w:pPr>
        <w:spacing w:line="247" w:lineRule="auto" w:before="0"/>
        <w:ind w:left="1951" w:right="1507" w:hanging="1"/>
        <w:jc w:val="left"/>
        <w:rPr>
          <w:rFonts w:ascii="Times New Roman" w:hAnsi="Times New Roman"/>
          <w:sz w:val="22"/>
        </w:rPr>
      </w:pPr>
      <w:r>
        <w:rPr>
          <w:rFonts w:ascii="Times New Roman" w:hAnsi="Times New Roman"/>
          <w:sz w:val="22"/>
        </w:rPr>
        <w:t>Menores costos de instalación y de fácil manejo, no son necesarios equipos especiales.</w:t>
      </w:r>
    </w:p>
    <w:p>
      <w:pPr>
        <w:spacing w:line="253" w:lineRule="exact" w:before="0"/>
        <w:ind w:left="1950" w:right="0" w:firstLine="0"/>
        <w:jc w:val="left"/>
        <w:rPr>
          <w:rFonts w:ascii="Times New Roman" w:hAnsi="Times New Roman"/>
          <w:sz w:val="22"/>
        </w:rPr>
      </w:pPr>
      <w:r>
        <w:rPr>
          <w:rFonts w:ascii="Times New Roman" w:hAnsi="Times New Roman"/>
          <w:sz w:val="22"/>
        </w:rPr>
        <w:t>Estables bajo condiciones de congelación y descongelación.</w:t>
      </w:r>
    </w:p>
    <w:p>
      <w:pPr>
        <w:spacing w:line="247" w:lineRule="auto" w:before="7"/>
        <w:ind w:left="1950" w:right="1507" w:firstLine="0"/>
        <w:jc w:val="left"/>
        <w:rPr>
          <w:rFonts w:ascii="Times New Roman" w:hAnsi="Times New Roman"/>
          <w:sz w:val="22"/>
        </w:rPr>
      </w:pPr>
      <w:r>
        <w:rPr>
          <w:rFonts w:ascii="Times New Roman" w:hAnsi="Times New Roman"/>
          <w:sz w:val="22"/>
        </w:rPr>
        <w:t>Baja absorción de agua: menor de 1% según la norma ASTM D-570. Resistentes a la corrosión: resistentes a ataques químicos, al ambiente y otras formas de deterioro.</w:t>
      </w:r>
    </w:p>
    <w:p>
      <w:pPr>
        <w:spacing w:line="247" w:lineRule="auto" w:before="0"/>
        <w:ind w:left="1950" w:right="1507" w:firstLine="0"/>
        <w:jc w:val="left"/>
        <w:rPr>
          <w:rFonts w:ascii="Times New Roman" w:hAnsi="Times New Roman"/>
          <w:sz w:val="22"/>
        </w:rPr>
      </w:pPr>
      <w:r>
        <w:rPr>
          <w:rFonts w:ascii="Times New Roman" w:hAnsi="Times New Roman"/>
          <w:spacing w:val="-4"/>
          <w:sz w:val="22"/>
        </w:rPr>
        <w:t>Rentables: </w:t>
      </w:r>
      <w:r>
        <w:rPr>
          <w:rFonts w:ascii="Times New Roman" w:hAnsi="Times New Roman"/>
          <w:sz w:val="22"/>
        </w:rPr>
        <w:t>superan los </w:t>
      </w:r>
      <w:r>
        <w:rPr>
          <w:rFonts w:ascii="Times New Roman" w:hAnsi="Times New Roman"/>
          <w:spacing w:val="-3"/>
          <w:sz w:val="22"/>
        </w:rPr>
        <w:t>materiales </w:t>
      </w:r>
      <w:r>
        <w:rPr>
          <w:rFonts w:ascii="Times New Roman" w:hAnsi="Times New Roman"/>
          <w:sz w:val="22"/>
        </w:rPr>
        <w:t>convencionales por más </w:t>
      </w:r>
      <w:r>
        <w:rPr>
          <w:rFonts w:ascii="Times New Roman" w:hAnsi="Times New Roman"/>
          <w:spacing w:val="-3"/>
          <w:sz w:val="22"/>
        </w:rPr>
        <w:t>tiempo </w:t>
      </w:r>
      <w:r>
        <w:rPr>
          <w:rFonts w:ascii="Times New Roman" w:hAnsi="Times New Roman"/>
          <w:sz w:val="22"/>
        </w:rPr>
        <w:t>de vida útil. Son no conductores, no requieren de conexión a tierra.</w:t>
      </w:r>
    </w:p>
    <w:p>
      <w:pPr>
        <w:pStyle w:val="BodyText"/>
        <w:spacing w:before="6"/>
        <w:rPr>
          <w:rFonts w:ascii="Times New Roman"/>
          <w:sz w:val="22"/>
        </w:rPr>
      </w:pPr>
    </w:p>
    <w:p>
      <w:pPr>
        <w:spacing w:line="247" w:lineRule="auto" w:before="1"/>
        <w:ind w:left="1667" w:right="1743" w:firstLine="283"/>
        <w:jc w:val="both"/>
        <w:rPr>
          <w:rFonts w:ascii="Times New Roman" w:hAnsi="Times New Roman"/>
          <w:sz w:val="22"/>
        </w:rPr>
      </w:pPr>
      <w:r>
        <w:rPr>
          <w:rFonts w:ascii="Times New Roman" w:hAnsi="Times New Roman"/>
          <w:sz w:val="22"/>
        </w:rPr>
        <w:t>Debido a la rapidez de endurecimiento de los concretos poliméricos, se pue- den lograr altas resistencias en poco tiempo. Dado que el concreto polimérico es más ligero que el concreto hidráulico, los elementos prefabricados son favoreci- dos al tener menores tamaños y espesores. Esta ligereza los hace competitivos, compensando el mayor precio con menores costos de transporte y de colocación (Zhihong </w:t>
      </w:r>
      <w:r>
        <w:rPr>
          <w:rFonts w:ascii="Cambria" w:hAnsi="Cambria"/>
          <w:i/>
          <w:w w:val="90"/>
          <w:sz w:val="22"/>
        </w:rPr>
        <w:t>ett </w:t>
      </w:r>
      <w:r>
        <w:rPr>
          <w:rFonts w:ascii="Cambria" w:hAnsi="Cambria"/>
          <w:i/>
          <w:sz w:val="22"/>
        </w:rPr>
        <w:t>al.</w:t>
      </w:r>
      <w:r>
        <w:rPr>
          <w:rFonts w:ascii="Times New Roman" w:hAnsi="Times New Roman"/>
          <w:sz w:val="22"/>
        </w:rPr>
        <w:t>, 1995: 185).</w:t>
      </w:r>
    </w:p>
    <w:p>
      <w:pPr>
        <w:spacing w:line="247" w:lineRule="auto" w:before="0"/>
        <w:ind w:left="1667" w:right="1743" w:firstLine="283"/>
        <w:jc w:val="both"/>
        <w:rPr>
          <w:rFonts w:ascii="Times New Roman" w:hAnsi="Times New Roman"/>
          <w:sz w:val="22"/>
        </w:rPr>
      </w:pPr>
      <w:r>
        <w:rPr>
          <w:rFonts w:ascii="Times New Roman" w:hAnsi="Times New Roman"/>
          <w:sz w:val="22"/>
        </w:rPr>
        <w:t>Existe muy poca información sobre concretos poliméricos que incorporen di- ferentes tipos de materiales. Los pocos estudios abarcan la incorporación de fi- bras</w:t>
      </w:r>
      <w:r>
        <w:rPr>
          <w:rFonts w:ascii="Times New Roman" w:hAnsi="Times New Roman"/>
          <w:spacing w:val="-5"/>
          <w:sz w:val="22"/>
        </w:rPr>
        <w:t> </w:t>
      </w:r>
      <w:r>
        <w:rPr>
          <w:rFonts w:ascii="Times New Roman" w:hAnsi="Times New Roman"/>
          <w:sz w:val="22"/>
        </w:rPr>
        <w:t>inorgánicas</w:t>
      </w:r>
      <w:r>
        <w:rPr>
          <w:rFonts w:ascii="Times New Roman" w:hAnsi="Times New Roman"/>
          <w:spacing w:val="-6"/>
          <w:sz w:val="22"/>
        </w:rPr>
        <w:t> </w:t>
      </w:r>
      <w:r>
        <w:rPr>
          <w:rFonts w:ascii="Times New Roman" w:hAnsi="Times New Roman"/>
          <w:sz w:val="22"/>
        </w:rPr>
        <w:t>como</w:t>
      </w:r>
      <w:r>
        <w:rPr>
          <w:rFonts w:ascii="Times New Roman" w:hAnsi="Times New Roman"/>
          <w:spacing w:val="-5"/>
          <w:sz w:val="22"/>
        </w:rPr>
        <w:t> </w:t>
      </w:r>
      <w:r>
        <w:rPr>
          <w:rFonts w:ascii="Times New Roman" w:hAnsi="Times New Roman"/>
          <w:sz w:val="22"/>
        </w:rPr>
        <w:t>las</w:t>
      </w:r>
      <w:r>
        <w:rPr>
          <w:rFonts w:ascii="Times New Roman" w:hAnsi="Times New Roman"/>
          <w:spacing w:val="-5"/>
          <w:sz w:val="22"/>
        </w:rPr>
        <w:t> </w:t>
      </w:r>
      <w:r>
        <w:rPr>
          <w:rFonts w:ascii="Times New Roman" w:hAnsi="Times New Roman"/>
          <w:sz w:val="22"/>
        </w:rPr>
        <w:t>de</w:t>
      </w:r>
      <w:r>
        <w:rPr>
          <w:rFonts w:ascii="Times New Roman" w:hAnsi="Times New Roman"/>
          <w:spacing w:val="-5"/>
          <w:sz w:val="22"/>
        </w:rPr>
        <w:t> </w:t>
      </w:r>
      <w:r>
        <w:rPr>
          <w:rFonts w:ascii="Times New Roman" w:hAnsi="Times New Roman"/>
          <w:sz w:val="22"/>
        </w:rPr>
        <w:t>vidrio,</w:t>
      </w:r>
      <w:r>
        <w:rPr>
          <w:rFonts w:ascii="Times New Roman" w:hAnsi="Times New Roman"/>
          <w:spacing w:val="-6"/>
          <w:sz w:val="22"/>
        </w:rPr>
        <w:t> </w:t>
      </w:r>
      <w:r>
        <w:rPr>
          <w:rFonts w:ascii="Times New Roman" w:hAnsi="Times New Roman"/>
          <w:sz w:val="22"/>
        </w:rPr>
        <w:t>carbono</w:t>
      </w:r>
      <w:r>
        <w:rPr>
          <w:rFonts w:ascii="Times New Roman" w:hAnsi="Times New Roman"/>
          <w:spacing w:val="-5"/>
          <w:sz w:val="22"/>
        </w:rPr>
        <w:t> </w:t>
      </w:r>
      <w:r>
        <w:rPr>
          <w:rFonts w:ascii="Times New Roman" w:hAnsi="Times New Roman"/>
          <w:sz w:val="22"/>
        </w:rPr>
        <w:t>o</w:t>
      </w:r>
      <w:r>
        <w:rPr>
          <w:rFonts w:ascii="Times New Roman" w:hAnsi="Times New Roman"/>
          <w:spacing w:val="-5"/>
          <w:sz w:val="22"/>
        </w:rPr>
        <w:t> </w:t>
      </w:r>
      <w:r>
        <w:rPr>
          <w:rFonts w:ascii="Times New Roman" w:hAnsi="Times New Roman"/>
          <w:sz w:val="22"/>
        </w:rPr>
        <w:t>boro,</w:t>
      </w:r>
      <w:r>
        <w:rPr>
          <w:rFonts w:ascii="Times New Roman" w:hAnsi="Times New Roman"/>
          <w:spacing w:val="-5"/>
          <w:sz w:val="22"/>
        </w:rPr>
        <w:t> </w:t>
      </w:r>
      <w:r>
        <w:rPr>
          <w:rFonts w:ascii="Times New Roman" w:hAnsi="Times New Roman"/>
          <w:sz w:val="22"/>
        </w:rPr>
        <w:t>así</w:t>
      </w:r>
      <w:r>
        <w:rPr>
          <w:rFonts w:ascii="Times New Roman" w:hAnsi="Times New Roman"/>
          <w:spacing w:val="-5"/>
          <w:sz w:val="22"/>
        </w:rPr>
        <w:t> </w:t>
      </w:r>
      <w:r>
        <w:rPr>
          <w:rFonts w:ascii="Times New Roman" w:hAnsi="Times New Roman"/>
          <w:sz w:val="22"/>
        </w:rPr>
        <w:t>como</w:t>
      </w:r>
      <w:r>
        <w:rPr>
          <w:rFonts w:ascii="Times New Roman" w:hAnsi="Times New Roman"/>
          <w:spacing w:val="-5"/>
          <w:sz w:val="22"/>
        </w:rPr>
        <w:t> </w:t>
      </w:r>
      <w:r>
        <w:rPr>
          <w:rFonts w:ascii="Times New Roman" w:hAnsi="Times New Roman"/>
          <w:sz w:val="22"/>
        </w:rPr>
        <w:t>de</w:t>
      </w:r>
      <w:r>
        <w:rPr>
          <w:rFonts w:ascii="Times New Roman" w:hAnsi="Times New Roman"/>
          <w:spacing w:val="-5"/>
          <w:sz w:val="22"/>
        </w:rPr>
        <w:t> </w:t>
      </w:r>
      <w:r>
        <w:rPr>
          <w:rFonts w:ascii="Times New Roman" w:hAnsi="Times New Roman"/>
          <w:sz w:val="22"/>
        </w:rPr>
        <w:t>fibras</w:t>
      </w:r>
      <w:r>
        <w:rPr>
          <w:rFonts w:ascii="Times New Roman" w:hAnsi="Times New Roman"/>
          <w:spacing w:val="-6"/>
          <w:sz w:val="22"/>
        </w:rPr>
        <w:t> </w:t>
      </w:r>
      <w:r>
        <w:rPr>
          <w:rFonts w:ascii="Times New Roman" w:hAnsi="Times New Roman"/>
          <w:sz w:val="22"/>
        </w:rPr>
        <w:t>naturales como</w:t>
      </w:r>
      <w:r>
        <w:rPr>
          <w:rFonts w:ascii="Times New Roman" w:hAnsi="Times New Roman"/>
          <w:spacing w:val="-15"/>
          <w:sz w:val="22"/>
        </w:rPr>
        <w:t> </w:t>
      </w:r>
      <w:r>
        <w:rPr>
          <w:rFonts w:ascii="Times New Roman" w:hAnsi="Times New Roman"/>
          <w:sz w:val="22"/>
        </w:rPr>
        <w:t>coco</w:t>
      </w:r>
      <w:r>
        <w:rPr>
          <w:rFonts w:ascii="Times New Roman" w:hAnsi="Times New Roman"/>
          <w:spacing w:val="-15"/>
          <w:sz w:val="22"/>
        </w:rPr>
        <w:t> </w:t>
      </w:r>
      <w:r>
        <w:rPr>
          <w:rFonts w:ascii="Times New Roman" w:hAnsi="Times New Roman"/>
          <w:sz w:val="22"/>
        </w:rPr>
        <w:t>o</w:t>
      </w:r>
      <w:r>
        <w:rPr>
          <w:rFonts w:ascii="Times New Roman" w:hAnsi="Times New Roman"/>
          <w:spacing w:val="-15"/>
          <w:sz w:val="22"/>
        </w:rPr>
        <w:t> </w:t>
      </w:r>
      <w:r>
        <w:rPr>
          <w:rFonts w:ascii="Times New Roman" w:hAnsi="Times New Roman"/>
          <w:sz w:val="22"/>
        </w:rPr>
        <w:t>bagazo</w:t>
      </w:r>
      <w:r>
        <w:rPr>
          <w:rFonts w:ascii="Times New Roman" w:hAnsi="Times New Roman"/>
          <w:spacing w:val="-15"/>
          <w:sz w:val="22"/>
        </w:rPr>
        <w:t> </w:t>
      </w:r>
      <w:r>
        <w:rPr>
          <w:rFonts w:ascii="Times New Roman" w:hAnsi="Times New Roman"/>
          <w:sz w:val="22"/>
        </w:rPr>
        <w:t>de</w:t>
      </w:r>
      <w:r>
        <w:rPr>
          <w:rFonts w:ascii="Times New Roman" w:hAnsi="Times New Roman"/>
          <w:spacing w:val="-15"/>
          <w:sz w:val="22"/>
        </w:rPr>
        <w:t> </w:t>
      </w:r>
      <w:r>
        <w:rPr>
          <w:rFonts w:ascii="Times New Roman" w:hAnsi="Times New Roman"/>
          <w:sz w:val="22"/>
        </w:rPr>
        <w:t>caña</w:t>
      </w:r>
      <w:r>
        <w:rPr>
          <w:rFonts w:ascii="Times New Roman" w:hAnsi="Times New Roman"/>
          <w:spacing w:val="-15"/>
          <w:sz w:val="22"/>
        </w:rPr>
        <w:t> </w:t>
      </w:r>
      <w:r>
        <w:rPr>
          <w:rFonts w:ascii="Times New Roman" w:hAnsi="Times New Roman"/>
          <w:sz w:val="22"/>
        </w:rPr>
        <w:t>(Naaman,</w:t>
      </w:r>
      <w:r>
        <w:rPr>
          <w:rFonts w:ascii="Times New Roman" w:hAnsi="Times New Roman"/>
          <w:spacing w:val="-15"/>
          <w:sz w:val="22"/>
        </w:rPr>
        <w:t> </w:t>
      </w:r>
      <w:r>
        <w:rPr>
          <w:rFonts w:ascii="Times New Roman" w:hAnsi="Times New Roman"/>
          <w:sz w:val="22"/>
        </w:rPr>
        <w:t>1985:</w:t>
      </w:r>
      <w:r>
        <w:rPr>
          <w:rFonts w:ascii="Times New Roman" w:hAnsi="Times New Roman"/>
          <w:spacing w:val="-15"/>
          <w:sz w:val="22"/>
        </w:rPr>
        <w:t> </w:t>
      </w:r>
      <w:r>
        <w:rPr>
          <w:rFonts w:ascii="Times New Roman" w:hAnsi="Times New Roman"/>
          <w:sz w:val="22"/>
        </w:rPr>
        <w:t>21;</w:t>
      </w:r>
      <w:r>
        <w:rPr>
          <w:rFonts w:ascii="Times New Roman" w:hAnsi="Times New Roman"/>
          <w:spacing w:val="-15"/>
          <w:sz w:val="22"/>
        </w:rPr>
        <w:t> </w:t>
      </w:r>
      <w:r>
        <w:rPr>
          <w:rFonts w:ascii="Times New Roman" w:hAnsi="Times New Roman"/>
          <w:sz w:val="22"/>
        </w:rPr>
        <w:t>James</w:t>
      </w:r>
      <w:r>
        <w:rPr>
          <w:rFonts w:ascii="Times New Roman" w:hAnsi="Times New Roman"/>
          <w:spacing w:val="-15"/>
          <w:sz w:val="22"/>
        </w:rPr>
        <w:t> </w:t>
      </w:r>
      <w:r>
        <w:rPr>
          <w:rFonts w:ascii="Cambria" w:hAnsi="Cambria"/>
          <w:i/>
          <w:w w:val="90"/>
          <w:sz w:val="22"/>
        </w:rPr>
        <w:t>ett</w:t>
      </w:r>
      <w:r>
        <w:rPr>
          <w:rFonts w:ascii="Cambria" w:hAnsi="Cambria"/>
          <w:i/>
          <w:spacing w:val="-4"/>
          <w:w w:val="90"/>
          <w:sz w:val="22"/>
        </w:rPr>
        <w:t> </w:t>
      </w:r>
      <w:r>
        <w:rPr>
          <w:rFonts w:ascii="Cambria" w:hAnsi="Cambria"/>
          <w:i/>
          <w:sz w:val="22"/>
        </w:rPr>
        <w:t>al.,</w:t>
      </w:r>
      <w:r>
        <w:rPr>
          <w:rFonts w:ascii="Cambria" w:hAnsi="Cambria"/>
          <w:i/>
          <w:spacing w:val="-8"/>
          <w:sz w:val="22"/>
        </w:rPr>
        <w:t> </w:t>
      </w:r>
      <w:r>
        <w:rPr>
          <w:rFonts w:ascii="Times New Roman" w:hAnsi="Times New Roman"/>
          <w:sz w:val="22"/>
        </w:rPr>
        <w:t>2002:</w:t>
      </w:r>
      <w:r>
        <w:rPr>
          <w:rFonts w:ascii="Times New Roman" w:hAnsi="Times New Roman"/>
          <w:spacing w:val="-15"/>
          <w:sz w:val="22"/>
        </w:rPr>
        <w:t> </w:t>
      </w:r>
      <w:r>
        <w:rPr>
          <w:rFonts w:ascii="Times New Roman" w:hAnsi="Times New Roman"/>
          <w:sz w:val="22"/>
        </w:rPr>
        <w:t>2).</w:t>
      </w:r>
      <w:r>
        <w:rPr>
          <w:rFonts w:ascii="Times New Roman" w:hAnsi="Times New Roman"/>
          <w:spacing w:val="-15"/>
          <w:sz w:val="22"/>
        </w:rPr>
        <w:t> </w:t>
      </w:r>
      <w:r>
        <w:rPr>
          <w:rFonts w:ascii="Times New Roman" w:hAnsi="Times New Roman"/>
          <w:sz w:val="22"/>
        </w:rPr>
        <w:t>Se</w:t>
      </w:r>
      <w:r>
        <w:rPr>
          <w:rFonts w:ascii="Times New Roman" w:hAnsi="Times New Roman"/>
          <w:spacing w:val="-15"/>
          <w:sz w:val="22"/>
        </w:rPr>
        <w:t> </w:t>
      </w:r>
      <w:r>
        <w:rPr>
          <w:rFonts w:ascii="Times New Roman" w:hAnsi="Times New Roman"/>
          <w:sz w:val="22"/>
        </w:rPr>
        <w:t>estima que hay una concentración óptima de fibra en función del contenido de resina. Se</w:t>
      </w:r>
      <w:r>
        <w:rPr>
          <w:rFonts w:ascii="Times New Roman" w:hAnsi="Times New Roman"/>
          <w:spacing w:val="-7"/>
          <w:sz w:val="22"/>
        </w:rPr>
        <w:t> </w:t>
      </w:r>
      <w:r>
        <w:rPr>
          <w:rFonts w:ascii="Times New Roman" w:hAnsi="Times New Roman"/>
          <w:sz w:val="22"/>
        </w:rPr>
        <w:t>ha</w:t>
      </w:r>
      <w:r>
        <w:rPr>
          <w:rFonts w:ascii="Times New Roman" w:hAnsi="Times New Roman"/>
          <w:spacing w:val="-7"/>
          <w:sz w:val="22"/>
        </w:rPr>
        <w:t> </w:t>
      </w:r>
      <w:r>
        <w:rPr>
          <w:rFonts w:ascii="Times New Roman" w:hAnsi="Times New Roman"/>
          <w:sz w:val="22"/>
        </w:rPr>
        <w:t>reportado</w:t>
      </w:r>
      <w:r>
        <w:rPr>
          <w:rFonts w:ascii="Times New Roman" w:hAnsi="Times New Roman"/>
          <w:spacing w:val="-7"/>
          <w:sz w:val="22"/>
        </w:rPr>
        <w:t> </w:t>
      </w:r>
      <w:r>
        <w:rPr>
          <w:rFonts w:ascii="Times New Roman" w:hAnsi="Times New Roman"/>
          <w:sz w:val="22"/>
        </w:rPr>
        <w:t>que</w:t>
      </w:r>
      <w:r>
        <w:rPr>
          <w:rFonts w:ascii="Times New Roman" w:hAnsi="Times New Roman"/>
          <w:spacing w:val="-7"/>
          <w:sz w:val="22"/>
        </w:rPr>
        <w:t> </w:t>
      </w:r>
      <w:r>
        <w:rPr>
          <w:rFonts w:ascii="Times New Roman" w:hAnsi="Times New Roman"/>
          <w:sz w:val="22"/>
        </w:rPr>
        <w:t>las</w:t>
      </w:r>
      <w:r>
        <w:rPr>
          <w:rFonts w:ascii="Times New Roman" w:hAnsi="Times New Roman"/>
          <w:spacing w:val="-7"/>
          <w:sz w:val="22"/>
        </w:rPr>
        <w:t> </w:t>
      </w:r>
      <w:r>
        <w:rPr>
          <w:rFonts w:ascii="Times New Roman" w:hAnsi="Times New Roman"/>
          <w:sz w:val="22"/>
        </w:rPr>
        <w:t>fibras</w:t>
      </w:r>
      <w:r>
        <w:rPr>
          <w:rFonts w:ascii="Times New Roman" w:hAnsi="Times New Roman"/>
          <w:spacing w:val="-8"/>
          <w:sz w:val="22"/>
        </w:rPr>
        <w:t> </w:t>
      </w:r>
      <w:r>
        <w:rPr>
          <w:rFonts w:ascii="Times New Roman" w:hAnsi="Times New Roman"/>
          <w:sz w:val="22"/>
        </w:rPr>
        <w:t>de</w:t>
      </w:r>
      <w:r>
        <w:rPr>
          <w:rFonts w:ascii="Times New Roman" w:hAnsi="Times New Roman"/>
          <w:spacing w:val="-7"/>
          <w:sz w:val="22"/>
        </w:rPr>
        <w:t> </w:t>
      </w:r>
      <w:r>
        <w:rPr>
          <w:rFonts w:ascii="Times New Roman" w:hAnsi="Times New Roman"/>
          <w:sz w:val="22"/>
        </w:rPr>
        <w:t>vidrio</w:t>
      </w:r>
      <w:r>
        <w:rPr>
          <w:rFonts w:ascii="Times New Roman" w:hAnsi="Times New Roman"/>
          <w:spacing w:val="-8"/>
          <w:sz w:val="22"/>
        </w:rPr>
        <w:t> </w:t>
      </w:r>
      <w:r>
        <w:rPr>
          <w:rFonts w:ascii="Times New Roman" w:hAnsi="Times New Roman"/>
          <w:sz w:val="22"/>
        </w:rPr>
        <w:t>cortas</w:t>
      </w:r>
      <w:r>
        <w:rPr>
          <w:rFonts w:ascii="Times New Roman" w:hAnsi="Times New Roman"/>
          <w:spacing w:val="-8"/>
          <w:sz w:val="22"/>
        </w:rPr>
        <w:t> </w:t>
      </w:r>
      <w:r>
        <w:rPr>
          <w:rFonts w:ascii="Times New Roman" w:hAnsi="Times New Roman"/>
          <w:sz w:val="22"/>
        </w:rPr>
        <w:t>o</w:t>
      </w:r>
      <w:r>
        <w:rPr>
          <w:rFonts w:ascii="Times New Roman" w:hAnsi="Times New Roman"/>
          <w:spacing w:val="-7"/>
          <w:sz w:val="22"/>
        </w:rPr>
        <w:t> </w:t>
      </w:r>
      <w:r>
        <w:rPr>
          <w:rFonts w:ascii="Times New Roman" w:hAnsi="Times New Roman"/>
          <w:sz w:val="22"/>
        </w:rPr>
        <w:t>las</w:t>
      </w:r>
      <w:r>
        <w:rPr>
          <w:rFonts w:ascii="Times New Roman" w:hAnsi="Times New Roman"/>
          <w:spacing w:val="-7"/>
          <w:sz w:val="22"/>
        </w:rPr>
        <w:t> </w:t>
      </w:r>
      <w:r>
        <w:rPr>
          <w:rFonts w:ascii="Times New Roman" w:hAnsi="Times New Roman"/>
          <w:sz w:val="22"/>
        </w:rPr>
        <w:t>fibras</w:t>
      </w:r>
      <w:r>
        <w:rPr>
          <w:rFonts w:ascii="Times New Roman" w:hAnsi="Times New Roman"/>
          <w:spacing w:val="-8"/>
          <w:sz w:val="22"/>
        </w:rPr>
        <w:t> </w:t>
      </w:r>
      <w:r>
        <w:rPr>
          <w:rFonts w:ascii="Times New Roman" w:hAnsi="Times New Roman"/>
          <w:sz w:val="22"/>
        </w:rPr>
        <w:t>de</w:t>
      </w:r>
      <w:r>
        <w:rPr>
          <w:rFonts w:ascii="Times New Roman" w:hAnsi="Times New Roman"/>
          <w:spacing w:val="-7"/>
          <w:sz w:val="22"/>
        </w:rPr>
        <w:t> </w:t>
      </w:r>
      <w:r>
        <w:rPr>
          <w:rFonts w:ascii="Times New Roman" w:hAnsi="Times New Roman"/>
          <w:sz w:val="22"/>
        </w:rPr>
        <w:t>carbono</w:t>
      </w:r>
      <w:r>
        <w:rPr>
          <w:rFonts w:ascii="Times New Roman" w:hAnsi="Times New Roman"/>
          <w:spacing w:val="-8"/>
          <w:sz w:val="22"/>
        </w:rPr>
        <w:t> </w:t>
      </w:r>
      <w:r>
        <w:rPr>
          <w:rFonts w:ascii="Times New Roman" w:hAnsi="Times New Roman"/>
          <w:sz w:val="22"/>
        </w:rPr>
        <w:t>mejoran</w:t>
      </w:r>
      <w:r>
        <w:rPr>
          <w:rFonts w:ascii="Times New Roman" w:hAnsi="Times New Roman"/>
          <w:spacing w:val="-7"/>
          <w:sz w:val="22"/>
        </w:rPr>
        <w:t> </w:t>
      </w:r>
      <w:r>
        <w:rPr>
          <w:rFonts w:ascii="Times New Roman" w:hAnsi="Times New Roman"/>
          <w:sz w:val="22"/>
        </w:rPr>
        <w:t>las propiedades</w:t>
      </w:r>
      <w:r>
        <w:rPr>
          <w:rFonts w:ascii="Times New Roman" w:hAnsi="Times New Roman"/>
          <w:spacing w:val="-8"/>
          <w:sz w:val="22"/>
        </w:rPr>
        <w:t> </w:t>
      </w:r>
      <w:r>
        <w:rPr>
          <w:rFonts w:ascii="Times New Roman" w:hAnsi="Times New Roman"/>
          <w:sz w:val="22"/>
        </w:rPr>
        <w:t>de</w:t>
      </w:r>
      <w:r>
        <w:rPr>
          <w:rFonts w:ascii="Times New Roman" w:hAnsi="Times New Roman"/>
          <w:spacing w:val="-8"/>
          <w:sz w:val="22"/>
        </w:rPr>
        <w:t> </w:t>
      </w:r>
      <w:r>
        <w:rPr>
          <w:rFonts w:ascii="Times New Roman" w:hAnsi="Times New Roman"/>
          <w:sz w:val="22"/>
        </w:rPr>
        <w:t>fractura,</w:t>
      </w:r>
      <w:r>
        <w:rPr>
          <w:rFonts w:ascii="Times New Roman" w:hAnsi="Times New Roman"/>
          <w:spacing w:val="-8"/>
          <w:sz w:val="22"/>
        </w:rPr>
        <w:t> </w:t>
      </w:r>
      <w:r>
        <w:rPr>
          <w:rFonts w:ascii="Times New Roman" w:hAnsi="Times New Roman"/>
          <w:sz w:val="22"/>
        </w:rPr>
        <w:t>mientras</w:t>
      </w:r>
      <w:r>
        <w:rPr>
          <w:rFonts w:ascii="Times New Roman" w:hAnsi="Times New Roman"/>
          <w:spacing w:val="-8"/>
          <w:sz w:val="22"/>
        </w:rPr>
        <w:t> </w:t>
      </w:r>
      <w:r>
        <w:rPr>
          <w:rFonts w:ascii="Times New Roman" w:hAnsi="Times New Roman"/>
          <w:sz w:val="22"/>
        </w:rPr>
        <w:t>que</w:t>
      </w:r>
      <w:r>
        <w:rPr>
          <w:rFonts w:ascii="Times New Roman" w:hAnsi="Times New Roman"/>
          <w:spacing w:val="-8"/>
          <w:sz w:val="22"/>
        </w:rPr>
        <w:t> </w:t>
      </w:r>
      <w:r>
        <w:rPr>
          <w:rFonts w:ascii="Times New Roman" w:hAnsi="Times New Roman"/>
          <w:sz w:val="22"/>
        </w:rPr>
        <w:t>las</w:t>
      </w:r>
      <w:r>
        <w:rPr>
          <w:rFonts w:ascii="Times New Roman" w:hAnsi="Times New Roman"/>
          <w:spacing w:val="-8"/>
          <w:sz w:val="22"/>
        </w:rPr>
        <w:t> </w:t>
      </w:r>
      <w:r>
        <w:rPr>
          <w:rFonts w:ascii="Times New Roman" w:hAnsi="Times New Roman"/>
          <w:sz w:val="22"/>
        </w:rPr>
        <w:t>fibras</w:t>
      </w:r>
      <w:r>
        <w:rPr>
          <w:rFonts w:ascii="Times New Roman" w:hAnsi="Times New Roman"/>
          <w:spacing w:val="-8"/>
          <w:sz w:val="22"/>
        </w:rPr>
        <w:t> </w:t>
      </w:r>
      <w:r>
        <w:rPr>
          <w:rFonts w:ascii="Times New Roman" w:hAnsi="Times New Roman"/>
          <w:sz w:val="22"/>
        </w:rPr>
        <w:t>de</w:t>
      </w:r>
      <w:r>
        <w:rPr>
          <w:rFonts w:ascii="Times New Roman" w:hAnsi="Times New Roman"/>
          <w:spacing w:val="-8"/>
          <w:sz w:val="22"/>
        </w:rPr>
        <w:t> </w:t>
      </w:r>
      <w:r>
        <w:rPr>
          <w:rFonts w:ascii="Times New Roman" w:hAnsi="Times New Roman"/>
          <w:sz w:val="22"/>
        </w:rPr>
        <w:t>vidrio</w:t>
      </w:r>
      <w:r>
        <w:rPr>
          <w:rFonts w:ascii="Times New Roman" w:hAnsi="Times New Roman"/>
          <w:spacing w:val="-8"/>
          <w:sz w:val="22"/>
        </w:rPr>
        <w:t> </w:t>
      </w:r>
      <w:r>
        <w:rPr>
          <w:rFonts w:ascii="Times New Roman" w:hAnsi="Times New Roman"/>
          <w:sz w:val="22"/>
        </w:rPr>
        <w:t>y</w:t>
      </w:r>
      <w:r>
        <w:rPr>
          <w:rFonts w:ascii="Times New Roman" w:hAnsi="Times New Roman"/>
          <w:spacing w:val="-8"/>
          <w:sz w:val="22"/>
        </w:rPr>
        <w:t> </w:t>
      </w:r>
      <w:r>
        <w:rPr>
          <w:rFonts w:ascii="Times New Roman" w:hAnsi="Times New Roman"/>
          <w:sz w:val="22"/>
        </w:rPr>
        <w:t>silano</w:t>
      </w:r>
      <w:r>
        <w:rPr>
          <w:rFonts w:ascii="Times New Roman" w:hAnsi="Times New Roman"/>
          <w:spacing w:val="-8"/>
          <w:sz w:val="22"/>
        </w:rPr>
        <w:t> </w:t>
      </w:r>
      <w:r>
        <w:rPr>
          <w:rFonts w:ascii="Times New Roman" w:hAnsi="Times New Roman"/>
          <w:sz w:val="22"/>
        </w:rPr>
        <w:t>(como</w:t>
      </w:r>
      <w:r>
        <w:rPr>
          <w:rFonts w:ascii="Times New Roman" w:hAnsi="Times New Roman"/>
          <w:spacing w:val="-8"/>
          <w:sz w:val="22"/>
        </w:rPr>
        <w:t> </w:t>
      </w:r>
      <w:r>
        <w:rPr>
          <w:rFonts w:ascii="Times New Roman" w:hAnsi="Times New Roman"/>
          <w:sz w:val="22"/>
        </w:rPr>
        <w:t>gente</w:t>
      </w:r>
      <w:r>
        <w:rPr>
          <w:rFonts w:ascii="Times New Roman" w:hAnsi="Times New Roman"/>
          <w:spacing w:val="-8"/>
          <w:sz w:val="22"/>
        </w:rPr>
        <w:t> </w:t>
      </w:r>
      <w:r>
        <w:rPr>
          <w:rFonts w:ascii="Times New Roman" w:hAnsi="Times New Roman"/>
          <w:sz w:val="22"/>
        </w:rPr>
        <w:t>de acoplamiento)</w:t>
      </w:r>
      <w:r>
        <w:rPr>
          <w:rFonts w:ascii="Times New Roman" w:hAnsi="Times New Roman"/>
          <w:spacing w:val="-5"/>
          <w:sz w:val="22"/>
        </w:rPr>
        <w:t> </w:t>
      </w:r>
      <w:r>
        <w:rPr>
          <w:rFonts w:ascii="Times New Roman" w:hAnsi="Times New Roman"/>
          <w:sz w:val="22"/>
        </w:rPr>
        <w:t>mejoran</w:t>
      </w:r>
      <w:r>
        <w:rPr>
          <w:rFonts w:ascii="Times New Roman" w:hAnsi="Times New Roman"/>
          <w:spacing w:val="-6"/>
          <w:sz w:val="22"/>
        </w:rPr>
        <w:t> </w:t>
      </w:r>
      <w:r>
        <w:rPr>
          <w:rFonts w:ascii="Times New Roman" w:hAnsi="Times New Roman"/>
          <w:sz w:val="22"/>
        </w:rPr>
        <w:t>en</w:t>
      </w:r>
      <w:r>
        <w:rPr>
          <w:rFonts w:ascii="Times New Roman" w:hAnsi="Times New Roman"/>
          <w:spacing w:val="-6"/>
          <w:sz w:val="22"/>
        </w:rPr>
        <w:t> </w:t>
      </w:r>
      <w:r>
        <w:rPr>
          <w:rFonts w:ascii="Times New Roman" w:hAnsi="Times New Roman"/>
          <w:sz w:val="22"/>
        </w:rPr>
        <w:t>un</w:t>
      </w:r>
      <w:r>
        <w:rPr>
          <w:rFonts w:ascii="Times New Roman" w:hAnsi="Times New Roman"/>
          <w:spacing w:val="-6"/>
          <w:sz w:val="22"/>
        </w:rPr>
        <w:t> </w:t>
      </w:r>
      <w:r>
        <w:rPr>
          <w:rFonts w:ascii="Times New Roman" w:hAnsi="Times New Roman"/>
          <w:sz w:val="22"/>
        </w:rPr>
        <w:t>95%</w:t>
      </w:r>
      <w:r>
        <w:rPr>
          <w:rFonts w:ascii="Times New Roman" w:hAnsi="Times New Roman"/>
          <w:spacing w:val="-6"/>
          <w:sz w:val="22"/>
        </w:rPr>
        <w:t> </w:t>
      </w:r>
      <w:r>
        <w:rPr>
          <w:rFonts w:ascii="Times New Roman" w:hAnsi="Times New Roman"/>
          <w:sz w:val="22"/>
        </w:rPr>
        <w:t>la</w:t>
      </w:r>
      <w:r>
        <w:rPr>
          <w:rFonts w:ascii="Times New Roman" w:hAnsi="Times New Roman"/>
          <w:spacing w:val="-6"/>
          <w:sz w:val="22"/>
        </w:rPr>
        <w:t> </w:t>
      </w:r>
      <w:r>
        <w:rPr>
          <w:rFonts w:ascii="Times New Roman" w:hAnsi="Times New Roman"/>
          <w:sz w:val="22"/>
        </w:rPr>
        <w:t>resistencia</w:t>
      </w:r>
      <w:r>
        <w:rPr>
          <w:rFonts w:ascii="Times New Roman" w:hAnsi="Times New Roman"/>
          <w:spacing w:val="-5"/>
          <w:sz w:val="22"/>
        </w:rPr>
        <w:t> </w:t>
      </w:r>
      <w:r>
        <w:rPr>
          <w:rFonts w:ascii="Times New Roman" w:hAnsi="Times New Roman"/>
          <w:sz w:val="22"/>
        </w:rPr>
        <w:t>a</w:t>
      </w:r>
      <w:r>
        <w:rPr>
          <w:rFonts w:ascii="Times New Roman" w:hAnsi="Times New Roman"/>
          <w:spacing w:val="-6"/>
          <w:sz w:val="22"/>
        </w:rPr>
        <w:t> </w:t>
      </w:r>
      <w:r>
        <w:rPr>
          <w:rFonts w:ascii="Times New Roman" w:hAnsi="Times New Roman"/>
          <w:sz w:val="22"/>
        </w:rPr>
        <w:t>la</w:t>
      </w:r>
      <w:r>
        <w:rPr>
          <w:rFonts w:ascii="Times New Roman" w:hAnsi="Times New Roman"/>
          <w:spacing w:val="-6"/>
          <w:sz w:val="22"/>
        </w:rPr>
        <w:t> </w:t>
      </w:r>
      <w:r>
        <w:rPr>
          <w:rFonts w:ascii="Times New Roman" w:hAnsi="Times New Roman"/>
          <w:sz w:val="22"/>
        </w:rPr>
        <w:t>flexión.</w:t>
      </w:r>
    </w:p>
    <w:p>
      <w:pPr>
        <w:spacing w:line="247" w:lineRule="auto" w:before="0"/>
        <w:ind w:left="1667" w:right="1743" w:firstLine="283"/>
        <w:jc w:val="both"/>
        <w:rPr>
          <w:rFonts w:ascii="Times New Roman" w:hAnsi="Times New Roman"/>
          <w:sz w:val="22"/>
        </w:rPr>
      </w:pPr>
      <w:r>
        <w:rPr>
          <w:rFonts w:ascii="Times New Roman" w:hAnsi="Times New Roman"/>
          <w:sz w:val="22"/>
        </w:rPr>
        <w:t>Se han utilizado algunos polímeros de desecho en concreto polimérico, entre ellos poliestireno, polietileno de alta densidad y fibras de llantas. Los resultados muestran</w:t>
      </w:r>
      <w:r>
        <w:rPr>
          <w:rFonts w:ascii="Times New Roman" w:hAnsi="Times New Roman"/>
          <w:spacing w:val="-6"/>
          <w:sz w:val="22"/>
        </w:rPr>
        <w:t> </w:t>
      </w:r>
      <w:r>
        <w:rPr>
          <w:rFonts w:ascii="Times New Roman" w:hAnsi="Times New Roman"/>
          <w:sz w:val="22"/>
        </w:rPr>
        <w:t>una</w:t>
      </w:r>
      <w:r>
        <w:rPr>
          <w:rFonts w:ascii="Times New Roman" w:hAnsi="Times New Roman"/>
          <w:spacing w:val="-7"/>
          <w:sz w:val="22"/>
        </w:rPr>
        <w:t> </w:t>
      </w:r>
      <w:r>
        <w:rPr>
          <w:rFonts w:ascii="Times New Roman" w:hAnsi="Times New Roman"/>
          <w:sz w:val="22"/>
        </w:rPr>
        <w:t>disminución</w:t>
      </w:r>
      <w:r>
        <w:rPr>
          <w:rFonts w:ascii="Times New Roman" w:hAnsi="Times New Roman"/>
          <w:spacing w:val="-6"/>
          <w:sz w:val="22"/>
        </w:rPr>
        <w:t> </w:t>
      </w:r>
      <w:r>
        <w:rPr>
          <w:rFonts w:ascii="Times New Roman" w:hAnsi="Times New Roman"/>
          <w:sz w:val="22"/>
        </w:rPr>
        <w:t>en</w:t>
      </w:r>
      <w:r>
        <w:rPr>
          <w:rFonts w:ascii="Times New Roman" w:hAnsi="Times New Roman"/>
          <w:spacing w:val="-7"/>
          <w:sz w:val="22"/>
        </w:rPr>
        <w:t> </w:t>
      </w:r>
      <w:r>
        <w:rPr>
          <w:rFonts w:ascii="Times New Roman" w:hAnsi="Times New Roman"/>
          <w:sz w:val="22"/>
        </w:rPr>
        <w:t>la</w:t>
      </w:r>
      <w:r>
        <w:rPr>
          <w:rFonts w:ascii="Times New Roman" w:hAnsi="Times New Roman"/>
          <w:spacing w:val="-6"/>
          <w:sz w:val="22"/>
        </w:rPr>
        <w:t> </w:t>
      </w:r>
      <w:r>
        <w:rPr>
          <w:rFonts w:ascii="Times New Roman" w:hAnsi="Times New Roman"/>
          <w:sz w:val="22"/>
        </w:rPr>
        <w:t>resistencia</w:t>
      </w:r>
      <w:r>
        <w:rPr>
          <w:rFonts w:ascii="Times New Roman" w:hAnsi="Times New Roman"/>
          <w:spacing w:val="-6"/>
          <w:sz w:val="22"/>
        </w:rPr>
        <w:t> </w:t>
      </w:r>
      <w:r>
        <w:rPr>
          <w:rFonts w:ascii="Times New Roman" w:hAnsi="Times New Roman"/>
          <w:sz w:val="22"/>
        </w:rPr>
        <w:t>a</w:t>
      </w:r>
      <w:r>
        <w:rPr>
          <w:rFonts w:ascii="Times New Roman" w:hAnsi="Times New Roman"/>
          <w:spacing w:val="-7"/>
          <w:sz w:val="22"/>
        </w:rPr>
        <w:t> </w:t>
      </w:r>
      <w:r>
        <w:rPr>
          <w:rFonts w:ascii="Times New Roman" w:hAnsi="Times New Roman"/>
          <w:sz w:val="22"/>
        </w:rPr>
        <w:t>la</w:t>
      </w:r>
      <w:r>
        <w:rPr>
          <w:rFonts w:ascii="Times New Roman" w:hAnsi="Times New Roman"/>
          <w:spacing w:val="-6"/>
          <w:sz w:val="22"/>
        </w:rPr>
        <w:t> </w:t>
      </w:r>
      <w:r>
        <w:rPr>
          <w:rFonts w:ascii="Times New Roman" w:hAnsi="Times New Roman"/>
          <w:sz w:val="22"/>
        </w:rPr>
        <w:t>compresión,</w:t>
      </w:r>
      <w:r>
        <w:rPr>
          <w:rFonts w:ascii="Times New Roman" w:hAnsi="Times New Roman"/>
          <w:spacing w:val="-6"/>
          <w:sz w:val="22"/>
        </w:rPr>
        <w:t> </w:t>
      </w:r>
      <w:r>
        <w:rPr>
          <w:rFonts w:ascii="Times New Roman" w:hAnsi="Times New Roman"/>
          <w:sz w:val="22"/>
        </w:rPr>
        <w:t>densidad,</w:t>
      </w:r>
      <w:r>
        <w:rPr>
          <w:rFonts w:ascii="Times New Roman" w:hAnsi="Times New Roman"/>
          <w:spacing w:val="-6"/>
          <w:sz w:val="22"/>
        </w:rPr>
        <w:t> </w:t>
      </w:r>
      <w:r>
        <w:rPr>
          <w:rFonts w:ascii="Times New Roman" w:hAnsi="Times New Roman"/>
          <w:sz w:val="22"/>
        </w:rPr>
        <w:t>porosidad y propiedades de absorción de agua. Debido a la menor densidad, el concreto polimérico</w:t>
      </w:r>
      <w:r>
        <w:rPr>
          <w:rFonts w:ascii="Times New Roman" w:hAnsi="Times New Roman"/>
          <w:spacing w:val="-6"/>
          <w:sz w:val="22"/>
        </w:rPr>
        <w:t> </w:t>
      </w:r>
      <w:r>
        <w:rPr>
          <w:rFonts w:ascii="Times New Roman" w:hAnsi="Times New Roman"/>
          <w:sz w:val="22"/>
        </w:rPr>
        <w:t>se</w:t>
      </w:r>
      <w:r>
        <w:rPr>
          <w:rFonts w:ascii="Times New Roman" w:hAnsi="Times New Roman"/>
          <w:spacing w:val="-7"/>
          <w:sz w:val="22"/>
        </w:rPr>
        <w:t> </w:t>
      </w:r>
      <w:r>
        <w:rPr>
          <w:rFonts w:ascii="Times New Roman" w:hAnsi="Times New Roman"/>
          <w:sz w:val="22"/>
        </w:rPr>
        <w:t>puede</w:t>
      </w:r>
      <w:r>
        <w:rPr>
          <w:rFonts w:ascii="Times New Roman" w:hAnsi="Times New Roman"/>
          <w:spacing w:val="-6"/>
          <w:sz w:val="22"/>
        </w:rPr>
        <w:t> </w:t>
      </w:r>
      <w:r>
        <w:rPr>
          <w:rFonts w:ascii="Times New Roman" w:hAnsi="Times New Roman"/>
          <w:sz w:val="22"/>
        </w:rPr>
        <w:t>utilizar</w:t>
      </w:r>
      <w:r>
        <w:rPr>
          <w:rFonts w:ascii="Times New Roman" w:hAnsi="Times New Roman"/>
          <w:spacing w:val="-7"/>
          <w:sz w:val="22"/>
        </w:rPr>
        <w:t> </w:t>
      </w:r>
      <w:r>
        <w:rPr>
          <w:rFonts w:ascii="Times New Roman" w:hAnsi="Times New Roman"/>
          <w:sz w:val="22"/>
        </w:rPr>
        <w:t>en</w:t>
      </w:r>
      <w:r>
        <w:rPr>
          <w:rFonts w:ascii="Times New Roman" w:hAnsi="Times New Roman"/>
          <w:spacing w:val="-7"/>
          <w:sz w:val="22"/>
        </w:rPr>
        <w:t> </w:t>
      </w:r>
      <w:r>
        <w:rPr>
          <w:rFonts w:ascii="Times New Roman" w:hAnsi="Times New Roman"/>
          <w:sz w:val="22"/>
        </w:rPr>
        <w:t>estructuras</w:t>
      </w:r>
      <w:r>
        <w:rPr>
          <w:rFonts w:ascii="Times New Roman" w:hAnsi="Times New Roman"/>
          <w:spacing w:val="-6"/>
          <w:sz w:val="22"/>
        </w:rPr>
        <w:t> </w:t>
      </w:r>
      <w:r>
        <w:rPr>
          <w:rFonts w:ascii="Times New Roman" w:hAnsi="Times New Roman"/>
          <w:sz w:val="22"/>
        </w:rPr>
        <w:t>que</w:t>
      </w:r>
      <w:r>
        <w:rPr>
          <w:rFonts w:ascii="Times New Roman" w:hAnsi="Times New Roman"/>
          <w:spacing w:val="-6"/>
          <w:sz w:val="22"/>
        </w:rPr>
        <w:t> </w:t>
      </w:r>
      <w:r>
        <w:rPr>
          <w:rFonts w:ascii="Times New Roman" w:hAnsi="Times New Roman"/>
          <w:sz w:val="22"/>
        </w:rPr>
        <w:t>no</w:t>
      </w:r>
      <w:r>
        <w:rPr>
          <w:rFonts w:ascii="Times New Roman" w:hAnsi="Times New Roman"/>
          <w:spacing w:val="-6"/>
          <w:sz w:val="22"/>
        </w:rPr>
        <w:t> </w:t>
      </w:r>
      <w:r>
        <w:rPr>
          <w:rFonts w:ascii="Times New Roman" w:hAnsi="Times New Roman"/>
          <w:sz w:val="22"/>
        </w:rPr>
        <w:t>requieren</w:t>
      </w:r>
      <w:r>
        <w:rPr>
          <w:rFonts w:ascii="Times New Roman" w:hAnsi="Times New Roman"/>
          <w:spacing w:val="-7"/>
          <w:sz w:val="22"/>
        </w:rPr>
        <w:t> </w:t>
      </w:r>
      <w:r>
        <w:rPr>
          <w:rFonts w:ascii="Times New Roman" w:hAnsi="Times New Roman"/>
          <w:sz w:val="22"/>
        </w:rPr>
        <w:t>grandes</w:t>
      </w:r>
      <w:r>
        <w:rPr>
          <w:rFonts w:ascii="Times New Roman" w:hAnsi="Times New Roman"/>
          <w:spacing w:val="-7"/>
          <w:sz w:val="22"/>
        </w:rPr>
        <w:t> </w:t>
      </w:r>
      <w:r>
        <w:rPr>
          <w:rFonts w:ascii="Times New Roman" w:hAnsi="Times New Roman"/>
          <w:sz w:val="22"/>
        </w:rPr>
        <w:t>capacidades de carga (Mostafizurm </w:t>
      </w:r>
      <w:r>
        <w:rPr>
          <w:rFonts w:ascii="Cambria" w:hAnsi="Cambria"/>
          <w:i/>
          <w:w w:val="90"/>
          <w:sz w:val="22"/>
        </w:rPr>
        <w:t>ett </w:t>
      </w:r>
      <w:r>
        <w:rPr>
          <w:rFonts w:ascii="Cambria" w:hAnsi="Cambria"/>
          <w:i/>
          <w:sz w:val="22"/>
        </w:rPr>
        <w:t>al.</w:t>
      </w:r>
      <w:r>
        <w:rPr>
          <w:rFonts w:ascii="Times New Roman" w:hAnsi="Times New Roman"/>
          <w:sz w:val="22"/>
        </w:rPr>
        <w:t>, 2012). Otro estudio reporta el efecto de</w:t>
      </w:r>
      <w:r>
        <w:rPr>
          <w:rFonts w:ascii="Times New Roman" w:hAnsi="Times New Roman"/>
          <w:spacing w:val="-10"/>
          <w:sz w:val="22"/>
        </w:rPr>
        <w:t> </w:t>
      </w:r>
      <w:r>
        <w:rPr>
          <w:rFonts w:ascii="Times New Roman" w:hAnsi="Times New Roman"/>
          <w:sz w:val="22"/>
        </w:rPr>
        <w:t>polímeros</w:t>
      </w:r>
    </w:p>
    <w:p>
      <w:pPr>
        <w:spacing w:after="0" w:line="247" w:lineRule="auto"/>
        <w:jc w:val="both"/>
        <w:rPr>
          <w:rFonts w:ascii="Times New Roman" w:hAnsi="Times New Roman"/>
          <w:sz w:val="22"/>
        </w:rPr>
        <w:sectPr>
          <w:footerReference w:type="default" r:id="rId226"/>
          <w:pgSz w:w="12240" w:h="15840"/>
          <w:pgMar w:footer="1049" w:header="0" w:top="1420" w:bottom="1240" w:left="1020" w:right="720"/>
          <w:pgNumType w:start="160"/>
        </w:sectPr>
      </w:pPr>
    </w:p>
    <w:p>
      <w:pPr>
        <w:pStyle w:val="BodyText"/>
        <w:rPr>
          <w:rFonts w:ascii="Times New Roman"/>
          <w:sz w:val="20"/>
        </w:rPr>
      </w:pPr>
    </w:p>
    <w:p>
      <w:pPr>
        <w:pStyle w:val="BodyText"/>
        <w:spacing w:after="1"/>
        <w:rPr>
          <w:rFonts w:ascii="Times New Roman"/>
          <w:sz w:val="16"/>
        </w:rPr>
      </w:pPr>
    </w:p>
    <w:p>
      <w:pPr>
        <w:tabs>
          <w:tab w:pos="10005" w:val="left" w:leader="none"/>
        </w:tabs>
        <w:spacing w:line="20" w:lineRule="exact"/>
        <w:ind w:left="111" w:right="0" w:firstLine="0"/>
        <w:rPr>
          <w:rFonts w:ascii="Times New Roman"/>
          <w:sz w:val="2"/>
        </w:rPr>
      </w:pPr>
      <w:r>
        <w:rPr>
          <w:rFonts w:ascii="Times New Roman"/>
          <w:sz w:val="2"/>
        </w:rPr>
        <w:pict>
          <v:group style="width:15.25pt;height:.25pt;mso-position-horizontal-relative:char;mso-position-vertical-relative:line" coordorigin="0,0" coordsize="305,5">
            <v:line style="position:absolute" from="303,3" to="3,3" stroked="true" strokeweight=".25pt" strokecolor="#000000"/>
          </v:group>
        </w:pict>
      </w:r>
      <w:r>
        <w:rPr>
          <w:rFonts w:ascii="Times New Roman"/>
          <w:sz w:val="2"/>
        </w:rPr>
      </w:r>
      <w:r>
        <w:rPr>
          <w:rFonts w:ascii="Times New Roman"/>
          <w:sz w:val="2"/>
        </w:rPr>
        <w:tab/>
      </w:r>
      <w:r>
        <w:rPr>
          <w:rFonts w:ascii="Times New Roman"/>
          <w:sz w:val="2"/>
        </w:rPr>
        <w:pict>
          <v:group style="width:15.25pt;height:.25pt;mso-position-horizontal-relative:char;mso-position-vertical-relative:line" coordorigin="0,0" coordsize="305,5">
            <v:line style="position:absolute" from="3,3" to="303,3" stroked="true" strokeweight=".25pt" strokecolor="#000000"/>
          </v:group>
        </w:pict>
      </w:r>
      <w:r>
        <w:rPr>
          <w:rFonts w:ascii="Times New Roman"/>
          <w:sz w:val="2"/>
        </w:rPr>
      </w:r>
    </w:p>
    <w:p>
      <w:pPr>
        <w:pStyle w:val="BodyText"/>
        <w:rPr>
          <w:rFonts w:ascii="Times New Roman"/>
          <w:sz w:val="20"/>
        </w:rPr>
      </w:pPr>
    </w:p>
    <w:p>
      <w:pPr>
        <w:pStyle w:val="BodyText"/>
        <w:rPr>
          <w:rFonts w:ascii="Times New Roman"/>
          <w:sz w:val="20"/>
        </w:rPr>
      </w:pPr>
    </w:p>
    <w:p>
      <w:pPr>
        <w:pStyle w:val="BodyText"/>
        <w:spacing w:before="8"/>
        <w:rPr>
          <w:rFonts w:ascii="Times New Roman"/>
          <w:sz w:val="17"/>
        </w:rPr>
      </w:pPr>
    </w:p>
    <w:p>
      <w:pPr>
        <w:tabs>
          <w:tab w:pos="2234" w:val="left" w:leader="none"/>
        </w:tabs>
        <w:spacing w:before="0"/>
        <w:ind w:left="1667" w:right="0" w:firstLine="0"/>
        <w:jc w:val="left"/>
        <w:rPr>
          <w:rFonts w:ascii="Cambria" w:hAnsi="Cambria"/>
          <w:i/>
          <w:sz w:val="20"/>
        </w:rPr>
      </w:pPr>
      <w:r>
        <w:rPr/>
        <w:pict>
          <v:line style="position:absolute;mso-position-horizontal-relative:page;mso-position-vertical-relative:paragraph;z-index:8968" from="77.692902pt,-40.057663pt" to="77.692902pt,-55.057663pt" stroked="true" strokeweight=".25pt" strokecolor="#000000">
            <w10:wrap type="none"/>
          </v:line>
        </w:pict>
      </w:r>
      <w:r>
        <w:rPr/>
        <w:pict>
          <v:line style="position:absolute;mso-position-horizontal-relative:page;mso-position-vertical-relative:paragraph;z-index:8992" from="545.409912pt,-40.057663pt" to="545.409912pt,-55.057663pt" stroked="true" strokeweight=".25pt" strokecolor="#000000">
            <w10:wrap type="none"/>
          </v:line>
        </w:pict>
      </w:r>
      <w:r>
        <w:rPr>
          <w:rFonts w:ascii="Times New Roman" w:hAnsi="Times New Roman"/>
          <w:w w:val="95"/>
          <w:sz w:val="20"/>
        </w:rPr>
        <w:t>238</w:t>
        <w:tab/>
      </w:r>
      <w:r>
        <w:rPr>
          <w:rFonts w:ascii="Cambria" w:hAnsi="Cambria"/>
          <w:i/>
          <w:w w:val="90"/>
          <w:sz w:val="20"/>
        </w:rPr>
        <w:t>Gonzalo</w:t>
      </w:r>
      <w:r>
        <w:rPr>
          <w:rFonts w:ascii="Cambria" w:hAnsi="Cambria"/>
          <w:i/>
          <w:spacing w:val="-13"/>
          <w:w w:val="90"/>
          <w:sz w:val="20"/>
        </w:rPr>
        <w:t> </w:t>
      </w:r>
      <w:r>
        <w:rPr>
          <w:rFonts w:ascii="Cambria" w:hAnsi="Cambria"/>
          <w:i/>
          <w:w w:val="90"/>
          <w:sz w:val="20"/>
        </w:rPr>
        <w:t>Marttínez,</w:t>
      </w:r>
      <w:r>
        <w:rPr>
          <w:rFonts w:ascii="Cambria" w:hAnsi="Cambria"/>
          <w:i/>
          <w:spacing w:val="-12"/>
          <w:w w:val="90"/>
          <w:sz w:val="20"/>
        </w:rPr>
        <w:t> </w:t>
      </w:r>
      <w:r>
        <w:rPr>
          <w:rFonts w:ascii="Cambria" w:hAnsi="Cambria"/>
          <w:i/>
          <w:w w:val="90"/>
          <w:sz w:val="20"/>
        </w:rPr>
        <w:t>Enrique</w:t>
      </w:r>
      <w:r>
        <w:rPr>
          <w:rFonts w:ascii="Cambria" w:hAnsi="Cambria"/>
          <w:i/>
          <w:spacing w:val="-13"/>
          <w:w w:val="90"/>
          <w:sz w:val="20"/>
        </w:rPr>
        <w:t> </w:t>
      </w:r>
      <w:r>
        <w:rPr>
          <w:rFonts w:ascii="Cambria" w:hAnsi="Cambria"/>
          <w:i/>
          <w:w w:val="90"/>
          <w:sz w:val="20"/>
        </w:rPr>
        <w:t>Vigueras,</w:t>
      </w:r>
      <w:r>
        <w:rPr>
          <w:rFonts w:ascii="Cambria" w:hAnsi="Cambria"/>
          <w:i/>
          <w:spacing w:val="-13"/>
          <w:w w:val="90"/>
          <w:sz w:val="20"/>
        </w:rPr>
        <w:t> </w:t>
      </w:r>
      <w:r>
        <w:rPr>
          <w:rFonts w:ascii="Cambria" w:hAnsi="Cambria"/>
          <w:i/>
          <w:w w:val="90"/>
          <w:sz w:val="20"/>
        </w:rPr>
        <w:t>Miguel</w:t>
      </w:r>
      <w:r>
        <w:rPr>
          <w:rFonts w:ascii="Cambria" w:hAnsi="Cambria"/>
          <w:i/>
          <w:spacing w:val="-13"/>
          <w:w w:val="90"/>
          <w:sz w:val="20"/>
        </w:rPr>
        <w:t> </w:t>
      </w:r>
      <w:r>
        <w:rPr>
          <w:rFonts w:ascii="Cambria" w:hAnsi="Cambria"/>
          <w:i/>
          <w:w w:val="90"/>
          <w:sz w:val="20"/>
        </w:rPr>
        <w:t>Marttínez</w:t>
      </w:r>
      <w:r>
        <w:rPr>
          <w:rFonts w:ascii="Cambria" w:hAnsi="Cambria"/>
          <w:i/>
          <w:spacing w:val="-12"/>
          <w:w w:val="90"/>
          <w:sz w:val="20"/>
        </w:rPr>
        <w:t> </w:t>
      </w:r>
      <w:r>
        <w:rPr>
          <w:rFonts w:ascii="Cambria" w:hAnsi="Cambria"/>
          <w:i/>
          <w:w w:val="90"/>
          <w:sz w:val="20"/>
        </w:rPr>
        <w:t>y</w:t>
      </w:r>
      <w:r>
        <w:rPr>
          <w:rFonts w:ascii="Cambria" w:hAnsi="Cambria"/>
          <w:i/>
          <w:spacing w:val="-13"/>
          <w:w w:val="90"/>
          <w:sz w:val="20"/>
        </w:rPr>
        <w:t> </w:t>
      </w:r>
      <w:r>
        <w:rPr>
          <w:rFonts w:ascii="Cambria" w:hAnsi="Cambria"/>
          <w:i/>
          <w:w w:val="90"/>
          <w:sz w:val="20"/>
        </w:rPr>
        <w:t>Osman</w:t>
      </w:r>
      <w:r>
        <w:rPr>
          <w:rFonts w:ascii="Cambria" w:hAnsi="Cambria"/>
          <w:i/>
          <w:spacing w:val="-13"/>
          <w:w w:val="90"/>
          <w:sz w:val="20"/>
        </w:rPr>
        <w:t> </w:t>
      </w:r>
      <w:r>
        <w:rPr>
          <w:rFonts w:ascii="Cambria" w:hAnsi="Cambria"/>
          <w:i/>
          <w:w w:val="90"/>
          <w:sz w:val="20"/>
        </w:rPr>
        <w:t>Gencel</w:t>
      </w:r>
    </w:p>
    <w:p>
      <w:pPr>
        <w:pStyle w:val="BodyText"/>
        <w:spacing w:line="61" w:lineRule="exact"/>
        <w:ind w:left="1664"/>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Cambria"/>
          <w:position w:val="0"/>
          <w:sz w:val="6"/>
        </w:rPr>
      </w:r>
    </w:p>
    <w:p>
      <w:pPr>
        <w:pStyle w:val="BodyText"/>
        <w:rPr>
          <w:rFonts w:ascii="Cambria"/>
          <w:i/>
          <w:sz w:val="20"/>
        </w:rPr>
      </w:pPr>
    </w:p>
    <w:p>
      <w:pPr>
        <w:pStyle w:val="BodyText"/>
        <w:spacing w:before="7"/>
        <w:rPr>
          <w:rFonts w:ascii="Cambria"/>
          <w:i/>
          <w:sz w:val="19"/>
        </w:rPr>
      </w:pPr>
    </w:p>
    <w:p>
      <w:pPr>
        <w:spacing w:line="244" w:lineRule="auto" w:before="64"/>
        <w:ind w:left="1667" w:right="1683" w:firstLine="0"/>
        <w:jc w:val="both"/>
        <w:rPr>
          <w:rFonts w:ascii="Times New Roman" w:hAnsi="Times New Roman"/>
          <w:sz w:val="22"/>
        </w:rPr>
      </w:pPr>
      <w:r>
        <w:rPr>
          <w:rFonts w:ascii="Times New Roman" w:hAnsi="Times New Roman"/>
          <w:sz w:val="22"/>
        </w:rPr>
        <w:t>termoestables en concreto polimérico, los cuales incrementan la resistencia a la compresión</w:t>
      </w:r>
      <w:r>
        <w:rPr>
          <w:rFonts w:ascii="Times New Roman" w:hAnsi="Times New Roman"/>
          <w:spacing w:val="-5"/>
          <w:sz w:val="22"/>
        </w:rPr>
        <w:t> </w:t>
      </w:r>
      <w:r>
        <w:rPr>
          <w:rFonts w:ascii="Times New Roman" w:hAnsi="Times New Roman"/>
          <w:sz w:val="22"/>
        </w:rPr>
        <w:t>y</w:t>
      </w:r>
      <w:r>
        <w:rPr>
          <w:rFonts w:ascii="Times New Roman" w:hAnsi="Times New Roman"/>
          <w:spacing w:val="-5"/>
          <w:sz w:val="22"/>
        </w:rPr>
        <w:t> </w:t>
      </w:r>
      <w:r>
        <w:rPr>
          <w:rFonts w:ascii="Times New Roman" w:hAnsi="Times New Roman"/>
          <w:sz w:val="22"/>
        </w:rPr>
        <w:t>flexión,</w:t>
      </w:r>
      <w:r>
        <w:rPr>
          <w:rFonts w:ascii="Times New Roman" w:hAnsi="Times New Roman"/>
          <w:spacing w:val="-5"/>
          <w:sz w:val="22"/>
        </w:rPr>
        <w:t> </w:t>
      </w:r>
      <w:r>
        <w:rPr>
          <w:rFonts w:ascii="Times New Roman" w:hAnsi="Times New Roman"/>
          <w:sz w:val="22"/>
        </w:rPr>
        <w:t>y</w:t>
      </w:r>
      <w:r>
        <w:rPr>
          <w:rFonts w:ascii="Times New Roman" w:hAnsi="Times New Roman"/>
          <w:spacing w:val="-5"/>
          <w:sz w:val="22"/>
        </w:rPr>
        <w:t> </w:t>
      </w:r>
      <w:r>
        <w:rPr>
          <w:rFonts w:ascii="Times New Roman" w:hAnsi="Times New Roman"/>
          <w:sz w:val="22"/>
        </w:rPr>
        <w:t>la</w:t>
      </w:r>
      <w:r>
        <w:rPr>
          <w:rFonts w:ascii="Times New Roman" w:hAnsi="Times New Roman"/>
          <w:spacing w:val="-5"/>
          <w:sz w:val="22"/>
        </w:rPr>
        <w:t> </w:t>
      </w:r>
      <w:r>
        <w:rPr>
          <w:rFonts w:ascii="Times New Roman" w:hAnsi="Times New Roman"/>
          <w:sz w:val="22"/>
        </w:rPr>
        <w:t>ductilidad.</w:t>
      </w:r>
      <w:r>
        <w:rPr>
          <w:rFonts w:ascii="Times New Roman" w:hAnsi="Times New Roman"/>
          <w:spacing w:val="-4"/>
          <w:sz w:val="22"/>
        </w:rPr>
        <w:t> </w:t>
      </w:r>
      <w:r>
        <w:rPr>
          <w:rFonts w:ascii="Times New Roman" w:hAnsi="Times New Roman"/>
          <w:sz w:val="22"/>
        </w:rPr>
        <w:t>Este</w:t>
      </w:r>
      <w:r>
        <w:rPr>
          <w:rFonts w:ascii="Times New Roman" w:hAnsi="Times New Roman"/>
          <w:spacing w:val="-5"/>
          <w:sz w:val="22"/>
        </w:rPr>
        <w:t> </w:t>
      </w:r>
      <w:r>
        <w:rPr>
          <w:rFonts w:ascii="Times New Roman" w:hAnsi="Times New Roman"/>
          <w:sz w:val="22"/>
        </w:rPr>
        <w:t>estudio</w:t>
      </w:r>
      <w:r>
        <w:rPr>
          <w:rFonts w:ascii="Times New Roman" w:hAnsi="Times New Roman"/>
          <w:spacing w:val="-4"/>
          <w:sz w:val="22"/>
        </w:rPr>
        <w:t> </w:t>
      </w:r>
      <w:r>
        <w:rPr>
          <w:rFonts w:ascii="Times New Roman" w:hAnsi="Times New Roman"/>
          <w:sz w:val="22"/>
        </w:rPr>
        <w:t>presenta</w:t>
      </w:r>
      <w:r>
        <w:rPr>
          <w:rFonts w:ascii="Times New Roman" w:hAnsi="Times New Roman"/>
          <w:spacing w:val="-5"/>
          <w:sz w:val="22"/>
        </w:rPr>
        <w:t> </w:t>
      </w:r>
      <w:r>
        <w:rPr>
          <w:rFonts w:ascii="Times New Roman" w:hAnsi="Times New Roman"/>
          <w:sz w:val="22"/>
        </w:rPr>
        <w:t>una</w:t>
      </w:r>
      <w:r>
        <w:rPr>
          <w:rFonts w:ascii="Times New Roman" w:hAnsi="Times New Roman"/>
          <w:spacing w:val="-5"/>
          <w:sz w:val="22"/>
        </w:rPr>
        <w:t> </w:t>
      </w:r>
      <w:r>
        <w:rPr>
          <w:rFonts w:ascii="Times New Roman" w:hAnsi="Times New Roman"/>
          <w:sz w:val="22"/>
        </w:rPr>
        <w:t>opción</w:t>
      </w:r>
      <w:r>
        <w:rPr>
          <w:rFonts w:ascii="Times New Roman" w:hAnsi="Times New Roman"/>
          <w:spacing w:val="-5"/>
          <w:sz w:val="22"/>
        </w:rPr>
        <w:t> </w:t>
      </w:r>
      <w:r>
        <w:rPr>
          <w:rFonts w:ascii="Times New Roman" w:hAnsi="Times New Roman"/>
          <w:sz w:val="22"/>
        </w:rPr>
        <w:t>de</w:t>
      </w:r>
      <w:r>
        <w:rPr>
          <w:rFonts w:ascii="Times New Roman" w:hAnsi="Times New Roman"/>
          <w:spacing w:val="-5"/>
          <w:sz w:val="22"/>
        </w:rPr>
        <w:t> </w:t>
      </w:r>
      <w:r>
        <w:rPr>
          <w:rFonts w:ascii="Times New Roman" w:hAnsi="Times New Roman"/>
          <w:sz w:val="22"/>
        </w:rPr>
        <w:t>tecno- lógica viable mediante el uso de polímeros termoestables de reciclo en concreto polimérico</w:t>
      </w:r>
      <w:r>
        <w:rPr>
          <w:rFonts w:ascii="Times New Roman" w:hAnsi="Times New Roman"/>
          <w:spacing w:val="-36"/>
          <w:sz w:val="22"/>
        </w:rPr>
        <w:t> </w:t>
      </w:r>
      <w:r>
        <w:rPr>
          <w:rFonts w:ascii="Times New Roman" w:hAnsi="Times New Roman"/>
          <w:sz w:val="22"/>
        </w:rPr>
        <w:t>(Ribeiro</w:t>
      </w:r>
      <w:r>
        <w:rPr>
          <w:rFonts w:ascii="Times New Roman" w:hAnsi="Times New Roman"/>
          <w:spacing w:val="-36"/>
          <w:sz w:val="22"/>
        </w:rPr>
        <w:t> </w:t>
      </w:r>
      <w:r>
        <w:rPr>
          <w:rFonts w:ascii="Cambria" w:hAnsi="Cambria"/>
          <w:i/>
          <w:w w:val="90"/>
          <w:sz w:val="22"/>
        </w:rPr>
        <w:t>ett</w:t>
      </w:r>
      <w:r>
        <w:rPr>
          <w:rFonts w:ascii="Cambria" w:hAnsi="Cambria"/>
          <w:i/>
          <w:spacing w:val="-25"/>
          <w:w w:val="90"/>
          <w:sz w:val="22"/>
        </w:rPr>
        <w:t> </w:t>
      </w:r>
      <w:r>
        <w:rPr>
          <w:rFonts w:ascii="Cambria" w:hAnsi="Cambria"/>
          <w:i/>
          <w:sz w:val="22"/>
        </w:rPr>
        <w:t>al.</w:t>
      </w:r>
      <w:r>
        <w:rPr>
          <w:rFonts w:ascii="Times New Roman" w:hAnsi="Times New Roman"/>
          <w:sz w:val="22"/>
        </w:rPr>
        <w:t>,</w:t>
      </w:r>
      <w:r>
        <w:rPr>
          <w:rFonts w:ascii="Times New Roman" w:hAnsi="Times New Roman"/>
          <w:spacing w:val="-36"/>
          <w:sz w:val="22"/>
        </w:rPr>
        <w:t> </w:t>
      </w:r>
      <w:r>
        <w:rPr>
          <w:rFonts w:ascii="Times New Roman" w:hAnsi="Times New Roman"/>
          <w:sz w:val="22"/>
        </w:rPr>
        <w:t>2009).</w:t>
      </w:r>
    </w:p>
    <w:p>
      <w:pPr>
        <w:spacing w:line="244" w:lineRule="auto" w:before="0"/>
        <w:ind w:left="1667" w:right="1682" w:firstLine="283"/>
        <w:jc w:val="both"/>
        <w:rPr>
          <w:rFonts w:ascii="Times New Roman" w:hAnsi="Times New Roman"/>
          <w:sz w:val="22"/>
        </w:rPr>
      </w:pPr>
      <w:r>
        <w:rPr>
          <w:rFonts w:ascii="Times New Roman" w:hAnsi="Times New Roman"/>
          <w:spacing w:val="-5"/>
          <w:sz w:val="22"/>
        </w:rPr>
        <w:t>También </w:t>
      </w:r>
      <w:r>
        <w:rPr>
          <w:rFonts w:ascii="Times New Roman" w:hAnsi="Times New Roman"/>
          <w:sz w:val="22"/>
        </w:rPr>
        <w:t>se han agregado polímeros y agregados minerales de reciclo al con- creto polimérico: partículas de </w:t>
      </w:r>
      <w:r>
        <w:rPr>
          <w:rFonts w:ascii="Cambria" w:hAnsi="Cambria"/>
          <w:w w:val="105"/>
          <w:sz w:val="17"/>
        </w:rPr>
        <w:t>pet </w:t>
      </w:r>
      <w:r>
        <w:rPr>
          <w:rFonts w:ascii="Times New Roman" w:hAnsi="Times New Roman"/>
          <w:sz w:val="22"/>
        </w:rPr>
        <w:t>y mármol reciclado. En términos generales,  la resistencia mecánica no se ve afectada de manera considerable, pero aumenta considerablemente la resistencia a carbonatos, hidróxidos, agua de mar y agua dulce,</w:t>
      </w:r>
      <w:r>
        <w:rPr>
          <w:rFonts w:ascii="Times New Roman" w:hAnsi="Times New Roman"/>
          <w:spacing w:val="-4"/>
          <w:sz w:val="22"/>
        </w:rPr>
        <w:t> </w:t>
      </w:r>
      <w:r>
        <w:rPr>
          <w:rFonts w:ascii="Times New Roman" w:hAnsi="Times New Roman"/>
          <w:sz w:val="22"/>
        </w:rPr>
        <w:t>además</w:t>
      </w:r>
      <w:r>
        <w:rPr>
          <w:rFonts w:ascii="Times New Roman" w:hAnsi="Times New Roman"/>
          <w:spacing w:val="-4"/>
          <w:sz w:val="22"/>
        </w:rPr>
        <w:t> </w:t>
      </w:r>
      <w:r>
        <w:rPr>
          <w:rFonts w:ascii="Times New Roman" w:hAnsi="Times New Roman"/>
          <w:sz w:val="22"/>
        </w:rPr>
        <w:t>de</w:t>
      </w:r>
      <w:r>
        <w:rPr>
          <w:rFonts w:ascii="Times New Roman" w:hAnsi="Times New Roman"/>
          <w:spacing w:val="-4"/>
          <w:sz w:val="22"/>
        </w:rPr>
        <w:t> </w:t>
      </w:r>
      <w:r>
        <w:rPr>
          <w:rFonts w:ascii="Times New Roman" w:hAnsi="Times New Roman"/>
          <w:sz w:val="22"/>
        </w:rPr>
        <w:t>obtener</w:t>
      </w:r>
      <w:r>
        <w:rPr>
          <w:rFonts w:ascii="Times New Roman" w:hAnsi="Times New Roman"/>
          <w:spacing w:val="-5"/>
          <w:sz w:val="22"/>
        </w:rPr>
        <w:t> </w:t>
      </w:r>
      <w:r>
        <w:rPr>
          <w:rFonts w:ascii="Times New Roman" w:hAnsi="Times New Roman"/>
          <w:sz w:val="22"/>
        </w:rPr>
        <w:t>concreto</w:t>
      </w:r>
      <w:r>
        <w:rPr>
          <w:rFonts w:ascii="Times New Roman" w:hAnsi="Times New Roman"/>
          <w:spacing w:val="-4"/>
          <w:sz w:val="22"/>
        </w:rPr>
        <w:t> </w:t>
      </w:r>
      <w:r>
        <w:rPr>
          <w:rFonts w:ascii="Times New Roman" w:hAnsi="Times New Roman"/>
          <w:sz w:val="22"/>
        </w:rPr>
        <w:t>polimérico</w:t>
      </w:r>
      <w:r>
        <w:rPr>
          <w:rFonts w:ascii="Times New Roman" w:hAnsi="Times New Roman"/>
          <w:spacing w:val="-4"/>
          <w:sz w:val="22"/>
        </w:rPr>
        <w:t> </w:t>
      </w:r>
      <w:r>
        <w:rPr>
          <w:rFonts w:ascii="Times New Roman" w:hAnsi="Times New Roman"/>
          <w:sz w:val="22"/>
        </w:rPr>
        <w:t>con</w:t>
      </w:r>
      <w:r>
        <w:rPr>
          <w:rFonts w:ascii="Times New Roman" w:hAnsi="Times New Roman"/>
          <w:spacing w:val="-5"/>
          <w:sz w:val="22"/>
        </w:rPr>
        <w:t> </w:t>
      </w:r>
      <w:r>
        <w:rPr>
          <w:rFonts w:ascii="Times New Roman" w:hAnsi="Times New Roman"/>
          <w:sz w:val="22"/>
        </w:rPr>
        <w:t>baja</w:t>
      </w:r>
      <w:r>
        <w:rPr>
          <w:rFonts w:ascii="Times New Roman" w:hAnsi="Times New Roman"/>
          <w:spacing w:val="-5"/>
          <w:sz w:val="22"/>
        </w:rPr>
        <w:t> </w:t>
      </w:r>
      <w:r>
        <w:rPr>
          <w:rFonts w:ascii="Times New Roman" w:hAnsi="Times New Roman"/>
          <w:sz w:val="22"/>
        </w:rPr>
        <w:t>porosidad</w:t>
      </w:r>
      <w:r>
        <w:rPr>
          <w:rFonts w:ascii="Times New Roman" w:hAnsi="Times New Roman"/>
          <w:spacing w:val="-5"/>
          <w:sz w:val="22"/>
        </w:rPr>
        <w:t> </w:t>
      </w:r>
      <w:r>
        <w:rPr>
          <w:rFonts w:ascii="Times New Roman" w:hAnsi="Times New Roman"/>
          <w:sz w:val="22"/>
        </w:rPr>
        <w:t>y</w:t>
      </w:r>
      <w:r>
        <w:rPr>
          <w:rFonts w:ascii="Times New Roman" w:hAnsi="Times New Roman"/>
          <w:spacing w:val="-4"/>
          <w:sz w:val="22"/>
        </w:rPr>
        <w:t> </w:t>
      </w:r>
      <w:r>
        <w:rPr>
          <w:rFonts w:ascii="Times New Roman" w:hAnsi="Times New Roman"/>
          <w:sz w:val="22"/>
        </w:rPr>
        <w:t>absorción</w:t>
      </w:r>
      <w:r>
        <w:rPr>
          <w:rFonts w:ascii="Times New Roman" w:hAnsi="Times New Roman"/>
          <w:spacing w:val="-5"/>
          <w:sz w:val="22"/>
        </w:rPr>
        <w:t> </w:t>
      </w:r>
      <w:r>
        <w:rPr>
          <w:rFonts w:ascii="Times New Roman" w:hAnsi="Times New Roman"/>
          <w:sz w:val="22"/>
        </w:rPr>
        <w:t>de agua</w:t>
      </w:r>
      <w:r>
        <w:rPr>
          <w:rFonts w:ascii="Times New Roman" w:hAnsi="Times New Roman"/>
          <w:spacing w:val="-33"/>
          <w:sz w:val="22"/>
        </w:rPr>
        <w:t> </w:t>
      </w:r>
      <w:r>
        <w:rPr>
          <w:rFonts w:ascii="Times New Roman" w:hAnsi="Times New Roman"/>
          <w:spacing w:val="-5"/>
          <w:sz w:val="22"/>
        </w:rPr>
        <w:t>(Tawfik</w:t>
      </w:r>
      <w:r>
        <w:rPr>
          <w:rFonts w:ascii="Times New Roman" w:hAnsi="Times New Roman"/>
          <w:spacing w:val="-33"/>
          <w:sz w:val="22"/>
        </w:rPr>
        <w:t> </w:t>
      </w:r>
      <w:r>
        <w:rPr>
          <w:rFonts w:ascii="Cambria" w:hAnsi="Cambria"/>
          <w:i/>
          <w:w w:val="90"/>
          <w:sz w:val="22"/>
        </w:rPr>
        <w:t>ett</w:t>
      </w:r>
      <w:r>
        <w:rPr>
          <w:rFonts w:ascii="Cambria" w:hAnsi="Cambria"/>
          <w:i/>
          <w:spacing w:val="-21"/>
          <w:w w:val="90"/>
          <w:sz w:val="22"/>
        </w:rPr>
        <w:t> </w:t>
      </w:r>
      <w:r>
        <w:rPr>
          <w:rFonts w:ascii="Cambria" w:hAnsi="Cambria"/>
          <w:i/>
          <w:sz w:val="22"/>
        </w:rPr>
        <w:t>al.</w:t>
      </w:r>
      <w:r>
        <w:rPr>
          <w:rFonts w:ascii="Times New Roman" w:hAnsi="Times New Roman"/>
          <w:sz w:val="22"/>
        </w:rPr>
        <w:t>,</w:t>
      </w:r>
      <w:r>
        <w:rPr>
          <w:rFonts w:ascii="Times New Roman" w:hAnsi="Times New Roman"/>
          <w:spacing w:val="-33"/>
          <w:sz w:val="22"/>
        </w:rPr>
        <w:t> </w:t>
      </w:r>
      <w:r>
        <w:rPr>
          <w:rFonts w:ascii="Times New Roman" w:hAnsi="Times New Roman"/>
          <w:sz w:val="22"/>
        </w:rPr>
        <w:t>2006:</w:t>
      </w:r>
      <w:r>
        <w:rPr>
          <w:rFonts w:ascii="Times New Roman" w:hAnsi="Times New Roman"/>
          <w:spacing w:val="-33"/>
          <w:sz w:val="22"/>
        </w:rPr>
        <w:t> </w:t>
      </w:r>
      <w:r>
        <w:rPr>
          <w:rFonts w:ascii="Times New Roman" w:hAnsi="Times New Roman"/>
          <w:sz w:val="22"/>
        </w:rPr>
        <w:t>65).</w:t>
      </w:r>
    </w:p>
    <w:p>
      <w:pPr>
        <w:spacing w:line="244" w:lineRule="auto" w:before="0"/>
        <w:ind w:left="1667" w:right="1683" w:firstLine="283"/>
        <w:jc w:val="both"/>
        <w:rPr>
          <w:rFonts w:ascii="Times New Roman" w:hAnsi="Times New Roman"/>
          <w:sz w:val="22"/>
        </w:rPr>
      </w:pPr>
      <w:r>
        <w:rPr>
          <w:rFonts w:ascii="Times New Roman" w:hAnsi="Times New Roman"/>
          <w:sz w:val="22"/>
        </w:rPr>
        <w:t>Se han utilizado residuos de alúmina industrial (subproducto de la industria del</w:t>
      </w:r>
      <w:r>
        <w:rPr>
          <w:rFonts w:ascii="Times New Roman" w:hAnsi="Times New Roman"/>
          <w:spacing w:val="-10"/>
          <w:sz w:val="22"/>
        </w:rPr>
        <w:t> </w:t>
      </w:r>
      <w:r>
        <w:rPr>
          <w:rFonts w:ascii="Times New Roman" w:hAnsi="Times New Roman"/>
          <w:sz w:val="22"/>
        </w:rPr>
        <w:t>acero)</w:t>
      </w:r>
      <w:r>
        <w:rPr>
          <w:rFonts w:ascii="Times New Roman" w:hAnsi="Times New Roman"/>
          <w:spacing w:val="-10"/>
          <w:sz w:val="22"/>
        </w:rPr>
        <w:t> </w:t>
      </w:r>
      <w:r>
        <w:rPr>
          <w:rFonts w:ascii="Times New Roman" w:hAnsi="Times New Roman"/>
          <w:sz w:val="22"/>
        </w:rPr>
        <w:t>en</w:t>
      </w:r>
      <w:r>
        <w:rPr>
          <w:rFonts w:ascii="Times New Roman" w:hAnsi="Times New Roman"/>
          <w:spacing w:val="-10"/>
          <w:sz w:val="22"/>
        </w:rPr>
        <w:t> </w:t>
      </w:r>
      <w:r>
        <w:rPr>
          <w:rFonts w:ascii="Times New Roman" w:hAnsi="Times New Roman"/>
          <w:sz w:val="22"/>
        </w:rPr>
        <w:t>los</w:t>
      </w:r>
      <w:r>
        <w:rPr>
          <w:rFonts w:ascii="Times New Roman" w:hAnsi="Times New Roman"/>
          <w:spacing w:val="-10"/>
          <w:sz w:val="22"/>
        </w:rPr>
        <w:t> </w:t>
      </w:r>
      <w:r>
        <w:rPr>
          <w:rFonts w:ascii="Times New Roman" w:hAnsi="Times New Roman"/>
          <w:sz w:val="22"/>
        </w:rPr>
        <w:t>concretos</w:t>
      </w:r>
      <w:r>
        <w:rPr>
          <w:rFonts w:ascii="Times New Roman" w:hAnsi="Times New Roman"/>
          <w:spacing w:val="-10"/>
          <w:sz w:val="22"/>
        </w:rPr>
        <w:t> </w:t>
      </w:r>
      <w:r>
        <w:rPr>
          <w:rFonts w:ascii="Times New Roman" w:hAnsi="Times New Roman"/>
          <w:sz w:val="22"/>
        </w:rPr>
        <w:t>poliméricos,</w:t>
      </w:r>
      <w:r>
        <w:rPr>
          <w:rFonts w:ascii="Times New Roman" w:hAnsi="Times New Roman"/>
          <w:spacing w:val="-10"/>
          <w:sz w:val="22"/>
        </w:rPr>
        <w:t> </w:t>
      </w:r>
      <w:r>
        <w:rPr>
          <w:rFonts w:ascii="Times New Roman" w:hAnsi="Times New Roman"/>
          <w:sz w:val="22"/>
        </w:rPr>
        <w:t>consideradas</w:t>
      </w:r>
      <w:r>
        <w:rPr>
          <w:rFonts w:ascii="Times New Roman" w:hAnsi="Times New Roman"/>
          <w:spacing w:val="-10"/>
          <w:sz w:val="22"/>
        </w:rPr>
        <w:t> </w:t>
      </w:r>
      <w:r>
        <w:rPr>
          <w:rFonts w:ascii="Times New Roman" w:hAnsi="Times New Roman"/>
          <w:sz w:val="22"/>
        </w:rPr>
        <w:t>como</w:t>
      </w:r>
      <w:r>
        <w:rPr>
          <w:rFonts w:ascii="Times New Roman" w:hAnsi="Times New Roman"/>
          <w:spacing w:val="-10"/>
          <w:sz w:val="22"/>
        </w:rPr>
        <w:t> </w:t>
      </w:r>
      <w:r>
        <w:rPr>
          <w:rFonts w:ascii="Times New Roman" w:hAnsi="Times New Roman"/>
          <w:sz w:val="22"/>
        </w:rPr>
        <w:t>“residuos</w:t>
      </w:r>
      <w:r>
        <w:rPr>
          <w:rFonts w:ascii="Times New Roman" w:hAnsi="Times New Roman"/>
          <w:spacing w:val="-10"/>
          <w:sz w:val="22"/>
        </w:rPr>
        <w:t> </w:t>
      </w:r>
      <w:r>
        <w:rPr>
          <w:rFonts w:ascii="Times New Roman" w:hAnsi="Times New Roman"/>
          <w:sz w:val="22"/>
        </w:rPr>
        <w:t>retardantes de fuego”. Se encontró una reducción de 85% en el tiempo de propagación de la llama</w:t>
      </w:r>
      <w:r>
        <w:rPr>
          <w:rFonts w:ascii="Times New Roman" w:hAnsi="Times New Roman"/>
          <w:spacing w:val="-14"/>
          <w:sz w:val="22"/>
        </w:rPr>
        <w:t> </w:t>
      </w:r>
      <w:r>
        <w:rPr>
          <w:rFonts w:ascii="Times New Roman" w:hAnsi="Times New Roman"/>
          <w:sz w:val="22"/>
        </w:rPr>
        <w:t>y</w:t>
      </w:r>
      <w:r>
        <w:rPr>
          <w:rFonts w:ascii="Times New Roman" w:hAnsi="Times New Roman"/>
          <w:spacing w:val="-14"/>
          <w:sz w:val="22"/>
        </w:rPr>
        <w:t> </w:t>
      </w:r>
      <w:r>
        <w:rPr>
          <w:rFonts w:ascii="Times New Roman" w:hAnsi="Times New Roman"/>
          <w:sz w:val="22"/>
        </w:rPr>
        <w:t>aumento</w:t>
      </w:r>
      <w:r>
        <w:rPr>
          <w:rFonts w:ascii="Times New Roman" w:hAnsi="Times New Roman"/>
          <w:spacing w:val="-14"/>
          <w:sz w:val="22"/>
        </w:rPr>
        <w:t> </w:t>
      </w:r>
      <w:r>
        <w:rPr>
          <w:rFonts w:ascii="Times New Roman" w:hAnsi="Times New Roman"/>
          <w:sz w:val="22"/>
        </w:rPr>
        <w:t>de</w:t>
      </w:r>
      <w:r>
        <w:rPr>
          <w:rFonts w:ascii="Times New Roman" w:hAnsi="Times New Roman"/>
          <w:spacing w:val="-14"/>
          <w:sz w:val="22"/>
        </w:rPr>
        <w:t> </w:t>
      </w:r>
      <w:r>
        <w:rPr>
          <w:rFonts w:ascii="Times New Roman" w:hAnsi="Times New Roman"/>
          <w:sz w:val="22"/>
        </w:rPr>
        <w:t>la</w:t>
      </w:r>
      <w:r>
        <w:rPr>
          <w:rFonts w:ascii="Times New Roman" w:hAnsi="Times New Roman"/>
          <w:spacing w:val="-14"/>
          <w:sz w:val="22"/>
        </w:rPr>
        <w:t> </w:t>
      </w:r>
      <w:r>
        <w:rPr>
          <w:rFonts w:ascii="Times New Roman" w:hAnsi="Times New Roman"/>
          <w:sz w:val="22"/>
        </w:rPr>
        <w:t>resistencia</w:t>
      </w:r>
      <w:r>
        <w:rPr>
          <w:rFonts w:ascii="Times New Roman" w:hAnsi="Times New Roman"/>
          <w:spacing w:val="-14"/>
          <w:sz w:val="22"/>
        </w:rPr>
        <w:t> </w:t>
      </w:r>
      <w:r>
        <w:rPr>
          <w:rFonts w:ascii="Times New Roman" w:hAnsi="Times New Roman"/>
          <w:sz w:val="22"/>
        </w:rPr>
        <w:t>mecánica</w:t>
      </w:r>
      <w:r>
        <w:rPr>
          <w:rFonts w:ascii="Times New Roman" w:hAnsi="Times New Roman"/>
          <w:spacing w:val="-14"/>
          <w:sz w:val="22"/>
        </w:rPr>
        <w:t> </w:t>
      </w:r>
      <w:r>
        <w:rPr>
          <w:rFonts w:ascii="Times New Roman" w:hAnsi="Times New Roman"/>
          <w:sz w:val="22"/>
        </w:rPr>
        <w:t>(Karina</w:t>
      </w:r>
      <w:r>
        <w:rPr>
          <w:rFonts w:ascii="Times New Roman" w:hAnsi="Times New Roman"/>
          <w:spacing w:val="-14"/>
          <w:sz w:val="22"/>
        </w:rPr>
        <w:t> </w:t>
      </w:r>
      <w:r>
        <w:rPr>
          <w:rFonts w:ascii="Cambria" w:hAnsi="Cambria"/>
          <w:i/>
          <w:w w:val="90"/>
          <w:sz w:val="22"/>
        </w:rPr>
        <w:t>ett</w:t>
      </w:r>
      <w:r>
        <w:rPr>
          <w:rFonts w:ascii="Cambria" w:hAnsi="Cambria"/>
          <w:i/>
          <w:spacing w:val="-3"/>
          <w:w w:val="90"/>
          <w:sz w:val="22"/>
        </w:rPr>
        <w:t> </w:t>
      </w:r>
      <w:r>
        <w:rPr>
          <w:rFonts w:ascii="Cambria" w:hAnsi="Cambria"/>
          <w:i/>
          <w:sz w:val="22"/>
        </w:rPr>
        <w:t>al</w:t>
      </w:r>
      <w:r>
        <w:rPr>
          <w:rFonts w:ascii="Times New Roman" w:hAnsi="Times New Roman"/>
          <w:sz w:val="22"/>
        </w:rPr>
        <w:t>.,</w:t>
      </w:r>
      <w:r>
        <w:rPr>
          <w:rFonts w:ascii="Times New Roman" w:hAnsi="Times New Roman"/>
          <w:spacing w:val="-14"/>
          <w:sz w:val="22"/>
        </w:rPr>
        <w:t> </w:t>
      </w:r>
      <w:r>
        <w:rPr>
          <w:rFonts w:ascii="Times New Roman" w:hAnsi="Times New Roman"/>
          <w:sz w:val="22"/>
        </w:rPr>
        <w:t>20013:</w:t>
      </w:r>
      <w:r>
        <w:rPr>
          <w:rFonts w:ascii="Times New Roman" w:hAnsi="Times New Roman"/>
          <w:spacing w:val="-14"/>
          <w:sz w:val="22"/>
        </w:rPr>
        <w:t> </w:t>
      </w:r>
      <w:r>
        <w:rPr>
          <w:rFonts w:ascii="Times New Roman" w:hAnsi="Times New Roman"/>
          <w:sz w:val="22"/>
        </w:rPr>
        <w:t>378).</w:t>
      </w:r>
      <w:r>
        <w:rPr>
          <w:rFonts w:ascii="Times New Roman" w:hAnsi="Times New Roman"/>
          <w:spacing w:val="-14"/>
          <w:sz w:val="22"/>
        </w:rPr>
        <w:t> </w:t>
      </w:r>
      <w:r>
        <w:rPr>
          <w:rFonts w:ascii="Times New Roman" w:hAnsi="Times New Roman"/>
          <w:sz w:val="22"/>
        </w:rPr>
        <w:t>Los</w:t>
      </w:r>
      <w:r>
        <w:rPr>
          <w:rFonts w:ascii="Times New Roman" w:hAnsi="Times New Roman"/>
          <w:spacing w:val="-14"/>
          <w:sz w:val="22"/>
        </w:rPr>
        <w:t> </w:t>
      </w:r>
      <w:r>
        <w:rPr>
          <w:rFonts w:ascii="Times New Roman" w:hAnsi="Times New Roman"/>
          <w:sz w:val="22"/>
        </w:rPr>
        <w:t>agre- gados, especialmente las cenizas, pueden mejorar las propiedades del concreto polimérico</w:t>
      </w:r>
      <w:r>
        <w:rPr>
          <w:rFonts w:ascii="Times New Roman" w:hAnsi="Times New Roman"/>
          <w:spacing w:val="-27"/>
          <w:sz w:val="22"/>
        </w:rPr>
        <w:t> </w:t>
      </w:r>
      <w:r>
        <w:rPr>
          <w:rFonts w:ascii="Times New Roman" w:hAnsi="Times New Roman"/>
          <w:sz w:val="22"/>
        </w:rPr>
        <w:t>(Barbut</w:t>
      </w:r>
      <w:r>
        <w:rPr>
          <w:rFonts w:ascii="Times New Roman" w:hAnsi="Times New Roman"/>
          <w:spacing w:val="-27"/>
          <w:sz w:val="22"/>
        </w:rPr>
        <w:t> </w:t>
      </w:r>
      <w:r>
        <w:rPr>
          <w:rFonts w:ascii="Cambria" w:hAnsi="Cambria"/>
          <w:i/>
          <w:w w:val="90"/>
          <w:sz w:val="22"/>
        </w:rPr>
        <w:t>ett</w:t>
      </w:r>
      <w:r>
        <w:rPr>
          <w:rFonts w:ascii="Cambria" w:hAnsi="Cambria"/>
          <w:i/>
          <w:spacing w:val="-16"/>
          <w:w w:val="90"/>
          <w:sz w:val="22"/>
        </w:rPr>
        <w:t> </w:t>
      </w:r>
      <w:r>
        <w:rPr>
          <w:rFonts w:ascii="Cambria" w:hAnsi="Cambria"/>
          <w:i/>
          <w:sz w:val="22"/>
        </w:rPr>
        <w:t>al.</w:t>
      </w:r>
      <w:r>
        <w:rPr>
          <w:rFonts w:ascii="Times New Roman" w:hAnsi="Times New Roman"/>
          <w:sz w:val="22"/>
        </w:rPr>
        <w:t>,</w:t>
      </w:r>
      <w:r>
        <w:rPr>
          <w:rFonts w:ascii="Times New Roman" w:hAnsi="Times New Roman"/>
          <w:spacing w:val="-27"/>
          <w:sz w:val="22"/>
        </w:rPr>
        <w:t> </w:t>
      </w:r>
      <w:r>
        <w:rPr>
          <w:rFonts w:ascii="Times New Roman" w:hAnsi="Times New Roman"/>
          <w:sz w:val="22"/>
        </w:rPr>
        <w:t>2008:</w:t>
      </w:r>
      <w:r>
        <w:rPr>
          <w:rFonts w:ascii="Times New Roman" w:hAnsi="Times New Roman"/>
          <w:spacing w:val="-27"/>
          <w:sz w:val="22"/>
        </w:rPr>
        <w:t> </w:t>
      </w:r>
      <w:r>
        <w:rPr>
          <w:rFonts w:ascii="Times New Roman" w:hAnsi="Times New Roman"/>
          <w:sz w:val="22"/>
        </w:rPr>
        <w:t>13).</w:t>
      </w:r>
    </w:p>
    <w:p>
      <w:pPr>
        <w:spacing w:line="244" w:lineRule="auto" w:before="0"/>
        <w:ind w:left="1667" w:right="1684" w:firstLine="283"/>
        <w:jc w:val="both"/>
        <w:rPr>
          <w:rFonts w:ascii="Times New Roman" w:hAnsi="Times New Roman"/>
          <w:sz w:val="22"/>
        </w:rPr>
      </w:pPr>
      <w:r>
        <w:rPr>
          <w:rFonts w:ascii="Times New Roman" w:hAnsi="Times New Roman"/>
          <w:sz w:val="22"/>
        </w:rPr>
        <w:t>Una de las últimas tendencias es sustituir los agregados por concreto polimé- rico</w:t>
      </w:r>
      <w:r>
        <w:rPr>
          <w:rFonts w:ascii="Times New Roman" w:hAnsi="Times New Roman"/>
          <w:spacing w:val="-6"/>
          <w:sz w:val="22"/>
        </w:rPr>
        <w:t> </w:t>
      </w:r>
      <w:r>
        <w:rPr>
          <w:rFonts w:ascii="Times New Roman" w:hAnsi="Times New Roman"/>
          <w:sz w:val="22"/>
        </w:rPr>
        <w:t>reciclado;</w:t>
      </w:r>
      <w:r>
        <w:rPr>
          <w:rFonts w:ascii="Times New Roman" w:hAnsi="Times New Roman"/>
          <w:spacing w:val="-6"/>
          <w:sz w:val="22"/>
        </w:rPr>
        <w:t> </w:t>
      </w:r>
      <w:r>
        <w:rPr>
          <w:rFonts w:ascii="Times New Roman" w:hAnsi="Times New Roman"/>
          <w:sz w:val="22"/>
        </w:rPr>
        <w:t>la</w:t>
      </w:r>
      <w:r>
        <w:rPr>
          <w:rFonts w:ascii="Times New Roman" w:hAnsi="Times New Roman"/>
          <w:spacing w:val="-6"/>
          <w:sz w:val="22"/>
        </w:rPr>
        <w:t> </w:t>
      </w:r>
      <w:r>
        <w:rPr>
          <w:rFonts w:ascii="Times New Roman" w:hAnsi="Times New Roman"/>
          <w:sz w:val="22"/>
        </w:rPr>
        <w:t>idea</w:t>
      </w:r>
      <w:r>
        <w:rPr>
          <w:rFonts w:ascii="Times New Roman" w:hAnsi="Times New Roman"/>
          <w:spacing w:val="-6"/>
          <w:sz w:val="22"/>
        </w:rPr>
        <w:t> </w:t>
      </w:r>
      <w:r>
        <w:rPr>
          <w:rFonts w:ascii="Times New Roman" w:hAnsi="Times New Roman"/>
          <w:sz w:val="22"/>
        </w:rPr>
        <w:t>es</w:t>
      </w:r>
      <w:r>
        <w:rPr>
          <w:rFonts w:ascii="Times New Roman" w:hAnsi="Times New Roman"/>
          <w:spacing w:val="-6"/>
          <w:sz w:val="22"/>
        </w:rPr>
        <w:t> </w:t>
      </w:r>
      <w:r>
        <w:rPr>
          <w:rFonts w:ascii="Times New Roman" w:hAnsi="Times New Roman"/>
          <w:sz w:val="22"/>
        </w:rPr>
        <w:t>contar</w:t>
      </w:r>
      <w:r>
        <w:rPr>
          <w:rFonts w:ascii="Times New Roman" w:hAnsi="Times New Roman"/>
          <w:spacing w:val="-6"/>
          <w:sz w:val="22"/>
        </w:rPr>
        <w:t> </w:t>
      </w:r>
      <w:r>
        <w:rPr>
          <w:rFonts w:ascii="Times New Roman" w:hAnsi="Times New Roman"/>
          <w:sz w:val="22"/>
        </w:rPr>
        <w:t>con</w:t>
      </w:r>
      <w:r>
        <w:rPr>
          <w:rFonts w:ascii="Times New Roman" w:hAnsi="Times New Roman"/>
          <w:spacing w:val="-6"/>
          <w:sz w:val="22"/>
        </w:rPr>
        <w:t> </w:t>
      </w:r>
      <w:r>
        <w:rPr>
          <w:rFonts w:ascii="Times New Roman" w:hAnsi="Times New Roman"/>
          <w:sz w:val="22"/>
        </w:rPr>
        <w:t>una</w:t>
      </w:r>
      <w:r>
        <w:rPr>
          <w:rFonts w:ascii="Times New Roman" w:hAnsi="Times New Roman"/>
          <w:spacing w:val="-6"/>
          <w:sz w:val="22"/>
        </w:rPr>
        <w:t> </w:t>
      </w:r>
      <w:r>
        <w:rPr>
          <w:rFonts w:ascii="Times New Roman" w:hAnsi="Times New Roman"/>
          <w:sz w:val="22"/>
        </w:rPr>
        <w:t>opción</w:t>
      </w:r>
      <w:r>
        <w:rPr>
          <w:rFonts w:ascii="Times New Roman" w:hAnsi="Times New Roman"/>
          <w:spacing w:val="-7"/>
          <w:sz w:val="22"/>
        </w:rPr>
        <w:t> </w:t>
      </w:r>
      <w:r>
        <w:rPr>
          <w:rFonts w:ascii="Times New Roman" w:hAnsi="Times New Roman"/>
          <w:sz w:val="22"/>
        </w:rPr>
        <w:t>alternativa</w:t>
      </w:r>
      <w:r>
        <w:rPr>
          <w:rFonts w:ascii="Times New Roman" w:hAnsi="Times New Roman"/>
          <w:spacing w:val="-6"/>
          <w:sz w:val="22"/>
        </w:rPr>
        <w:t> </w:t>
      </w:r>
      <w:r>
        <w:rPr>
          <w:rFonts w:ascii="Times New Roman" w:hAnsi="Times New Roman"/>
          <w:sz w:val="22"/>
        </w:rPr>
        <w:t>para</w:t>
      </w:r>
      <w:r>
        <w:rPr>
          <w:rFonts w:ascii="Times New Roman" w:hAnsi="Times New Roman"/>
          <w:spacing w:val="-6"/>
          <w:sz w:val="22"/>
        </w:rPr>
        <w:t> </w:t>
      </w:r>
      <w:r>
        <w:rPr>
          <w:rFonts w:ascii="Times New Roman" w:hAnsi="Times New Roman"/>
          <w:sz w:val="22"/>
        </w:rPr>
        <w:t>la</w:t>
      </w:r>
      <w:r>
        <w:rPr>
          <w:rFonts w:ascii="Times New Roman" w:hAnsi="Times New Roman"/>
          <w:spacing w:val="-6"/>
          <w:sz w:val="22"/>
        </w:rPr>
        <w:t> </w:t>
      </w:r>
      <w:r>
        <w:rPr>
          <w:rFonts w:ascii="Times New Roman" w:hAnsi="Times New Roman"/>
          <w:sz w:val="22"/>
        </w:rPr>
        <w:t>elaboración</w:t>
      </w:r>
      <w:r>
        <w:rPr>
          <w:rFonts w:ascii="Times New Roman" w:hAnsi="Times New Roman"/>
          <w:spacing w:val="-6"/>
          <w:sz w:val="22"/>
        </w:rPr>
        <w:t> </w:t>
      </w:r>
      <w:r>
        <w:rPr>
          <w:rFonts w:ascii="Times New Roman" w:hAnsi="Times New Roman"/>
          <w:sz w:val="22"/>
        </w:rPr>
        <w:t>de concretos sustentables. Las propiedades medidas en este estudio fueron resisten- cia a la compresión, a la flexión, la tracción, módulo de elasticidad y relación de </w:t>
      </w:r>
      <w:r>
        <w:rPr>
          <w:rFonts w:ascii="Times New Roman" w:hAnsi="Times New Roman"/>
          <w:spacing w:val="-3"/>
          <w:w w:val="95"/>
          <w:sz w:val="22"/>
        </w:rPr>
        <w:t>Poisson</w:t>
      </w:r>
      <w:r>
        <w:rPr>
          <w:rFonts w:ascii="Times New Roman" w:hAnsi="Times New Roman"/>
          <w:spacing w:val="-17"/>
          <w:w w:val="95"/>
          <w:sz w:val="22"/>
        </w:rPr>
        <w:t> </w:t>
      </w:r>
      <w:r>
        <w:rPr>
          <w:rFonts w:ascii="Times New Roman" w:hAnsi="Times New Roman"/>
          <w:w w:val="95"/>
          <w:sz w:val="22"/>
        </w:rPr>
        <w:t>(Kyu-Seok</w:t>
      </w:r>
      <w:r>
        <w:rPr>
          <w:rFonts w:ascii="Times New Roman" w:hAnsi="Times New Roman"/>
          <w:spacing w:val="-17"/>
          <w:w w:val="95"/>
          <w:sz w:val="22"/>
        </w:rPr>
        <w:t> </w:t>
      </w:r>
      <w:r>
        <w:rPr>
          <w:rFonts w:ascii="Cambria" w:hAnsi="Cambria"/>
          <w:i/>
          <w:w w:val="90"/>
          <w:sz w:val="22"/>
        </w:rPr>
        <w:t>ett</w:t>
      </w:r>
      <w:r>
        <w:rPr>
          <w:rFonts w:ascii="Cambria" w:hAnsi="Cambria"/>
          <w:i/>
          <w:spacing w:val="-8"/>
          <w:w w:val="90"/>
          <w:sz w:val="22"/>
        </w:rPr>
        <w:t> </w:t>
      </w:r>
      <w:r>
        <w:rPr>
          <w:rFonts w:ascii="Cambria" w:hAnsi="Cambria"/>
          <w:i/>
          <w:w w:val="95"/>
          <w:sz w:val="22"/>
        </w:rPr>
        <w:t>al.</w:t>
      </w:r>
      <w:r>
        <w:rPr>
          <w:rFonts w:ascii="Times New Roman" w:hAnsi="Times New Roman"/>
          <w:w w:val="95"/>
          <w:sz w:val="22"/>
        </w:rPr>
        <w:t>,</w:t>
      </w:r>
      <w:r>
        <w:rPr>
          <w:rFonts w:ascii="Times New Roman" w:hAnsi="Times New Roman"/>
          <w:spacing w:val="-17"/>
          <w:w w:val="95"/>
          <w:sz w:val="22"/>
        </w:rPr>
        <w:t> </w:t>
      </w:r>
      <w:r>
        <w:rPr>
          <w:rFonts w:ascii="Times New Roman" w:hAnsi="Times New Roman"/>
          <w:w w:val="95"/>
          <w:sz w:val="22"/>
        </w:rPr>
        <w:t>2010).</w:t>
      </w:r>
    </w:p>
    <w:p>
      <w:pPr>
        <w:pStyle w:val="BodyText"/>
        <w:spacing w:before="1"/>
        <w:rPr>
          <w:rFonts w:ascii="Times New Roman"/>
          <w:sz w:val="22"/>
        </w:rPr>
      </w:pPr>
    </w:p>
    <w:p>
      <w:pPr>
        <w:spacing w:before="1"/>
        <w:ind w:left="1667" w:right="0" w:firstLine="0"/>
        <w:jc w:val="both"/>
        <w:rPr>
          <w:rFonts w:ascii="Cambria"/>
          <w:sz w:val="17"/>
        </w:rPr>
      </w:pPr>
      <w:r>
        <w:rPr>
          <w:rFonts w:ascii="Cambria"/>
          <w:w w:val="140"/>
          <w:sz w:val="22"/>
        </w:rPr>
        <w:t>c</w:t>
      </w:r>
      <w:r>
        <w:rPr>
          <w:rFonts w:ascii="Cambria"/>
          <w:w w:val="140"/>
          <w:sz w:val="17"/>
        </w:rPr>
        <w:t>onclusIones</w:t>
      </w:r>
    </w:p>
    <w:p>
      <w:pPr>
        <w:pStyle w:val="BodyText"/>
        <w:spacing w:before="5"/>
        <w:rPr>
          <w:rFonts w:ascii="Cambria"/>
          <w:sz w:val="22"/>
        </w:rPr>
      </w:pPr>
    </w:p>
    <w:p>
      <w:pPr>
        <w:spacing w:line="247" w:lineRule="auto" w:before="0"/>
        <w:ind w:left="1667" w:right="1683" w:firstLine="0"/>
        <w:jc w:val="both"/>
        <w:rPr>
          <w:rFonts w:ascii="Times New Roman" w:hAnsi="Times New Roman"/>
          <w:sz w:val="22"/>
        </w:rPr>
      </w:pPr>
      <w:r>
        <w:rPr>
          <w:rFonts w:ascii="Times New Roman" w:hAnsi="Times New Roman"/>
          <w:w w:val="105"/>
          <w:sz w:val="22"/>
        </w:rPr>
        <w:t>Se</w:t>
      </w:r>
      <w:r>
        <w:rPr>
          <w:rFonts w:ascii="Times New Roman" w:hAnsi="Times New Roman"/>
          <w:spacing w:val="-18"/>
          <w:w w:val="105"/>
          <w:sz w:val="22"/>
        </w:rPr>
        <w:t> </w:t>
      </w:r>
      <w:r>
        <w:rPr>
          <w:rFonts w:ascii="Times New Roman" w:hAnsi="Times New Roman"/>
          <w:w w:val="105"/>
          <w:sz w:val="22"/>
        </w:rPr>
        <w:t>han</w:t>
      </w:r>
      <w:r>
        <w:rPr>
          <w:rFonts w:ascii="Times New Roman" w:hAnsi="Times New Roman"/>
          <w:spacing w:val="-18"/>
          <w:w w:val="105"/>
          <w:sz w:val="22"/>
        </w:rPr>
        <w:t> </w:t>
      </w:r>
      <w:r>
        <w:rPr>
          <w:rFonts w:ascii="Times New Roman" w:hAnsi="Times New Roman"/>
          <w:w w:val="105"/>
          <w:sz w:val="22"/>
        </w:rPr>
        <w:t>obtenido</w:t>
      </w:r>
      <w:r>
        <w:rPr>
          <w:rFonts w:ascii="Times New Roman" w:hAnsi="Times New Roman"/>
          <w:spacing w:val="-18"/>
          <w:w w:val="105"/>
          <w:sz w:val="22"/>
        </w:rPr>
        <w:t> </w:t>
      </w:r>
      <w:r>
        <w:rPr>
          <w:rFonts w:ascii="Times New Roman" w:hAnsi="Times New Roman"/>
          <w:w w:val="105"/>
          <w:sz w:val="22"/>
        </w:rPr>
        <w:t>excelentes</w:t>
      </w:r>
      <w:r>
        <w:rPr>
          <w:rFonts w:ascii="Times New Roman" w:hAnsi="Times New Roman"/>
          <w:spacing w:val="-18"/>
          <w:w w:val="105"/>
          <w:sz w:val="22"/>
        </w:rPr>
        <w:t> </w:t>
      </w:r>
      <w:r>
        <w:rPr>
          <w:rFonts w:ascii="Times New Roman" w:hAnsi="Times New Roman"/>
          <w:w w:val="105"/>
          <w:sz w:val="22"/>
        </w:rPr>
        <w:t>resultados</w:t>
      </w:r>
      <w:r>
        <w:rPr>
          <w:rFonts w:ascii="Times New Roman" w:hAnsi="Times New Roman"/>
          <w:spacing w:val="-18"/>
          <w:w w:val="105"/>
          <w:sz w:val="22"/>
        </w:rPr>
        <w:t> </w:t>
      </w:r>
      <w:r>
        <w:rPr>
          <w:rFonts w:ascii="Times New Roman" w:hAnsi="Times New Roman"/>
          <w:w w:val="105"/>
          <w:sz w:val="22"/>
        </w:rPr>
        <w:t>con</w:t>
      </w:r>
      <w:r>
        <w:rPr>
          <w:rFonts w:ascii="Times New Roman" w:hAnsi="Times New Roman"/>
          <w:spacing w:val="-18"/>
          <w:w w:val="105"/>
          <w:sz w:val="22"/>
        </w:rPr>
        <w:t> </w:t>
      </w:r>
      <w:r>
        <w:rPr>
          <w:rFonts w:ascii="Times New Roman" w:hAnsi="Times New Roman"/>
          <w:w w:val="105"/>
          <w:sz w:val="22"/>
        </w:rPr>
        <w:t>el</w:t>
      </w:r>
      <w:r>
        <w:rPr>
          <w:rFonts w:ascii="Times New Roman" w:hAnsi="Times New Roman"/>
          <w:spacing w:val="-18"/>
          <w:w w:val="105"/>
          <w:sz w:val="22"/>
        </w:rPr>
        <w:t> </w:t>
      </w:r>
      <w:r>
        <w:rPr>
          <w:rFonts w:ascii="Times New Roman" w:hAnsi="Times New Roman"/>
          <w:w w:val="105"/>
          <w:sz w:val="22"/>
        </w:rPr>
        <w:t>uso</w:t>
      </w:r>
      <w:r>
        <w:rPr>
          <w:rFonts w:ascii="Times New Roman" w:hAnsi="Times New Roman"/>
          <w:spacing w:val="-18"/>
          <w:w w:val="105"/>
          <w:sz w:val="22"/>
        </w:rPr>
        <w:t> </w:t>
      </w:r>
      <w:r>
        <w:rPr>
          <w:rFonts w:ascii="Times New Roman" w:hAnsi="Times New Roman"/>
          <w:w w:val="105"/>
          <w:sz w:val="22"/>
        </w:rPr>
        <w:t>de</w:t>
      </w:r>
      <w:r>
        <w:rPr>
          <w:rFonts w:ascii="Times New Roman" w:hAnsi="Times New Roman"/>
          <w:spacing w:val="-18"/>
          <w:w w:val="105"/>
          <w:sz w:val="22"/>
        </w:rPr>
        <w:t> </w:t>
      </w:r>
      <w:r>
        <w:rPr>
          <w:rFonts w:ascii="Times New Roman" w:hAnsi="Times New Roman"/>
          <w:w w:val="105"/>
          <w:sz w:val="22"/>
        </w:rPr>
        <w:t>materiales</w:t>
      </w:r>
      <w:r>
        <w:rPr>
          <w:rFonts w:ascii="Times New Roman" w:hAnsi="Times New Roman"/>
          <w:spacing w:val="-18"/>
          <w:w w:val="105"/>
          <w:sz w:val="22"/>
        </w:rPr>
        <w:t> </w:t>
      </w:r>
      <w:r>
        <w:rPr>
          <w:rFonts w:ascii="Times New Roman" w:hAnsi="Times New Roman"/>
          <w:w w:val="105"/>
          <w:sz w:val="22"/>
        </w:rPr>
        <w:t>reciclados</w:t>
      </w:r>
      <w:r>
        <w:rPr>
          <w:rFonts w:ascii="Times New Roman" w:hAnsi="Times New Roman"/>
          <w:spacing w:val="-18"/>
          <w:w w:val="105"/>
          <w:sz w:val="22"/>
        </w:rPr>
        <w:t> </w:t>
      </w:r>
      <w:r>
        <w:rPr>
          <w:rFonts w:ascii="Times New Roman" w:hAnsi="Times New Roman"/>
          <w:w w:val="105"/>
          <w:sz w:val="22"/>
        </w:rPr>
        <w:t>en</w:t>
      </w:r>
      <w:r>
        <w:rPr>
          <w:rFonts w:ascii="Times New Roman" w:hAnsi="Times New Roman"/>
          <w:spacing w:val="-18"/>
          <w:w w:val="105"/>
          <w:sz w:val="22"/>
        </w:rPr>
        <w:t> </w:t>
      </w:r>
      <w:r>
        <w:rPr>
          <w:rFonts w:ascii="Times New Roman" w:hAnsi="Times New Roman"/>
          <w:w w:val="105"/>
          <w:sz w:val="22"/>
        </w:rPr>
        <w:t>el concreto,</w:t>
      </w:r>
      <w:r>
        <w:rPr>
          <w:rFonts w:ascii="Times New Roman" w:hAnsi="Times New Roman"/>
          <w:spacing w:val="-24"/>
          <w:w w:val="105"/>
          <w:sz w:val="22"/>
        </w:rPr>
        <w:t> </w:t>
      </w:r>
      <w:r>
        <w:rPr>
          <w:rFonts w:ascii="Times New Roman" w:hAnsi="Times New Roman"/>
          <w:w w:val="105"/>
          <w:sz w:val="22"/>
        </w:rPr>
        <w:t>como</w:t>
      </w:r>
      <w:r>
        <w:rPr>
          <w:rFonts w:ascii="Times New Roman" w:hAnsi="Times New Roman"/>
          <w:spacing w:val="-24"/>
          <w:w w:val="105"/>
          <w:sz w:val="22"/>
        </w:rPr>
        <w:t> </w:t>
      </w:r>
      <w:r>
        <w:rPr>
          <w:rFonts w:ascii="Times New Roman" w:hAnsi="Times New Roman"/>
          <w:w w:val="105"/>
          <w:sz w:val="22"/>
        </w:rPr>
        <w:t>son</w:t>
      </w:r>
      <w:r>
        <w:rPr>
          <w:rFonts w:ascii="Times New Roman" w:hAnsi="Times New Roman"/>
          <w:spacing w:val="-24"/>
          <w:w w:val="105"/>
          <w:sz w:val="22"/>
        </w:rPr>
        <w:t> </w:t>
      </w:r>
      <w:r>
        <w:rPr>
          <w:rFonts w:ascii="Times New Roman" w:hAnsi="Times New Roman"/>
          <w:w w:val="105"/>
          <w:sz w:val="22"/>
        </w:rPr>
        <w:t>plásticos,</w:t>
      </w:r>
      <w:r>
        <w:rPr>
          <w:rFonts w:ascii="Times New Roman" w:hAnsi="Times New Roman"/>
          <w:spacing w:val="-24"/>
          <w:w w:val="105"/>
          <w:sz w:val="22"/>
        </w:rPr>
        <w:t> </w:t>
      </w:r>
      <w:r>
        <w:rPr>
          <w:rFonts w:ascii="Times New Roman" w:hAnsi="Times New Roman"/>
          <w:w w:val="105"/>
          <w:sz w:val="22"/>
        </w:rPr>
        <w:t>vidrio,</w:t>
      </w:r>
      <w:r>
        <w:rPr>
          <w:rFonts w:ascii="Times New Roman" w:hAnsi="Times New Roman"/>
          <w:spacing w:val="-24"/>
          <w:w w:val="105"/>
          <w:sz w:val="22"/>
        </w:rPr>
        <w:t> </w:t>
      </w:r>
      <w:r>
        <w:rPr>
          <w:rFonts w:ascii="Times New Roman" w:hAnsi="Times New Roman"/>
          <w:w w:val="105"/>
          <w:sz w:val="22"/>
        </w:rPr>
        <w:t>cenizas,</w:t>
      </w:r>
      <w:r>
        <w:rPr>
          <w:rFonts w:ascii="Times New Roman" w:hAnsi="Times New Roman"/>
          <w:spacing w:val="-24"/>
          <w:w w:val="105"/>
          <w:sz w:val="22"/>
        </w:rPr>
        <w:t> </w:t>
      </w:r>
      <w:r>
        <w:rPr>
          <w:rFonts w:ascii="Times New Roman" w:hAnsi="Times New Roman"/>
          <w:w w:val="105"/>
          <w:sz w:val="22"/>
        </w:rPr>
        <w:t>escoria</w:t>
      </w:r>
      <w:r>
        <w:rPr>
          <w:rFonts w:ascii="Times New Roman" w:hAnsi="Times New Roman"/>
          <w:spacing w:val="-24"/>
          <w:w w:val="105"/>
          <w:sz w:val="22"/>
        </w:rPr>
        <w:t> </w:t>
      </w:r>
      <w:r>
        <w:rPr>
          <w:rFonts w:ascii="Times New Roman" w:hAnsi="Times New Roman"/>
          <w:w w:val="105"/>
          <w:sz w:val="22"/>
        </w:rPr>
        <w:t>de</w:t>
      </w:r>
      <w:r>
        <w:rPr>
          <w:rFonts w:ascii="Times New Roman" w:hAnsi="Times New Roman"/>
          <w:spacing w:val="-24"/>
          <w:w w:val="105"/>
          <w:sz w:val="22"/>
        </w:rPr>
        <w:t> </w:t>
      </w:r>
      <w:r>
        <w:rPr>
          <w:rFonts w:ascii="Times New Roman" w:hAnsi="Times New Roman"/>
          <w:w w:val="105"/>
          <w:sz w:val="22"/>
        </w:rPr>
        <w:t>hornos,</w:t>
      </w:r>
      <w:r>
        <w:rPr>
          <w:rFonts w:ascii="Times New Roman" w:hAnsi="Times New Roman"/>
          <w:spacing w:val="-23"/>
          <w:w w:val="105"/>
          <w:sz w:val="22"/>
        </w:rPr>
        <w:t> </w:t>
      </w:r>
      <w:r>
        <w:rPr>
          <w:rFonts w:ascii="Times New Roman" w:hAnsi="Times New Roman"/>
          <w:w w:val="105"/>
          <w:sz w:val="22"/>
        </w:rPr>
        <w:t>madera,</w:t>
      </w:r>
      <w:r>
        <w:rPr>
          <w:rFonts w:ascii="Times New Roman" w:hAnsi="Times New Roman"/>
          <w:spacing w:val="-24"/>
          <w:w w:val="105"/>
          <w:sz w:val="22"/>
        </w:rPr>
        <w:t> </w:t>
      </w:r>
      <w:r>
        <w:rPr>
          <w:rFonts w:ascii="Times New Roman" w:hAnsi="Times New Roman"/>
          <w:w w:val="105"/>
          <w:sz w:val="22"/>
        </w:rPr>
        <w:t>fibras y</w:t>
      </w:r>
      <w:r>
        <w:rPr>
          <w:rFonts w:ascii="Times New Roman" w:hAnsi="Times New Roman"/>
          <w:spacing w:val="-7"/>
          <w:w w:val="105"/>
          <w:sz w:val="22"/>
        </w:rPr>
        <w:t> </w:t>
      </w:r>
      <w:r>
        <w:rPr>
          <w:rFonts w:ascii="Times New Roman" w:hAnsi="Times New Roman"/>
          <w:w w:val="105"/>
          <w:sz w:val="22"/>
        </w:rPr>
        <w:t>residuos</w:t>
      </w:r>
      <w:r>
        <w:rPr>
          <w:rFonts w:ascii="Times New Roman" w:hAnsi="Times New Roman"/>
          <w:spacing w:val="-7"/>
          <w:w w:val="105"/>
          <w:sz w:val="22"/>
        </w:rPr>
        <w:t> </w:t>
      </w:r>
      <w:r>
        <w:rPr>
          <w:rFonts w:ascii="Times New Roman" w:hAnsi="Times New Roman"/>
          <w:w w:val="105"/>
          <w:sz w:val="22"/>
        </w:rPr>
        <w:t>agrícolas.</w:t>
      </w:r>
      <w:r>
        <w:rPr>
          <w:rFonts w:ascii="Times New Roman" w:hAnsi="Times New Roman"/>
          <w:spacing w:val="-6"/>
          <w:w w:val="105"/>
          <w:sz w:val="22"/>
        </w:rPr>
        <w:t> </w:t>
      </w:r>
      <w:r>
        <w:rPr>
          <w:rFonts w:ascii="Times New Roman" w:hAnsi="Times New Roman"/>
          <w:w w:val="105"/>
          <w:sz w:val="22"/>
        </w:rPr>
        <w:t>En</w:t>
      </w:r>
      <w:r>
        <w:rPr>
          <w:rFonts w:ascii="Times New Roman" w:hAnsi="Times New Roman"/>
          <w:spacing w:val="-7"/>
          <w:w w:val="105"/>
          <w:sz w:val="22"/>
        </w:rPr>
        <w:t> </w:t>
      </w:r>
      <w:r>
        <w:rPr>
          <w:rFonts w:ascii="Times New Roman" w:hAnsi="Times New Roman"/>
          <w:w w:val="105"/>
          <w:sz w:val="22"/>
        </w:rPr>
        <w:t>particular</w:t>
      </w:r>
      <w:r>
        <w:rPr>
          <w:rFonts w:ascii="Times New Roman" w:hAnsi="Times New Roman"/>
          <w:spacing w:val="-7"/>
          <w:w w:val="105"/>
          <w:sz w:val="22"/>
        </w:rPr>
        <w:t> </w:t>
      </w:r>
      <w:r>
        <w:rPr>
          <w:rFonts w:ascii="Times New Roman" w:hAnsi="Times New Roman"/>
          <w:w w:val="105"/>
          <w:sz w:val="22"/>
        </w:rPr>
        <w:t>en</w:t>
      </w:r>
      <w:r>
        <w:rPr>
          <w:rFonts w:ascii="Times New Roman" w:hAnsi="Times New Roman"/>
          <w:spacing w:val="-7"/>
          <w:w w:val="105"/>
          <w:sz w:val="22"/>
        </w:rPr>
        <w:t> </w:t>
      </w:r>
      <w:r>
        <w:rPr>
          <w:rFonts w:ascii="Times New Roman" w:hAnsi="Times New Roman"/>
          <w:w w:val="105"/>
          <w:sz w:val="22"/>
        </w:rPr>
        <w:t>este</w:t>
      </w:r>
      <w:r>
        <w:rPr>
          <w:rFonts w:ascii="Times New Roman" w:hAnsi="Times New Roman"/>
          <w:spacing w:val="-7"/>
          <w:w w:val="105"/>
          <w:sz w:val="22"/>
        </w:rPr>
        <w:t> </w:t>
      </w:r>
      <w:r>
        <w:rPr>
          <w:rFonts w:ascii="Times New Roman" w:hAnsi="Times New Roman"/>
          <w:w w:val="105"/>
          <w:sz w:val="22"/>
        </w:rPr>
        <w:t>capítulo</w:t>
      </w:r>
      <w:r>
        <w:rPr>
          <w:rFonts w:ascii="Times New Roman" w:hAnsi="Times New Roman"/>
          <w:spacing w:val="-7"/>
          <w:w w:val="105"/>
          <w:sz w:val="22"/>
        </w:rPr>
        <w:t> </w:t>
      </w:r>
      <w:r>
        <w:rPr>
          <w:rFonts w:ascii="Times New Roman" w:hAnsi="Times New Roman"/>
          <w:w w:val="105"/>
          <w:sz w:val="22"/>
        </w:rPr>
        <w:t>se</w:t>
      </w:r>
      <w:r>
        <w:rPr>
          <w:rFonts w:ascii="Times New Roman" w:hAnsi="Times New Roman"/>
          <w:spacing w:val="-7"/>
          <w:w w:val="105"/>
          <w:sz w:val="22"/>
        </w:rPr>
        <w:t> </w:t>
      </w:r>
      <w:r>
        <w:rPr>
          <w:rFonts w:ascii="Times New Roman" w:hAnsi="Times New Roman"/>
          <w:w w:val="105"/>
          <w:sz w:val="22"/>
        </w:rPr>
        <w:t>muestran</w:t>
      </w:r>
      <w:r>
        <w:rPr>
          <w:rFonts w:ascii="Times New Roman" w:hAnsi="Times New Roman"/>
          <w:spacing w:val="-7"/>
          <w:w w:val="105"/>
          <w:sz w:val="22"/>
        </w:rPr>
        <w:t> </w:t>
      </w:r>
      <w:r>
        <w:rPr>
          <w:rFonts w:ascii="Times New Roman" w:hAnsi="Times New Roman"/>
          <w:w w:val="105"/>
          <w:sz w:val="22"/>
        </w:rPr>
        <w:t>los</w:t>
      </w:r>
      <w:r>
        <w:rPr>
          <w:rFonts w:ascii="Times New Roman" w:hAnsi="Times New Roman"/>
          <w:spacing w:val="-7"/>
          <w:w w:val="105"/>
          <w:sz w:val="22"/>
        </w:rPr>
        <w:t> </w:t>
      </w:r>
      <w:r>
        <w:rPr>
          <w:rFonts w:ascii="Times New Roman" w:hAnsi="Times New Roman"/>
          <w:w w:val="105"/>
          <w:sz w:val="22"/>
        </w:rPr>
        <w:t>resultados de </w:t>
      </w:r>
      <w:r>
        <w:rPr>
          <w:rFonts w:ascii="Times New Roman" w:hAnsi="Times New Roman"/>
          <w:spacing w:val="-3"/>
          <w:w w:val="105"/>
          <w:sz w:val="22"/>
        </w:rPr>
        <w:t>tres </w:t>
      </w:r>
      <w:r>
        <w:rPr>
          <w:rFonts w:ascii="Times New Roman" w:hAnsi="Times New Roman"/>
          <w:w w:val="105"/>
          <w:sz w:val="22"/>
        </w:rPr>
        <w:t>materiales: a) </w:t>
      </w:r>
      <w:r>
        <w:rPr>
          <w:rFonts w:ascii="Cambria" w:hAnsi="Cambria"/>
          <w:w w:val="105"/>
          <w:sz w:val="17"/>
        </w:rPr>
        <w:t>pet </w:t>
      </w:r>
      <w:r>
        <w:rPr>
          <w:rFonts w:ascii="Times New Roman" w:hAnsi="Times New Roman"/>
          <w:w w:val="105"/>
          <w:sz w:val="22"/>
        </w:rPr>
        <w:t>de botellas de agua, b) elastómero de llanta en dos presentaciones,</w:t>
      </w:r>
      <w:r>
        <w:rPr>
          <w:rFonts w:ascii="Times New Roman" w:hAnsi="Times New Roman"/>
          <w:spacing w:val="-19"/>
          <w:w w:val="105"/>
          <w:sz w:val="22"/>
        </w:rPr>
        <w:t> </w:t>
      </w:r>
      <w:r>
        <w:rPr>
          <w:rFonts w:ascii="Times New Roman" w:hAnsi="Times New Roman"/>
          <w:w w:val="105"/>
          <w:sz w:val="22"/>
        </w:rPr>
        <w:t>en</w:t>
      </w:r>
      <w:r>
        <w:rPr>
          <w:rFonts w:ascii="Times New Roman" w:hAnsi="Times New Roman"/>
          <w:spacing w:val="-19"/>
          <w:w w:val="105"/>
          <w:sz w:val="22"/>
        </w:rPr>
        <w:t> </w:t>
      </w:r>
      <w:r>
        <w:rPr>
          <w:rFonts w:ascii="Times New Roman" w:hAnsi="Times New Roman"/>
          <w:w w:val="105"/>
          <w:sz w:val="22"/>
        </w:rPr>
        <w:t>pellet</w:t>
      </w:r>
      <w:r>
        <w:rPr>
          <w:rFonts w:ascii="Times New Roman" w:hAnsi="Times New Roman"/>
          <w:spacing w:val="-19"/>
          <w:w w:val="105"/>
          <w:sz w:val="22"/>
        </w:rPr>
        <w:t> </w:t>
      </w:r>
      <w:r>
        <w:rPr>
          <w:rFonts w:ascii="Times New Roman" w:hAnsi="Times New Roman"/>
          <w:w w:val="105"/>
          <w:sz w:val="22"/>
        </w:rPr>
        <w:t>y</w:t>
      </w:r>
      <w:r>
        <w:rPr>
          <w:rFonts w:ascii="Times New Roman" w:hAnsi="Times New Roman"/>
          <w:spacing w:val="-19"/>
          <w:w w:val="105"/>
          <w:sz w:val="22"/>
        </w:rPr>
        <w:t> </w:t>
      </w:r>
      <w:r>
        <w:rPr>
          <w:rFonts w:ascii="Times New Roman" w:hAnsi="Times New Roman"/>
          <w:w w:val="105"/>
          <w:sz w:val="22"/>
        </w:rPr>
        <w:t>en</w:t>
      </w:r>
      <w:r>
        <w:rPr>
          <w:rFonts w:ascii="Times New Roman" w:hAnsi="Times New Roman"/>
          <w:spacing w:val="-19"/>
          <w:w w:val="105"/>
          <w:sz w:val="22"/>
        </w:rPr>
        <w:t> </w:t>
      </w:r>
      <w:r>
        <w:rPr>
          <w:rFonts w:ascii="Times New Roman" w:hAnsi="Times New Roman"/>
          <w:w w:val="105"/>
          <w:sz w:val="22"/>
        </w:rPr>
        <w:t>fibra;</w:t>
      </w:r>
      <w:r>
        <w:rPr>
          <w:rFonts w:ascii="Times New Roman" w:hAnsi="Times New Roman"/>
          <w:spacing w:val="-19"/>
          <w:w w:val="105"/>
          <w:sz w:val="22"/>
        </w:rPr>
        <w:t> </w:t>
      </w:r>
      <w:r>
        <w:rPr>
          <w:rFonts w:ascii="Times New Roman" w:hAnsi="Times New Roman"/>
          <w:w w:val="105"/>
          <w:sz w:val="22"/>
        </w:rPr>
        <w:t>y</w:t>
      </w:r>
      <w:r>
        <w:rPr>
          <w:rFonts w:ascii="Times New Roman" w:hAnsi="Times New Roman"/>
          <w:spacing w:val="-19"/>
          <w:w w:val="105"/>
          <w:sz w:val="22"/>
        </w:rPr>
        <w:t> </w:t>
      </w:r>
      <w:r>
        <w:rPr>
          <w:rFonts w:ascii="Times New Roman" w:hAnsi="Times New Roman"/>
          <w:w w:val="105"/>
          <w:sz w:val="22"/>
        </w:rPr>
        <w:t>c)</w:t>
      </w:r>
      <w:r>
        <w:rPr>
          <w:rFonts w:ascii="Times New Roman" w:hAnsi="Times New Roman"/>
          <w:spacing w:val="-19"/>
          <w:w w:val="105"/>
          <w:sz w:val="22"/>
        </w:rPr>
        <w:t> </w:t>
      </w:r>
      <w:r>
        <w:rPr>
          <w:rFonts w:ascii="Times New Roman" w:hAnsi="Times New Roman"/>
          <w:w w:val="105"/>
          <w:sz w:val="22"/>
        </w:rPr>
        <w:t>celulosa</w:t>
      </w:r>
      <w:r>
        <w:rPr>
          <w:rFonts w:ascii="Times New Roman" w:hAnsi="Times New Roman"/>
          <w:spacing w:val="-19"/>
          <w:w w:val="105"/>
          <w:sz w:val="22"/>
        </w:rPr>
        <w:t> </w:t>
      </w:r>
      <w:r>
        <w:rPr>
          <w:rFonts w:ascii="Times New Roman" w:hAnsi="Times New Roman"/>
          <w:w w:val="105"/>
          <w:sz w:val="22"/>
        </w:rPr>
        <w:t>de</w:t>
      </w:r>
      <w:r>
        <w:rPr>
          <w:rFonts w:ascii="Times New Roman" w:hAnsi="Times New Roman"/>
          <w:spacing w:val="-19"/>
          <w:w w:val="105"/>
          <w:sz w:val="22"/>
        </w:rPr>
        <w:t> </w:t>
      </w:r>
      <w:r>
        <w:rPr>
          <w:rFonts w:ascii="Times New Roman" w:hAnsi="Times New Roman"/>
          <w:w w:val="105"/>
          <w:sz w:val="22"/>
        </w:rPr>
        <w:t>envases</w:t>
      </w:r>
      <w:r>
        <w:rPr>
          <w:rFonts w:ascii="Times New Roman" w:hAnsi="Times New Roman"/>
          <w:spacing w:val="-19"/>
          <w:w w:val="105"/>
          <w:sz w:val="22"/>
        </w:rPr>
        <w:t> </w:t>
      </w:r>
      <w:r>
        <w:rPr>
          <w:rFonts w:ascii="Times New Roman" w:hAnsi="Times New Roman"/>
          <w:w w:val="105"/>
          <w:sz w:val="22"/>
        </w:rPr>
        <w:t>de</w:t>
      </w:r>
      <w:r>
        <w:rPr>
          <w:rFonts w:ascii="Times New Roman" w:hAnsi="Times New Roman"/>
          <w:spacing w:val="-19"/>
          <w:w w:val="105"/>
          <w:sz w:val="22"/>
        </w:rPr>
        <w:t> </w:t>
      </w:r>
      <w:r>
        <w:rPr>
          <w:rFonts w:ascii="Times New Roman" w:hAnsi="Times New Roman"/>
          <w:spacing w:val="-6"/>
          <w:w w:val="105"/>
          <w:sz w:val="22"/>
        </w:rPr>
        <w:t>Tetra</w:t>
      </w:r>
      <w:r>
        <w:rPr>
          <w:rFonts w:ascii="Times New Roman" w:hAnsi="Times New Roman"/>
          <w:spacing w:val="-19"/>
          <w:w w:val="105"/>
          <w:sz w:val="22"/>
        </w:rPr>
        <w:t> </w:t>
      </w:r>
      <w:r>
        <w:rPr>
          <w:rFonts w:ascii="Times New Roman" w:hAnsi="Times New Roman"/>
          <w:spacing w:val="-4"/>
          <w:w w:val="105"/>
          <w:sz w:val="22"/>
        </w:rPr>
        <w:t>Pak.</w:t>
      </w:r>
      <w:r>
        <w:rPr>
          <w:rFonts w:ascii="Times New Roman" w:hAnsi="Times New Roman"/>
          <w:spacing w:val="-19"/>
          <w:w w:val="105"/>
          <w:sz w:val="22"/>
        </w:rPr>
        <w:t> </w:t>
      </w:r>
      <w:r>
        <w:rPr>
          <w:rFonts w:ascii="Times New Roman" w:hAnsi="Times New Roman"/>
          <w:w w:val="105"/>
          <w:sz w:val="22"/>
        </w:rPr>
        <w:t>En</w:t>
      </w:r>
      <w:r>
        <w:rPr>
          <w:rFonts w:ascii="Times New Roman" w:hAnsi="Times New Roman"/>
          <w:spacing w:val="-19"/>
          <w:w w:val="105"/>
          <w:sz w:val="22"/>
        </w:rPr>
        <w:t> </w:t>
      </w:r>
      <w:r>
        <w:rPr>
          <w:rFonts w:ascii="Times New Roman" w:hAnsi="Times New Roman"/>
          <w:w w:val="105"/>
          <w:sz w:val="22"/>
        </w:rPr>
        <w:t>lo </w:t>
      </w:r>
      <w:r>
        <w:rPr>
          <w:rFonts w:ascii="Times New Roman" w:hAnsi="Times New Roman"/>
          <w:spacing w:val="-3"/>
          <w:w w:val="105"/>
          <w:sz w:val="22"/>
        </w:rPr>
        <w:t>referente</w:t>
      </w:r>
      <w:r>
        <w:rPr>
          <w:rFonts w:ascii="Times New Roman" w:hAnsi="Times New Roman"/>
          <w:spacing w:val="-14"/>
          <w:w w:val="105"/>
          <w:sz w:val="22"/>
        </w:rPr>
        <w:t> </w:t>
      </w:r>
      <w:r>
        <w:rPr>
          <w:rFonts w:ascii="Times New Roman" w:hAnsi="Times New Roman"/>
          <w:w w:val="105"/>
          <w:sz w:val="22"/>
        </w:rPr>
        <w:t>a</w:t>
      </w:r>
      <w:r>
        <w:rPr>
          <w:rFonts w:ascii="Times New Roman" w:hAnsi="Times New Roman"/>
          <w:spacing w:val="-14"/>
          <w:w w:val="105"/>
          <w:sz w:val="22"/>
        </w:rPr>
        <w:t> </w:t>
      </w:r>
      <w:r>
        <w:rPr>
          <w:rFonts w:ascii="Times New Roman" w:hAnsi="Times New Roman"/>
          <w:w w:val="105"/>
          <w:sz w:val="22"/>
        </w:rPr>
        <w:t>concreto</w:t>
      </w:r>
      <w:r>
        <w:rPr>
          <w:rFonts w:ascii="Times New Roman" w:hAnsi="Times New Roman"/>
          <w:spacing w:val="-14"/>
          <w:w w:val="105"/>
          <w:sz w:val="22"/>
        </w:rPr>
        <w:t> </w:t>
      </w:r>
      <w:r>
        <w:rPr>
          <w:rFonts w:ascii="Times New Roman" w:hAnsi="Times New Roman"/>
          <w:w w:val="105"/>
          <w:sz w:val="22"/>
        </w:rPr>
        <w:t>con</w:t>
      </w:r>
      <w:r>
        <w:rPr>
          <w:rFonts w:ascii="Times New Roman" w:hAnsi="Times New Roman"/>
          <w:spacing w:val="-14"/>
          <w:w w:val="105"/>
          <w:sz w:val="22"/>
        </w:rPr>
        <w:t> </w:t>
      </w:r>
      <w:r>
        <w:rPr>
          <w:rFonts w:ascii="Cambria" w:hAnsi="Cambria"/>
          <w:w w:val="105"/>
          <w:sz w:val="17"/>
        </w:rPr>
        <w:t>pet</w:t>
      </w:r>
      <w:r>
        <w:rPr>
          <w:rFonts w:ascii="Cambria" w:hAnsi="Cambria"/>
          <w:spacing w:val="5"/>
          <w:w w:val="105"/>
          <w:sz w:val="17"/>
        </w:rPr>
        <w:t> </w:t>
      </w:r>
      <w:r>
        <w:rPr>
          <w:rFonts w:ascii="Times New Roman" w:hAnsi="Times New Roman"/>
          <w:w w:val="105"/>
          <w:sz w:val="22"/>
        </w:rPr>
        <w:t>los</w:t>
      </w:r>
      <w:r>
        <w:rPr>
          <w:rFonts w:ascii="Times New Roman" w:hAnsi="Times New Roman"/>
          <w:spacing w:val="-14"/>
          <w:w w:val="105"/>
          <w:sz w:val="22"/>
        </w:rPr>
        <w:t> </w:t>
      </w:r>
      <w:r>
        <w:rPr>
          <w:rFonts w:ascii="Times New Roman" w:hAnsi="Times New Roman"/>
          <w:w w:val="105"/>
          <w:sz w:val="22"/>
        </w:rPr>
        <w:t>mayores</w:t>
      </w:r>
      <w:r>
        <w:rPr>
          <w:rFonts w:ascii="Times New Roman" w:hAnsi="Times New Roman"/>
          <w:spacing w:val="-14"/>
          <w:w w:val="105"/>
          <w:sz w:val="22"/>
        </w:rPr>
        <w:t> </w:t>
      </w:r>
      <w:r>
        <w:rPr>
          <w:rFonts w:ascii="Times New Roman" w:hAnsi="Times New Roman"/>
          <w:w w:val="105"/>
          <w:sz w:val="22"/>
        </w:rPr>
        <w:t>valores</w:t>
      </w:r>
      <w:r>
        <w:rPr>
          <w:rFonts w:ascii="Times New Roman" w:hAnsi="Times New Roman"/>
          <w:spacing w:val="-14"/>
          <w:w w:val="105"/>
          <w:sz w:val="22"/>
        </w:rPr>
        <w:t> </w:t>
      </w:r>
      <w:r>
        <w:rPr>
          <w:rFonts w:ascii="Times New Roman" w:hAnsi="Times New Roman"/>
          <w:w w:val="105"/>
          <w:sz w:val="22"/>
        </w:rPr>
        <w:t>en</w:t>
      </w:r>
      <w:r>
        <w:rPr>
          <w:rFonts w:ascii="Times New Roman" w:hAnsi="Times New Roman"/>
          <w:spacing w:val="-14"/>
          <w:w w:val="105"/>
          <w:sz w:val="22"/>
        </w:rPr>
        <w:t> </w:t>
      </w:r>
      <w:r>
        <w:rPr>
          <w:rFonts w:ascii="Times New Roman" w:hAnsi="Times New Roman"/>
          <w:w w:val="105"/>
          <w:sz w:val="22"/>
        </w:rPr>
        <w:t>resistencia</w:t>
      </w:r>
      <w:r>
        <w:rPr>
          <w:rFonts w:ascii="Times New Roman" w:hAnsi="Times New Roman"/>
          <w:spacing w:val="-14"/>
          <w:w w:val="105"/>
          <w:sz w:val="22"/>
        </w:rPr>
        <w:t> </w:t>
      </w:r>
      <w:r>
        <w:rPr>
          <w:rFonts w:ascii="Times New Roman" w:hAnsi="Times New Roman"/>
          <w:w w:val="105"/>
          <w:sz w:val="22"/>
        </w:rPr>
        <w:t>a</w:t>
      </w:r>
      <w:r>
        <w:rPr>
          <w:rFonts w:ascii="Times New Roman" w:hAnsi="Times New Roman"/>
          <w:spacing w:val="-14"/>
          <w:w w:val="105"/>
          <w:sz w:val="22"/>
        </w:rPr>
        <w:t> </w:t>
      </w:r>
      <w:r>
        <w:rPr>
          <w:rFonts w:ascii="Times New Roman" w:hAnsi="Times New Roman"/>
          <w:w w:val="105"/>
          <w:sz w:val="22"/>
        </w:rPr>
        <w:t>la</w:t>
      </w:r>
      <w:r>
        <w:rPr>
          <w:rFonts w:ascii="Times New Roman" w:hAnsi="Times New Roman"/>
          <w:spacing w:val="-14"/>
          <w:w w:val="105"/>
          <w:sz w:val="22"/>
        </w:rPr>
        <w:t> </w:t>
      </w:r>
      <w:r>
        <w:rPr>
          <w:rFonts w:ascii="Times New Roman" w:hAnsi="Times New Roman"/>
          <w:w w:val="105"/>
          <w:sz w:val="22"/>
        </w:rPr>
        <w:t>compresión se</w:t>
      </w:r>
      <w:r>
        <w:rPr>
          <w:rFonts w:ascii="Times New Roman" w:hAnsi="Times New Roman"/>
          <w:spacing w:val="-23"/>
          <w:w w:val="105"/>
          <w:sz w:val="22"/>
        </w:rPr>
        <w:t> </w:t>
      </w:r>
      <w:r>
        <w:rPr>
          <w:rFonts w:ascii="Times New Roman" w:hAnsi="Times New Roman"/>
          <w:w w:val="105"/>
          <w:sz w:val="22"/>
        </w:rPr>
        <w:t>obtienen</w:t>
      </w:r>
      <w:r>
        <w:rPr>
          <w:rFonts w:ascii="Times New Roman" w:hAnsi="Times New Roman"/>
          <w:spacing w:val="-24"/>
          <w:w w:val="105"/>
          <w:sz w:val="22"/>
        </w:rPr>
        <w:t> </w:t>
      </w:r>
      <w:r>
        <w:rPr>
          <w:rFonts w:ascii="Times New Roman" w:hAnsi="Times New Roman"/>
          <w:w w:val="105"/>
          <w:sz w:val="22"/>
        </w:rPr>
        <w:t>cuando</w:t>
      </w:r>
      <w:r>
        <w:rPr>
          <w:rFonts w:ascii="Times New Roman" w:hAnsi="Times New Roman"/>
          <w:spacing w:val="-23"/>
          <w:w w:val="105"/>
          <w:sz w:val="22"/>
        </w:rPr>
        <w:t> </w:t>
      </w:r>
      <w:r>
        <w:rPr>
          <w:rFonts w:ascii="Times New Roman" w:hAnsi="Times New Roman"/>
          <w:w w:val="105"/>
          <w:sz w:val="22"/>
        </w:rPr>
        <w:t>se</w:t>
      </w:r>
      <w:r>
        <w:rPr>
          <w:rFonts w:ascii="Times New Roman" w:hAnsi="Times New Roman"/>
          <w:spacing w:val="-23"/>
          <w:w w:val="105"/>
          <w:sz w:val="22"/>
        </w:rPr>
        <w:t> </w:t>
      </w:r>
      <w:r>
        <w:rPr>
          <w:rFonts w:ascii="Times New Roman" w:hAnsi="Times New Roman"/>
          <w:w w:val="105"/>
          <w:sz w:val="22"/>
        </w:rPr>
        <w:t>utiliza</w:t>
      </w:r>
      <w:r>
        <w:rPr>
          <w:rFonts w:ascii="Times New Roman" w:hAnsi="Times New Roman"/>
          <w:spacing w:val="-23"/>
          <w:w w:val="105"/>
          <w:sz w:val="22"/>
        </w:rPr>
        <w:t> </w:t>
      </w:r>
      <w:r>
        <w:rPr>
          <w:rFonts w:ascii="Times New Roman" w:hAnsi="Times New Roman"/>
          <w:w w:val="105"/>
          <w:sz w:val="22"/>
        </w:rPr>
        <w:t>tamaño</w:t>
      </w:r>
      <w:r>
        <w:rPr>
          <w:rFonts w:ascii="Times New Roman" w:hAnsi="Times New Roman"/>
          <w:spacing w:val="-23"/>
          <w:w w:val="105"/>
          <w:sz w:val="22"/>
        </w:rPr>
        <w:t> </w:t>
      </w:r>
      <w:r>
        <w:rPr>
          <w:rFonts w:ascii="Times New Roman" w:hAnsi="Times New Roman"/>
          <w:w w:val="105"/>
          <w:sz w:val="22"/>
        </w:rPr>
        <w:t>pequeño</w:t>
      </w:r>
      <w:r>
        <w:rPr>
          <w:rFonts w:ascii="Times New Roman" w:hAnsi="Times New Roman"/>
          <w:spacing w:val="-23"/>
          <w:w w:val="105"/>
          <w:sz w:val="22"/>
        </w:rPr>
        <w:t> </w:t>
      </w:r>
      <w:r>
        <w:rPr>
          <w:rFonts w:ascii="Times New Roman" w:hAnsi="Times New Roman"/>
          <w:w w:val="105"/>
          <w:sz w:val="22"/>
        </w:rPr>
        <w:t>(0.5</w:t>
      </w:r>
      <w:r>
        <w:rPr>
          <w:rFonts w:ascii="Times New Roman" w:hAnsi="Times New Roman"/>
          <w:spacing w:val="-23"/>
          <w:w w:val="105"/>
          <w:sz w:val="22"/>
        </w:rPr>
        <w:t> </w:t>
      </w:r>
      <w:r>
        <w:rPr>
          <w:rFonts w:ascii="Times New Roman" w:hAnsi="Times New Roman"/>
          <w:w w:val="105"/>
          <w:sz w:val="22"/>
        </w:rPr>
        <w:t>mm)</w:t>
      </w:r>
      <w:r>
        <w:rPr>
          <w:rFonts w:ascii="Times New Roman" w:hAnsi="Times New Roman"/>
          <w:spacing w:val="-23"/>
          <w:w w:val="105"/>
          <w:sz w:val="22"/>
        </w:rPr>
        <w:t> </w:t>
      </w:r>
      <w:r>
        <w:rPr>
          <w:rFonts w:ascii="Times New Roman" w:hAnsi="Times New Roman"/>
          <w:w w:val="105"/>
          <w:sz w:val="22"/>
        </w:rPr>
        <w:t>y</w:t>
      </w:r>
      <w:r>
        <w:rPr>
          <w:rFonts w:ascii="Times New Roman" w:hAnsi="Times New Roman"/>
          <w:spacing w:val="-23"/>
          <w:w w:val="105"/>
          <w:sz w:val="22"/>
        </w:rPr>
        <w:t> </w:t>
      </w:r>
      <w:r>
        <w:rPr>
          <w:rFonts w:ascii="Times New Roman" w:hAnsi="Times New Roman"/>
          <w:w w:val="105"/>
          <w:sz w:val="22"/>
        </w:rPr>
        <w:t>una</w:t>
      </w:r>
      <w:r>
        <w:rPr>
          <w:rFonts w:ascii="Times New Roman" w:hAnsi="Times New Roman"/>
          <w:spacing w:val="-23"/>
          <w:w w:val="105"/>
          <w:sz w:val="22"/>
        </w:rPr>
        <w:t> </w:t>
      </w:r>
      <w:r>
        <w:rPr>
          <w:rFonts w:ascii="Times New Roman" w:hAnsi="Times New Roman"/>
          <w:w w:val="105"/>
          <w:sz w:val="22"/>
        </w:rPr>
        <w:t>concentración</w:t>
      </w:r>
      <w:r>
        <w:rPr>
          <w:rFonts w:ascii="Times New Roman" w:hAnsi="Times New Roman"/>
          <w:spacing w:val="-23"/>
          <w:w w:val="105"/>
          <w:sz w:val="22"/>
        </w:rPr>
        <w:t> </w:t>
      </w:r>
      <w:r>
        <w:rPr>
          <w:rFonts w:ascii="Times New Roman" w:hAnsi="Times New Roman"/>
          <w:w w:val="105"/>
          <w:sz w:val="22"/>
        </w:rPr>
        <w:t>de 5.0%</w:t>
      </w:r>
      <w:r>
        <w:rPr>
          <w:rFonts w:ascii="Times New Roman" w:hAnsi="Times New Roman"/>
          <w:spacing w:val="-15"/>
          <w:w w:val="105"/>
          <w:sz w:val="22"/>
        </w:rPr>
        <w:t> </w:t>
      </w:r>
      <w:r>
        <w:rPr>
          <w:rFonts w:ascii="Times New Roman" w:hAnsi="Times New Roman"/>
          <w:w w:val="105"/>
          <w:sz w:val="22"/>
        </w:rPr>
        <w:t>de</w:t>
      </w:r>
      <w:r>
        <w:rPr>
          <w:rFonts w:ascii="Times New Roman" w:hAnsi="Times New Roman"/>
          <w:spacing w:val="-15"/>
          <w:w w:val="105"/>
          <w:sz w:val="22"/>
        </w:rPr>
        <w:t> </w:t>
      </w:r>
      <w:r>
        <w:rPr>
          <w:rFonts w:ascii="Cambria" w:hAnsi="Cambria"/>
          <w:w w:val="105"/>
          <w:sz w:val="17"/>
        </w:rPr>
        <w:t>pet</w:t>
      </w:r>
      <w:r>
        <w:rPr>
          <w:rFonts w:ascii="Cambria" w:hAnsi="Cambria"/>
          <w:spacing w:val="4"/>
          <w:w w:val="105"/>
          <w:sz w:val="17"/>
        </w:rPr>
        <w:t> </w:t>
      </w:r>
      <w:r>
        <w:rPr>
          <w:rFonts w:ascii="Times New Roman" w:hAnsi="Times New Roman"/>
          <w:w w:val="105"/>
          <w:sz w:val="22"/>
        </w:rPr>
        <w:t>reciclado.</w:t>
      </w:r>
      <w:r>
        <w:rPr>
          <w:rFonts w:ascii="Times New Roman" w:hAnsi="Times New Roman"/>
          <w:spacing w:val="-15"/>
          <w:w w:val="105"/>
          <w:sz w:val="22"/>
        </w:rPr>
        <w:t> </w:t>
      </w:r>
      <w:r>
        <w:rPr>
          <w:rFonts w:ascii="Times New Roman" w:hAnsi="Times New Roman"/>
          <w:w w:val="105"/>
          <w:sz w:val="22"/>
        </w:rPr>
        <w:t>Más</w:t>
      </w:r>
      <w:r>
        <w:rPr>
          <w:rFonts w:ascii="Times New Roman" w:hAnsi="Times New Roman"/>
          <w:spacing w:val="-15"/>
          <w:w w:val="105"/>
          <w:sz w:val="22"/>
        </w:rPr>
        <w:t> </w:t>
      </w:r>
      <w:r>
        <w:rPr>
          <w:rFonts w:ascii="Times New Roman" w:hAnsi="Times New Roman"/>
          <w:w w:val="105"/>
          <w:sz w:val="22"/>
        </w:rPr>
        <w:t>aún,</w:t>
      </w:r>
      <w:r>
        <w:rPr>
          <w:rFonts w:ascii="Times New Roman" w:hAnsi="Times New Roman"/>
          <w:spacing w:val="-15"/>
          <w:w w:val="105"/>
          <w:sz w:val="22"/>
        </w:rPr>
        <w:t> </w:t>
      </w:r>
      <w:r>
        <w:rPr>
          <w:rFonts w:ascii="Times New Roman" w:hAnsi="Times New Roman"/>
          <w:w w:val="105"/>
          <w:sz w:val="22"/>
        </w:rPr>
        <w:t>el</w:t>
      </w:r>
      <w:r>
        <w:rPr>
          <w:rFonts w:ascii="Times New Roman" w:hAnsi="Times New Roman"/>
          <w:spacing w:val="-15"/>
          <w:w w:val="105"/>
          <w:sz w:val="22"/>
        </w:rPr>
        <w:t> </w:t>
      </w:r>
      <w:r>
        <w:rPr>
          <w:rFonts w:ascii="Times New Roman" w:hAnsi="Times New Roman"/>
          <w:w w:val="105"/>
          <w:sz w:val="22"/>
        </w:rPr>
        <w:t>módulo</w:t>
      </w:r>
      <w:r>
        <w:rPr>
          <w:rFonts w:ascii="Times New Roman" w:hAnsi="Times New Roman"/>
          <w:spacing w:val="-15"/>
          <w:w w:val="105"/>
          <w:sz w:val="22"/>
        </w:rPr>
        <w:t> </w:t>
      </w:r>
      <w:r>
        <w:rPr>
          <w:rFonts w:ascii="Times New Roman" w:hAnsi="Times New Roman"/>
          <w:w w:val="105"/>
          <w:sz w:val="22"/>
        </w:rPr>
        <w:t>de</w:t>
      </w:r>
      <w:r>
        <w:rPr>
          <w:rFonts w:ascii="Times New Roman" w:hAnsi="Times New Roman"/>
          <w:spacing w:val="-15"/>
          <w:w w:val="105"/>
          <w:sz w:val="22"/>
        </w:rPr>
        <w:t> </w:t>
      </w:r>
      <w:r>
        <w:rPr>
          <w:rFonts w:ascii="Times New Roman" w:hAnsi="Times New Roman"/>
          <w:w w:val="105"/>
          <w:sz w:val="22"/>
        </w:rPr>
        <w:t>elasticidad</w:t>
      </w:r>
      <w:r>
        <w:rPr>
          <w:rFonts w:ascii="Times New Roman" w:hAnsi="Times New Roman"/>
          <w:spacing w:val="-15"/>
          <w:w w:val="105"/>
          <w:sz w:val="22"/>
        </w:rPr>
        <w:t> </w:t>
      </w:r>
      <w:r>
        <w:rPr>
          <w:rFonts w:ascii="Times New Roman" w:hAnsi="Times New Roman"/>
          <w:w w:val="105"/>
          <w:sz w:val="22"/>
        </w:rPr>
        <w:t>presenta</w:t>
      </w:r>
      <w:r>
        <w:rPr>
          <w:rFonts w:ascii="Times New Roman" w:hAnsi="Times New Roman"/>
          <w:spacing w:val="-15"/>
          <w:w w:val="105"/>
          <w:sz w:val="22"/>
        </w:rPr>
        <w:t> </w:t>
      </w:r>
      <w:r>
        <w:rPr>
          <w:rFonts w:ascii="Times New Roman" w:hAnsi="Times New Roman"/>
          <w:w w:val="105"/>
          <w:sz w:val="22"/>
        </w:rPr>
        <w:t>los</w:t>
      </w:r>
      <w:r>
        <w:rPr>
          <w:rFonts w:ascii="Times New Roman" w:hAnsi="Times New Roman"/>
          <w:spacing w:val="-15"/>
          <w:w w:val="105"/>
          <w:sz w:val="22"/>
        </w:rPr>
        <w:t> </w:t>
      </w:r>
      <w:r>
        <w:rPr>
          <w:rFonts w:ascii="Times New Roman" w:hAnsi="Times New Roman"/>
          <w:w w:val="105"/>
          <w:sz w:val="22"/>
        </w:rPr>
        <w:t>mayores valores</w:t>
      </w:r>
      <w:r>
        <w:rPr>
          <w:rFonts w:ascii="Times New Roman" w:hAnsi="Times New Roman"/>
          <w:spacing w:val="-5"/>
          <w:w w:val="105"/>
          <w:sz w:val="22"/>
        </w:rPr>
        <w:t> </w:t>
      </w:r>
      <w:r>
        <w:rPr>
          <w:rFonts w:ascii="Times New Roman" w:hAnsi="Times New Roman"/>
          <w:w w:val="105"/>
          <w:sz w:val="22"/>
        </w:rPr>
        <w:t>para</w:t>
      </w:r>
      <w:r>
        <w:rPr>
          <w:rFonts w:ascii="Times New Roman" w:hAnsi="Times New Roman"/>
          <w:spacing w:val="-5"/>
          <w:w w:val="105"/>
          <w:sz w:val="22"/>
        </w:rPr>
        <w:t> </w:t>
      </w:r>
      <w:r>
        <w:rPr>
          <w:rFonts w:ascii="Times New Roman" w:hAnsi="Times New Roman"/>
          <w:w w:val="105"/>
          <w:sz w:val="22"/>
        </w:rPr>
        <w:t>un</w:t>
      </w:r>
      <w:r>
        <w:rPr>
          <w:rFonts w:ascii="Times New Roman" w:hAnsi="Times New Roman"/>
          <w:spacing w:val="-5"/>
          <w:w w:val="105"/>
          <w:sz w:val="22"/>
        </w:rPr>
        <w:t> </w:t>
      </w:r>
      <w:r>
        <w:rPr>
          <w:rFonts w:ascii="Times New Roman" w:hAnsi="Times New Roman"/>
          <w:w w:val="105"/>
          <w:sz w:val="22"/>
        </w:rPr>
        <w:t>tamaño</w:t>
      </w:r>
      <w:r>
        <w:rPr>
          <w:rFonts w:ascii="Times New Roman" w:hAnsi="Times New Roman"/>
          <w:spacing w:val="-5"/>
          <w:w w:val="105"/>
          <w:sz w:val="22"/>
        </w:rPr>
        <w:t> </w:t>
      </w:r>
      <w:r>
        <w:rPr>
          <w:rFonts w:ascii="Times New Roman" w:hAnsi="Times New Roman"/>
          <w:w w:val="105"/>
          <w:sz w:val="22"/>
        </w:rPr>
        <w:t>de</w:t>
      </w:r>
      <w:r>
        <w:rPr>
          <w:rFonts w:ascii="Times New Roman" w:hAnsi="Times New Roman"/>
          <w:spacing w:val="-5"/>
          <w:w w:val="105"/>
          <w:sz w:val="22"/>
        </w:rPr>
        <w:t> </w:t>
      </w:r>
      <w:r>
        <w:rPr>
          <w:rFonts w:ascii="Times New Roman" w:hAnsi="Times New Roman"/>
          <w:w w:val="105"/>
          <w:sz w:val="22"/>
        </w:rPr>
        <w:t>partícula</w:t>
      </w:r>
      <w:r>
        <w:rPr>
          <w:rFonts w:ascii="Times New Roman" w:hAnsi="Times New Roman"/>
          <w:spacing w:val="-5"/>
          <w:w w:val="105"/>
          <w:sz w:val="22"/>
        </w:rPr>
        <w:t> </w:t>
      </w:r>
      <w:r>
        <w:rPr>
          <w:rFonts w:ascii="Times New Roman" w:hAnsi="Times New Roman"/>
          <w:w w:val="105"/>
          <w:sz w:val="22"/>
        </w:rPr>
        <w:t>de</w:t>
      </w:r>
      <w:r>
        <w:rPr>
          <w:rFonts w:ascii="Times New Roman" w:hAnsi="Times New Roman"/>
          <w:spacing w:val="-5"/>
          <w:w w:val="105"/>
          <w:sz w:val="22"/>
        </w:rPr>
        <w:t> </w:t>
      </w:r>
      <w:r>
        <w:rPr>
          <w:rFonts w:ascii="Times New Roman" w:hAnsi="Times New Roman"/>
          <w:w w:val="105"/>
          <w:sz w:val="22"/>
        </w:rPr>
        <w:t>1.5</w:t>
      </w:r>
      <w:r>
        <w:rPr>
          <w:rFonts w:ascii="Times New Roman" w:hAnsi="Times New Roman"/>
          <w:spacing w:val="-5"/>
          <w:w w:val="105"/>
          <w:sz w:val="22"/>
        </w:rPr>
        <w:t> </w:t>
      </w:r>
      <w:r>
        <w:rPr>
          <w:rFonts w:ascii="Times New Roman" w:hAnsi="Times New Roman"/>
          <w:w w:val="105"/>
          <w:sz w:val="22"/>
        </w:rPr>
        <w:t>mm</w:t>
      </w:r>
      <w:r>
        <w:rPr>
          <w:rFonts w:ascii="Times New Roman" w:hAnsi="Times New Roman"/>
          <w:spacing w:val="-5"/>
          <w:w w:val="105"/>
          <w:sz w:val="22"/>
        </w:rPr>
        <w:t> </w:t>
      </w:r>
      <w:r>
        <w:rPr>
          <w:rFonts w:ascii="Times New Roman" w:hAnsi="Times New Roman"/>
          <w:w w:val="105"/>
          <w:sz w:val="22"/>
        </w:rPr>
        <w:t>y</w:t>
      </w:r>
      <w:r>
        <w:rPr>
          <w:rFonts w:ascii="Times New Roman" w:hAnsi="Times New Roman"/>
          <w:spacing w:val="-5"/>
          <w:w w:val="105"/>
          <w:sz w:val="22"/>
        </w:rPr>
        <w:t> </w:t>
      </w:r>
      <w:r>
        <w:rPr>
          <w:rFonts w:ascii="Times New Roman" w:hAnsi="Times New Roman"/>
          <w:w w:val="105"/>
          <w:sz w:val="22"/>
        </w:rPr>
        <w:t>una</w:t>
      </w:r>
      <w:r>
        <w:rPr>
          <w:rFonts w:ascii="Times New Roman" w:hAnsi="Times New Roman"/>
          <w:spacing w:val="-5"/>
          <w:w w:val="105"/>
          <w:sz w:val="22"/>
        </w:rPr>
        <w:t> </w:t>
      </w:r>
      <w:r>
        <w:rPr>
          <w:rFonts w:ascii="Times New Roman" w:hAnsi="Times New Roman"/>
          <w:w w:val="105"/>
          <w:sz w:val="22"/>
        </w:rPr>
        <w:t>concentración</w:t>
      </w:r>
      <w:r>
        <w:rPr>
          <w:rFonts w:ascii="Times New Roman" w:hAnsi="Times New Roman"/>
          <w:spacing w:val="-5"/>
          <w:w w:val="105"/>
          <w:sz w:val="22"/>
        </w:rPr>
        <w:t> </w:t>
      </w:r>
      <w:r>
        <w:rPr>
          <w:rFonts w:ascii="Times New Roman" w:hAnsi="Times New Roman"/>
          <w:w w:val="105"/>
          <w:sz w:val="22"/>
        </w:rPr>
        <w:t>de</w:t>
      </w:r>
      <w:r>
        <w:rPr>
          <w:rFonts w:ascii="Times New Roman" w:hAnsi="Times New Roman"/>
          <w:spacing w:val="-5"/>
          <w:w w:val="105"/>
          <w:sz w:val="22"/>
        </w:rPr>
        <w:t> </w:t>
      </w:r>
      <w:r>
        <w:rPr>
          <w:rFonts w:ascii="Times New Roman" w:hAnsi="Times New Roman"/>
          <w:w w:val="105"/>
          <w:sz w:val="22"/>
        </w:rPr>
        <w:t>2.5%, obteniéndose</w:t>
      </w:r>
      <w:r>
        <w:rPr>
          <w:rFonts w:ascii="Times New Roman" w:hAnsi="Times New Roman"/>
          <w:spacing w:val="-38"/>
          <w:w w:val="105"/>
          <w:sz w:val="22"/>
        </w:rPr>
        <w:t> </w:t>
      </w:r>
      <w:r>
        <w:rPr>
          <w:rFonts w:ascii="Times New Roman" w:hAnsi="Times New Roman"/>
          <w:w w:val="105"/>
          <w:sz w:val="22"/>
        </w:rPr>
        <w:t>un</w:t>
      </w:r>
      <w:r>
        <w:rPr>
          <w:rFonts w:ascii="Times New Roman" w:hAnsi="Times New Roman"/>
          <w:spacing w:val="-37"/>
          <w:w w:val="105"/>
          <w:sz w:val="22"/>
        </w:rPr>
        <w:t> </w:t>
      </w:r>
      <w:r>
        <w:rPr>
          <w:rFonts w:ascii="Times New Roman" w:hAnsi="Times New Roman"/>
          <w:w w:val="105"/>
          <w:sz w:val="22"/>
        </w:rPr>
        <w:t>concreto</w:t>
      </w:r>
      <w:r>
        <w:rPr>
          <w:rFonts w:ascii="Times New Roman" w:hAnsi="Times New Roman"/>
          <w:spacing w:val="-37"/>
          <w:w w:val="105"/>
          <w:sz w:val="22"/>
        </w:rPr>
        <w:t> </w:t>
      </w:r>
      <w:r>
        <w:rPr>
          <w:rFonts w:ascii="Times New Roman" w:hAnsi="Times New Roman"/>
          <w:w w:val="105"/>
          <w:sz w:val="22"/>
        </w:rPr>
        <w:t>más</w:t>
      </w:r>
      <w:r>
        <w:rPr>
          <w:rFonts w:ascii="Times New Roman" w:hAnsi="Times New Roman"/>
          <w:spacing w:val="-37"/>
          <w:w w:val="105"/>
          <w:sz w:val="22"/>
        </w:rPr>
        <w:t> </w:t>
      </w:r>
      <w:r>
        <w:rPr>
          <w:rFonts w:ascii="Times New Roman" w:hAnsi="Times New Roman"/>
          <w:w w:val="105"/>
          <w:sz w:val="22"/>
        </w:rPr>
        <w:t>rígido.</w:t>
      </w:r>
      <w:r>
        <w:rPr>
          <w:rFonts w:ascii="Times New Roman" w:hAnsi="Times New Roman"/>
          <w:spacing w:val="-37"/>
          <w:w w:val="105"/>
          <w:sz w:val="22"/>
        </w:rPr>
        <w:t> </w:t>
      </w:r>
      <w:r>
        <w:rPr>
          <w:rFonts w:ascii="Times New Roman" w:hAnsi="Times New Roman"/>
          <w:w w:val="105"/>
          <w:sz w:val="22"/>
        </w:rPr>
        <w:t>En</w:t>
      </w:r>
      <w:r>
        <w:rPr>
          <w:rFonts w:ascii="Times New Roman" w:hAnsi="Times New Roman"/>
          <w:spacing w:val="-37"/>
          <w:w w:val="105"/>
          <w:sz w:val="22"/>
        </w:rPr>
        <w:t> </w:t>
      </w:r>
      <w:r>
        <w:rPr>
          <w:rFonts w:ascii="Times New Roman" w:hAnsi="Times New Roman"/>
          <w:w w:val="105"/>
          <w:sz w:val="22"/>
        </w:rPr>
        <w:t>el</w:t>
      </w:r>
      <w:r>
        <w:rPr>
          <w:rFonts w:ascii="Times New Roman" w:hAnsi="Times New Roman"/>
          <w:spacing w:val="-37"/>
          <w:w w:val="105"/>
          <w:sz w:val="22"/>
        </w:rPr>
        <w:t> </w:t>
      </w:r>
      <w:r>
        <w:rPr>
          <w:rFonts w:ascii="Times New Roman" w:hAnsi="Times New Roman"/>
          <w:w w:val="105"/>
          <w:sz w:val="22"/>
        </w:rPr>
        <w:t>caso</w:t>
      </w:r>
      <w:r>
        <w:rPr>
          <w:rFonts w:ascii="Times New Roman" w:hAnsi="Times New Roman"/>
          <w:spacing w:val="-37"/>
          <w:w w:val="105"/>
          <w:sz w:val="22"/>
        </w:rPr>
        <w:t> </w:t>
      </w:r>
      <w:r>
        <w:rPr>
          <w:rFonts w:ascii="Times New Roman" w:hAnsi="Times New Roman"/>
          <w:w w:val="105"/>
          <w:sz w:val="22"/>
        </w:rPr>
        <w:t>de</w:t>
      </w:r>
      <w:r>
        <w:rPr>
          <w:rFonts w:ascii="Times New Roman" w:hAnsi="Times New Roman"/>
          <w:spacing w:val="-37"/>
          <w:w w:val="105"/>
          <w:sz w:val="22"/>
        </w:rPr>
        <w:t> </w:t>
      </w:r>
      <w:r>
        <w:rPr>
          <w:rFonts w:ascii="Times New Roman" w:hAnsi="Times New Roman"/>
          <w:w w:val="105"/>
          <w:sz w:val="22"/>
        </w:rPr>
        <w:t>concreto</w:t>
      </w:r>
      <w:r>
        <w:rPr>
          <w:rFonts w:ascii="Times New Roman" w:hAnsi="Times New Roman"/>
          <w:spacing w:val="-37"/>
          <w:w w:val="105"/>
          <w:sz w:val="22"/>
        </w:rPr>
        <w:t> </w:t>
      </w:r>
      <w:r>
        <w:rPr>
          <w:rFonts w:ascii="Times New Roman" w:hAnsi="Times New Roman"/>
          <w:w w:val="105"/>
          <w:sz w:val="22"/>
        </w:rPr>
        <w:t>con</w:t>
      </w:r>
      <w:r>
        <w:rPr>
          <w:rFonts w:ascii="Times New Roman" w:hAnsi="Times New Roman"/>
          <w:spacing w:val="-37"/>
          <w:w w:val="105"/>
          <w:sz w:val="22"/>
        </w:rPr>
        <w:t> </w:t>
      </w:r>
      <w:r>
        <w:rPr>
          <w:rFonts w:ascii="Times New Roman" w:hAnsi="Times New Roman"/>
          <w:w w:val="105"/>
          <w:sz w:val="22"/>
        </w:rPr>
        <w:t>celulosa</w:t>
      </w:r>
      <w:r>
        <w:rPr>
          <w:rFonts w:ascii="Times New Roman" w:hAnsi="Times New Roman"/>
          <w:spacing w:val="-37"/>
          <w:w w:val="105"/>
          <w:sz w:val="22"/>
        </w:rPr>
        <w:t> </w:t>
      </w:r>
      <w:r>
        <w:rPr>
          <w:rFonts w:ascii="Times New Roman" w:hAnsi="Times New Roman"/>
          <w:w w:val="105"/>
          <w:sz w:val="22"/>
        </w:rPr>
        <w:t>se</w:t>
      </w:r>
      <w:r>
        <w:rPr>
          <w:rFonts w:ascii="Times New Roman" w:hAnsi="Times New Roman"/>
          <w:spacing w:val="-37"/>
          <w:w w:val="105"/>
          <w:sz w:val="22"/>
        </w:rPr>
        <w:t> </w:t>
      </w:r>
      <w:r>
        <w:rPr>
          <w:rFonts w:ascii="Times New Roman" w:hAnsi="Times New Roman"/>
          <w:w w:val="105"/>
          <w:sz w:val="22"/>
        </w:rPr>
        <w:t>tiene una</w:t>
      </w:r>
      <w:r>
        <w:rPr>
          <w:rFonts w:ascii="Times New Roman" w:hAnsi="Times New Roman"/>
          <w:spacing w:val="-14"/>
          <w:w w:val="105"/>
          <w:sz w:val="22"/>
        </w:rPr>
        <w:t> </w:t>
      </w:r>
      <w:r>
        <w:rPr>
          <w:rFonts w:ascii="Times New Roman" w:hAnsi="Times New Roman"/>
          <w:w w:val="105"/>
          <w:sz w:val="22"/>
        </w:rPr>
        <w:t>doble</w:t>
      </w:r>
      <w:r>
        <w:rPr>
          <w:rFonts w:ascii="Times New Roman" w:hAnsi="Times New Roman"/>
          <w:spacing w:val="-14"/>
          <w:w w:val="105"/>
          <w:sz w:val="22"/>
        </w:rPr>
        <w:t> </w:t>
      </w:r>
      <w:r>
        <w:rPr>
          <w:rFonts w:ascii="Times New Roman" w:hAnsi="Times New Roman"/>
          <w:w w:val="105"/>
          <w:sz w:val="22"/>
        </w:rPr>
        <w:t>ventaja,</w:t>
      </w:r>
      <w:r>
        <w:rPr>
          <w:rFonts w:ascii="Times New Roman" w:hAnsi="Times New Roman"/>
          <w:spacing w:val="-15"/>
          <w:w w:val="105"/>
          <w:sz w:val="22"/>
        </w:rPr>
        <w:t> </w:t>
      </w:r>
      <w:r>
        <w:rPr>
          <w:rFonts w:ascii="Times New Roman" w:hAnsi="Times New Roman"/>
          <w:w w:val="105"/>
          <w:sz w:val="22"/>
        </w:rPr>
        <w:t>por</w:t>
      </w:r>
      <w:r>
        <w:rPr>
          <w:rFonts w:ascii="Times New Roman" w:hAnsi="Times New Roman"/>
          <w:spacing w:val="-14"/>
          <w:w w:val="105"/>
          <w:sz w:val="22"/>
        </w:rPr>
        <w:t> </w:t>
      </w:r>
      <w:r>
        <w:rPr>
          <w:rFonts w:ascii="Times New Roman" w:hAnsi="Times New Roman"/>
          <w:w w:val="105"/>
          <w:sz w:val="22"/>
        </w:rPr>
        <w:t>un</w:t>
      </w:r>
      <w:r>
        <w:rPr>
          <w:rFonts w:ascii="Times New Roman" w:hAnsi="Times New Roman"/>
          <w:spacing w:val="-14"/>
          <w:w w:val="105"/>
          <w:sz w:val="22"/>
        </w:rPr>
        <w:t> </w:t>
      </w:r>
      <w:r>
        <w:rPr>
          <w:rFonts w:ascii="Times New Roman" w:hAnsi="Times New Roman"/>
          <w:w w:val="105"/>
          <w:sz w:val="22"/>
        </w:rPr>
        <w:t>lado</w:t>
      </w:r>
      <w:r>
        <w:rPr>
          <w:rFonts w:ascii="Times New Roman" w:hAnsi="Times New Roman"/>
          <w:spacing w:val="-14"/>
          <w:w w:val="105"/>
          <w:sz w:val="22"/>
        </w:rPr>
        <w:t> </w:t>
      </w:r>
      <w:r>
        <w:rPr>
          <w:rFonts w:ascii="Times New Roman" w:hAnsi="Times New Roman"/>
          <w:w w:val="105"/>
          <w:sz w:val="22"/>
        </w:rPr>
        <w:t>se</w:t>
      </w:r>
      <w:r>
        <w:rPr>
          <w:rFonts w:ascii="Times New Roman" w:hAnsi="Times New Roman"/>
          <w:spacing w:val="-15"/>
          <w:w w:val="105"/>
          <w:sz w:val="22"/>
        </w:rPr>
        <w:t> </w:t>
      </w:r>
      <w:r>
        <w:rPr>
          <w:rFonts w:ascii="Times New Roman" w:hAnsi="Times New Roman"/>
          <w:w w:val="105"/>
          <w:sz w:val="22"/>
        </w:rPr>
        <w:t>utiliza</w:t>
      </w:r>
      <w:r>
        <w:rPr>
          <w:rFonts w:ascii="Times New Roman" w:hAnsi="Times New Roman"/>
          <w:spacing w:val="-15"/>
          <w:w w:val="105"/>
          <w:sz w:val="22"/>
        </w:rPr>
        <w:t> </w:t>
      </w:r>
      <w:r>
        <w:rPr>
          <w:rFonts w:ascii="Times New Roman" w:hAnsi="Times New Roman"/>
          <w:w w:val="105"/>
          <w:sz w:val="22"/>
        </w:rPr>
        <w:t>un</w:t>
      </w:r>
      <w:r>
        <w:rPr>
          <w:rFonts w:ascii="Times New Roman" w:hAnsi="Times New Roman"/>
          <w:spacing w:val="-14"/>
          <w:w w:val="105"/>
          <w:sz w:val="22"/>
        </w:rPr>
        <w:t> </w:t>
      </w:r>
      <w:r>
        <w:rPr>
          <w:rFonts w:ascii="Times New Roman" w:hAnsi="Times New Roman"/>
          <w:w w:val="105"/>
          <w:sz w:val="22"/>
        </w:rPr>
        <w:t>mayor</w:t>
      </w:r>
      <w:r>
        <w:rPr>
          <w:rFonts w:ascii="Times New Roman" w:hAnsi="Times New Roman"/>
          <w:spacing w:val="-14"/>
          <w:w w:val="105"/>
          <w:sz w:val="22"/>
        </w:rPr>
        <w:t> </w:t>
      </w:r>
      <w:r>
        <w:rPr>
          <w:rFonts w:ascii="Times New Roman" w:hAnsi="Times New Roman"/>
          <w:w w:val="105"/>
          <w:sz w:val="22"/>
        </w:rPr>
        <w:t>porcentaje</w:t>
      </w:r>
      <w:r>
        <w:rPr>
          <w:rFonts w:ascii="Times New Roman" w:hAnsi="Times New Roman"/>
          <w:spacing w:val="-14"/>
          <w:w w:val="105"/>
          <w:sz w:val="22"/>
        </w:rPr>
        <w:t> </w:t>
      </w:r>
      <w:r>
        <w:rPr>
          <w:rFonts w:ascii="Times New Roman" w:hAnsi="Times New Roman"/>
          <w:w w:val="105"/>
          <w:sz w:val="22"/>
        </w:rPr>
        <w:t>de</w:t>
      </w:r>
      <w:r>
        <w:rPr>
          <w:rFonts w:ascii="Times New Roman" w:hAnsi="Times New Roman"/>
          <w:spacing w:val="-14"/>
          <w:w w:val="105"/>
          <w:sz w:val="22"/>
        </w:rPr>
        <w:t> </w:t>
      </w:r>
      <w:r>
        <w:rPr>
          <w:rFonts w:ascii="Times New Roman" w:hAnsi="Times New Roman"/>
          <w:w w:val="105"/>
          <w:sz w:val="22"/>
        </w:rPr>
        <w:t>celulosa</w:t>
      </w:r>
      <w:r>
        <w:rPr>
          <w:rFonts w:ascii="Times New Roman" w:hAnsi="Times New Roman"/>
          <w:spacing w:val="-14"/>
          <w:w w:val="105"/>
          <w:sz w:val="22"/>
        </w:rPr>
        <w:t> </w:t>
      </w:r>
      <w:r>
        <w:rPr>
          <w:rFonts w:ascii="Times New Roman" w:hAnsi="Times New Roman"/>
          <w:w w:val="105"/>
          <w:sz w:val="22"/>
        </w:rPr>
        <w:t>y</w:t>
      </w:r>
      <w:r>
        <w:rPr>
          <w:rFonts w:ascii="Times New Roman" w:hAnsi="Times New Roman"/>
          <w:spacing w:val="-14"/>
          <w:w w:val="105"/>
          <w:sz w:val="22"/>
        </w:rPr>
        <w:t> </w:t>
      </w:r>
      <w:r>
        <w:rPr>
          <w:rFonts w:ascii="Times New Roman" w:hAnsi="Times New Roman"/>
          <w:w w:val="105"/>
          <w:sz w:val="22"/>
        </w:rPr>
        <w:t>por otro</w:t>
      </w:r>
      <w:r>
        <w:rPr>
          <w:rFonts w:ascii="Times New Roman" w:hAnsi="Times New Roman"/>
          <w:spacing w:val="-39"/>
          <w:w w:val="105"/>
          <w:sz w:val="22"/>
        </w:rPr>
        <w:t> </w:t>
      </w:r>
      <w:r>
        <w:rPr>
          <w:rFonts w:ascii="Times New Roman" w:hAnsi="Times New Roman"/>
          <w:w w:val="105"/>
          <w:sz w:val="22"/>
        </w:rPr>
        <w:t>disminuye</w:t>
      </w:r>
      <w:r>
        <w:rPr>
          <w:rFonts w:ascii="Times New Roman" w:hAnsi="Times New Roman"/>
          <w:spacing w:val="-38"/>
          <w:w w:val="105"/>
          <w:sz w:val="22"/>
        </w:rPr>
        <w:t> </w:t>
      </w:r>
      <w:r>
        <w:rPr>
          <w:rFonts w:ascii="Times New Roman" w:hAnsi="Times New Roman"/>
          <w:w w:val="105"/>
          <w:sz w:val="22"/>
        </w:rPr>
        <w:t>el</w:t>
      </w:r>
      <w:r>
        <w:rPr>
          <w:rFonts w:ascii="Times New Roman" w:hAnsi="Times New Roman"/>
          <w:spacing w:val="-38"/>
          <w:w w:val="105"/>
          <w:sz w:val="22"/>
        </w:rPr>
        <w:t> </w:t>
      </w:r>
      <w:r>
        <w:rPr>
          <w:rFonts w:ascii="Times New Roman" w:hAnsi="Times New Roman"/>
          <w:w w:val="105"/>
          <w:sz w:val="22"/>
        </w:rPr>
        <w:t>módulo</w:t>
      </w:r>
      <w:r>
        <w:rPr>
          <w:rFonts w:ascii="Times New Roman" w:hAnsi="Times New Roman"/>
          <w:spacing w:val="-39"/>
          <w:w w:val="105"/>
          <w:sz w:val="22"/>
        </w:rPr>
        <w:t> </w:t>
      </w:r>
      <w:r>
        <w:rPr>
          <w:rFonts w:ascii="Times New Roman" w:hAnsi="Times New Roman"/>
          <w:w w:val="105"/>
          <w:sz w:val="22"/>
        </w:rPr>
        <w:t>de</w:t>
      </w:r>
      <w:r>
        <w:rPr>
          <w:rFonts w:ascii="Times New Roman" w:hAnsi="Times New Roman"/>
          <w:spacing w:val="-38"/>
          <w:w w:val="105"/>
          <w:sz w:val="22"/>
        </w:rPr>
        <w:t> </w:t>
      </w:r>
      <w:r>
        <w:rPr>
          <w:rFonts w:ascii="Times New Roman" w:hAnsi="Times New Roman"/>
          <w:w w:val="105"/>
          <w:sz w:val="22"/>
        </w:rPr>
        <w:t>elasticidad,</w:t>
      </w:r>
      <w:r>
        <w:rPr>
          <w:rFonts w:ascii="Times New Roman" w:hAnsi="Times New Roman"/>
          <w:spacing w:val="-38"/>
          <w:w w:val="105"/>
          <w:sz w:val="22"/>
        </w:rPr>
        <w:t> </w:t>
      </w:r>
      <w:r>
        <w:rPr>
          <w:rFonts w:ascii="Times New Roman" w:hAnsi="Times New Roman"/>
          <w:w w:val="105"/>
          <w:sz w:val="22"/>
        </w:rPr>
        <w:t>teniéndose</w:t>
      </w:r>
      <w:r>
        <w:rPr>
          <w:rFonts w:ascii="Times New Roman" w:hAnsi="Times New Roman"/>
          <w:spacing w:val="-38"/>
          <w:w w:val="105"/>
          <w:sz w:val="22"/>
        </w:rPr>
        <w:t> </w:t>
      </w:r>
      <w:r>
        <w:rPr>
          <w:rFonts w:ascii="Times New Roman" w:hAnsi="Times New Roman"/>
          <w:w w:val="105"/>
          <w:sz w:val="22"/>
        </w:rPr>
        <w:t>un</w:t>
      </w:r>
      <w:r>
        <w:rPr>
          <w:rFonts w:ascii="Times New Roman" w:hAnsi="Times New Roman"/>
          <w:spacing w:val="-39"/>
          <w:w w:val="105"/>
          <w:sz w:val="22"/>
        </w:rPr>
        <w:t> </w:t>
      </w:r>
      <w:r>
        <w:rPr>
          <w:rFonts w:ascii="Times New Roman" w:hAnsi="Times New Roman"/>
          <w:w w:val="105"/>
          <w:sz w:val="22"/>
        </w:rPr>
        <w:t>material</w:t>
      </w:r>
      <w:r>
        <w:rPr>
          <w:rFonts w:ascii="Times New Roman" w:hAnsi="Times New Roman"/>
          <w:spacing w:val="-38"/>
          <w:w w:val="105"/>
          <w:sz w:val="22"/>
        </w:rPr>
        <w:t> </w:t>
      </w:r>
      <w:r>
        <w:rPr>
          <w:rFonts w:ascii="Times New Roman" w:hAnsi="Times New Roman"/>
          <w:w w:val="105"/>
          <w:sz w:val="22"/>
        </w:rPr>
        <w:t>más</w:t>
      </w:r>
      <w:r>
        <w:rPr>
          <w:rFonts w:ascii="Times New Roman" w:hAnsi="Times New Roman"/>
          <w:spacing w:val="-38"/>
          <w:w w:val="105"/>
          <w:sz w:val="22"/>
        </w:rPr>
        <w:t> </w:t>
      </w:r>
      <w:r>
        <w:rPr>
          <w:rFonts w:ascii="Times New Roman" w:hAnsi="Times New Roman"/>
          <w:w w:val="105"/>
          <w:sz w:val="22"/>
        </w:rPr>
        <w:t>dúctil.</w:t>
      </w:r>
      <w:r>
        <w:rPr>
          <w:rFonts w:ascii="Times New Roman" w:hAnsi="Times New Roman"/>
          <w:spacing w:val="-38"/>
          <w:w w:val="105"/>
          <w:sz w:val="22"/>
        </w:rPr>
        <w:t> </w:t>
      </w:r>
      <w:r>
        <w:rPr>
          <w:rFonts w:ascii="Times New Roman" w:hAnsi="Times New Roman"/>
          <w:w w:val="105"/>
          <w:sz w:val="22"/>
        </w:rPr>
        <w:t>En</w:t>
      </w:r>
      <w:r>
        <w:rPr>
          <w:rFonts w:ascii="Times New Roman" w:hAnsi="Times New Roman"/>
          <w:spacing w:val="-39"/>
          <w:w w:val="105"/>
          <w:sz w:val="22"/>
        </w:rPr>
        <w:t> </w:t>
      </w:r>
      <w:r>
        <w:rPr>
          <w:rFonts w:ascii="Times New Roman" w:hAnsi="Times New Roman"/>
          <w:w w:val="105"/>
          <w:sz w:val="22"/>
        </w:rPr>
        <w:t>el caso</w:t>
      </w:r>
      <w:r>
        <w:rPr>
          <w:rFonts w:ascii="Times New Roman" w:hAnsi="Times New Roman"/>
          <w:spacing w:val="-37"/>
          <w:w w:val="105"/>
          <w:sz w:val="22"/>
        </w:rPr>
        <w:t> </w:t>
      </w:r>
      <w:r>
        <w:rPr>
          <w:rFonts w:ascii="Times New Roman" w:hAnsi="Times New Roman"/>
          <w:w w:val="105"/>
          <w:sz w:val="22"/>
        </w:rPr>
        <w:t>de</w:t>
      </w:r>
      <w:r>
        <w:rPr>
          <w:rFonts w:ascii="Times New Roman" w:hAnsi="Times New Roman"/>
          <w:spacing w:val="-37"/>
          <w:w w:val="105"/>
          <w:sz w:val="22"/>
        </w:rPr>
        <w:t> </w:t>
      </w:r>
      <w:r>
        <w:rPr>
          <w:rFonts w:ascii="Times New Roman" w:hAnsi="Times New Roman"/>
          <w:w w:val="105"/>
          <w:sz w:val="22"/>
        </w:rPr>
        <w:t>utilizar</w:t>
      </w:r>
      <w:r>
        <w:rPr>
          <w:rFonts w:ascii="Times New Roman" w:hAnsi="Times New Roman"/>
          <w:spacing w:val="-37"/>
          <w:w w:val="105"/>
          <w:sz w:val="22"/>
        </w:rPr>
        <w:t> </w:t>
      </w:r>
      <w:r>
        <w:rPr>
          <w:rFonts w:ascii="Times New Roman" w:hAnsi="Times New Roman"/>
          <w:w w:val="105"/>
          <w:sz w:val="22"/>
        </w:rPr>
        <w:t>llantas</w:t>
      </w:r>
      <w:r>
        <w:rPr>
          <w:rFonts w:ascii="Times New Roman" w:hAnsi="Times New Roman"/>
          <w:spacing w:val="-37"/>
          <w:w w:val="105"/>
          <w:sz w:val="22"/>
        </w:rPr>
        <w:t> </w:t>
      </w:r>
      <w:r>
        <w:rPr>
          <w:rFonts w:ascii="Times New Roman" w:hAnsi="Times New Roman"/>
          <w:w w:val="105"/>
          <w:sz w:val="22"/>
        </w:rPr>
        <w:t>recicladas,</w:t>
      </w:r>
      <w:r>
        <w:rPr>
          <w:rFonts w:ascii="Times New Roman" w:hAnsi="Times New Roman"/>
          <w:spacing w:val="-37"/>
          <w:w w:val="105"/>
          <w:sz w:val="22"/>
        </w:rPr>
        <w:t> </w:t>
      </w:r>
      <w:r>
        <w:rPr>
          <w:rFonts w:ascii="Times New Roman" w:hAnsi="Times New Roman"/>
          <w:w w:val="105"/>
          <w:sz w:val="22"/>
        </w:rPr>
        <w:t>la</w:t>
      </w:r>
      <w:r>
        <w:rPr>
          <w:rFonts w:ascii="Times New Roman" w:hAnsi="Times New Roman"/>
          <w:spacing w:val="-37"/>
          <w:w w:val="105"/>
          <w:sz w:val="22"/>
        </w:rPr>
        <w:t> </w:t>
      </w:r>
      <w:r>
        <w:rPr>
          <w:rFonts w:ascii="Times New Roman" w:hAnsi="Times New Roman"/>
          <w:w w:val="105"/>
          <w:sz w:val="22"/>
        </w:rPr>
        <w:t>disminución</w:t>
      </w:r>
      <w:r>
        <w:rPr>
          <w:rFonts w:ascii="Times New Roman" w:hAnsi="Times New Roman"/>
          <w:spacing w:val="-37"/>
          <w:w w:val="105"/>
          <w:sz w:val="22"/>
        </w:rPr>
        <w:t> </w:t>
      </w:r>
      <w:r>
        <w:rPr>
          <w:rFonts w:ascii="Times New Roman" w:hAnsi="Times New Roman"/>
          <w:w w:val="105"/>
          <w:sz w:val="22"/>
        </w:rPr>
        <w:t>de</w:t>
      </w:r>
      <w:r>
        <w:rPr>
          <w:rFonts w:ascii="Times New Roman" w:hAnsi="Times New Roman"/>
          <w:spacing w:val="-37"/>
          <w:w w:val="105"/>
          <w:sz w:val="22"/>
        </w:rPr>
        <w:t> </w:t>
      </w:r>
      <w:r>
        <w:rPr>
          <w:rFonts w:ascii="Times New Roman" w:hAnsi="Times New Roman"/>
          <w:w w:val="105"/>
          <w:sz w:val="22"/>
        </w:rPr>
        <w:t>los</w:t>
      </w:r>
      <w:r>
        <w:rPr>
          <w:rFonts w:ascii="Times New Roman" w:hAnsi="Times New Roman"/>
          <w:spacing w:val="-37"/>
          <w:w w:val="105"/>
          <w:sz w:val="22"/>
        </w:rPr>
        <w:t> </w:t>
      </w:r>
      <w:r>
        <w:rPr>
          <w:rFonts w:ascii="Times New Roman" w:hAnsi="Times New Roman"/>
          <w:w w:val="105"/>
          <w:sz w:val="22"/>
        </w:rPr>
        <w:t>valores</w:t>
      </w:r>
      <w:r>
        <w:rPr>
          <w:rFonts w:ascii="Times New Roman" w:hAnsi="Times New Roman"/>
          <w:spacing w:val="-37"/>
          <w:w w:val="105"/>
          <w:sz w:val="22"/>
        </w:rPr>
        <w:t> </w:t>
      </w:r>
      <w:r>
        <w:rPr>
          <w:rFonts w:ascii="Times New Roman" w:hAnsi="Times New Roman"/>
          <w:w w:val="105"/>
          <w:sz w:val="22"/>
        </w:rPr>
        <w:t>de</w:t>
      </w:r>
      <w:r>
        <w:rPr>
          <w:rFonts w:ascii="Times New Roman" w:hAnsi="Times New Roman"/>
          <w:spacing w:val="-37"/>
          <w:w w:val="105"/>
          <w:sz w:val="22"/>
        </w:rPr>
        <w:t> </w:t>
      </w:r>
      <w:r>
        <w:rPr>
          <w:rFonts w:ascii="Times New Roman" w:hAnsi="Times New Roman"/>
          <w:w w:val="105"/>
          <w:sz w:val="22"/>
        </w:rPr>
        <w:t>resistencia</w:t>
      </w:r>
      <w:r>
        <w:rPr>
          <w:rFonts w:ascii="Times New Roman" w:hAnsi="Times New Roman"/>
          <w:spacing w:val="-37"/>
          <w:w w:val="105"/>
          <w:sz w:val="22"/>
        </w:rPr>
        <w:t> </w:t>
      </w:r>
      <w:r>
        <w:rPr>
          <w:rFonts w:ascii="Times New Roman" w:hAnsi="Times New Roman"/>
          <w:w w:val="105"/>
          <w:sz w:val="22"/>
        </w:rPr>
        <w:t>a</w:t>
      </w:r>
      <w:r>
        <w:rPr>
          <w:rFonts w:ascii="Times New Roman" w:hAnsi="Times New Roman"/>
          <w:spacing w:val="-37"/>
          <w:w w:val="105"/>
          <w:sz w:val="22"/>
        </w:rPr>
        <w:t> </w:t>
      </w:r>
      <w:r>
        <w:rPr>
          <w:rFonts w:ascii="Times New Roman" w:hAnsi="Times New Roman"/>
          <w:w w:val="105"/>
          <w:sz w:val="22"/>
        </w:rPr>
        <w:t>la compresión</w:t>
      </w:r>
      <w:r>
        <w:rPr>
          <w:rFonts w:ascii="Times New Roman" w:hAnsi="Times New Roman"/>
          <w:spacing w:val="-26"/>
          <w:w w:val="105"/>
          <w:sz w:val="22"/>
        </w:rPr>
        <w:t> </w:t>
      </w:r>
      <w:r>
        <w:rPr>
          <w:rFonts w:ascii="Times New Roman" w:hAnsi="Times New Roman"/>
          <w:w w:val="105"/>
          <w:sz w:val="22"/>
        </w:rPr>
        <w:t>es</w:t>
      </w:r>
      <w:r>
        <w:rPr>
          <w:rFonts w:ascii="Times New Roman" w:hAnsi="Times New Roman"/>
          <w:spacing w:val="-26"/>
          <w:w w:val="105"/>
          <w:sz w:val="22"/>
        </w:rPr>
        <w:t> </w:t>
      </w:r>
      <w:r>
        <w:rPr>
          <w:rFonts w:ascii="Times New Roman" w:hAnsi="Times New Roman"/>
          <w:w w:val="105"/>
          <w:sz w:val="22"/>
        </w:rPr>
        <w:t>compensada</w:t>
      </w:r>
      <w:r>
        <w:rPr>
          <w:rFonts w:ascii="Times New Roman" w:hAnsi="Times New Roman"/>
          <w:spacing w:val="-26"/>
          <w:w w:val="105"/>
          <w:sz w:val="22"/>
        </w:rPr>
        <w:t> </w:t>
      </w:r>
      <w:r>
        <w:rPr>
          <w:rFonts w:ascii="Times New Roman" w:hAnsi="Times New Roman"/>
          <w:w w:val="105"/>
          <w:sz w:val="22"/>
        </w:rPr>
        <w:t>con</w:t>
      </w:r>
      <w:r>
        <w:rPr>
          <w:rFonts w:ascii="Times New Roman" w:hAnsi="Times New Roman"/>
          <w:spacing w:val="-26"/>
          <w:w w:val="105"/>
          <w:sz w:val="22"/>
        </w:rPr>
        <w:t> </w:t>
      </w:r>
      <w:r>
        <w:rPr>
          <w:rFonts w:ascii="Times New Roman" w:hAnsi="Times New Roman"/>
          <w:w w:val="105"/>
          <w:sz w:val="22"/>
        </w:rPr>
        <w:t>el</w:t>
      </w:r>
      <w:r>
        <w:rPr>
          <w:rFonts w:ascii="Times New Roman" w:hAnsi="Times New Roman"/>
          <w:spacing w:val="-26"/>
          <w:w w:val="105"/>
          <w:sz w:val="22"/>
        </w:rPr>
        <w:t> </w:t>
      </w:r>
      <w:r>
        <w:rPr>
          <w:rFonts w:ascii="Times New Roman" w:hAnsi="Times New Roman"/>
          <w:w w:val="105"/>
          <w:sz w:val="22"/>
        </w:rPr>
        <w:t>uso</w:t>
      </w:r>
      <w:r>
        <w:rPr>
          <w:rFonts w:ascii="Times New Roman" w:hAnsi="Times New Roman"/>
          <w:spacing w:val="-26"/>
          <w:w w:val="105"/>
          <w:sz w:val="22"/>
        </w:rPr>
        <w:t> </w:t>
      </w:r>
      <w:r>
        <w:rPr>
          <w:rFonts w:ascii="Times New Roman" w:hAnsi="Times New Roman"/>
          <w:w w:val="105"/>
          <w:sz w:val="22"/>
        </w:rPr>
        <w:t>de</w:t>
      </w:r>
      <w:r>
        <w:rPr>
          <w:rFonts w:ascii="Times New Roman" w:hAnsi="Times New Roman"/>
          <w:spacing w:val="-26"/>
          <w:w w:val="105"/>
          <w:sz w:val="22"/>
        </w:rPr>
        <w:t> </w:t>
      </w:r>
      <w:r>
        <w:rPr>
          <w:rFonts w:ascii="Times New Roman" w:hAnsi="Times New Roman"/>
          <w:w w:val="105"/>
          <w:sz w:val="22"/>
        </w:rPr>
        <w:t>10%</w:t>
      </w:r>
      <w:r>
        <w:rPr>
          <w:rFonts w:ascii="Times New Roman" w:hAnsi="Times New Roman"/>
          <w:spacing w:val="-26"/>
          <w:w w:val="105"/>
          <w:sz w:val="22"/>
        </w:rPr>
        <w:t> </w:t>
      </w:r>
      <w:r>
        <w:rPr>
          <w:rFonts w:ascii="Times New Roman" w:hAnsi="Times New Roman"/>
          <w:w w:val="105"/>
          <w:sz w:val="22"/>
        </w:rPr>
        <w:t>de</w:t>
      </w:r>
      <w:r>
        <w:rPr>
          <w:rFonts w:ascii="Times New Roman" w:hAnsi="Times New Roman"/>
          <w:spacing w:val="-26"/>
          <w:w w:val="105"/>
          <w:sz w:val="22"/>
        </w:rPr>
        <w:t> </w:t>
      </w:r>
      <w:r>
        <w:rPr>
          <w:rFonts w:ascii="Times New Roman" w:hAnsi="Times New Roman"/>
          <w:w w:val="105"/>
          <w:sz w:val="22"/>
        </w:rPr>
        <w:t>partículas,</w:t>
      </w:r>
      <w:r>
        <w:rPr>
          <w:rFonts w:ascii="Times New Roman" w:hAnsi="Times New Roman"/>
          <w:spacing w:val="-26"/>
          <w:w w:val="105"/>
          <w:sz w:val="22"/>
        </w:rPr>
        <w:t> </w:t>
      </w:r>
      <w:r>
        <w:rPr>
          <w:rFonts w:ascii="Times New Roman" w:hAnsi="Times New Roman"/>
          <w:w w:val="105"/>
          <w:sz w:val="22"/>
        </w:rPr>
        <w:t>que</w:t>
      </w:r>
      <w:r>
        <w:rPr>
          <w:rFonts w:ascii="Times New Roman" w:hAnsi="Times New Roman"/>
          <w:spacing w:val="-26"/>
          <w:w w:val="105"/>
          <w:sz w:val="22"/>
        </w:rPr>
        <w:t> </w:t>
      </w:r>
      <w:r>
        <w:rPr>
          <w:rFonts w:ascii="Times New Roman" w:hAnsi="Times New Roman"/>
          <w:w w:val="105"/>
          <w:sz w:val="22"/>
        </w:rPr>
        <w:t>hace</w:t>
      </w:r>
      <w:r>
        <w:rPr>
          <w:rFonts w:ascii="Times New Roman" w:hAnsi="Times New Roman"/>
          <w:spacing w:val="-26"/>
          <w:w w:val="105"/>
          <w:sz w:val="22"/>
        </w:rPr>
        <w:t> </w:t>
      </w:r>
      <w:r>
        <w:rPr>
          <w:rFonts w:ascii="Times New Roman" w:hAnsi="Times New Roman"/>
          <w:w w:val="105"/>
          <w:sz w:val="22"/>
        </w:rPr>
        <w:t>disminuir </w:t>
      </w:r>
      <w:r>
        <w:rPr>
          <w:rFonts w:ascii="Times New Roman" w:hAnsi="Times New Roman"/>
          <w:sz w:val="22"/>
        </w:rPr>
        <w:t>los costos de</w:t>
      </w:r>
      <w:r>
        <w:rPr>
          <w:rFonts w:ascii="Times New Roman" w:hAnsi="Times New Roman"/>
          <w:spacing w:val="-23"/>
          <w:sz w:val="22"/>
        </w:rPr>
        <w:t> </w:t>
      </w:r>
      <w:r>
        <w:rPr>
          <w:rFonts w:ascii="Times New Roman" w:hAnsi="Times New Roman"/>
          <w:sz w:val="22"/>
        </w:rPr>
        <w:t>producción.</w:t>
      </w:r>
    </w:p>
    <w:p>
      <w:pPr>
        <w:spacing w:after="0" w:line="247" w:lineRule="auto"/>
        <w:jc w:val="both"/>
        <w:rPr>
          <w:rFonts w:ascii="Times New Roman" w:hAnsi="Times New Roman"/>
          <w:sz w:val="22"/>
        </w:rPr>
        <w:sectPr>
          <w:footerReference w:type="default" r:id="rId227"/>
          <w:pgSz w:w="12240" w:h="15840"/>
          <w:pgMar w:footer="1049" w:header="0" w:top="1420" w:bottom="1240" w:left="1020" w:right="780"/>
          <w:pgNumType w:start="161"/>
        </w:sectPr>
      </w:pPr>
    </w:p>
    <w:p>
      <w:pPr>
        <w:pStyle w:val="BodyText"/>
        <w:rPr>
          <w:rFonts w:ascii="Times New Roman"/>
          <w:sz w:val="20"/>
        </w:rPr>
      </w:pPr>
    </w:p>
    <w:p>
      <w:pPr>
        <w:pStyle w:val="BodyText"/>
        <w:spacing w:after="1"/>
        <w:rPr>
          <w:rFonts w:ascii="Times New Roman"/>
          <w:sz w:val="16"/>
        </w:rPr>
      </w:pPr>
    </w:p>
    <w:p>
      <w:pPr>
        <w:tabs>
          <w:tab w:pos="10005" w:val="left" w:leader="none"/>
        </w:tabs>
        <w:spacing w:line="20" w:lineRule="exact"/>
        <w:ind w:left="111" w:right="0" w:firstLine="0"/>
        <w:rPr>
          <w:rFonts w:ascii="Times New Roman"/>
          <w:sz w:val="2"/>
        </w:rPr>
      </w:pPr>
      <w:r>
        <w:rPr>
          <w:rFonts w:ascii="Times New Roman"/>
          <w:sz w:val="2"/>
        </w:rPr>
        <w:pict>
          <v:group style="width:15.25pt;height:.25pt;mso-position-horizontal-relative:char;mso-position-vertical-relative:line" coordorigin="0,0" coordsize="305,5">
            <v:line style="position:absolute" from="303,3" to="3,3" stroked="true" strokeweight=".25pt" strokecolor="#000000"/>
          </v:group>
        </w:pict>
      </w:r>
      <w:r>
        <w:rPr>
          <w:rFonts w:ascii="Times New Roman"/>
          <w:sz w:val="2"/>
        </w:rPr>
      </w:r>
      <w:r>
        <w:rPr>
          <w:rFonts w:ascii="Times New Roman"/>
          <w:sz w:val="2"/>
        </w:rPr>
        <w:tab/>
      </w:r>
      <w:r>
        <w:rPr>
          <w:rFonts w:ascii="Times New Roman"/>
          <w:sz w:val="2"/>
        </w:rPr>
        <w:pict>
          <v:group style="width:15.25pt;height:.25pt;mso-position-horizontal-relative:char;mso-position-vertical-relative:line" coordorigin="0,0" coordsize="305,5">
            <v:line style="position:absolute" from="3,3" to="303,3" stroked="true" strokeweight=".25pt" strokecolor="#000000"/>
          </v:group>
        </w:pict>
      </w:r>
      <w:r>
        <w:rPr>
          <w:rFonts w:ascii="Times New Roman"/>
          <w:sz w:val="2"/>
        </w:rPr>
      </w:r>
    </w:p>
    <w:p>
      <w:pPr>
        <w:pStyle w:val="BodyText"/>
        <w:rPr>
          <w:rFonts w:ascii="Times New Roman"/>
          <w:sz w:val="20"/>
        </w:rPr>
      </w:pPr>
    </w:p>
    <w:p>
      <w:pPr>
        <w:pStyle w:val="BodyText"/>
        <w:rPr>
          <w:rFonts w:ascii="Times New Roman"/>
          <w:sz w:val="20"/>
        </w:rPr>
      </w:pPr>
    </w:p>
    <w:p>
      <w:pPr>
        <w:pStyle w:val="BodyText"/>
        <w:rPr>
          <w:rFonts w:ascii="Times New Roman"/>
          <w:sz w:val="18"/>
        </w:rPr>
      </w:pPr>
    </w:p>
    <w:p>
      <w:pPr>
        <w:tabs>
          <w:tab w:pos="8457" w:val="left" w:leader="none"/>
        </w:tabs>
        <w:spacing w:before="0"/>
        <w:ind w:left="4456" w:right="0" w:firstLine="0"/>
        <w:jc w:val="left"/>
        <w:rPr>
          <w:rFonts w:ascii="Georgia" w:hAnsi="Georgia"/>
          <w:sz w:val="20"/>
        </w:rPr>
      </w:pPr>
      <w:r>
        <w:rPr/>
        <w:pict>
          <v:line style="position:absolute;mso-position-horizontal-relative:page;mso-position-vertical-relative:paragraph;z-index:9088" from="77.692902pt,-40.223679pt" to="77.692902pt,-55.223679pt" stroked="true" strokeweight=".25pt" strokecolor="#000000">
            <w10:wrap type="none"/>
          </v:line>
        </w:pict>
      </w:r>
      <w:r>
        <w:rPr/>
        <w:pict>
          <v:line style="position:absolute;mso-position-horizontal-relative:page;mso-position-vertical-relative:paragraph;z-index:9112" from="545.409912pt,-40.223679pt" to="545.409912pt,-55.223679pt" stroked="true" strokeweight=".25pt" strokecolor="#000000">
            <w10:wrap type="none"/>
          </v:line>
        </w:pict>
      </w:r>
      <w:r>
        <w:rPr>
          <w:rFonts w:ascii="Times New Roman" w:hAnsi="Times New Roman"/>
          <w:i/>
          <w:w w:val="90"/>
          <w:sz w:val="20"/>
        </w:rPr>
        <w:t>Matteriales</w:t>
      </w:r>
      <w:r>
        <w:rPr>
          <w:rFonts w:ascii="Times New Roman" w:hAnsi="Times New Roman"/>
          <w:i/>
          <w:spacing w:val="-13"/>
          <w:w w:val="90"/>
          <w:sz w:val="20"/>
        </w:rPr>
        <w:t> </w:t>
      </w:r>
      <w:r>
        <w:rPr>
          <w:rFonts w:ascii="Times New Roman" w:hAnsi="Times New Roman"/>
          <w:i/>
          <w:w w:val="90"/>
          <w:sz w:val="20"/>
        </w:rPr>
        <w:t>de</w:t>
      </w:r>
      <w:r>
        <w:rPr>
          <w:rFonts w:ascii="Times New Roman" w:hAnsi="Times New Roman"/>
          <w:i/>
          <w:spacing w:val="-13"/>
          <w:w w:val="90"/>
          <w:sz w:val="20"/>
        </w:rPr>
        <w:t> </w:t>
      </w:r>
      <w:r>
        <w:rPr>
          <w:rFonts w:ascii="Times New Roman" w:hAnsi="Times New Roman"/>
          <w:i/>
          <w:w w:val="90"/>
          <w:sz w:val="20"/>
        </w:rPr>
        <w:t>reciclo</w:t>
      </w:r>
      <w:r>
        <w:rPr>
          <w:rFonts w:ascii="Times New Roman" w:hAnsi="Times New Roman"/>
          <w:i/>
          <w:spacing w:val="-13"/>
          <w:w w:val="90"/>
          <w:sz w:val="20"/>
        </w:rPr>
        <w:t> </w:t>
      </w:r>
      <w:r>
        <w:rPr>
          <w:rFonts w:ascii="Times New Roman" w:hAnsi="Times New Roman"/>
          <w:i/>
          <w:w w:val="90"/>
          <w:sz w:val="20"/>
        </w:rPr>
        <w:t>y</w:t>
      </w:r>
      <w:r>
        <w:rPr>
          <w:rFonts w:ascii="Times New Roman" w:hAnsi="Times New Roman"/>
          <w:i/>
          <w:spacing w:val="-13"/>
          <w:w w:val="90"/>
          <w:sz w:val="20"/>
        </w:rPr>
        <w:t> </w:t>
      </w:r>
      <w:r>
        <w:rPr>
          <w:rFonts w:ascii="Times New Roman" w:hAnsi="Times New Roman"/>
          <w:i/>
          <w:w w:val="90"/>
          <w:sz w:val="20"/>
        </w:rPr>
        <w:t>su</w:t>
      </w:r>
      <w:r>
        <w:rPr>
          <w:rFonts w:ascii="Times New Roman" w:hAnsi="Times New Roman"/>
          <w:i/>
          <w:spacing w:val="-13"/>
          <w:w w:val="90"/>
          <w:sz w:val="20"/>
        </w:rPr>
        <w:t> </w:t>
      </w:r>
      <w:r>
        <w:rPr>
          <w:rFonts w:ascii="Times New Roman" w:hAnsi="Times New Roman"/>
          <w:i/>
          <w:w w:val="90"/>
          <w:sz w:val="20"/>
        </w:rPr>
        <w:t>uso</w:t>
      </w:r>
      <w:r>
        <w:rPr>
          <w:rFonts w:ascii="Times New Roman" w:hAnsi="Times New Roman"/>
          <w:i/>
          <w:spacing w:val="-13"/>
          <w:w w:val="90"/>
          <w:sz w:val="20"/>
        </w:rPr>
        <w:t> </w:t>
      </w:r>
      <w:r>
        <w:rPr>
          <w:rFonts w:ascii="Times New Roman" w:hAnsi="Times New Roman"/>
          <w:i/>
          <w:w w:val="90"/>
          <w:sz w:val="20"/>
        </w:rPr>
        <w:t>en</w:t>
      </w:r>
      <w:r>
        <w:rPr>
          <w:rFonts w:ascii="Times New Roman" w:hAnsi="Times New Roman"/>
          <w:i/>
          <w:spacing w:val="-13"/>
          <w:w w:val="90"/>
          <w:sz w:val="20"/>
        </w:rPr>
        <w:t> </w:t>
      </w:r>
      <w:r>
        <w:rPr>
          <w:rFonts w:ascii="Times New Roman" w:hAnsi="Times New Roman"/>
          <w:i/>
          <w:w w:val="90"/>
          <w:sz w:val="20"/>
        </w:rPr>
        <w:t>el</w:t>
      </w:r>
      <w:r>
        <w:rPr>
          <w:rFonts w:ascii="Times New Roman" w:hAnsi="Times New Roman"/>
          <w:i/>
          <w:spacing w:val="-13"/>
          <w:w w:val="90"/>
          <w:sz w:val="20"/>
        </w:rPr>
        <w:t> </w:t>
      </w:r>
      <w:r>
        <w:rPr>
          <w:rFonts w:ascii="Times New Roman" w:hAnsi="Times New Roman"/>
          <w:i/>
          <w:w w:val="90"/>
          <w:sz w:val="20"/>
        </w:rPr>
        <w:t>mejoramientto…</w:t>
        <w:tab/>
      </w:r>
      <w:r>
        <w:rPr>
          <w:rFonts w:ascii="Georgia" w:hAnsi="Georgia"/>
          <w:w w:val="95"/>
          <w:sz w:val="20"/>
        </w:rPr>
        <w:t>239</w:t>
      </w:r>
    </w:p>
    <w:p>
      <w:pPr>
        <w:pStyle w:val="BodyText"/>
        <w:spacing w:line="61" w:lineRule="exact"/>
        <w:ind w:left="1664"/>
        <w:rPr>
          <w:rFonts w:ascii="Georgia"/>
          <w:sz w:val="6"/>
        </w:rPr>
      </w:pPr>
      <w:r>
        <w:rPr>
          <w:rFonts w:ascii="Georgia"/>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Georgia"/>
          <w:position w:val="0"/>
          <w:sz w:val="6"/>
        </w:rPr>
      </w:r>
    </w:p>
    <w:p>
      <w:pPr>
        <w:pStyle w:val="BodyText"/>
        <w:rPr>
          <w:rFonts w:ascii="Georgia"/>
          <w:sz w:val="20"/>
        </w:rPr>
      </w:pPr>
    </w:p>
    <w:p>
      <w:pPr>
        <w:pStyle w:val="BodyText"/>
        <w:spacing w:before="10"/>
        <w:rPr>
          <w:rFonts w:ascii="Georgia"/>
          <w:sz w:val="20"/>
        </w:rPr>
      </w:pPr>
    </w:p>
    <w:p>
      <w:pPr>
        <w:spacing w:before="61"/>
        <w:ind w:left="1667" w:right="0" w:firstLine="0"/>
        <w:jc w:val="left"/>
        <w:rPr>
          <w:rFonts w:ascii="Cambria"/>
          <w:sz w:val="17"/>
        </w:rPr>
      </w:pPr>
      <w:r>
        <w:rPr>
          <w:rFonts w:ascii="Cambria"/>
          <w:w w:val="135"/>
          <w:sz w:val="22"/>
        </w:rPr>
        <w:t>r</w:t>
      </w:r>
      <w:r>
        <w:rPr>
          <w:rFonts w:ascii="Cambria"/>
          <w:w w:val="135"/>
          <w:sz w:val="17"/>
        </w:rPr>
        <w:t>eferencIas</w:t>
      </w:r>
    </w:p>
    <w:p>
      <w:pPr>
        <w:pStyle w:val="BodyText"/>
        <w:spacing w:before="9"/>
        <w:rPr>
          <w:rFonts w:ascii="Cambria"/>
          <w:sz w:val="22"/>
        </w:rPr>
      </w:pPr>
    </w:p>
    <w:p>
      <w:pPr>
        <w:spacing w:line="247" w:lineRule="auto" w:before="0"/>
        <w:ind w:left="2007" w:right="1744" w:hanging="341"/>
        <w:jc w:val="both"/>
        <w:rPr>
          <w:rFonts w:ascii="Georgia" w:hAnsi="Georgia"/>
          <w:sz w:val="22"/>
        </w:rPr>
      </w:pPr>
      <w:r>
        <w:rPr>
          <w:rFonts w:ascii="Georgia" w:hAnsi="Georgia"/>
          <w:w w:val="90"/>
          <w:sz w:val="22"/>
        </w:rPr>
        <w:t>Barbut,</w:t>
      </w:r>
      <w:r>
        <w:rPr>
          <w:rFonts w:ascii="Georgia" w:hAnsi="Georgia"/>
          <w:spacing w:val="-5"/>
          <w:w w:val="90"/>
          <w:sz w:val="22"/>
        </w:rPr>
        <w:t> </w:t>
      </w:r>
      <w:r>
        <w:rPr>
          <w:rFonts w:ascii="Georgia" w:hAnsi="Georgia"/>
          <w:w w:val="90"/>
          <w:sz w:val="22"/>
        </w:rPr>
        <w:t>M.</w:t>
      </w:r>
      <w:r>
        <w:rPr>
          <w:rFonts w:ascii="Georgia" w:hAnsi="Georgia"/>
          <w:spacing w:val="-6"/>
          <w:w w:val="90"/>
          <w:sz w:val="22"/>
        </w:rPr>
        <w:t> </w:t>
      </w:r>
      <w:r>
        <w:rPr>
          <w:rFonts w:ascii="Georgia" w:hAnsi="Georgia"/>
          <w:w w:val="90"/>
          <w:sz w:val="22"/>
        </w:rPr>
        <w:t>y</w:t>
      </w:r>
      <w:r>
        <w:rPr>
          <w:rFonts w:ascii="Georgia" w:hAnsi="Georgia"/>
          <w:spacing w:val="-6"/>
          <w:w w:val="90"/>
          <w:sz w:val="22"/>
        </w:rPr>
        <w:t> </w:t>
      </w:r>
      <w:r>
        <w:rPr>
          <w:rFonts w:ascii="Georgia" w:hAnsi="Georgia"/>
          <w:w w:val="90"/>
          <w:sz w:val="22"/>
        </w:rPr>
        <w:t>M.</w:t>
      </w:r>
      <w:r>
        <w:rPr>
          <w:rFonts w:ascii="Georgia" w:hAnsi="Georgia"/>
          <w:spacing w:val="-6"/>
          <w:w w:val="90"/>
          <w:sz w:val="22"/>
        </w:rPr>
        <w:t> </w:t>
      </w:r>
      <w:r>
        <w:rPr>
          <w:rFonts w:ascii="Georgia" w:hAnsi="Georgia"/>
          <w:w w:val="90"/>
          <w:sz w:val="22"/>
        </w:rPr>
        <w:t>Harja</w:t>
      </w:r>
      <w:r>
        <w:rPr>
          <w:rFonts w:ascii="Georgia" w:hAnsi="Georgia"/>
          <w:spacing w:val="-6"/>
          <w:w w:val="90"/>
          <w:sz w:val="22"/>
        </w:rPr>
        <w:t> </w:t>
      </w:r>
      <w:r>
        <w:rPr>
          <w:rFonts w:ascii="Georgia" w:hAnsi="Georgia"/>
          <w:w w:val="90"/>
          <w:sz w:val="22"/>
        </w:rPr>
        <w:t>(2008).</w:t>
      </w:r>
      <w:r>
        <w:rPr>
          <w:rFonts w:ascii="Georgia" w:hAnsi="Georgia"/>
          <w:spacing w:val="-6"/>
          <w:w w:val="90"/>
          <w:sz w:val="22"/>
        </w:rPr>
        <w:t> </w:t>
      </w:r>
      <w:r>
        <w:rPr>
          <w:rFonts w:ascii="Georgia" w:hAnsi="Georgia"/>
          <w:w w:val="90"/>
          <w:sz w:val="22"/>
        </w:rPr>
        <w:t>“Properties</w:t>
      </w:r>
      <w:r>
        <w:rPr>
          <w:rFonts w:ascii="Georgia" w:hAnsi="Georgia"/>
          <w:spacing w:val="-6"/>
          <w:w w:val="90"/>
          <w:sz w:val="22"/>
        </w:rPr>
        <w:t> </w:t>
      </w:r>
      <w:r>
        <w:rPr>
          <w:rFonts w:ascii="Georgia" w:hAnsi="Georgia"/>
          <w:w w:val="90"/>
          <w:sz w:val="22"/>
        </w:rPr>
        <w:t>of</w:t>
      </w:r>
      <w:r>
        <w:rPr>
          <w:rFonts w:ascii="Georgia" w:hAnsi="Georgia"/>
          <w:spacing w:val="-6"/>
          <w:w w:val="90"/>
          <w:sz w:val="22"/>
        </w:rPr>
        <w:t> </w:t>
      </w:r>
      <w:r>
        <w:rPr>
          <w:rFonts w:ascii="Georgia" w:hAnsi="Georgia"/>
          <w:spacing w:val="-4"/>
          <w:w w:val="90"/>
          <w:sz w:val="22"/>
        </w:rPr>
        <w:t>Fiber</w:t>
      </w:r>
      <w:r>
        <w:rPr>
          <w:rFonts w:ascii="Georgia" w:hAnsi="Georgia"/>
          <w:spacing w:val="-5"/>
          <w:w w:val="90"/>
          <w:sz w:val="22"/>
        </w:rPr>
        <w:t> </w:t>
      </w:r>
      <w:r>
        <w:rPr>
          <w:rFonts w:ascii="Georgia" w:hAnsi="Georgia"/>
          <w:w w:val="90"/>
          <w:sz w:val="22"/>
        </w:rPr>
        <w:t>Reinforced</w:t>
      </w:r>
      <w:r>
        <w:rPr>
          <w:rFonts w:ascii="Georgia" w:hAnsi="Georgia"/>
          <w:spacing w:val="-5"/>
          <w:w w:val="90"/>
          <w:sz w:val="22"/>
        </w:rPr>
        <w:t> </w:t>
      </w:r>
      <w:r>
        <w:rPr>
          <w:rFonts w:ascii="Georgia" w:hAnsi="Georgia"/>
          <w:spacing w:val="-3"/>
          <w:w w:val="90"/>
          <w:sz w:val="22"/>
        </w:rPr>
        <w:t>Polymer</w:t>
      </w:r>
      <w:r>
        <w:rPr>
          <w:rFonts w:ascii="Georgia" w:hAnsi="Georgia"/>
          <w:spacing w:val="-6"/>
          <w:w w:val="90"/>
          <w:sz w:val="22"/>
        </w:rPr>
        <w:t> </w:t>
      </w:r>
      <w:r>
        <w:rPr>
          <w:rFonts w:ascii="Georgia" w:hAnsi="Georgia"/>
          <w:w w:val="90"/>
          <w:sz w:val="22"/>
        </w:rPr>
        <w:t>Concrete”, </w:t>
      </w:r>
      <w:r>
        <w:rPr>
          <w:rFonts w:ascii="Georgia" w:hAnsi="Georgia"/>
          <w:w w:val="95"/>
          <w:sz w:val="22"/>
        </w:rPr>
        <w:t>en</w:t>
      </w:r>
      <w:r>
        <w:rPr>
          <w:rFonts w:ascii="Georgia" w:hAnsi="Georgia"/>
          <w:spacing w:val="-20"/>
          <w:w w:val="95"/>
          <w:sz w:val="22"/>
        </w:rPr>
        <w:t> </w:t>
      </w:r>
      <w:r>
        <w:rPr>
          <w:rFonts w:ascii="Times New Roman" w:hAnsi="Times New Roman"/>
          <w:i/>
          <w:w w:val="95"/>
          <w:sz w:val="22"/>
        </w:rPr>
        <w:t>Bul.</w:t>
      </w:r>
      <w:r>
        <w:rPr>
          <w:rFonts w:ascii="Times New Roman" w:hAnsi="Times New Roman"/>
          <w:i/>
          <w:spacing w:val="-21"/>
          <w:w w:val="95"/>
          <w:sz w:val="22"/>
        </w:rPr>
        <w:t> </w:t>
      </w:r>
      <w:r>
        <w:rPr>
          <w:rFonts w:ascii="Times New Roman" w:hAnsi="Times New Roman"/>
          <w:i/>
          <w:w w:val="95"/>
          <w:sz w:val="22"/>
        </w:rPr>
        <w:t>Instt.</w:t>
      </w:r>
      <w:r>
        <w:rPr>
          <w:rFonts w:ascii="Times New Roman" w:hAnsi="Times New Roman"/>
          <w:i/>
          <w:spacing w:val="-21"/>
          <w:w w:val="95"/>
          <w:sz w:val="22"/>
        </w:rPr>
        <w:t> </w:t>
      </w:r>
      <w:r>
        <w:rPr>
          <w:rFonts w:ascii="Times New Roman" w:hAnsi="Times New Roman"/>
          <w:i/>
          <w:spacing w:val="-3"/>
          <w:w w:val="95"/>
          <w:sz w:val="22"/>
        </w:rPr>
        <w:t>Politt.,</w:t>
      </w:r>
      <w:r>
        <w:rPr>
          <w:rFonts w:ascii="Times New Roman" w:hAnsi="Times New Roman"/>
          <w:i/>
          <w:spacing w:val="-21"/>
          <w:w w:val="95"/>
          <w:sz w:val="22"/>
        </w:rPr>
        <w:t> </w:t>
      </w:r>
      <w:r>
        <w:rPr>
          <w:rFonts w:ascii="Georgia" w:hAnsi="Georgia"/>
          <w:w w:val="95"/>
          <w:sz w:val="22"/>
        </w:rPr>
        <w:t>vol.</w:t>
      </w:r>
      <w:r>
        <w:rPr>
          <w:rFonts w:ascii="Georgia" w:hAnsi="Georgia"/>
          <w:spacing w:val="-20"/>
          <w:w w:val="95"/>
          <w:sz w:val="22"/>
        </w:rPr>
        <w:t> </w:t>
      </w:r>
      <w:r>
        <w:rPr>
          <w:rFonts w:ascii="Georgia" w:hAnsi="Georgia"/>
          <w:w w:val="95"/>
          <w:sz w:val="22"/>
        </w:rPr>
        <w:t>43,</w:t>
      </w:r>
      <w:r>
        <w:rPr>
          <w:rFonts w:ascii="Georgia" w:hAnsi="Georgia"/>
          <w:spacing w:val="-20"/>
          <w:w w:val="95"/>
          <w:sz w:val="22"/>
        </w:rPr>
        <w:t> </w:t>
      </w:r>
      <w:r>
        <w:rPr>
          <w:rFonts w:ascii="Georgia" w:hAnsi="Georgia"/>
          <w:w w:val="95"/>
          <w:sz w:val="22"/>
        </w:rPr>
        <w:t>pp.</w:t>
      </w:r>
      <w:r>
        <w:rPr>
          <w:rFonts w:ascii="Georgia" w:hAnsi="Georgia"/>
          <w:spacing w:val="-20"/>
          <w:w w:val="95"/>
          <w:sz w:val="22"/>
        </w:rPr>
        <w:t> </w:t>
      </w:r>
      <w:r>
        <w:rPr>
          <w:rFonts w:ascii="Georgia" w:hAnsi="Georgia"/>
          <w:w w:val="95"/>
          <w:sz w:val="22"/>
        </w:rPr>
        <w:t>13-21.</w:t>
      </w:r>
    </w:p>
    <w:p>
      <w:pPr>
        <w:spacing w:line="240" w:lineRule="auto" w:before="2"/>
        <w:ind w:left="2007" w:right="1743" w:hanging="341"/>
        <w:jc w:val="both"/>
        <w:rPr>
          <w:rFonts w:ascii="Georgia" w:hAnsi="Georgia"/>
          <w:sz w:val="22"/>
        </w:rPr>
      </w:pPr>
      <w:r>
        <w:rPr>
          <w:rFonts w:ascii="Georgia" w:hAnsi="Georgia"/>
          <w:w w:val="95"/>
          <w:sz w:val="22"/>
        </w:rPr>
        <w:t>Behnoud,</w:t>
      </w:r>
      <w:r>
        <w:rPr>
          <w:rFonts w:ascii="Georgia" w:hAnsi="Georgia"/>
          <w:spacing w:val="-28"/>
          <w:w w:val="95"/>
          <w:sz w:val="22"/>
        </w:rPr>
        <w:t> </w:t>
      </w:r>
      <w:r>
        <w:rPr>
          <w:rFonts w:ascii="Georgia" w:hAnsi="Georgia"/>
          <w:w w:val="95"/>
          <w:sz w:val="22"/>
        </w:rPr>
        <w:t>A.</w:t>
      </w:r>
      <w:r>
        <w:rPr>
          <w:rFonts w:ascii="Georgia" w:hAnsi="Georgia"/>
          <w:spacing w:val="-29"/>
          <w:w w:val="95"/>
          <w:sz w:val="22"/>
        </w:rPr>
        <w:t> </w:t>
      </w:r>
      <w:r>
        <w:rPr>
          <w:rFonts w:ascii="Georgia" w:hAnsi="Georgia"/>
          <w:w w:val="95"/>
          <w:sz w:val="22"/>
        </w:rPr>
        <w:t>(2005).</w:t>
      </w:r>
      <w:r>
        <w:rPr>
          <w:rFonts w:ascii="Georgia" w:hAnsi="Georgia"/>
          <w:spacing w:val="-28"/>
          <w:w w:val="95"/>
          <w:sz w:val="22"/>
        </w:rPr>
        <w:t> </w:t>
      </w:r>
      <w:r>
        <w:rPr>
          <w:rFonts w:ascii="Georgia" w:hAnsi="Georgia"/>
          <w:w w:val="95"/>
          <w:sz w:val="22"/>
        </w:rPr>
        <w:t>“Effects</w:t>
      </w:r>
      <w:r>
        <w:rPr>
          <w:rFonts w:ascii="Georgia" w:hAnsi="Georgia"/>
          <w:spacing w:val="-29"/>
          <w:w w:val="95"/>
          <w:sz w:val="22"/>
        </w:rPr>
        <w:t> </w:t>
      </w:r>
      <w:r>
        <w:rPr>
          <w:rFonts w:ascii="Georgia" w:hAnsi="Georgia"/>
          <w:w w:val="95"/>
          <w:sz w:val="22"/>
        </w:rPr>
        <w:t>of</w:t>
      </w:r>
      <w:r>
        <w:rPr>
          <w:rFonts w:ascii="Georgia" w:hAnsi="Georgia"/>
          <w:spacing w:val="-29"/>
          <w:w w:val="95"/>
          <w:sz w:val="22"/>
        </w:rPr>
        <w:t> </w:t>
      </w:r>
      <w:r>
        <w:rPr>
          <w:rFonts w:ascii="Georgia" w:hAnsi="Georgia"/>
          <w:w w:val="95"/>
          <w:sz w:val="22"/>
        </w:rPr>
        <w:t>High</w:t>
      </w:r>
      <w:r>
        <w:rPr>
          <w:rFonts w:ascii="Georgia" w:hAnsi="Georgia"/>
          <w:spacing w:val="-29"/>
          <w:w w:val="95"/>
          <w:sz w:val="22"/>
        </w:rPr>
        <w:t> </w:t>
      </w:r>
      <w:r>
        <w:rPr>
          <w:rFonts w:ascii="Georgia" w:hAnsi="Georgia"/>
          <w:spacing w:val="-3"/>
          <w:w w:val="95"/>
          <w:sz w:val="22"/>
        </w:rPr>
        <w:t>Temperature</w:t>
      </w:r>
      <w:r>
        <w:rPr>
          <w:rFonts w:ascii="Georgia" w:hAnsi="Georgia"/>
          <w:spacing w:val="-29"/>
          <w:w w:val="95"/>
          <w:sz w:val="22"/>
        </w:rPr>
        <w:t> </w:t>
      </w:r>
      <w:r>
        <w:rPr>
          <w:rFonts w:ascii="Georgia" w:hAnsi="Georgia"/>
          <w:w w:val="95"/>
          <w:sz w:val="22"/>
        </w:rPr>
        <w:t>on</w:t>
      </w:r>
      <w:r>
        <w:rPr>
          <w:rFonts w:ascii="Georgia" w:hAnsi="Georgia"/>
          <w:spacing w:val="-29"/>
          <w:w w:val="95"/>
          <w:sz w:val="22"/>
        </w:rPr>
        <w:t> </w:t>
      </w:r>
      <w:r>
        <w:rPr>
          <w:rFonts w:ascii="Georgia" w:hAnsi="Georgia"/>
          <w:w w:val="95"/>
          <w:sz w:val="22"/>
        </w:rPr>
        <w:t>Hight-Strength</w:t>
      </w:r>
      <w:r>
        <w:rPr>
          <w:rFonts w:ascii="Georgia" w:hAnsi="Georgia"/>
          <w:spacing w:val="-28"/>
          <w:w w:val="95"/>
          <w:sz w:val="22"/>
        </w:rPr>
        <w:t> </w:t>
      </w:r>
      <w:r>
        <w:rPr>
          <w:rFonts w:ascii="Georgia" w:hAnsi="Georgia"/>
          <w:w w:val="95"/>
          <w:sz w:val="22"/>
        </w:rPr>
        <w:t>Concretes </w:t>
      </w:r>
      <w:r>
        <w:rPr>
          <w:rFonts w:ascii="Georgia" w:hAnsi="Georgia"/>
          <w:w w:val="90"/>
          <w:sz w:val="22"/>
        </w:rPr>
        <w:t>Incorporating Cooper Slag Aggregates”, en </w:t>
      </w:r>
      <w:r>
        <w:rPr>
          <w:rFonts w:ascii="Times New Roman" w:hAnsi="Times New Roman"/>
          <w:i/>
          <w:w w:val="90"/>
          <w:sz w:val="22"/>
        </w:rPr>
        <w:t>Proceedings 7</w:t>
      </w:r>
      <w:r>
        <w:rPr>
          <w:rFonts w:ascii="Times New Roman" w:hAnsi="Times New Roman"/>
          <w:i/>
          <w:w w:val="90"/>
          <w:position w:val="8"/>
          <w:sz w:val="15"/>
        </w:rPr>
        <w:t>tth </w:t>
      </w:r>
      <w:r>
        <w:rPr>
          <w:rFonts w:ascii="Times New Roman" w:hAnsi="Times New Roman"/>
          <w:i/>
          <w:w w:val="90"/>
          <w:sz w:val="22"/>
        </w:rPr>
        <w:t>Intternattional Sym- </w:t>
      </w:r>
      <w:r>
        <w:rPr>
          <w:rFonts w:ascii="Times New Roman" w:hAnsi="Times New Roman"/>
          <w:i/>
          <w:w w:val="90"/>
          <w:sz w:val="22"/>
        </w:rPr>
        <w:t>posium</w:t>
      </w:r>
      <w:r>
        <w:rPr>
          <w:rFonts w:ascii="Times New Roman" w:hAnsi="Times New Roman"/>
          <w:i/>
          <w:spacing w:val="-24"/>
          <w:w w:val="90"/>
          <w:sz w:val="22"/>
        </w:rPr>
        <w:t> </w:t>
      </w:r>
      <w:r>
        <w:rPr>
          <w:rFonts w:ascii="Times New Roman" w:hAnsi="Times New Roman"/>
          <w:i/>
          <w:w w:val="90"/>
          <w:sz w:val="22"/>
        </w:rPr>
        <w:t>on</w:t>
      </w:r>
      <w:r>
        <w:rPr>
          <w:rFonts w:ascii="Times New Roman" w:hAnsi="Times New Roman"/>
          <w:i/>
          <w:spacing w:val="-24"/>
          <w:w w:val="90"/>
          <w:sz w:val="22"/>
        </w:rPr>
        <w:t> </w:t>
      </w:r>
      <w:r>
        <w:rPr>
          <w:rFonts w:ascii="Times New Roman" w:hAnsi="Times New Roman"/>
          <w:i/>
          <w:w w:val="90"/>
          <w:sz w:val="22"/>
        </w:rPr>
        <w:t>High-Performance</w:t>
      </w:r>
      <w:r>
        <w:rPr>
          <w:rFonts w:ascii="Times New Roman" w:hAnsi="Times New Roman"/>
          <w:i/>
          <w:spacing w:val="-24"/>
          <w:w w:val="90"/>
          <w:sz w:val="22"/>
        </w:rPr>
        <w:t> </w:t>
      </w:r>
      <w:r>
        <w:rPr>
          <w:rFonts w:ascii="Times New Roman" w:hAnsi="Times New Roman"/>
          <w:i/>
          <w:w w:val="90"/>
          <w:sz w:val="22"/>
        </w:rPr>
        <w:t>Concrette</w:t>
      </w:r>
      <w:r>
        <w:rPr>
          <w:rFonts w:ascii="Georgia" w:hAnsi="Georgia"/>
          <w:w w:val="90"/>
          <w:sz w:val="22"/>
        </w:rPr>
        <w:t>,</w:t>
      </w:r>
      <w:r>
        <w:rPr>
          <w:rFonts w:ascii="Georgia" w:hAnsi="Georgia"/>
          <w:spacing w:val="-22"/>
          <w:w w:val="90"/>
          <w:sz w:val="22"/>
        </w:rPr>
        <w:t> </w:t>
      </w:r>
      <w:r>
        <w:rPr>
          <w:rFonts w:ascii="Georgia" w:hAnsi="Georgia"/>
          <w:spacing w:val="-3"/>
          <w:w w:val="90"/>
          <w:sz w:val="22"/>
        </w:rPr>
        <w:t>Washington,</w:t>
      </w:r>
      <w:r>
        <w:rPr>
          <w:rFonts w:ascii="Georgia" w:hAnsi="Georgia"/>
          <w:spacing w:val="-21"/>
          <w:w w:val="90"/>
          <w:sz w:val="22"/>
        </w:rPr>
        <w:t> </w:t>
      </w:r>
      <w:r>
        <w:rPr>
          <w:rFonts w:ascii="Georgia" w:hAnsi="Georgia"/>
          <w:w w:val="90"/>
          <w:sz w:val="22"/>
        </w:rPr>
        <w:t>D.C.</w:t>
      </w:r>
    </w:p>
    <w:p>
      <w:pPr>
        <w:spacing w:line="247" w:lineRule="auto" w:before="10"/>
        <w:ind w:left="2007" w:right="1743" w:hanging="341"/>
        <w:jc w:val="both"/>
        <w:rPr>
          <w:rFonts w:ascii="Georgia" w:hAnsi="Georgia"/>
          <w:sz w:val="22"/>
        </w:rPr>
      </w:pPr>
      <w:r>
        <w:rPr>
          <w:rFonts w:ascii="Georgia" w:hAnsi="Georgia"/>
          <w:w w:val="95"/>
          <w:sz w:val="22"/>
        </w:rPr>
        <w:t>Hansen,</w:t>
      </w:r>
      <w:r>
        <w:rPr>
          <w:rFonts w:ascii="Georgia" w:hAnsi="Georgia"/>
          <w:spacing w:val="-24"/>
          <w:w w:val="95"/>
          <w:sz w:val="22"/>
        </w:rPr>
        <w:t> </w:t>
      </w:r>
      <w:r>
        <w:rPr>
          <w:rFonts w:ascii="Georgia" w:hAnsi="Georgia"/>
          <w:spacing w:val="-15"/>
          <w:w w:val="95"/>
          <w:sz w:val="22"/>
        </w:rPr>
        <w:t>T.</w:t>
      </w:r>
      <w:r>
        <w:rPr>
          <w:rFonts w:ascii="Georgia" w:hAnsi="Georgia"/>
          <w:spacing w:val="-24"/>
          <w:w w:val="95"/>
          <w:sz w:val="22"/>
        </w:rPr>
        <w:t> </w:t>
      </w:r>
      <w:r>
        <w:rPr>
          <w:rFonts w:ascii="Georgia" w:hAnsi="Georgia"/>
          <w:w w:val="95"/>
          <w:sz w:val="22"/>
        </w:rPr>
        <w:t>C.</w:t>
      </w:r>
      <w:r>
        <w:rPr>
          <w:rFonts w:ascii="Georgia" w:hAnsi="Georgia"/>
          <w:spacing w:val="-24"/>
          <w:w w:val="95"/>
          <w:sz w:val="22"/>
        </w:rPr>
        <w:t> </w:t>
      </w:r>
      <w:r>
        <w:rPr>
          <w:rFonts w:ascii="Georgia" w:hAnsi="Georgia"/>
          <w:w w:val="95"/>
          <w:sz w:val="22"/>
        </w:rPr>
        <w:t>y</w:t>
      </w:r>
      <w:r>
        <w:rPr>
          <w:rFonts w:ascii="Georgia" w:hAnsi="Georgia"/>
          <w:spacing w:val="-24"/>
          <w:w w:val="95"/>
          <w:sz w:val="22"/>
        </w:rPr>
        <w:t> </w:t>
      </w:r>
      <w:r>
        <w:rPr>
          <w:rFonts w:ascii="Georgia" w:hAnsi="Georgia"/>
          <w:w w:val="95"/>
          <w:sz w:val="22"/>
        </w:rPr>
        <w:t>E.</w:t>
      </w:r>
      <w:r>
        <w:rPr>
          <w:rFonts w:ascii="Georgia" w:hAnsi="Georgia"/>
          <w:spacing w:val="-24"/>
          <w:w w:val="95"/>
          <w:sz w:val="22"/>
        </w:rPr>
        <w:t> </w:t>
      </w:r>
      <w:r>
        <w:rPr>
          <w:rFonts w:ascii="Georgia" w:hAnsi="Georgia"/>
          <w:w w:val="95"/>
          <w:sz w:val="22"/>
        </w:rPr>
        <w:t>K.</w:t>
      </w:r>
      <w:r>
        <w:rPr>
          <w:rFonts w:ascii="Georgia" w:hAnsi="Georgia"/>
          <w:spacing w:val="-24"/>
          <w:w w:val="95"/>
          <w:sz w:val="22"/>
        </w:rPr>
        <w:t> </w:t>
      </w:r>
      <w:r>
        <w:rPr>
          <w:rFonts w:ascii="Georgia" w:hAnsi="Georgia"/>
          <w:w w:val="95"/>
          <w:sz w:val="22"/>
        </w:rPr>
        <w:t>Lauritzen</w:t>
      </w:r>
      <w:r>
        <w:rPr>
          <w:rFonts w:ascii="Georgia" w:hAnsi="Georgia"/>
          <w:spacing w:val="-24"/>
          <w:w w:val="95"/>
          <w:sz w:val="22"/>
        </w:rPr>
        <w:t> </w:t>
      </w:r>
      <w:r>
        <w:rPr>
          <w:rFonts w:ascii="Georgia" w:hAnsi="Georgia"/>
          <w:w w:val="95"/>
          <w:sz w:val="22"/>
        </w:rPr>
        <w:t>(2004).</w:t>
      </w:r>
      <w:r>
        <w:rPr>
          <w:rFonts w:ascii="Georgia" w:hAnsi="Georgia"/>
          <w:spacing w:val="-24"/>
          <w:w w:val="95"/>
          <w:sz w:val="22"/>
        </w:rPr>
        <w:t> </w:t>
      </w:r>
      <w:r>
        <w:rPr>
          <w:rFonts w:ascii="Georgia" w:hAnsi="Georgia"/>
          <w:w w:val="95"/>
          <w:sz w:val="22"/>
        </w:rPr>
        <w:t>“Concrete</w:t>
      </w:r>
      <w:r>
        <w:rPr>
          <w:rFonts w:ascii="Georgia" w:hAnsi="Georgia"/>
          <w:spacing w:val="-24"/>
          <w:w w:val="95"/>
          <w:sz w:val="22"/>
        </w:rPr>
        <w:t> </w:t>
      </w:r>
      <w:r>
        <w:rPr>
          <w:rFonts w:ascii="Georgia" w:hAnsi="Georgia"/>
          <w:spacing w:val="-5"/>
          <w:w w:val="95"/>
          <w:sz w:val="22"/>
        </w:rPr>
        <w:t>Waste</w:t>
      </w:r>
      <w:r>
        <w:rPr>
          <w:rFonts w:ascii="Georgia" w:hAnsi="Georgia"/>
          <w:spacing w:val="-24"/>
          <w:w w:val="95"/>
          <w:sz w:val="22"/>
        </w:rPr>
        <w:t> </w:t>
      </w:r>
      <w:r>
        <w:rPr>
          <w:rFonts w:ascii="Georgia" w:hAnsi="Georgia"/>
          <w:w w:val="95"/>
          <w:sz w:val="22"/>
        </w:rPr>
        <w:t>in</w:t>
      </w:r>
      <w:r>
        <w:rPr>
          <w:rFonts w:ascii="Georgia" w:hAnsi="Georgia"/>
          <w:spacing w:val="-24"/>
          <w:w w:val="95"/>
          <w:sz w:val="22"/>
        </w:rPr>
        <w:t> </w:t>
      </w:r>
      <w:r>
        <w:rPr>
          <w:rFonts w:ascii="Georgia" w:hAnsi="Georgia"/>
          <w:w w:val="95"/>
          <w:sz w:val="22"/>
        </w:rPr>
        <w:t>a</w:t>
      </w:r>
      <w:r>
        <w:rPr>
          <w:rFonts w:ascii="Georgia" w:hAnsi="Georgia"/>
          <w:spacing w:val="-24"/>
          <w:w w:val="95"/>
          <w:sz w:val="22"/>
        </w:rPr>
        <w:t> </w:t>
      </w:r>
      <w:r>
        <w:rPr>
          <w:rFonts w:ascii="Georgia" w:hAnsi="Georgia"/>
          <w:w w:val="95"/>
          <w:sz w:val="22"/>
        </w:rPr>
        <w:t>Global</w:t>
      </w:r>
      <w:r>
        <w:rPr>
          <w:rFonts w:ascii="Georgia" w:hAnsi="Georgia"/>
          <w:spacing w:val="-24"/>
          <w:w w:val="95"/>
          <w:sz w:val="22"/>
        </w:rPr>
        <w:t> </w:t>
      </w:r>
      <w:r>
        <w:rPr>
          <w:rFonts w:ascii="Georgia" w:hAnsi="Georgia"/>
          <w:spacing w:val="-3"/>
          <w:w w:val="95"/>
          <w:sz w:val="22"/>
        </w:rPr>
        <w:t>Perspective”, </w:t>
      </w:r>
      <w:r>
        <w:rPr>
          <w:rFonts w:ascii="Georgia" w:hAnsi="Georgia"/>
          <w:w w:val="85"/>
          <w:sz w:val="22"/>
        </w:rPr>
        <w:t>en </w:t>
      </w:r>
      <w:r>
        <w:rPr>
          <w:rFonts w:ascii="Times New Roman" w:hAnsi="Times New Roman"/>
          <w:i/>
          <w:w w:val="85"/>
          <w:sz w:val="22"/>
        </w:rPr>
        <w:t>Recycling Concrette and Otther Matterials for Susttainable Develop, Special Publica- </w:t>
      </w:r>
      <w:r>
        <w:rPr>
          <w:rFonts w:ascii="Times New Roman" w:hAnsi="Times New Roman"/>
          <w:i/>
          <w:w w:val="90"/>
          <w:sz w:val="22"/>
        </w:rPr>
        <w:t>ttion</w:t>
      </w:r>
      <w:r>
        <w:rPr>
          <w:rFonts w:ascii="Georgia" w:hAnsi="Georgia"/>
          <w:w w:val="90"/>
          <w:sz w:val="22"/>
        </w:rPr>
        <w:t>, SP-219, pp.</w:t>
      </w:r>
      <w:r>
        <w:rPr>
          <w:rFonts w:ascii="Georgia" w:hAnsi="Georgia"/>
          <w:spacing w:val="-23"/>
          <w:w w:val="90"/>
          <w:sz w:val="22"/>
        </w:rPr>
        <w:t> </w:t>
      </w:r>
      <w:r>
        <w:rPr>
          <w:rFonts w:ascii="Georgia" w:hAnsi="Georgia"/>
          <w:w w:val="90"/>
          <w:sz w:val="22"/>
        </w:rPr>
        <w:t>235-45.</w:t>
      </w:r>
    </w:p>
    <w:p>
      <w:pPr>
        <w:spacing w:line="247" w:lineRule="auto" w:before="2"/>
        <w:ind w:left="2007" w:right="1743" w:hanging="341"/>
        <w:jc w:val="both"/>
        <w:rPr>
          <w:rFonts w:ascii="Georgia" w:hAnsi="Georgia"/>
          <w:sz w:val="22"/>
        </w:rPr>
      </w:pPr>
      <w:r>
        <w:rPr>
          <w:rFonts w:ascii="Georgia" w:hAnsi="Georgia"/>
          <w:w w:val="95"/>
          <w:sz w:val="22"/>
        </w:rPr>
        <w:t>James,</w:t>
      </w:r>
      <w:r>
        <w:rPr>
          <w:rFonts w:ascii="Georgia" w:hAnsi="Georgia"/>
          <w:spacing w:val="-31"/>
          <w:w w:val="95"/>
          <w:sz w:val="22"/>
        </w:rPr>
        <w:t> </w:t>
      </w:r>
      <w:r>
        <w:rPr>
          <w:rFonts w:ascii="Georgia" w:hAnsi="Georgia"/>
          <w:w w:val="95"/>
          <w:sz w:val="22"/>
        </w:rPr>
        <w:t>I.</w:t>
      </w:r>
      <w:r>
        <w:rPr>
          <w:rFonts w:ascii="Georgia" w:hAnsi="Georgia"/>
          <w:spacing w:val="-31"/>
          <w:w w:val="95"/>
          <w:sz w:val="22"/>
        </w:rPr>
        <w:t> </w:t>
      </w:r>
      <w:r>
        <w:rPr>
          <w:rFonts w:ascii="Georgia" w:hAnsi="Georgia"/>
          <w:w w:val="95"/>
          <w:sz w:val="22"/>
        </w:rPr>
        <w:t>D.,</w:t>
      </w:r>
      <w:r>
        <w:rPr>
          <w:rFonts w:ascii="Georgia" w:hAnsi="Georgia"/>
          <w:spacing w:val="-31"/>
          <w:w w:val="95"/>
          <w:sz w:val="22"/>
        </w:rPr>
        <w:t> </w:t>
      </w:r>
      <w:r>
        <w:rPr>
          <w:rFonts w:ascii="Georgia" w:hAnsi="Georgia"/>
          <w:spacing w:val="-17"/>
          <w:w w:val="95"/>
          <w:sz w:val="22"/>
        </w:rPr>
        <w:t>V.</w:t>
      </w:r>
      <w:r>
        <w:rPr>
          <w:rFonts w:ascii="Georgia" w:hAnsi="Georgia"/>
          <w:spacing w:val="-31"/>
          <w:w w:val="95"/>
          <w:sz w:val="22"/>
        </w:rPr>
        <w:t> </w:t>
      </w:r>
      <w:r>
        <w:rPr>
          <w:rFonts w:ascii="Georgia" w:hAnsi="Georgia"/>
          <w:w w:val="95"/>
          <w:sz w:val="22"/>
        </w:rPr>
        <w:t>S.</w:t>
      </w:r>
      <w:r>
        <w:rPr>
          <w:rFonts w:ascii="Georgia" w:hAnsi="Georgia"/>
          <w:spacing w:val="-31"/>
          <w:w w:val="95"/>
          <w:sz w:val="22"/>
        </w:rPr>
        <w:t> </w:t>
      </w:r>
      <w:r>
        <w:rPr>
          <w:rFonts w:ascii="Georgia" w:hAnsi="Georgia"/>
          <w:w w:val="95"/>
          <w:sz w:val="22"/>
        </w:rPr>
        <w:t>Gopalaratnam</w:t>
      </w:r>
      <w:r>
        <w:rPr>
          <w:rFonts w:ascii="Georgia" w:hAnsi="Georgia"/>
          <w:spacing w:val="-30"/>
          <w:w w:val="95"/>
          <w:sz w:val="22"/>
        </w:rPr>
        <w:t> </w:t>
      </w:r>
      <w:r>
        <w:rPr>
          <w:rFonts w:ascii="Georgia" w:hAnsi="Georgia"/>
          <w:w w:val="95"/>
          <w:sz w:val="22"/>
        </w:rPr>
        <w:t>y</w:t>
      </w:r>
      <w:r>
        <w:rPr>
          <w:rFonts w:ascii="Georgia" w:hAnsi="Georgia"/>
          <w:spacing w:val="-31"/>
          <w:w w:val="95"/>
          <w:sz w:val="22"/>
        </w:rPr>
        <w:t> </w:t>
      </w:r>
      <w:r>
        <w:rPr>
          <w:rFonts w:ascii="Georgia" w:hAnsi="Georgia"/>
          <w:w w:val="95"/>
          <w:sz w:val="22"/>
        </w:rPr>
        <w:t>M.</w:t>
      </w:r>
      <w:r>
        <w:rPr>
          <w:rFonts w:ascii="Georgia" w:hAnsi="Georgia"/>
          <w:spacing w:val="-31"/>
          <w:w w:val="95"/>
          <w:sz w:val="22"/>
        </w:rPr>
        <w:t> </w:t>
      </w:r>
      <w:r>
        <w:rPr>
          <w:rFonts w:ascii="Georgia" w:hAnsi="Georgia"/>
          <w:w w:val="95"/>
          <w:sz w:val="22"/>
        </w:rPr>
        <w:t>A.</w:t>
      </w:r>
      <w:r>
        <w:rPr>
          <w:rFonts w:ascii="Georgia" w:hAnsi="Georgia"/>
          <w:spacing w:val="-31"/>
          <w:w w:val="95"/>
          <w:sz w:val="22"/>
        </w:rPr>
        <w:t> </w:t>
      </w:r>
      <w:r>
        <w:rPr>
          <w:rFonts w:ascii="Georgia" w:hAnsi="Georgia"/>
          <w:w w:val="95"/>
          <w:sz w:val="22"/>
        </w:rPr>
        <w:t>Galinat</w:t>
      </w:r>
      <w:r>
        <w:rPr>
          <w:rFonts w:ascii="Georgia" w:hAnsi="Georgia"/>
          <w:spacing w:val="-31"/>
          <w:w w:val="95"/>
          <w:sz w:val="22"/>
        </w:rPr>
        <w:t> </w:t>
      </w:r>
      <w:r>
        <w:rPr>
          <w:rFonts w:ascii="Georgia" w:hAnsi="Georgia"/>
          <w:w w:val="95"/>
          <w:sz w:val="22"/>
        </w:rPr>
        <w:t>(2002).</w:t>
      </w:r>
      <w:r>
        <w:rPr>
          <w:rFonts w:ascii="Georgia" w:hAnsi="Georgia"/>
          <w:spacing w:val="-31"/>
          <w:w w:val="95"/>
          <w:sz w:val="22"/>
        </w:rPr>
        <w:t> </w:t>
      </w:r>
      <w:r>
        <w:rPr>
          <w:rFonts w:ascii="Georgia" w:hAnsi="Georgia"/>
          <w:w w:val="95"/>
          <w:sz w:val="22"/>
        </w:rPr>
        <w:t>“State-of-the-Art</w:t>
      </w:r>
      <w:r>
        <w:rPr>
          <w:rFonts w:ascii="Georgia" w:hAnsi="Georgia"/>
          <w:spacing w:val="-31"/>
          <w:w w:val="95"/>
          <w:sz w:val="22"/>
        </w:rPr>
        <w:t> </w:t>
      </w:r>
      <w:r>
        <w:rPr>
          <w:rFonts w:ascii="Georgia" w:hAnsi="Georgia"/>
          <w:spacing w:val="-3"/>
          <w:w w:val="95"/>
          <w:sz w:val="22"/>
        </w:rPr>
        <w:t>Report </w:t>
      </w:r>
      <w:r>
        <w:rPr>
          <w:rFonts w:ascii="Georgia" w:hAnsi="Georgia"/>
          <w:w w:val="95"/>
          <w:sz w:val="22"/>
        </w:rPr>
        <w:t>on</w:t>
      </w:r>
      <w:r>
        <w:rPr>
          <w:rFonts w:ascii="Georgia" w:hAnsi="Georgia"/>
          <w:spacing w:val="-8"/>
          <w:w w:val="95"/>
          <w:sz w:val="22"/>
        </w:rPr>
        <w:t> </w:t>
      </w:r>
      <w:r>
        <w:rPr>
          <w:rFonts w:ascii="Georgia" w:hAnsi="Georgia"/>
          <w:spacing w:val="-4"/>
          <w:w w:val="95"/>
          <w:sz w:val="22"/>
        </w:rPr>
        <w:t>Fiber</w:t>
      </w:r>
      <w:r>
        <w:rPr>
          <w:rFonts w:ascii="Georgia" w:hAnsi="Georgia"/>
          <w:spacing w:val="-8"/>
          <w:w w:val="95"/>
          <w:sz w:val="22"/>
        </w:rPr>
        <w:t> </w:t>
      </w:r>
      <w:r>
        <w:rPr>
          <w:rFonts w:ascii="Georgia" w:hAnsi="Georgia"/>
          <w:w w:val="95"/>
          <w:sz w:val="22"/>
        </w:rPr>
        <w:t>Reinforced</w:t>
      </w:r>
      <w:r>
        <w:rPr>
          <w:rFonts w:ascii="Georgia" w:hAnsi="Georgia"/>
          <w:spacing w:val="-8"/>
          <w:w w:val="95"/>
          <w:sz w:val="22"/>
        </w:rPr>
        <w:t> </w:t>
      </w:r>
      <w:r>
        <w:rPr>
          <w:rFonts w:ascii="Georgia" w:hAnsi="Georgia"/>
          <w:w w:val="95"/>
          <w:sz w:val="22"/>
        </w:rPr>
        <w:t>Concrete”,</w:t>
      </w:r>
      <w:r>
        <w:rPr>
          <w:rFonts w:ascii="Georgia" w:hAnsi="Georgia"/>
          <w:spacing w:val="-8"/>
          <w:w w:val="95"/>
          <w:sz w:val="22"/>
        </w:rPr>
        <w:t> </w:t>
      </w:r>
      <w:r>
        <w:rPr>
          <w:rFonts w:ascii="Georgia" w:hAnsi="Georgia"/>
          <w:w w:val="95"/>
          <w:sz w:val="22"/>
        </w:rPr>
        <w:t>en</w:t>
      </w:r>
      <w:r>
        <w:rPr>
          <w:rFonts w:ascii="Georgia" w:hAnsi="Georgia"/>
          <w:spacing w:val="-8"/>
          <w:w w:val="95"/>
          <w:sz w:val="22"/>
        </w:rPr>
        <w:t> </w:t>
      </w:r>
      <w:r>
        <w:rPr>
          <w:rFonts w:ascii="Times New Roman" w:hAnsi="Times New Roman"/>
          <w:i/>
          <w:w w:val="95"/>
          <w:sz w:val="22"/>
        </w:rPr>
        <w:t>Manual</w:t>
      </w:r>
      <w:r>
        <w:rPr>
          <w:rFonts w:ascii="Times New Roman" w:hAnsi="Times New Roman"/>
          <w:i/>
          <w:spacing w:val="-10"/>
          <w:w w:val="95"/>
          <w:sz w:val="22"/>
        </w:rPr>
        <w:t> </w:t>
      </w:r>
      <w:r>
        <w:rPr>
          <w:rFonts w:ascii="Times New Roman" w:hAnsi="Times New Roman"/>
          <w:i/>
          <w:w w:val="95"/>
          <w:sz w:val="22"/>
        </w:rPr>
        <w:t>of</w:t>
      </w:r>
      <w:r>
        <w:rPr>
          <w:rFonts w:ascii="Times New Roman" w:hAnsi="Times New Roman"/>
          <w:i/>
          <w:spacing w:val="-10"/>
          <w:w w:val="95"/>
          <w:sz w:val="22"/>
        </w:rPr>
        <w:t> </w:t>
      </w:r>
      <w:r>
        <w:rPr>
          <w:rFonts w:ascii="Times New Roman" w:hAnsi="Times New Roman"/>
          <w:i/>
          <w:w w:val="95"/>
          <w:sz w:val="22"/>
        </w:rPr>
        <w:t>Concrette</w:t>
      </w:r>
      <w:r>
        <w:rPr>
          <w:rFonts w:ascii="Times New Roman" w:hAnsi="Times New Roman"/>
          <w:i/>
          <w:spacing w:val="-10"/>
          <w:w w:val="95"/>
          <w:sz w:val="22"/>
        </w:rPr>
        <w:t> </w:t>
      </w:r>
      <w:r>
        <w:rPr>
          <w:rFonts w:ascii="Times New Roman" w:hAnsi="Times New Roman"/>
          <w:i/>
          <w:w w:val="95"/>
          <w:sz w:val="22"/>
        </w:rPr>
        <w:t>Practtice</w:t>
      </w:r>
      <w:r>
        <w:rPr>
          <w:rFonts w:ascii="Georgia" w:hAnsi="Georgia"/>
          <w:w w:val="95"/>
          <w:sz w:val="22"/>
        </w:rPr>
        <w:t>,</w:t>
      </w:r>
      <w:r>
        <w:rPr>
          <w:rFonts w:ascii="Georgia" w:hAnsi="Georgia"/>
          <w:spacing w:val="-8"/>
          <w:w w:val="95"/>
          <w:sz w:val="22"/>
        </w:rPr>
        <w:t> </w:t>
      </w:r>
      <w:r>
        <w:rPr>
          <w:rFonts w:ascii="Georgia" w:hAnsi="Georgia"/>
          <w:w w:val="95"/>
          <w:sz w:val="22"/>
        </w:rPr>
        <w:t>vol.</w:t>
      </w:r>
      <w:r>
        <w:rPr>
          <w:rFonts w:ascii="Georgia" w:hAnsi="Georgia"/>
          <w:spacing w:val="-8"/>
          <w:w w:val="95"/>
          <w:sz w:val="22"/>
        </w:rPr>
        <w:t> </w:t>
      </w:r>
      <w:r>
        <w:rPr>
          <w:rFonts w:ascii="Georgia" w:hAnsi="Georgia"/>
          <w:w w:val="95"/>
          <w:sz w:val="22"/>
        </w:rPr>
        <w:t>21,</w:t>
      </w:r>
      <w:r>
        <w:rPr>
          <w:rFonts w:ascii="Georgia" w:hAnsi="Georgia"/>
          <w:spacing w:val="-8"/>
          <w:w w:val="95"/>
          <w:sz w:val="22"/>
        </w:rPr>
        <w:t> </w:t>
      </w:r>
      <w:r>
        <w:rPr>
          <w:rFonts w:ascii="Georgia" w:hAnsi="Georgia"/>
          <w:w w:val="95"/>
          <w:sz w:val="22"/>
        </w:rPr>
        <w:t>pp. </w:t>
      </w:r>
      <w:r>
        <w:rPr>
          <w:rFonts w:ascii="Georgia" w:hAnsi="Georgia"/>
          <w:sz w:val="22"/>
        </w:rPr>
        <w:t>2-66.</w:t>
      </w:r>
    </w:p>
    <w:p>
      <w:pPr>
        <w:spacing w:line="249" w:lineRule="auto" w:before="2"/>
        <w:ind w:left="2007" w:right="1745" w:hanging="341"/>
        <w:jc w:val="both"/>
        <w:rPr>
          <w:rFonts w:ascii="Georgia" w:hAnsi="Georgia"/>
          <w:sz w:val="22"/>
        </w:rPr>
      </w:pPr>
      <w:r>
        <w:rPr>
          <w:rFonts w:ascii="Georgia" w:hAnsi="Georgia"/>
          <w:w w:val="90"/>
          <w:sz w:val="22"/>
        </w:rPr>
        <w:t>Jin, W. (1998). “Alkali-silica Reaction in Concrete-a Chemo-Physico-Mechanical Approach”, Ph.D. Dissertation, Columbia University, New  York.</w:t>
      </w:r>
    </w:p>
    <w:p>
      <w:pPr>
        <w:spacing w:line="244" w:lineRule="auto" w:before="0"/>
        <w:ind w:left="2007" w:right="1743" w:hanging="341"/>
        <w:jc w:val="both"/>
        <w:rPr>
          <w:rFonts w:ascii="Georgia" w:hAnsi="Georgia"/>
          <w:sz w:val="22"/>
        </w:rPr>
      </w:pPr>
      <w:r>
        <w:rPr>
          <w:rFonts w:ascii="Georgia" w:hAnsi="Georgia"/>
          <w:sz w:val="22"/>
        </w:rPr>
        <w:t>Karina,</w:t>
      </w:r>
      <w:r>
        <w:rPr>
          <w:rFonts w:ascii="Georgia" w:hAnsi="Georgia"/>
          <w:spacing w:val="-31"/>
          <w:sz w:val="22"/>
        </w:rPr>
        <w:t> </w:t>
      </w:r>
      <w:r>
        <w:rPr>
          <w:rFonts w:ascii="Georgia" w:hAnsi="Georgia"/>
          <w:sz w:val="22"/>
        </w:rPr>
        <w:t>G.</w:t>
      </w:r>
      <w:r>
        <w:rPr>
          <w:rFonts w:ascii="Georgia" w:hAnsi="Georgia"/>
          <w:spacing w:val="-31"/>
          <w:sz w:val="22"/>
        </w:rPr>
        <w:t> </w:t>
      </w:r>
      <w:r>
        <w:rPr>
          <w:rFonts w:ascii="Georgia" w:hAnsi="Georgia"/>
          <w:spacing w:val="-15"/>
          <w:sz w:val="22"/>
        </w:rPr>
        <w:t>T.</w:t>
      </w:r>
      <w:r>
        <w:rPr>
          <w:rFonts w:ascii="Georgia" w:hAnsi="Georgia"/>
          <w:spacing w:val="-31"/>
          <w:sz w:val="22"/>
        </w:rPr>
        <w:t> </w:t>
      </w:r>
      <w:r>
        <w:rPr>
          <w:rFonts w:ascii="Georgia" w:hAnsi="Georgia"/>
          <w:sz w:val="22"/>
        </w:rPr>
        <w:t>y</w:t>
      </w:r>
      <w:r>
        <w:rPr>
          <w:rFonts w:ascii="Georgia" w:hAnsi="Georgia"/>
          <w:spacing w:val="-31"/>
          <w:sz w:val="22"/>
        </w:rPr>
        <w:t> </w:t>
      </w:r>
      <w:r>
        <w:rPr>
          <w:rFonts w:ascii="Georgia" w:hAnsi="Georgia"/>
          <w:spacing w:val="-19"/>
          <w:sz w:val="22"/>
        </w:rPr>
        <w:t>P.</w:t>
      </w:r>
      <w:r>
        <w:rPr>
          <w:rFonts w:ascii="Georgia" w:hAnsi="Georgia"/>
          <w:spacing w:val="-31"/>
          <w:sz w:val="22"/>
        </w:rPr>
        <w:t> </w:t>
      </w:r>
      <w:r>
        <w:rPr>
          <w:rFonts w:ascii="Georgia" w:hAnsi="Georgia"/>
          <w:sz w:val="22"/>
        </w:rPr>
        <w:t>G.</w:t>
      </w:r>
      <w:r>
        <w:rPr>
          <w:rFonts w:ascii="Georgia" w:hAnsi="Georgia"/>
          <w:spacing w:val="-31"/>
          <w:sz w:val="22"/>
        </w:rPr>
        <w:t> </w:t>
      </w:r>
      <w:r>
        <w:rPr>
          <w:rFonts w:ascii="Georgia" w:hAnsi="Georgia"/>
          <w:sz w:val="22"/>
        </w:rPr>
        <w:t>Jane</w:t>
      </w:r>
      <w:r>
        <w:rPr>
          <w:rFonts w:ascii="Georgia" w:hAnsi="Georgia"/>
          <w:spacing w:val="-31"/>
          <w:sz w:val="22"/>
        </w:rPr>
        <w:t> </w:t>
      </w:r>
      <w:r>
        <w:rPr>
          <w:rFonts w:ascii="Georgia" w:hAnsi="Georgia"/>
          <w:sz w:val="22"/>
        </w:rPr>
        <w:t>(2013),</w:t>
      </w:r>
      <w:r>
        <w:rPr>
          <w:rFonts w:ascii="Georgia" w:hAnsi="Georgia"/>
          <w:spacing w:val="-31"/>
          <w:sz w:val="22"/>
        </w:rPr>
        <w:t> </w:t>
      </w:r>
      <w:r>
        <w:rPr>
          <w:rFonts w:ascii="Georgia" w:hAnsi="Georgia"/>
          <w:spacing w:val="-3"/>
          <w:sz w:val="22"/>
        </w:rPr>
        <w:t>“Polymer</w:t>
      </w:r>
      <w:r>
        <w:rPr>
          <w:rFonts w:ascii="Georgia" w:hAnsi="Georgia"/>
          <w:spacing w:val="-31"/>
          <w:sz w:val="22"/>
        </w:rPr>
        <w:t> </w:t>
      </w:r>
      <w:r>
        <w:rPr>
          <w:rFonts w:ascii="Georgia" w:hAnsi="Georgia"/>
          <w:sz w:val="22"/>
        </w:rPr>
        <w:t>Concrete</w:t>
      </w:r>
      <w:r>
        <w:rPr>
          <w:rFonts w:ascii="Georgia" w:hAnsi="Georgia"/>
          <w:spacing w:val="-31"/>
          <w:sz w:val="22"/>
        </w:rPr>
        <w:t> </w:t>
      </w:r>
      <w:r>
        <w:rPr>
          <w:rFonts w:ascii="Georgia" w:hAnsi="Georgia"/>
          <w:sz w:val="22"/>
        </w:rPr>
        <w:t>with</w:t>
      </w:r>
      <w:r>
        <w:rPr>
          <w:rFonts w:ascii="Georgia" w:hAnsi="Georgia"/>
          <w:spacing w:val="-31"/>
          <w:sz w:val="22"/>
        </w:rPr>
        <w:t> </w:t>
      </w:r>
      <w:r>
        <w:rPr>
          <w:rFonts w:ascii="Georgia" w:hAnsi="Georgia"/>
          <w:sz w:val="22"/>
        </w:rPr>
        <w:t>Recycled</w:t>
      </w:r>
      <w:r>
        <w:rPr>
          <w:rFonts w:ascii="Georgia" w:hAnsi="Georgia"/>
          <w:spacing w:val="-31"/>
          <w:sz w:val="22"/>
        </w:rPr>
        <w:t> </w:t>
      </w:r>
      <w:r>
        <w:rPr>
          <w:rFonts w:ascii="Cambria" w:hAnsi="Cambria"/>
          <w:sz w:val="17"/>
        </w:rPr>
        <w:t>pet</w:t>
      </w:r>
      <w:r>
        <w:rPr>
          <w:rFonts w:ascii="Georgia" w:hAnsi="Georgia"/>
          <w:sz w:val="22"/>
        </w:rPr>
        <w:t>:</w:t>
      </w:r>
      <w:r>
        <w:rPr>
          <w:rFonts w:ascii="Georgia" w:hAnsi="Georgia"/>
          <w:spacing w:val="-31"/>
          <w:sz w:val="22"/>
        </w:rPr>
        <w:t> </w:t>
      </w:r>
      <w:r>
        <w:rPr>
          <w:rFonts w:ascii="Georgia" w:hAnsi="Georgia"/>
          <w:sz w:val="22"/>
        </w:rPr>
        <w:t>The</w:t>
      </w:r>
      <w:r>
        <w:rPr>
          <w:rFonts w:ascii="Georgia" w:hAnsi="Georgia"/>
          <w:spacing w:val="-31"/>
          <w:sz w:val="22"/>
        </w:rPr>
        <w:t> </w:t>
      </w:r>
      <w:r>
        <w:rPr>
          <w:rFonts w:ascii="Georgia" w:hAnsi="Georgia"/>
          <w:sz w:val="22"/>
        </w:rPr>
        <w:t>In- </w:t>
      </w:r>
      <w:r>
        <w:rPr>
          <w:rFonts w:ascii="Georgia" w:hAnsi="Georgia"/>
          <w:w w:val="90"/>
          <w:sz w:val="22"/>
        </w:rPr>
        <w:t>fluence</w:t>
      </w:r>
      <w:r>
        <w:rPr>
          <w:rFonts w:ascii="Georgia" w:hAnsi="Georgia"/>
          <w:spacing w:val="-7"/>
          <w:w w:val="90"/>
          <w:sz w:val="22"/>
        </w:rPr>
        <w:t> </w:t>
      </w:r>
      <w:r>
        <w:rPr>
          <w:rFonts w:ascii="Georgia" w:hAnsi="Georgia"/>
          <w:w w:val="90"/>
          <w:sz w:val="22"/>
        </w:rPr>
        <w:t>of</w:t>
      </w:r>
      <w:r>
        <w:rPr>
          <w:rFonts w:ascii="Georgia" w:hAnsi="Georgia"/>
          <w:spacing w:val="-7"/>
          <w:w w:val="90"/>
          <w:sz w:val="22"/>
        </w:rPr>
        <w:t> </w:t>
      </w:r>
      <w:r>
        <w:rPr>
          <w:rFonts w:ascii="Georgia" w:hAnsi="Georgia"/>
          <w:w w:val="90"/>
          <w:sz w:val="22"/>
        </w:rPr>
        <w:t>the</w:t>
      </w:r>
      <w:r>
        <w:rPr>
          <w:rFonts w:ascii="Georgia" w:hAnsi="Georgia"/>
          <w:spacing w:val="-7"/>
          <w:w w:val="90"/>
          <w:sz w:val="22"/>
        </w:rPr>
        <w:t> </w:t>
      </w:r>
      <w:r>
        <w:rPr>
          <w:rFonts w:ascii="Georgia" w:hAnsi="Georgia"/>
          <w:w w:val="90"/>
          <w:sz w:val="22"/>
        </w:rPr>
        <w:t>Addition</w:t>
      </w:r>
      <w:r>
        <w:rPr>
          <w:rFonts w:ascii="Georgia" w:hAnsi="Georgia"/>
          <w:spacing w:val="-6"/>
          <w:w w:val="90"/>
          <w:sz w:val="22"/>
        </w:rPr>
        <w:t> </w:t>
      </w:r>
      <w:r>
        <w:rPr>
          <w:rFonts w:ascii="Georgia" w:hAnsi="Georgia"/>
          <w:w w:val="90"/>
          <w:sz w:val="22"/>
        </w:rPr>
        <w:t>of</w:t>
      </w:r>
      <w:r>
        <w:rPr>
          <w:rFonts w:ascii="Georgia" w:hAnsi="Georgia"/>
          <w:spacing w:val="-7"/>
          <w:w w:val="90"/>
          <w:sz w:val="22"/>
        </w:rPr>
        <w:t> </w:t>
      </w:r>
      <w:r>
        <w:rPr>
          <w:rFonts w:ascii="Georgia" w:hAnsi="Georgia"/>
          <w:w w:val="90"/>
          <w:sz w:val="22"/>
        </w:rPr>
        <w:t>Industrial</w:t>
      </w:r>
      <w:r>
        <w:rPr>
          <w:rFonts w:ascii="Georgia" w:hAnsi="Georgia"/>
          <w:spacing w:val="-7"/>
          <w:w w:val="90"/>
          <w:sz w:val="22"/>
        </w:rPr>
        <w:t> </w:t>
      </w:r>
      <w:r>
        <w:rPr>
          <w:rFonts w:ascii="Georgia" w:hAnsi="Georgia"/>
          <w:spacing w:val="-5"/>
          <w:w w:val="90"/>
          <w:sz w:val="22"/>
        </w:rPr>
        <w:t>Waste</w:t>
      </w:r>
      <w:r>
        <w:rPr>
          <w:rFonts w:ascii="Georgia" w:hAnsi="Georgia"/>
          <w:spacing w:val="-6"/>
          <w:w w:val="90"/>
          <w:sz w:val="22"/>
        </w:rPr>
        <w:t> </w:t>
      </w:r>
      <w:r>
        <w:rPr>
          <w:rFonts w:ascii="Georgia" w:hAnsi="Georgia"/>
          <w:w w:val="90"/>
          <w:sz w:val="22"/>
        </w:rPr>
        <w:t>on</w:t>
      </w:r>
      <w:r>
        <w:rPr>
          <w:rFonts w:ascii="Georgia" w:hAnsi="Georgia"/>
          <w:spacing w:val="-7"/>
          <w:w w:val="90"/>
          <w:sz w:val="22"/>
        </w:rPr>
        <w:t> </w:t>
      </w:r>
      <w:r>
        <w:rPr>
          <w:rFonts w:ascii="Georgia" w:hAnsi="Georgia"/>
          <w:w w:val="90"/>
          <w:sz w:val="22"/>
        </w:rPr>
        <w:t>Flammability”,</w:t>
      </w:r>
      <w:r>
        <w:rPr>
          <w:rFonts w:ascii="Georgia" w:hAnsi="Georgia"/>
          <w:spacing w:val="-7"/>
          <w:w w:val="90"/>
          <w:sz w:val="22"/>
        </w:rPr>
        <w:t> </w:t>
      </w:r>
      <w:r>
        <w:rPr>
          <w:rFonts w:ascii="Georgia" w:hAnsi="Georgia"/>
          <w:w w:val="90"/>
          <w:sz w:val="22"/>
        </w:rPr>
        <w:t>en</w:t>
      </w:r>
      <w:r>
        <w:rPr>
          <w:rFonts w:ascii="Georgia" w:hAnsi="Georgia"/>
          <w:spacing w:val="-7"/>
          <w:w w:val="90"/>
          <w:sz w:val="22"/>
        </w:rPr>
        <w:t> </w:t>
      </w:r>
      <w:r>
        <w:rPr>
          <w:rFonts w:ascii="Times New Roman" w:hAnsi="Times New Roman"/>
          <w:i/>
          <w:w w:val="90"/>
          <w:sz w:val="22"/>
        </w:rPr>
        <w:t>Consttructtion </w:t>
      </w:r>
      <w:r>
        <w:rPr>
          <w:rFonts w:ascii="Times New Roman" w:hAnsi="Times New Roman"/>
          <w:i/>
          <w:w w:val="90"/>
          <w:sz w:val="22"/>
        </w:rPr>
        <w:t>and Building Matterials</w:t>
      </w:r>
      <w:r>
        <w:rPr>
          <w:rFonts w:ascii="Georgia" w:hAnsi="Georgia"/>
          <w:w w:val="90"/>
          <w:sz w:val="22"/>
        </w:rPr>
        <w:t>, vol. 40, pp.</w:t>
      </w:r>
      <w:r>
        <w:rPr>
          <w:rFonts w:ascii="Georgia" w:hAnsi="Georgia"/>
          <w:spacing w:val="-19"/>
          <w:w w:val="90"/>
          <w:sz w:val="22"/>
        </w:rPr>
        <w:t> </w:t>
      </w:r>
      <w:r>
        <w:rPr>
          <w:rFonts w:ascii="Georgia" w:hAnsi="Georgia"/>
          <w:w w:val="90"/>
          <w:sz w:val="22"/>
        </w:rPr>
        <w:t>378-389.</w:t>
      </w:r>
    </w:p>
    <w:p>
      <w:pPr>
        <w:spacing w:line="247" w:lineRule="auto" w:before="5"/>
        <w:ind w:left="2007" w:right="1744" w:hanging="341"/>
        <w:jc w:val="both"/>
        <w:rPr>
          <w:rFonts w:ascii="Georgia" w:hAnsi="Georgia"/>
          <w:sz w:val="22"/>
        </w:rPr>
      </w:pPr>
      <w:r>
        <w:rPr>
          <w:rFonts w:ascii="Georgia" w:hAnsi="Georgia"/>
          <w:w w:val="95"/>
          <w:sz w:val="22"/>
        </w:rPr>
        <w:t>Kasai,</w:t>
      </w:r>
      <w:r>
        <w:rPr>
          <w:rFonts w:ascii="Georgia" w:hAnsi="Georgia"/>
          <w:spacing w:val="-28"/>
          <w:w w:val="95"/>
          <w:sz w:val="22"/>
        </w:rPr>
        <w:t> </w:t>
      </w:r>
      <w:r>
        <w:rPr>
          <w:rFonts w:ascii="Georgia" w:hAnsi="Georgia"/>
          <w:spacing w:val="-15"/>
          <w:w w:val="95"/>
          <w:sz w:val="22"/>
        </w:rPr>
        <w:t>Y.</w:t>
      </w:r>
      <w:r>
        <w:rPr>
          <w:rFonts w:ascii="Georgia" w:hAnsi="Georgia"/>
          <w:spacing w:val="-28"/>
          <w:w w:val="95"/>
          <w:sz w:val="22"/>
        </w:rPr>
        <w:t> </w:t>
      </w:r>
      <w:r>
        <w:rPr>
          <w:rFonts w:ascii="Georgia" w:hAnsi="Georgia"/>
          <w:w w:val="95"/>
          <w:sz w:val="22"/>
        </w:rPr>
        <w:t>(2004).</w:t>
      </w:r>
      <w:r>
        <w:rPr>
          <w:rFonts w:ascii="Georgia" w:hAnsi="Georgia"/>
          <w:spacing w:val="-28"/>
          <w:w w:val="95"/>
          <w:sz w:val="22"/>
        </w:rPr>
        <w:t> </w:t>
      </w:r>
      <w:r>
        <w:rPr>
          <w:rFonts w:ascii="Georgia" w:hAnsi="Georgia"/>
          <w:w w:val="95"/>
          <w:sz w:val="22"/>
        </w:rPr>
        <w:t>“Recent</w:t>
      </w:r>
      <w:r>
        <w:rPr>
          <w:rFonts w:ascii="Georgia" w:hAnsi="Georgia"/>
          <w:spacing w:val="-28"/>
          <w:w w:val="95"/>
          <w:sz w:val="22"/>
        </w:rPr>
        <w:t> </w:t>
      </w:r>
      <w:r>
        <w:rPr>
          <w:rFonts w:ascii="Georgia" w:hAnsi="Georgia"/>
          <w:spacing w:val="-6"/>
          <w:w w:val="95"/>
          <w:sz w:val="22"/>
        </w:rPr>
        <w:t>Trends</w:t>
      </w:r>
      <w:r>
        <w:rPr>
          <w:rFonts w:ascii="Georgia" w:hAnsi="Georgia"/>
          <w:spacing w:val="-28"/>
          <w:w w:val="95"/>
          <w:sz w:val="22"/>
        </w:rPr>
        <w:t> </w:t>
      </w:r>
      <w:r>
        <w:rPr>
          <w:rFonts w:ascii="Georgia" w:hAnsi="Georgia"/>
          <w:w w:val="95"/>
          <w:sz w:val="22"/>
        </w:rPr>
        <w:t>in</w:t>
      </w:r>
      <w:r>
        <w:rPr>
          <w:rFonts w:ascii="Georgia" w:hAnsi="Georgia"/>
          <w:spacing w:val="-28"/>
          <w:w w:val="95"/>
          <w:sz w:val="22"/>
        </w:rPr>
        <w:t> </w:t>
      </w:r>
      <w:r>
        <w:rPr>
          <w:rFonts w:ascii="Georgia" w:hAnsi="Georgia"/>
          <w:w w:val="95"/>
          <w:sz w:val="22"/>
        </w:rPr>
        <w:t>Recycling</w:t>
      </w:r>
      <w:r>
        <w:rPr>
          <w:rFonts w:ascii="Georgia" w:hAnsi="Georgia"/>
          <w:spacing w:val="-28"/>
          <w:w w:val="95"/>
          <w:sz w:val="22"/>
        </w:rPr>
        <w:t> </w:t>
      </w:r>
      <w:r>
        <w:rPr>
          <w:rFonts w:ascii="Georgia" w:hAnsi="Georgia"/>
          <w:w w:val="95"/>
          <w:sz w:val="22"/>
        </w:rPr>
        <w:t>of</w:t>
      </w:r>
      <w:r>
        <w:rPr>
          <w:rFonts w:ascii="Georgia" w:hAnsi="Georgia"/>
          <w:spacing w:val="-28"/>
          <w:w w:val="95"/>
          <w:sz w:val="22"/>
        </w:rPr>
        <w:t> </w:t>
      </w:r>
      <w:r>
        <w:rPr>
          <w:rFonts w:ascii="Georgia" w:hAnsi="Georgia"/>
          <w:w w:val="95"/>
          <w:sz w:val="22"/>
        </w:rPr>
        <w:t>Concrete</w:t>
      </w:r>
      <w:r>
        <w:rPr>
          <w:rFonts w:ascii="Georgia" w:hAnsi="Georgia"/>
          <w:spacing w:val="-28"/>
          <w:w w:val="95"/>
          <w:sz w:val="22"/>
        </w:rPr>
        <w:t> </w:t>
      </w:r>
      <w:r>
        <w:rPr>
          <w:rFonts w:ascii="Georgia" w:hAnsi="Georgia"/>
          <w:spacing w:val="-5"/>
          <w:w w:val="95"/>
          <w:sz w:val="22"/>
        </w:rPr>
        <w:t>Waste</w:t>
      </w:r>
      <w:r>
        <w:rPr>
          <w:rFonts w:ascii="Georgia" w:hAnsi="Georgia"/>
          <w:spacing w:val="-28"/>
          <w:w w:val="95"/>
          <w:sz w:val="22"/>
        </w:rPr>
        <w:t> </w:t>
      </w:r>
      <w:r>
        <w:rPr>
          <w:rFonts w:ascii="Georgia" w:hAnsi="Georgia"/>
          <w:w w:val="95"/>
          <w:sz w:val="22"/>
        </w:rPr>
        <w:t>and</w:t>
      </w:r>
      <w:r>
        <w:rPr>
          <w:rFonts w:ascii="Georgia" w:hAnsi="Georgia"/>
          <w:spacing w:val="-28"/>
          <w:w w:val="95"/>
          <w:sz w:val="22"/>
        </w:rPr>
        <w:t> </w:t>
      </w:r>
      <w:r>
        <w:rPr>
          <w:rFonts w:ascii="Georgia" w:hAnsi="Georgia"/>
          <w:w w:val="95"/>
          <w:sz w:val="22"/>
        </w:rPr>
        <w:t>Use</w:t>
      </w:r>
      <w:r>
        <w:rPr>
          <w:rFonts w:ascii="Georgia" w:hAnsi="Georgia"/>
          <w:spacing w:val="-28"/>
          <w:w w:val="95"/>
          <w:sz w:val="22"/>
        </w:rPr>
        <w:t> </w:t>
      </w:r>
      <w:r>
        <w:rPr>
          <w:rFonts w:ascii="Georgia" w:hAnsi="Georgia"/>
          <w:w w:val="95"/>
          <w:sz w:val="22"/>
        </w:rPr>
        <w:t>of</w:t>
      </w:r>
      <w:r>
        <w:rPr>
          <w:rFonts w:ascii="Georgia" w:hAnsi="Georgia"/>
          <w:spacing w:val="-28"/>
          <w:w w:val="95"/>
          <w:sz w:val="22"/>
        </w:rPr>
        <w:t> </w:t>
      </w:r>
      <w:r>
        <w:rPr>
          <w:rFonts w:ascii="Georgia" w:hAnsi="Georgia"/>
          <w:spacing w:val="-4"/>
          <w:w w:val="95"/>
          <w:sz w:val="22"/>
        </w:rPr>
        <w:t>Recy- </w:t>
      </w:r>
      <w:r>
        <w:rPr>
          <w:rFonts w:ascii="Georgia" w:hAnsi="Georgia"/>
          <w:w w:val="90"/>
          <w:sz w:val="22"/>
        </w:rPr>
        <w:t>cling</w:t>
      </w:r>
      <w:r>
        <w:rPr>
          <w:rFonts w:ascii="Georgia" w:hAnsi="Georgia"/>
          <w:spacing w:val="-5"/>
          <w:w w:val="90"/>
          <w:sz w:val="22"/>
        </w:rPr>
        <w:t> </w:t>
      </w:r>
      <w:r>
        <w:rPr>
          <w:rFonts w:ascii="Georgia" w:hAnsi="Georgia"/>
          <w:w w:val="90"/>
          <w:sz w:val="22"/>
        </w:rPr>
        <w:t>Aggregate</w:t>
      </w:r>
      <w:r>
        <w:rPr>
          <w:rFonts w:ascii="Georgia" w:hAnsi="Georgia"/>
          <w:spacing w:val="-5"/>
          <w:w w:val="90"/>
          <w:sz w:val="22"/>
        </w:rPr>
        <w:t> </w:t>
      </w:r>
      <w:r>
        <w:rPr>
          <w:rFonts w:ascii="Georgia" w:hAnsi="Georgia"/>
          <w:w w:val="90"/>
          <w:sz w:val="22"/>
        </w:rPr>
        <w:t>Concrete</w:t>
      </w:r>
      <w:r>
        <w:rPr>
          <w:rFonts w:ascii="Georgia" w:hAnsi="Georgia"/>
          <w:spacing w:val="-5"/>
          <w:w w:val="90"/>
          <w:sz w:val="22"/>
        </w:rPr>
        <w:t> </w:t>
      </w:r>
      <w:r>
        <w:rPr>
          <w:rFonts w:ascii="Georgia" w:hAnsi="Georgia"/>
          <w:w w:val="90"/>
          <w:sz w:val="22"/>
        </w:rPr>
        <w:t>in</w:t>
      </w:r>
      <w:r>
        <w:rPr>
          <w:rFonts w:ascii="Georgia" w:hAnsi="Georgia"/>
          <w:spacing w:val="-5"/>
          <w:w w:val="90"/>
          <w:sz w:val="22"/>
        </w:rPr>
        <w:t> </w:t>
      </w:r>
      <w:r>
        <w:rPr>
          <w:rFonts w:ascii="Georgia" w:hAnsi="Georgia"/>
          <w:w w:val="90"/>
          <w:sz w:val="22"/>
        </w:rPr>
        <w:t>Japan”,</w:t>
      </w:r>
      <w:r>
        <w:rPr>
          <w:rFonts w:ascii="Georgia" w:hAnsi="Georgia"/>
          <w:spacing w:val="-5"/>
          <w:w w:val="90"/>
          <w:sz w:val="22"/>
        </w:rPr>
        <w:t> </w:t>
      </w:r>
      <w:r>
        <w:rPr>
          <w:rFonts w:ascii="Georgia" w:hAnsi="Georgia"/>
          <w:w w:val="90"/>
          <w:sz w:val="22"/>
        </w:rPr>
        <w:t>en</w:t>
      </w:r>
      <w:r>
        <w:rPr>
          <w:rFonts w:ascii="Georgia" w:hAnsi="Georgia"/>
          <w:spacing w:val="-5"/>
          <w:w w:val="90"/>
          <w:sz w:val="22"/>
        </w:rPr>
        <w:t> </w:t>
      </w:r>
      <w:r>
        <w:rPr>
          <w:rFonts w:ascii="Times New Roman" w:hAnsi="Times New Roman"/>
          <w:i/>
          <w:w w:val="90"/>
          <w:sz w:val="22"/>
        </w:rPr>
        <w:t>Recycling</w:t>
      </w:r>
      <w:r>
        <w:rPr>
          <w:rFonts w:ascii="Times New Roman" w:hAnsi="Times New Roman"/>
          <w:i/>
          <w:spacing w:val="-7"/>
          <w:w w:val="90"/>
          <w:sz w:val="22"/>
        </w:rPr>
        <w:t> </w:t>
      </w:r>
      <w:r>
        <w:rPr>
          <w:rFonts w:ascii="Times New Roman" w:hAnsi="Times New Roman"/>
          <w:i/>
          <w:w w:val="90"/>
          <w:sz w:val="22"/>
        </w:rPr>
        <w:t>Concrette</w:t>
      </w:r>
      <w:r>
        <w:rPr>
          <w:rFonts w:ascii="Times New Roman" w:hAnsi="Times New Roman"/>
          <w:i/>
          <w:spacing w:val="-7"/>
          <w:w w:val="90"/>
          <w:sz w:val="22"/>
        </w:rPr>
        <w:t> </w:t>
      </w:r>
      <w:r>
        <w:rPr>
          <w:rFonts w:ascii="Times New Roman" w:hAnsi="Times New Roman"/>
          <w:i/>
          <w:w w:val="90"/>
          <w:sz w:val="22"/>
        </w:rPr>
        <w:t>and</w:t>
      </w:r>
      <w:r>
        <w:rPr>
          <w:rFonts w:ascii="Times New Roman" w:hAnsi="Times New Roman"/>
          <w:i/>
          <w:spacing w:val="-7"/>
          <w:w w:val="90"/>
          <w:sz w:val="22"/>
        </w:rPr>
        <w:t> </w:t>
      </w:r>
      <w:r>
        <w:rPr>
          <w:rFonts w:ascii="Times New Roman" w:hAnsi="Times New Roman"/>
          <w:i/>
          <w:w w:val="90"/>
          <w:sz w:val="22"/>
        </w:rPr>
        <w:t>otther</w:t>
      </w:r>
      <w:r>
        <w:rPr>
          <w:rFonts w:ascii="Times New Roman" w:hAnsi="Times New Roman"/>
          <w:i/>
          <w:spacing w:val="-7"/>
          <w:w w:val="90"/>
          <w:sz w:val="22"/>
        </w:rPr>
        <w:t> </w:t>
      </w:r>
      <w:r>
        <w:rPr>
          <w:rFonts w:ascii="Times New Roman" w:hAnsi="Times New Roman"/>
          <w:i/>
          <w:w w:val="90"/>
          <w:sz w:val="22"/>
        </w:rPr>
        <w:t>Matterials </w:t>
      </w:r>
      <w:r>
        <w:rPr>
          <w:rFonts w:ascii="Times New Roman" w:hAnsi="Times New Roman"/>
          <w:i/>
          <w:w w:val="90"/>
          <w:sz w:val="22"/>
        </w:rPr>
        <w:t>for Susttainable Develop</w:t>
      </w:r>
      <w:r>
        <w:rPr>
          <w:rFonts w:ascii="Georgia" w:hAnsi="Georgia"/>
          <w:w w:val="90"/>
          <w:sz w:val="22"/>
        </w:rPr>
        <w:t>, Special Publication SP-219, pp.</w:t>
      </w:r>
      <w:r>
        <w:rPr>
          <w:rFonts w:ascii="Georgia" w:hAnsi="Georgia"/>
          <w:spacing w:val="-20"/>
          <w:w w:val="90"/>
          <w:sz w:val="22"/>
        </w:rPr>
        <w:t> </w:t>
      </w:r>
      <w:r>
        <w:rPr>
          <w:rFonts w:ascii="Georgia" w:hAnsi="Georgia"/>
          <w:w w:val="90"/>
          <w:sz w:val="22"/>
        </w:rPr>
        <w:t>11-33.</w:t>
      </w:r>
    </w:p>
    <w:p>
      <w:pPr>
        <w:spacing w:line="247" w:lineRule="auto" w:before="2"/>
        <w:ind w:left="2007" w:right="1743" w:hanging="341"/>
        <w:jc w:val="both"/>
        <w:rPr>
          <w:rFonts w:ascii="Georgia" w:hAnsi="Georgia"/>
          <w:sz w:val="22"/>
        </w:rPr>
      </w:pPr>
      <w:r>
        <w:rPr>
          <w:rFonts w:ascii="Georgia" w:hAnsi="Georgia"/>
          <w:w w:val="95"/>
          <w:sz w:val="22"/>
        </w:rPr>
        <w:t>Kukacka, L. E. y A. J. Romano (1993). “Process </w:t>
      </w:r>
      <w:r>
        <w:rPr>
          <w:rFonts w:ascii="Georgia" w:hAnsi="Georgia"/>
          <w:spacing w:val="-3"/>
          <w:w w:val="95"/>
          <w:sz w:val="22"/>
        </w:rPr>
        <w:t>Techniques </w:t>
      </w:r>
      <w:r>
        <w:rPr>
          <w:rFonts w:ascii="Georgia" w:hAnsi="Georgia"/>
          <w:w w:val="95"/>
          <w:sz w:val="22"/>
        </w:rPr>
        <w:t>for Producing </w:t>
      </w:r>
      <w:r>
        <w:rPr>
          <w:rFonts w:ascii="Georgia" w:hAnsi="Georgia"/>
          <w:spacing w:val="-6"/>
          <w:w w:val="95"/>
          <w:sz w:val="22"/>
        </w:rPr>
        <w:t>Po- </w:t>
      </w:r>
      <w:r>
        <w:rPr>
          <w:rFonts w:ascii="Georgia" w:hAnsi="Georgia"/>
          <w:w w:val="90"/>
          <w:sz w:val="22"/>
        </w:rPr>
        <w:t>lymer-Impregnated Concrete: </w:t>
      </w:r>
      <w:r>
        <w:rPr>
          <w:rFonts w:ascii="Georgia" w:hAnsi="Georgia"/>
          <w:spacing w:val="-3"/>
          <w:w w:val="90"/>
          <w:sz w:val="22"/>
        </w:rPr>
        <w:t>Polymers </w:t>
      </w:r>
      <w:r>
        <w:rPr>
          <w:rFonts w:ascii="Georgia" w:hAnsi="Georgia"/>
          <w:w w:val="90"/>
          <w:sz w:val="22"/>
        </w:rPr>
        <w:t>in Concrete”, en </w:t>
      </w:r>
      <w:r>
        <w:rPr>
          <w:rFonts w:ascii="Times New Roman" w:hAnsi="Times New Roman"/>
          <w:i/>
          <w:w w:val="90"/>
          <w:sz w:val="22"/>
        </w:rPr>
        <w:t>American Concrette </w:t>
      </w:r>
      <w:r>
        <w:rPr>
          <w:rFonts w:ascii="Times New Roman" w:hAnsi="Times New Roman"/>
          <w:i/>
          <w:w w:val="90"/>
          <w:sz w:val="22"/>
        </w:rPr>
        <w:t>Insttittutte</w:t>
      </w:r>
      <w:r>
        <w:rPr>
          <w:rFonts w:ascii="Georgia" w:hAnsi="Georgia"/>
          <w:w w:val="90"/>
          <w:sz w:val="22"/>
        </w:rPr>
        <w:t>, vol. 19, pp. 15-31.</w:t>
      </w:r>
    </w:p>
    <w:p>
      <w:pPr>
        <w:spacing w:line="249" w:lineRule="auto" w:before="2"/>
        <w:ind w:left="2007" w:right="1743" w:hanging="341"/>
        <w:jc w:val="both"/>
        <w:rPr>
          <w:rFonts w:ascii="Georgia" w:hAnsi="Georgia"/>
          <w:sz w:val="22"/>
        </w:rPr>
      </w:pPr>
      <w:r>
        <w:rPr>
          <w:rFonts w:ascii="Georgia" w:hAnsi="Georgia"/>
          <w:w w:val="95"/>
          <w:sz w:val="22"/>
        </w:rPr>
        <w:t>Kyu-Seok,</w:t>
      </w:r>
      <w:r>
        <w:rPr>
          <w:rFonts w:ascii="Georgia" w:hAnsi="Georgia"/>
          <w:spacing w:val="-33"/>
          <w:w w:val="95"/>
          <w:sz w:val="22"/>
        </w:rPr>
        <w:t> </w:t>
      </w:r>
      <w:r>
        <w:rPr>
          <w:rFonts w:ascii="Georgia" w:hAnsi="Georgia"/>
          <w:spacing w:val="-10"/>
          <w:w w:val="95"/>
          <w:sz w:val="22"/>
        </w:rPr>
        <w:t>Y.,</w:t>
      </w:r>
      <w:r>
        <w:rPr>
          <w:rFonts w:ascii="Georgia" w:hAnsi="Georgia"/>
          <w:spacing w:val="-33"/>
          <w:w w:val="95"/>
          <w:sz w:val="22"/>
        </w:rPr>
        <w:t> </w:t>
      </w:r>
      <w:r>
        <w:rPr>
          <w:rFonts w:ascii="Georgia" w:hAnsi="Georgia"/>
          <w:w w:val="95"/>
          <w:sz w:val="22"/>
        </w:rPr>
        <w:t>C.</w:t>
      </w:r>
      <w:r>
        <w:rPr>
          <w:rFonts w:ascii="Georgia" w:hAnsi="Georgia"/>
          <w:spacing w:val="-33"/>
          <w:w w:val="95"/>
          <w:sz w:val="22"/>
        </w:rPr>
        <w:t> </w:t>
      </w:r>
      <w:r>
        <w:rPr>
          <w:rFonts w:ascii="Georgia" w:hAnsi="Georgia"/>
          <w:spacing w:val="-3"/>
          <w:w w:val="95"/>
          <w:sz w:val="22"/>
        </w:rPr>
        <w:t>Yoon-Sang</w:t>
      </w:r>
      <w:r>
        <w:rPr>
          <w:rFonts w:ascii="Georgia" w:hAnsi="Georgia"/>
          <w:spacing w:val="-33"/>
          <w:w w:val="95"/>
          <w:sz w:val="22"/>
        </w:rPr>
        <w:t> </w:t>
      </w:r>
      <w:r>
        <w:rPr>
          <w:rFonts w:ascii="Georgia" w:hAnsi="Georgia"/>
          <w:w w:val="95"/>
          <w:sz w:val="22"/>
        </w:rPr>
        <w:t>y</w:t>
      </w:r>
      <w:r>
        <w:rPr>
          <w:rFonts w:ascii="Georgia" w:hAnsi="Georgia"/>
          <w:spacing w:val="-33"/>
          <w:w w:val="95"/>
          <w:sz w:val="22"/>
        </w:rPr>
        <w:t> </w:t>
      </w:r>
      <w:r>
        <w:rPr>
          <w:rFonts w:ascii="Georgia" w:hAnsi="Georgia"/>
          <w:w w:val="95"/>
          <w:sz w:val="22"/>
        </w:rPr>
        <w:t>H.</w:t>
      </w:r>
      <w:r>
        <w:rPr>
          <w:rFonts w:ascii="Georgia" w:hAnsi="Georgia"/>
          <w:spacing w:val="-33"/>
          <w:w w:val="95"/>
          <w:sz w:val="22"/>
        </w:rPr>
        <w:t> </w:t>
      </w:r>
      <w:r>
        <w:rPr>
          <w:rFonts w:ascii="Georgia" w:hAnsi="Georgia"/>
          <w:w w:val="95"/>
          <w:sz w:val="22"/>
        </w:rPr>
        <w:t>Sang-Hoon</w:t>
      </w:r>
      <w:r>
        <w:rPr>
          <w:rFonts w:ascii="Georgia" w:hAnsi="Georgia"/>
          <w:spacing w:val="-33"/>
          <w:w w:val="95"/>
          <w:sz w:val="22"/>
        </w:rPr>
        <w:t> </w:t>
      </w:r>
      <w:r>
        <w:rPr>
          <w:rFonts w:ascii="Georgia" w:hAnsi="Georgia"/>
          <w:w w:val="95"/>
          <w:sz w:val="22"/>
        </w:rPr>
        <w:t>(2010).</w:t>
      </w:r>
      <w:r>
        <w:rPr>
          <w:rFonts w:ascii="Georgia" w:hAnsi="Georgia"/>
          <w:spacing w:val="-33"/>
          <w:w w:val="95"/>
          <w:sz w:val="22"/>
        </w:rPr>
        <w:t> </w:t>
      </w:r>
      <w:r>
        <w:rPr>
          <w:rFonts w:ascii="Georgia" w:hAnsi="Georgia"/>
          <w:w w:val="95"/>
          <w:sz w:val="22"/>
        </w:rPr>
        <w:t>“Properties</w:t>
      </w:r>
      <w:r>
        <w:rPr>
          <w:rFonts w:ascii="Georgia" w:hAnsi="Georgia"/>
          <w:spacing w:val="-33"/>
          <w:w w:val="95"/>
          <w:sz w:val="22"/>
        </w:rPr>
        <w:t> </w:t>
      </w:r>
      <w:r>
        <w:rPr>
          <w:rFonts w:ascii="Georgia" w:hAnsi="Georgia"/>
          <w:w w:val="95"/>
          <w:sz w:val="22"/>
        </w:rPr>
        <w:t>of</w:t>
      </w:r>
      <w:r>
        <w:rPr>
          <w:rFonts w:ascii="Georgia" w:hAnsi="Georgia"/>
          <w:spacing w:val="-33"/>
          <w:w w:val="95"/>
          <w:sz w:val="22"/>
        </w:rPr>
        <w:t> </w:t>
      </w:r>
      <w:r>
        <w:rPr>
          <w:rFonts w:ascii="Georgia" w:hAnsi="Georgia"/>
          <w:w w:val="95"/>
          <w:sz w:val="22"/>
        </w:rPr>
        <w:t>Recycled</w:t>
      </w:r>
      <w:r>
        <w:rPr>
          <w:rFonts w:ascii="Georgia" w:hAnsi="Georgia"/>
          <w:spacing w:val="-33"/>
          <w:w w:val="95"/>
          <w:sz w:val="22"/>
        </w:rPr>
        <w:t> </w:t>
      </w:r>
      <w:r>
        <w:rPr>
          <w:rFonts w:ascii="Georgia" w:hAnsi="Georgia"/>
          <w:spacing w:val="-5"/>
          <w:w w:val="95"/>
          <w:sz w:val="22"/>
        </w:rPr>
        <w:t>Poly- </w:t>
      </w:r>
      <w:r>
        <w:rPr>
          <w:rFonts w:ascii="Georgia" w:hAnsi="Georgia"/>
          <w:w w:val="95"/>
          <w:sz w:val="22"/>
        </w:rPr>
        <w:t>mer</w:t>
      </w:r>
      <w:r>
        <w:rPr>
          <w:rFonts w:ascii="Georgia" w:hAnsi="Georgia"/>
          <w:spacing w:val="-25"/>
          <w:w w:val="95"/>
          <w:sz w:val="22"/>
        </w:rPr>
        <w:t> </w:t>
      </w:r>
      <w:r>
        <w:rPr>
          <w:rFonts w:ascii="Georgia" w:hAnsi="Georgia"/>
          <w:w w:val="95"/>
          <w:sz w:val="22"/>
        </w:rPr>
        <w:t>Concrete</w:t>
      </w:r>
      <w:r>
        <w:rPr>
          <w:rFonts w:ascii="Georgia" w:hAnsi="Georgia"/>
          <w:spacing w:val="-25"/>
          <w:w w:val="95"/>
          <w:sz w:val="22"/>
        </w:rPr>
        <w:t> </w:t>
      </w:r>
      <w:r>
        <w:rPr>
          <w:rFonts w:ascii="Georgia" w:hAnsi="Georgia"/>
          <w:w w:val="95"/>
          <w:sz w:val="22"/>
        </w:rPr>
        <w:t>Using</w:t>
      </w:r>
      <w:r>
        <w:rPr>
          <w:rFonts w:ascii="Georgia" w:hAnsi="Georgia"/>
          <w:spacing w:val="-25"/>
          <w:w w:val="95"/>
          <w:sz w:val="22"/>
        </w:rPr>
        <w:t> </w:t>
      </w:r>
      <w:r>
        <w:rPr>
          <w:rFonts w:ascii="Georgia" w:hAnsi="Georgia"/>
          <w:w w:val="95"/>
          <w:sz w:val="22"/>
        </w:rPr>
        <w:t>Crushed</w:t>
      </w:r>
      <w:r>
        <w:rPr>
          <w:rFonts w:ascii="Georgia" w:hAnsi="Georgia"/>
          <w:spacing w:val="-25"/>
          <w:w w:val="95"/>
          <w:sz w:val="22"/>
        </w:rPr>
        <w:t> </w:t>
      </w:r>
      <w:r>
        <w:rPr>
          <w:rFonts w:ascii="Georgia" w:hAnsi="Georgia"/>
          <w:spacing w:val="-3"/>
          <w:w w:val="95"/>
          <w:sz w:val="22"/>
        </w:rPr>
        <w:t>Polymer</w:t>
      </w:r>
      <w:r>
        <w:rPr>
          <w:rFonts w:ascii="Georgia" w:hAnsi="Georgia"/>
          <w:spacing w:val="-25"/>
          <w:w w:val="95"/>
          <w:sz w:val="22"/>
        </w:rPr>
        <w:t> </w:t>
      </w:r>
      <w:r>
        <w:rPr>
          <w:rFonts w:ascii="Georgia" w:hAnsi="Georgia"/>
          <w:w w:val="95"/>
          <w:sz w:val="22"/>
        </w:rPr>
        <w:t>Concrete</w:t>
      </w:r>
      <w:r>
        <w:rPr>
          <w:rFonts w:ascii="Georgia" w:hAnsi="Georgia"/>
          <w:spacing w:val="-25"/>
          <w:w w:val="95"/>
          <w:sz w:val="22"/>
        </w:rPr>
        <w:t> </w:t>
      </w:r>
      <w:r>
        <w:rPr>
          <w:rFonts w:ascii="Georgia" w:hAnsi="Georgia"/>
          <w:w w:val="95"/>
          <w:sz w:val="22"/>
        </w:rPr>
        <w:t>as</w:t>
      </w:r>
      <w:r>
        <w:rPr>
          <w:rFonts w:ascii="Georgia" w:hAnsi="Georgia"/>
          <w:spacing w:val="-25"/>
          <w:w w:val="95"/>
          <w:sz w:val="22"/>
        </w:rPr>
        <w:t> </w:t>
      </w:r>
      <w:r>
        <w:rPr>
          <w:rFonts w:ascii="Georgia" w:hAnsi="Georgia"/>
          <w:w w:val="95"/>
          <w:sz w:val="22"/>
        </w:rPr>
        <w:t>an</w:t>
      </w:r>
      <w:r>
        <w:rPr>
          <w:rFonts w:ascii="Georgia" w:hAnsi="Georgia"/>
          <w:spacing w:val="-25"/>
          <w:w w:val="95"/>
          <w:sz w:val="22"/>
        </w:rPr>
        <w:t> </w:t>
      </w:r>
      <w:r>
        <w:rPr>
          <w:rFonts w:ascii="Georgia" w:hAnsi="Georgia"/>
          <w:w w:val="95"/>
          <w:sz w:val="22"/>
        </w:rPr>
        <w:t>Aggregate”,</w:t>
      </w:r>
      <w:r>
        <w:rPr>
          <w:rFonts w:ascii="Georgia" w:hAnsi="Georgia"/>
          <w:spacing w:val="-25"/>
          <w:w w:val="95"/>
          <w:sz w:val="22"/>
        </w:rPr>
        <w:t> </w:t>
      </w:r>
      <w:r>
        <w:rPr>
          <w:rFonts w:ascii="Georgia" w:hAnsi="Georgia"/>
          <w:w w:val="95"/>
          <w:sz w:val="22"/>
        </w:rPr>
        <w:t>en</w:t>
      </w:r>
      <w:r>
        <w:rPr>
          <w:rFonts w:ascii="Georgia" w:hAnsi="Georgia"/>
          <w:spacing w:val="-25"/>
          <w:w w:val="95"/>
          <w:sz w:val="22"/>
        </w:rPr>
        <w:t> </w:t>
      </w:r>
      <w:r>
        <w:rPr>
          <w:rFonts w:ascii="Georgia" w:hAnsi="Georgia"/>
          <w:w w:val="95"/>
          <w:sz w:val="22"/>
        </w:rPr>
        <w:t>Second International</w:t>
      </w:r>
      <w:r>
        <w:rPr>
          <w:rFonts w:ascii="Georgia" w:hAnsi="Georgia"/>
          <w:spacing w:val="-18"/>
          <w:w w:val="95"/>
          <w:sz w:val="22"/>
        </w:rPr>
        <w:t> </w:t>
      </w:r>
      <w:r>
        <w:rPr>
          <w:rFonts w:ascii="Georgia" w:hAnsi="Georgia"/>
          <w:w w:val="95"/>
          <w:sz w:val="22"/>
        </w:rPr>
        <w:t>Conference</w:t>
      </w:r>
      <w:r>
        <w:rPr>
          <w:rFonts w:ascii="Georgia" w:hAnsi="Georgia"/>
          <w:spacing w:val="-18"/>
          <w:w w:val="95"/>
          <w:sz w:val="22"/>
        </w:rPr>
        <w:t> </w:t>
      </w:r>
      <w:r>
        <w:rPr>
          <w:rFonts w:ascii="Georgia" w:hAnsi="Georgia"/>
          <w:w w:val="95"/>
          <w:sz w:val="22"/>
        </w:rPr>
        <w:t>on</w:t>
      </w:r>
      <w:r>
        <w:rPr>
          <w:rFonts w:ascii="Georgia" w:hAnsi="Georgia"/>
          <w:spacing w:val="-19"/>
          <w:w w:val="95"/>
          <w:sz w:val="22"/>
        </w:rPr>
        <w:t> </w:t>
      </w:r>
      <w:r>
        <w:rPr>
          <w:rFonts w:ascii="Georgia" w:hAnsi="Georgia"/>
          <w:w w:val="95"/>
          <w:sz w:val="22"/>
        </w:rPr>
        <w:t>Sustainable</w:t>
      </w:r>
      <w:r>
        <w:rPr>
          <w:rFonts w:ascii="Georgia" w:hAnsi="Georgia"/>
          <w:spacing w:val="-18"/>
          <w:w w:val="95"/>
          <w:sz w:val="22"/>
        </w:rPr>
        <w:t> </w:t>
      </w:r>
      <w:r>
        <w:rPr>
          <w:rFonts w:ascii="Georgia" w:hAnsi="Georgia"/>
          <w:w w:val="95"/>
          <w:sz w:val="22"/>
        </w:rPr>
        <w:t>Construction</w:t>
      </w:r>
      <w:r>
        <w:rPr>
          <w:rFonts w:ascii="Georgia" w:hAnsi="Georgia"/>
          <w:spacing w:val="-19"/>
          <w:w w:val="95"/>
          <w:sz w:val="22"/>
        </w:rPr>
        <w:t> </w:t>
      </w:r>
      <w:r>
        <w:rPr>
          <w:rFonts w:ascii="Georgia" w:hAnsi="Georgia"/>
          <w:w w:val="95"/>
          <w:sz w:val="22"/>
        </w:rPr>
        <w:t>Materials</w:t>
      </w:r>
      <w:r>
        <w:rPr>
          <w:rFonts w:ascii="Georgia" w:hAnsi="Georgia"/>
          <w:spacing w:val="-19"/>
          <w:w w:val="95"/>
          <w:sz w:val="22"/>
        </w:rPr>
        <w:t> </w:t>
      </w:r>
      <w:r>
        <w:rPr>
          <w:rFonts w:ascii="Georgia" w:hAnsi="Georgia"/>
          <w:w w:val="95"/>
          <w:sz w:val="22"/>
        </w:rPr>
        <w:t>and</w:t>
      </w:r>
      <w:r>
        <w:rPr>
          <w:rFonts w:ascii="Georgia" w:hAnsi="Georgia"/>
          <w:spacing w:val="-18"/>
          <w:w w:val="95"/>
          <w:sz w:val="22"/>
        </w:rPr>
        <w:t> </w:t>
      </w:r>
      <w:r>
        <w:rPr>
          <w:rFonts w:ascii="Georgia" w:hAnsi="Georgia"/>
          <w:spacing w:val="-5"/>
          <w:w w:val="95"/>
          <w:sz w:val="22"/>
        </w:rPr>
        <w:t>Tech- </w:t>
      </w:r>
      <w:r>
        <w:rPr>
          <w:rFonts w:ascii="Georgia" w:hAnsi="Georgia"/>
          <w:w w:val="90"/>
          <w:sz w:val="22"/>
        </w:rPr>
        <w:t>nologies.</w:t>
      </w:r>
      <w:r>
        <w:rPr>
          <w:rFonts w:ascii="Georgia" w:hAnsi="Georgia"/>
          <w:spacing w:val="13"/>
          <w:w w:val="90"/>
          <w:sz w:val="22"/>
        </w:rPr>
        <w:t> </w:t>
      </w:r>
      <w:r>
        <w:rPr>
          <w:rFonts w:ascii="Georgia" w:hAnsi="Georgia"/>
          <w:spacing w:val="-5"/>
          <w:w w:val="90"/>
          <w:sz w:val="22"/>
        </w:rPr>
        <w:t>Italy.</w:t>
      </w:r>
    </w:p>
    <w:p>
      <w:pPr>
        <w:spacing w:line="247" w:lineRule="auto" w:before="0"/>
        <w:ind w:left="2007" w:right="1743" w:hanging="341"/>
        <w:jc w:val="both"/>
        <w:rPr>
          <w:rFonts w:ascii="Georgia" w:hAnsi="Georgia"/>
          <w:sz w:val="22"/>
        </w:rPr>
      </w:pPr>
      <w:r>
        <w:rPr>
          <w:rFonts w:ascii="Georgia" w:hAnsi="Georgia"/>
          <w:w w:val="95"/>
          <w:sz w:val="22"/>
        </w:rPr>
        <w:t>Lauritzen, E. K. (2004). “Recycling Concrete-An Overview of Challenges and </w:t>
      </w:r>
      <w:r>
        <w:rPr>
          <w:rFonts w:ascii="Georgia" w:hAnsi="Georgia"/>
          <w:w w:val="85"/>
          <w:sz w:val="22"/>
        </w:rPr>
        <w:t>Opportunities”, en </w:t>
      </w:r>
      <w:r>
        <w:rPr>
          <w:rFonts w:ascii="Times New Roman" w:hAnsi="Times New Roman"/>
          <w:i/>
          <w:w w:val="85"/>
          <w:sz w:val="22"/>
        </w:rPr>
        <w:t>Recycling Concrette and Otther Matterials for Susttainable Develo- </w:t>
      </w:r>
      <w:r>
        <w:rPr>
          <w:rFonts w:ascii="Times New Roman" w:hAnsi="Times New Roman"/>
          <w:i/>
          <w:w w:val="90"/>
          <w:sz w:val="22"/>
        </w:rPr>
        <w:t>pmentt, Special Publicattion </w:t>
      </w:r>
      <w:r>
        <w:rPr>
          <w:rFonts w:ascii="Georgia" w:hAnsi="Georgia"/>
          <w:w w:val="90"/>
          <w:sz w:val="22"/>
        </w:rPr>
        <w:t>SP-219, pp. 1-10.</w:t>
      </w:r>
    </w:p>
    <w:p>
      <w:pPr>
        <w:spacing w:line="242" w:lineRule="auto" w:before="2"/>
        <w:ind w:left="2007" w:right="1743" w:hanging="341"/>
        <w:jc w:val="both"/>
        <w:rPr>
          <w:rFonts w:ascii="Georgia" w:hAnsi="Georgia"/>
          <w:sz w:val="22"/>
        </w:rPr>
      </w:pPr>
      <w:r>
        <w:rPr>
          <w:rFonts w:ascii="Georgia" w:hAnsi="Georgia"/>
          <w:w w:val="95"/>
          <w:sz w:val="22"/>
        </w:rPr>
        <w:t>Malhotra,</w:t>
      </w:r>
      <w:r>
        <w:rPr>
          <w:rFonts w:ascii="Georgia" w:hAnsi="Georgia"/>
          <w:spacing w:val="-20"/>
          <w:w w:val="95"/>
          <w:sz w:val="22"/>
        </w:rPr>
        <w:t> </w:t>
      </w:r>
      <w:r>
        <w:rPr>
          <w:rFonts w:ascii="Georgia" w:hAnsi="Georgia"/>
          <w:spacing w:val="-17"/>
          <w:w w:val="95"/>
          <w:sz w:val="22"/>
        </w:rPr>
        <w:t>V.</w:t>
      </w:r>
      <w:r>
        <w:rPr>
          <w:rFonts w:ascii="Georgia" w:hAnsi="Georgia"/>
          <w:spacing w:val="-20"/>
          <w:w w:val="95"/>
          <w:sz w:val="22"/>
        </w:rPr>
        <w:t> </w:t>
      </w:r>
      <w:r>
        <w:rPr>
          <w:rFonts w:ascii="Georgia" w:hAnsi="Georgia"/>
          <w:w w:val="95"/>
          <w:sz w:val="22"/>
        </w:rPr>
        <w:t>M.</w:t>
      </w:r>
      <w:r>
        <w:rPr>
          <w:rFonts w:ascii="Georgia" w:hAnsi="Georgia"/>
          <w:spacing w:val="-20"/>
          <w:w w:val="95"/>
          <w:sz w:val="22"/>
        </w:rPr>
        <w:t> </w:t>
      </w:r>
      <w:r>
        <w:rPr>
          <w:rFonts w:ascii="Georgia" w:hAnsi="Georgia"/>
          <w:w w:val="95"/>
          <w:sz w:val="22"/>
        </w:rPr>
        <w:t>(2000).</w:t>
      </w:r>
      <w:r>
        <w:rPr>
          <w:rFonts w:ascii="Georgia" w:hAnsi="Georgia"/>
          <w:spacing w:val="-20"/>
          <w:w w:val="95"/>
          <w:sz w:val="22"/>
        </w:rPr>
        <w:t> </w:t>
      </w:r>
      <w:r>
        <w:rPr>
          <w:rFonts w:ascii="Georgia" w:hAnsi="Georgia"/>
          <w:w w:val="95"/>
          <w:sz w:val="22"/>
        </w:rPr>
        <w:t>“Role</w:t>
      </w:r>
      <w:r>
        <w:rPr>
          <w:rFonts w:ascii="Georgia" w:hAnsi="Georgia"/>
          <w:spacing w:val="-20"/>
          <w:w w:val="95"/>
          <w:sz w:val="22"/>
        </w:rPr>
        <w:t> </w:t>
      </w:r>
      <w:r>
        <w:rPr>
          <w:rFonts w:ascii="Georgia" w:hAnsi="Georgia"/>
          <w:w w:val="95"/>
          <w:sz w:val="22"/>
        </w:rPr>
        <w:t>of</w:t>
      </w:r>
      <w:r>
        <w:rPr>
          <w:rFonts w:ascii="Georgia" w:hAnsi="Georgia"/>
          <w:spacing w:val="-20"/>
          <w:w w:val="95"/>
          <w:sz w:val="22"/>
        </w:rPr>
        <w:t> </w:t>
      </w:r>
      <w:r>
        <w:rPr>
          <w:rFonts w:ascii="Georgia" w:hAnsi="Georgia"/>
          <w:w w:val="95"/>
          <w:sz w:val="22"/>
        </w:rPr>
        <w:t>Supplementary</w:t>
      </w:r>
      <w:r>
        <w:rPr>
          <w:rFonts w:ascii="Georgia" w:hAnsi="Georgia"/>
          <w:spacing w:val="-20"/>
          <w:w w:val="95"/>
          <w:sz w:val="22"/>
        </w:rPr>
        <w:t> </w:t>
      </w:r>
      <w:r>
        <w:rPr>
          <w:rFonts w:ascii="Georgia" w:hAnsi="Georgia"/>
          <w:w w:val="95"/>
          <w:sz w:val="22"/>
        </w:rPr>
        <w:t>Cementing</w:t>
      </w:r>
      <w:r>
        <w:rPr>
          <w:rFonts w:ascii="Georgia" w:hAnsi="Georgia"/>
          <w:spacing w:val="-20"/>
          <w:w w:val="95"/>
          <w:sz w:val="22"/>
        </w:rPr>
        <w:t> </w:t>
      </w:r>
      <w:r>
        <w:rPr>
          <w:rFonts w:ascii="Georgia" w:hAnsi="Georgia"/>
          <w:w w:val="95"/>
          <w:sz w:val="22"/>
        </w:rPr>
        <w:t>Materials</w:t>
      </w:r>
      <w:r>
        <w:rPr>
          <w:rFonts w:ascii="Georgia" w:hAnsi="Georgia"/>
          <w:spacing w:val="-20"/>
          <w:w w:val="95"/>
          <w:sz w:val="22"/>
        </w:rPr>
        <w:t> </w:t>
      </w:r>
      <w:r>
        <w:rPr>
          <w:rFonts w:ascii="Georgia" w:hAnsi="Georgia"/>
          <w:w w:val="95"/>
          <w:sz w:val="22"/>
        </w:rPr>
        <w:t>in</w:t>
      </w:r>
      <w:r>
        <w:rPr>
          <w:rFonts w:ascii="Georgia" w:hAnsi="Georgia"/>
          <w:spacing w:val="-20"/>
          <w:w w:val="95"/>
          <w:sz w:val="22"/>
        </w:rPr>
        <w:t> </w:t>
      </w:r>
      <w:r>
        <w:rPr>
          <w:rFonts w:ascii="Georgia" w:hAnsi="Georgia"/>
          <w:w w:val="95"/>
          <w:sz w:val="22"/>
        </w:rPr>
        <w:t>Redu- cing</w:t>
      </w:r>
      <w:r>
        <w:rPr>
          <w:rFonts w:ascii="Georgia" w:hAnsi="Georgia"/>
          <w:spacing w:val="-26"/>
          <w:w w:val="95"/>
          <w:sz w:val="22"/>
        </w:rPr>
        <w:t> </w:t>
      </w:r>
      <w:r>
        <w:rPr>
          <w:rFonts w:ascii="Georgia" w:hAnsi="Georgia"/>
          <w:w w:val="95"/>
          <w:sz w:val="22"/>
        </w:rPr>
        <w:t>Greenhouse</w:t>
      </w:r>
      <w:r>
        <w:rPr>
          <w:rFonts w:ascii="Georgia" w:hAnsi="Georgia"/>
          <w:spacing w:val="-26"/>
          <w:w w:val="95"/>
          <w:sz w:val="22"/>
        </w:rPr>
        <w:t> </w:t>
      </w:r>
      <w:r>
        <w:rPr>
          <w:rFonts w:ascii="Georgia" w:hAnsi="Georgia"/>
          <w:w w:val="95"/>
          <w:sz w:val="22"/>
        </w:rPr>
        <w:t>Gas</w:t>
      </w:r>
      <w:r>
        <w:rPr>
          <w:rFonts w:ascii="Georgia" w:hAnsi="Georgia"/>
          <w:spacing w:val="-26"/>
          <w:w w:val="95"/>
          <w:sz w:val="22"/>
        </w:rPr>
        <w:t> </w:t>
      </w:r>
      <w:r>
        <w:rPr>
          <w:rFonts w:ascii="Georgia" w:hAnsi="Georgia"/>
          <w:w w:val="95"/>
          <w:sz w:val="22"/>
        </w:rPr>
        <w:t>Emissions”,</w:t>
      </w:r>
      <w:r>
        <w:rPr>
          <w:rFonts w:ascii="Georgia" w:hAnsi="Georgia"/>
          <w:spacing w:val="-26"/>
          <w:w w:val="95"/>
          <w:sz w:val="22"/>
        </w:rPr>
        <w:t> </w:t>
      </w:r>
      <w:r>
        <w:rPr>
          <w:rFonts w:ascii="Georgia" w:hAnsi="Georgia"/>
          <w:w w:val="95"/>
          <w:sz w:val="22"/>
        </w:rPr>
        <w:t>en</w:t>
      </w:r>
      <w:r>
        <w:rPr>
          <w:rFonts w:ascii="Georgia" w:hAnsi="Georgia"/>
          <w:spacing w:val="-26"/>
          <w:w w:val="95"/>
          <w:sz w:val="22"/>
        </w:rPr>
        <w:t> </w:t>
      </w:r>
      <w:r>
        <w:rPr>
          <w:rFonts w:ascii="Georgia" w:hAnsi="Georgia"/>
          <w:spacing w:val="-4"/>
          <w:w w:val="95"/>
          <w:sz w:val="22"/>
        </w:rPr>
        <w:t>Gjorv,</w:t>
      </w:r>
      <w:r>
        <w:rPr>
          <w:rFonts w:ascii="Georgia" w:hAnsi="Georgia"/>
          <w:spacing w:val="-26"/>
          <w:w w:val="95"/>
          <w:sz w:val="22"/>
        </w:rPr>
        <w:t> </w:t>
      </w:r>
      <w:r>
        <w:rPr>
          <w:rFonts w:ascii="Georgia" w:hAnsi="Georgia"/>
          <w:w w:val="95"/>
          <w:sz w:val="22"/>
        </w:rPr>
        <w:t>O.</w:t>
      </w:r>
      <w:r>
        <w:rPr>
          <w:rFonts w:ascii="Georgia" w:hAnsi="Georgia"/>
          <w:spacing w:val="-26"/>
          <w:w w:val="95"/>
          <w:sz w:val="22"/>
        </w:rPr>
        <w:t> </w:t>
      </w:r>
      <w:r>
        <w:rPr>
          <w:rFonts w:ascii="Georgia" w:hAnsi="Georgia"/>
          <w:w w:val="95"/>
          <w:sz w:val="22"/>
        </w:rPr>
        <w:t>E</w:t>
      </w:r>
      <w:r>
        <w:rPr>
          <w:rFonts w:ascii="Georgia" w:hAnsi="Georgia"/>
          <w:spacing w:val="-26"/>
          <w:w w:val="95"/>
          <w:sz w:val="22"/>
        </w:rPr>
        <w:t> </w:t>
      </w:r>
      <w:r>
        <w:rPr>
          <w:rFonts w:ascii="Georgia" w:hAnsi="Georgia"/>
          <w:w w:val="95"/>
          <w:sz w:val="22"/>
        </w:rPr>
        <w:t>y</w:t>
      </w:r>
      <w:r>
        <w:rPr>
          <w:rFonts w:ascii="Georgia" w:hAnsi="Georgia"/>
          <w:spacing w:val="-26"/>
          <w:w w:val="95"/>
          <w:sz w:val="22"/>
        </w:rPr>
        <w:t> </w:t>
      </w:r>
      <w:r>
        <w:rPr>
          <w:rFonts w:ascii="Georgia" w:hAnsi="Georgia"/>
          <w:w w:val="95"/>
          <w:sz w:val="22"/>
        </w:rPr>
        <w:t>K.</w:t>
      </w:r>
      <w:r>
        <w:rPr>
          <w:rFonts w:ascii="Georgia" w:hAnsi="Georgia"/>
          <w:spacing w:val="-26"/>
          <w:w w:val="95"/>
          <w:sz w:val="22"/>
        </w:rPr>
        <w:t> </w:t>
      </w:r>
      <w:r>
        <w:rPr>
          <w:rFonts w:ascii="Georgia" w:hAnsi="Georgia"/>
          <w:w w:val="95"/>
          <w:sz w:val="22"/>
        </w:rPr>
        <w:t>Sakai</w:t>
      </w:r>
      <w:r>
        <w:rPr>
          <w:rFonts w:ascii="Georgia" w:hAnsi="Georgia"/>
          <w:spacing w:val="-26"/>
          <w:w w:val="95"/>
          <w:sz w:val="22"/>
        </w:rPr>
        <w:t> </w:t>
      </w:r>
      <w:r>
        <w:rPr>
          <w:rFonts w:ascii="Georgia" w:hAnsi="Georgia"/>
          <w:w w:val="95"/>
          <w:sz w:val="22"/>
        </w:rPr>
        <w:t>K</w:t>
      </w:r>
      <w:r>
        <w:rPr>
          <w:rFonts w:ascii="Georgia" w:hAnsi="Georgia"/>
          <w:spacing w:val="-26"/>
          <w:w w:val="95"/>
          <w:sz w:val="22"/>
        </w:rPr>
        <w:t> </w:t>
      </w:r>
      <w:r>
        <w:rPr>
          <w:rFonts w:ascii="Georgia" w:hAnsi="Georgia"/>
          <w:w w:val="95"/>
          <w:sz w:val="22"/>
        </w:rPr>
        <w:t>(eds.),</w:t>
      </w:r>
      <w:r>
        <w:rPr>
          <w:rFonts w:ascii="Georgia" w:hAnsi="Georgia"/>
          <w:spacing w:val="-26"/>
          <w:w w:val="95"/>
          <w:sz w:val="22"/>
        </w:rPr>
        <w:t> </w:t>
      </w:r>
      <w:r>
        <w:rPr>
          <w:rFonts w:ascii="Times New Roman" w:hAnsi="Times New Roman"/>
          <w:i/>
          <w:w w:val="95"/>
          <w:sz w:val="22"/>
        </w:rPr>
        <w:t>Concrette </w:t>
      </w:r>
      <w:r>
        <w:rPr>
          <w:rFonts w:ascii="Times New Roman" w:hAnsi="Times New Roman"/>
          <w:i/>
          <w:spacing w:val="-3"/>
          <w:w w:val="90"/>
          <w:sz w:val="22"/>
        </w:rPr>
        <w:t>Technology</w:t>
      </w:r>
      <w:r>
        <w:rPr>
          <w:rFonts w:ascii="Times New Roman" w:hAnsi="Times New Roman"/>
          <w:i/>
          <w:spacing w:val="-27"/>
          <w:w w:val="90"/>
          <w:sz w:val="22"/>
        </w:rPr>
        <w:t> </w:t>
      </w:r>
      <w:r>
        <w:rPr>
          <w:rFonts w:ascii="Times New Roman" w:hAnsi="Times New Roman"/>
          <w:i/>
          <w:w w:val="90"/>
          <w:sz w:val="22"/>
        </w:rPr>
        <w:t>for</w:t>
      </w:r>
      <w:r>
        <w:rPr>
          <w:rFonts w:ascii="Times New Roman" w:hAnsi="Times New Roman"/>
          <w:i/>
          <w:spacing w:val="-27"/>
          <w:w w:val="90"/>
          <w:sz w:val="22"/>
        </w:rPr>
        <w:t> </w:t>
      </w:r>
      <w:r>
        <w:rPr>
          <w:rFonts w:ascii="Times New Roman" w:hAnsi="Times New Roman"/>
          <w:i/>
          <w:w w:val="90"/>
          <w:sz w:val="22"/>
        </w:rPr>
        <w:t>Susttainable</w:t>
      </w:r>
      <w:r>
        <w:rPr>
          <w:rFonts w:ascii="Times New Roman" w:hAnsi="Times New Roman"/>
          <w:i/>
          <w:spacing w:val="-27"/>
          <w:w w:val="90"/>
          <w:sz w:val="22"/>
        </w:rPr>
        <w:t> </w:t>
      </w:r>
      <w:r>
        <w:rPr>
          <w:rFonts w:ascii="Times New Roman" w:hAnsi="Times New Roman"/>
          <w:i/>
          <w:w w:val="90"/>
          <w:sz w:val="22"/>
        </w:rPr>
        <w:t>Developmentt</w:t>
      </w:r>
      <w:r>
        <w:rPr>
          <w:rFonts w:ascii="Times New Roman" w:hAnsi="Times New Roman"/>
          <w:i/>
          <w:spacing w:val="-26"/>
          <w:w w:val="90"/>
          <w:sz w:val="22"/>
        </w:rPr>
        <w:t> </w:t>
      </w:r>
      <w:r>
        <w:rPr>
          <w:rFonts w:ascii="Times New Roman" w:hAnsi="Times New Roman"/>
          <w:i/>
          <w:w w:val="90"/>
          <w:sz w:val="22"/>
        </w:rPr>
        <w:t>in</w:t>
      </w:r>
      <w:r>
        <w:rPr>
          <w:rFonts w:ascii="Times New Roman" w:hAnsi="Times New Roman"/>
          <w:i/>
          <w:spacing w:val="-27"/>
          <w:w w:val="90"/>
          <w:sz w:val="22"/>
        </w:rPr>
        <w:t> </w:t>
      </w:r>
      <w:r>
        <w:rPr>
          <w:rFonts w:ascii="Times New Roman" w:hAnsi="Times New Roman"/>
          <w:i/>
          <w:w w:val="90"/>
          <w:sz w:val="22"/>
        </w:rPr>
        <w:t>tthe</w:t>
      </w:r>
      <w:r>
        <w:rPr>
          <w:rFonts w:ascii="Times New Roman" w:hAnsi="Times New Roman"/>
          <w:i/>
          <w:spacing w:val="-27"/>
          <w:w w:val="90"/>
          <w:sz w:val="22"/>
        </w:rPr>
        <w:t> </w:t>
      </w:r>
      <w:r>
        <w:rPr>
          <w:rFonts w:ascii="Times New Roman" w:hAnsi="Times New Roman"/>
          <w:i/>
          <w:w w:val="90"/>
          <w:sz w:val="22"/>
        </w:rPr>
        <w:t>21</w:t>
      </w:r>
      <w:r>
        <w:rPr>
          <w:rFonts w:ascii="Times New Roman" w:hAnsi="Times New Roman"/>
          <w:i/>
          <w:w w:val="90"/>
          <w:position w:val="8"/>
          <w:sz w:val="15"/>
        </w:rPr>
        <w:t>stt</w:t>
      </w:r>
      <w:r>
        <w:rPr>
          <w:rFonts w:ascii="Times New Roman" w:hAnsi="Times New Roman"/>
          <w:i/>
          <w:spacing w:val="-11"/>
          <w:w w:val="90"/>
          <w:position w:val="8"/>
          <w:sz w:val="15"/>
        </w:rPr>
        <w:t> </w:t>
      </w:r>
      <w:r>
        <w:rPr>
          <w:rFonts w:ascii="Times New Roman" w:hAnsi="Times New Roman"/>
          <w:i/>
          <w:w w:val="90"/>
          <w:sz w:val="22"/>
        </w:rPr>
        <w:t>Centtury</w:t>
      </w:r>
      <w:r>
        <w:rPr>
          <w:rFonts w:ascii="Georgia" w:hAnsi="Georgia"/>
          <w:w w:val="90"/>
          <w:sz w:val="22"/>
        </w:rPr>
        <w:t>,</w:t>
      </w:r>
      <w:r>
        <w:rPr>
          <w:rFonts w:ascii="Georgia" w:hAnsi="Georgia"/>
          <w:spacing w:val="-25"/>
          <w:w w:val="90"/>
          <w:sz w:val="22"/>
        </w:rPr>
        <w:t> </w:t>
      </w:r>
      <w:r>
        <w:rPr>
          <w:rFonts w:ascii="Georgia" w:hAnsi="Georgia"/>
          <w:w w:val="90"/>
          <w:sz w:val="22"/>
        </w:rPr>
        <w:t>E&amp;FN</w:t>
      </w:r>
      <w:r>
        <w:rPr>
          <w:rFonts w:ascii="Georgia" w:hAnsi="Georgia"/>
          <w:spacing w:val="-25"/>
          <w:w w:val="90"/>
          <w:sz w:val="22"/>
        </w:rPr>
        <w:t> </w:t>
      </w:r>
      <w:r>
        <w:rPr>
          <w:rFonts w:ascii="Georgia" w:hAnsi="Georgia"/>
          <w:w w:val="90"/>
          <w:sz w:val="22"/>
        </w:rPr>
        <w:t>Spon,</w:t>
      </w:r>
      <w:r>
        <w:rPr>
          <w:rFonts w:ascii="Georgia" w:hAnsi="Georgia"/>
          <w:spacing w:val="-25"/>
          <w:w w:val="90"/>
          <w:sz w:val="22"/>
        </w:rPr>
        <w:t> </w:t>
      </w:r>
      <w:r>
        <w:rPr>
          <w:rFonts w:ascii="Georgia" w:hAnsi="Georgia"/>
          <w:w w:val="90"/>
          <w:sz w:val="22"/>
        </w:rPr>
        <w:t>London, pp.</w:t>
      </w:r>
      <w:r>
        <w:rPr>
          <w:rFonts w:ascii="Georgia" w:hAnsi="Georgia"/>
          <w:spacing w:val="14"/>
          <w:w w:val="90"/>
          <w:sz w:val="22"/>
        </w:rPr>
        <w:t> </w:t>
      </w:r>
      <w:r>
        <w:rPr>
          <w:rFonts w:ascii="Georgia" w:hAnsi="Georgia"/>
          <w:w w:val="90"/>
          <w:sz w:val="22"/>
        </w:rPr>
        <w:t>226-235.</w:t>
      </w:r>
    </w:p>
    <w:p>
      <w:pPr>
        <w:spacing w:line="247" w:lineRule="auto" w:before="7"/>
        <w:ind w:left="2007" w:right="1743" w:hanging="341"/>
        <w:jc w:val="both"/>
        <w:rPr>
          <w:rFonts w:ascii="Georgia" w:hAnsi="Georgia"/>
          <w:sz w:val="22"/>
        </w:rPr>
      </w:pPr>
      <w:r>
        <w:rPr>
          <w:rFonts w:ascii="Georgia" w:hAnsi="Georgia"/>
          <w:w w:val="95"/>
          <w:sz w:val="22"/>
        </w:rPr>
        <w:t>Martínez-Barrera,</w:t>
      </w:r>
      <w:r>
        <w:rPr>
          <w:rFonts w:ascii="Georgia" w:hAnsi="Georgia"/>
          <w:spacing w:val="-16"/>
          <w:w w:val="95"/>
          <w:sz w:val="22"/>
        </w:rPr>
        <w:t> </w:t>
      </w:r>
      <w:r>
        <w:rPr>
          <w:rFonts w:ascii="Georgia" w:hAnsi="Georgia"/>
          <w:w w:val="95"/>
          <w:sz w:val="22"/>
        </w:rPr>
        <w:t>G.</w:t>
      </w:r>
      <w:r>
        <w:rPr>
          <w:rFonts w:ascii="Georgia" w:hAnsi="Georgia"/>
          <w:spacing w:val="-16"/>
          <w:w w:val="95"/>
          <w:sz w:val="22"/>
        </w:rPr>
        <w:t> </w:t>
      </w:r>
      <w:r>
        <w:rPr>
          <w:rFonts w:ascii="Georgia" w:hAnsi="Georgia"/>
          <w:w w:val="95"/>
          <w:sz w:val="22"/>
        </w:rPr>
        <w:t>y</w:t>
      </w:r>
      <w:r>
        <w:rPr>
          <w:rFonts w:ascii="Georgia" w:hAnsi="Georgia"/>
          <w:spacing w:val="-16"/>
          <w:w w:val="95"/>
          <w:sz w:val="22"/>
        </w:rPr>
        <w:t> </w:t>
      </w:r>
      <w:r>
        <w:rPr>
          <w:rFonts w:ascii="Georgia" w:hAnsi="Georgia"/>
          <w:spacing w:val="-12"/>
          <w:w w:val="95"/>
          <w:sz w:val="22"/>
        </w:rPr>
        <w:t>W.</w:t>
      </w:r>
      <w:r>
        <w:rPr>
          <w:rFonts w:ascii="Georgia" w:hAnsi="Georgia"/>
          <w:spacing w:val="-16"/>
          <w:w w:val="95"/>
          <w:sz w:val="22"/>
        </w:rPr>
        <w:t> </w:t>
      </w:r>
      <w:r>
        <w:rPr>
          <w:rFonts w:ascii="Georgia" w:hAnsi="Georgia"/>
          <w:w w:val="95"/>
          <w:sz w:val="22"/>
        </w:rPr>
        <w:t>Brostow</w:t>
      </w:r>
      <w:r>
        <w:rPr>
          <w:rFonts w:ascii="Georgia" w:hAnsi="Georgia"/>
          <w:spacing w:val="-16"/>
          <w:w w:val="95"/>
          <w:sz w:val="22"/>
        </w:rPr>
        <w:t> </w:t>
      </w:r>
      <w:r>
        <w:rPr>
          <w:rFonts w:ascii="Georgia" w:hAnsi="Georgia"/>
          <w:w w:val="95"/>
          <w:sz w:val="22"/>
        </w:rPr>
        <w:t>(2008).</w:t>
      </w:r>
      <w:r>
        <w:rPr>
          <w:rFonts w:ascii="Georgia" w:hAnsi="Georgia"/>
          <w:spacing w:val="-16"/>
          <w:w w:val="95"/>
          <w:sz w:val="22"/>
        </w:rPr>
        <w:t> </w:t>
      </w:r>
      <w:r>
        <w:rPr>
          <w:rFonts w:ascii="Georgia" w:hAnsi="Georgia"/>
          <w:w w:val="95"/>
          <w:sz w:val="22"/>
        </w:rPr>
        <w:t>“Compressive</w:t>
      </w:r>
      <w:r>
        <w:rPr>
          <w:rFonts w:ascii="Georgia" w:hAnsi="Georgia"/>
          <w:spacing w:val="-16"/>
          <w:w w:val="95"/>
          <w:sz w:val="22"/>
        </w:rPr>
        <w:t> </w:t>
      </w:r>
      <w:r>
        <w:rPr>
          <w:rFonts w:ascii="Georgia" w:hAnsi="Georgia"/>
          <w:w w:val="95"/>
          <w:sz w:val="22"/>
        </w:rPr>
        <w:t>Strength</w:t>
      </w:r>
      <w:r>
        <w:rPr>
          <w:rFonts w:ascii="Georgia" w:hAnsi="Georgia"/>
          <w:spacing w:val="-16"/>
          <w:w w:val="95"/>
          <w:sz w:val="22"/>
        </w:rPr>
        <w:t> </w:t>
      </w:r>
      <w:r>
        <w:rPr>
          <w:rFonts w:ascii="Georgia" w:hAnsi="Georgia"/>
          <w:w w:val="95"/>
          <w:sz w:val="22"/>
        </w:rPr>
        <w:t>of</w:t>
      </w:r>
      <w:r>
        <w:rPr>
          <w:rFonts w:ascii="Georgia" w:hAnsi="Georgia"/>
          <w:spacing w:val="-16"/>
          <w:w w:val="95"/>
          <w:sz w:val="22"/>
        </w:rPr>
        <w:t> </w:t>
      </w:r>
      <w:r>
        <w:rPr>
          <w:rFonts w:ascii="Georgia" w:hAnsi="Georgia"/>
          <w:w w:val="95"/>
          <w:sz w:val="22"/>
        </w:rPr>
        <w:t>Gamma- Irradiated</w:t>
      </w:r>
      <w:r>
        <w:rPr>
          <w:rFonts w:ascii="Georgia" w:hAnsi="Georgia"/>
          <w:spacing w:val="-7"/>
          <w:w w:val="95"/>
          <w:sz w:val="22"/>
        </w:rPr>
        <w:t> </w:t>
      </w:r>
      <w:r>
        <w:rPr>
          <w:rFonts w:ascii="Georgia" w:hAnsi="Georgia"/>
          <w:spacing w:val="-3"/>
          <w:w w:val="95"/>
          <w:sz w:val="22"/>
        </w:rPr>
        <w:t>Polymer</w:t>
      </w:r>
      <w:r>
        <w:rPr>
          <w:rFonts w:ascii="Georgia" w:hAnsi="Georgia"/>
          <w:spacing w:val="-7"/>
          <w:w w:val="95"/>
          <w:sz w:val="22"/>
        </w:rPr>
        <w:t> </w:t>
      </w:r>
      <w:r>
        <w:rPr>
          <w:rFonts w:ascii="Georgia" w:hAnsi="Georgia"/>
          <w:w w:val="95"/>
          <w:sz w:val="22"/>
        </w:rPr>
        <w:t>Concrete”,</w:t>
      </w:r>
      <w:r>
        <w:rPr>
          <w:rFonts w:ascii="Georgia" w:hAnsi="Georgia"/>
          <w:spacing w:val="-7"/>
          <w:w w:val="95"/>
          <w:sz w:val="22"/>
        </w:rPr>
        <w:t> </w:t>
      </w:r>
      <w:r>
        <w:rPr>
          <w:rFonts w:ascii="Georgia" w:hAnsi="Georgia"/>
          <w:w w:val="95"/>
          <w:sz w:val="22"/>
        </w:rPr>
        <w:t>en</w:t>
      </w:r>
      <w:r>
        <w:rPr>
          <w:rFonts w:ascii="Georgia" w:hAnsi="Georgia"/>
          <w:spacing w:val="-7"/>
          <w:w w:val="95"/>
          <w:sz w:val="22"/>
        </w:rPr>
        <w:t> </w:t>
      </w:r>
      <w:r>
        <w:rPr>
          <w:rFonts w:ascii="Times New Roman" w:hAnsi="Times New Roman"/>
          <w:i/>
          <w:spacing w:val="-3"/>
          <w:w w:val="95"/>
          <w:sz w:val="22"/>
        </w:rPr>
        <w:t>Polymer</w:t>
      </w:r>
      <w:r>
        <w:rPr>
          <w:rFonts w:ascii="Times New Roman" w:hAnsi="Times New Roman"/>
          <w:i/>
          <w:spacing w:val="-9"/>
          <w:w w:val="95"/>
          <w:sz w:val="22"/>
        </w:rPr>
        <w:t> </w:t>
      </w:r>
      <w:r>
        <w:rPr>
          <w:rFonts w:ascii="Times New Roman" w:hAnsi="Times New Roman"/>
          <w:i/>
          <w:w w:val="95"/>
          <w:sz w:val="22"/>
        </w:rPr>
        <w:t>Composittes,</w:t>
      </w:r>
      <w:r>
        <w:rPr>
          <w:rFonts w:ascii="Times New Roman" w:hAnsi="Times New Roman"/>
          <w:i/>
          <w:spacing w:val="-9"/>
          <w:w w:val="95"/>
          <w:sz w:val="22"/>
        </w:rPr>
        <w:t> </w:t>
      </w:r>
      <w:r>
        <w:rPr>
          <w:rFonts w:ascii="Georgia" w:hAnsi="Georgia"/>
          <w:w w:val="95"/>
          <w:sz w:val="22"/>
        </w:rPr>
        <w:t>vol.</w:t>
      </w:r>
      <w:r>
        <w:rPr>
          <w:rFonts w:ascii="Georgia" w:hAnsi="Georgia"/>
          <w:spacing w:val="-7"/>
          <w:w w:val="95"/>
          <w:sz w:val="22"/>
        </w:rPr>
        <w:t> </w:t>
      </w:r>
      <w:r>
        <w:rPr>
          <w:rFonts w:ascii="Georgia" w:hAnsi="Georgia"/>
          <w:w w:val="95"/>
          <w:sz w:val="22"/>
        </w:rPr>
        <w:t>29,</w:t>
      </w:r>
      <w:r>
        <w:rPr>
          <w:rFonts w:ascii="Georgia" w:hAnsi="Georgia"/>
          <w:spacing w:val="-7"/>
          <w:w w:val="95"/>
          <w:sz w:val="22"/>
        </w:rPr>
        <w:t> </w:t>
      </w:r>
      <w:r>
        <w:rPr>
          <w:rFonts w:ascii="Georgia" w:hAnsi="Georgia"/>
          <w:w w:val="95"/>
          <w:sz w:val="22"/>
        </w:rPr>
        <w:t>núm.</w:t>
      </w:r>
      <w:r>
        <w:rPr>
          <w:rFonts w:ascii="Georgia" w:hAnsi="Georgia"/>
          <w:spacing w:val="-7"/>
          <w:w w:val="95"/>
          <w:sz w:val="22"/>
        </w:rPr>
        <w:t> </w:t>
      </w:r>
      <w:r>
        <w:rPr>
          <w:rFonts w:ascii="Georgia" w:hAnsi="Georgia"/>
          <w:w w:val="95"/>
          <w:sz w:val="22"/>
        </w:rPr>
        <w:t>11,</w:t>
      </w:r>
      <w:r>
        <w:rPr>
          <w:rFonts w:ascii="Georgia" w:hAnsi="Georgia"/>
          <w:spacing w:val="-7"/>
          <w:w w:val="95"/>
          <w:sz w:val="22"/>
        </w:rPr>
        <w:t> </w:t>
      </w:r>
      <w:r>
        <w:rPr>
          <w:rFonts w:ascii="Georgia" w:hAnsi="Georgia"/>
          <w:w w:val="95"/>
          <w:sz w:val="22"/>
        </w:rPr>
        <w:t>pp. </w:t>
      </w:r>
      <w:r>
        <w:rPr>
          <w:rFonts w:ascii="Georgia" w:hAnsi="Georgia"/>
          <w:sz w:val="22"/>
        </w:rPr>
        <w:t>1211-1217.</w:t>
      </w:r>
    </w:p>
    <w:p>
      <w:pPr>
        <w:spacing w:after="0" w:line="247" w:lineRule="auto"/>
        <w:jc w:val="both"/>
        <w:rPr>
          <w:rFonts w:ascii="Georgia" w:hAnsi="Georgia"/>
          <w:sz w:val="22"/>
        </w:rPr>
        <w:sectPr>
          <w:footerReference w:type="default" r:id="rId228"/>
          <w:pgSz w:w="12240" w:h="15840"/>
          <w:pgMar w:footer="1049" w:header="0" w:top="1420" w:bottom="1240" w:left="1020" w:right="720"/>
          <w:pgNumType w:start="162"/>
        </w:sectPr>
      </w:pPr>
    </w:p>
    <w:p>
      <w:pPr>
        <w:pStyle w:val="BodyText"/>
        <w:rPr>
          <w:rFonts w:ascii="Georgia"/>
          <w:sz w:val="20"/>
        </w:rPr>
      </w:pPr>
    </w:p>
    <w:p>
      <w:pPr>
        <w:pStyle w:val="BodyText"/>
        <w:spacing w:before="5"/>
        <w:rPr>
          <w:rFonts w:ascii="Georgia"/>
          <w:sz w:val="16"/>
        </w:rPr>
      </w:pPr>
    </w:p>
    <w:p>
      <w:pPr>
        <w:tabs>
          <w:tab w:pos="10005" w:val="left" w:leader="none"/>
        </w:tabs>
        <w:spacing w:line="20" w:lineRule="exact"/>
        <w:ind w:left="111" w:right="0" w:firstLine="0"/>
        <w:rPr>
          <w:rFonts w:ascii="Georgia"/>
          <w:sz w:val="2"/>
        </w:rPr>
      </w:pPr>
      <w:r>
        <w:rPr>
          <w:rFonts w:ascii="Georgia"/>
          <w:sz w:val="2"/>
        </w:rPr>
        <w:pict>
          <v:group style="width:15.25pt;height:.25pt;mso-position-horizontal-relative:char;mso-position-vertical-relative:line" coordorigin="0,0" coordsize="305,5">
            <v:line style="position:absolute" from="303,3" to="3,3" stroked="true" strokeweight=".25pt" strokecolor="#000000"/>
          </v:group>
        </w:pict>
      </w:r>
      <w:r>
        <w:rPr>
          <w:rFonts w:ascii="Georgia"/>
          <w:sz w:val="2"/>
        </w:rPr>
      </w:r>
      <w:r>
        <w:rPr>
          <w:rFonts w:ascii="Georgia"/>
          <w:sz w:val="2"/>
        </w:rPr>
        <w:tab/>
      </w:r>
      <w:r>
        <w:rPr>
          <w:rFonts w:ascii="Georgia"/>
          <w:sz w:val="2"/>
        </w:rPr>
        <w:pict>
          <v:group style="width:15.25pt;height:.25pt;mso-position-horizontal-relative:char;mso-position-vertical-relative:line" coordorigin="0,0" coordsize="305,5">
            <v:line style="position:absolute" from="3,3" to="303,3" stroked="true" strokeweight=".25pt" strokecolor="#000000"/>
          </v:group>
        </w:pict>
      </w:r>
      <w:r>
        <w:rPr>
          <w:rFonts w:ascii="Georgia"/>
          <w:sz w:val="2"/>
        </w:rPr>
      </w:r>
    </w:p>
    <w:p>
      <w:pPr>
        <w:pStyle w:val="BodyText"/>
        <w:rPr>
          <w:rFonts w:ascii="Georgia"/>
          <w:sz w:val="20"/>
        </w:rPr>
      </w:pPr>
    </w:p>
    <w:p>
      <w:pPr>
        <w:pStyle w:val="BodyText"/>
        <w:rPr>
          <w:rFonts w:ascii="Georgia"/>
          <w:sz w:val="20"/>
        </w:rPr>
      </w:pPr>
    </w:p>
    <w:p>
      <w:pPr>
        <w:pStyle w:val="BodyText"/>
        <w:spacing w:before="2"/>
        <w:rPr>
          <w:rFonts w:ascii="Georgia"/>
          <w:sz w:val="19"/>
        </w:rPr>
      </w:pPr>
    </w:p>
    <w:p>
      <w:pPr>
        <w:tabs>
          <w:tab w:pos="2234" w:val="left" w:leader="none"/>
        </w:tabs>
        <w:spacing w:before="0"/>
        <w:ind w:left="1667" w:right="0" w:firstLine="0"/>
        <w:jc w:val="left"/>
        <w:rPr>
          <w:rFonts w:ascii="Cambria" w:hAnsi="Cambria"/>
          <w:i/>
          <w:sz w:val="19"/>
        </w:rPr>
      </w:pPr>
      <w:r>
        <w:rPr/>
        <w:pict>
          <v:line style="position:absolute;mso-position-horizontal-relative:page;mso-position-vertical-relative:paragraph;z-index:9208" from="77.692902pt,-40.532333pt" to="77.692902pt,-55.532333pt" stroked="true" strokeweight=".25pt" strokecolor="#000000">
            <w10:wrap type="none"/>
          </v:line>
        </w:pict>
      </w:r>
      <w:r>
        <w:rPr/>
        <w:pict>
          <v:line style="position:absolute;mso-position-horizontal-relative:page;mso-position-vertical-relative:paragraph;z-index:9232" from="545.409912pt,-40.532333pt" to="545.409912pt,-55.532333pt" stroked="true" strokeweight=".25pt" strokecolor="#000000">
            <w10:wrap type="none"/>
          </v:line>
        </w:pict>
      </w:r>
      <w:r>
        <w:rPr>
          <w:rFonts w:ascii="Cambria" w:hAnsi="Cambria"/>
          <w:sz w:val="19"/>
        </w:rPr>
        <w:t>240</w:t>
        <w:tab/>
      </w:r>
      <w:r>
        <w:rPr>
          <w:rFonts w:ascii="Cambria" w:hAnsi="Cambria"/>
          <w:i/>
          <w:w w:val="95"/>
          <w:sz w:val="19"/>
        </w:rPr>
        <w:t>Gonzalo</w:t>
      </w:r>
      <w:r>
        <w:rPr>
          <w:rFonts w:ascii="Cambria" w:hAnsi="Cambria"/>
          <w:i/>
          <w:spacing w:val="-15"/>
          <w:w w:val="95"/>
          <w:sz w:val="19"/>
        </w:rPr>
        <w:t> </w:t>
      </w:r>
      <w:r>
        <w:rPr>
          <w:rFonts w:ascii="Cambria" w:hAnsi="Cambria"/>
          <w:i/>
          <w:w w:val="95"/>
          <w:sz w:val="19"/>
        </w:rPr>
        <w:t>Marttínez,</w:t>
      </w:r>
      <w:r>
        <w:rPr>
          <w:rFonts w:ascii="Cambria" w:hAnsi="Cambria"/>
          <w:i/>
          <w:spacing w:val="-14"/>
          <w:w w:val="95"/>
          <w:sz w:val="19"/>
        </w:rPr>
        <w:t> </w:t>
      </w:r>
      <w:r>
        <w:rPr>
          <w:rFonts w:ascii="Cambria" w:hAnsi="Cambria"/>
          <w:i/>
          <w:w w:val="95"/>
          <w:sz w:val="19"/>
        </w:rPr>
        <w:t>Enrique</w:t>
      </w:r>
      <w:r>
        <w:rPr>
          <w:rFonts w:ascii="Cambria" w:hAnsi="Cambria"/>
          <w:i/>
          <w:spacing w:val="-15"/>
          <w:w w:val="95"/>
          <w:sz w:val="19"/>
        </w:rPr>
        <w:t> </w:t>
      </w:r>
      <w:r>
        <w:rPr>
          <w:rFonts w:ascii="Cambria" w:hAnsi="Cambria"/>
          <w:i/>
          <w:w w:val="95"/>
          <w:sz w:val="19"/>
        </w:rPr>
        <w:t>Vigueras,</w:t>
      </w:r>
      <w:r>
        <w:rPr>
          <w:rFonts w:ascii="Cambria" w:hAnsi="Cambria"/>
          <w:i/>
          <w:spacing w:val="-15"/>
          <w:w w:val="95"/>
          <w:sz w:val="19"/>
        </w:rPr>
        <w:t> </w:t>
      </w:r>
      <w:r>
        <w:rPr>
          <w:rFonts w:ascii="Cambria" w:hAnsi="Cambria"/>
          <w:i/>
          <w:w w:val="95"/>
          <w:sz w:val="19"/>
        </w:rPr>
        <w:t>Miguel</w:t>
      </w:r>
      <w:r>
        <w:rPr>
          <w:rFonts w:ascii="Cambria" w:hAnsi="Cambria"/>
          <w:i/>
          <w:spacing w:val="-15"/>
          <w:w w:val="95"/>
          <w:sz w:val="19"/>
        </w:rPr>
        <w:t> </w:t>
      </w:r>
      <w:r>
        <w:rPr>
          <w:rFonts w:ascii="Cambria" w:hAnsi="Cambria"/>
          <w:i/>
          <w:w w:val="95"/>
          <w:sz w:val="19"/>
        </w:rPr>
        <w:t>Marttínez</w:t>
      </w:r>
      <w:r>
        <w:rPr>
          <w:rFonts w:ascii="Cambria" w:hAnsi="Cambria"/>
          <w:i/>
          <w:spacing w:val="-14"/>
          <w:w w:val="95"/>
          <w:sz w:val="19"/>
        </w:rPr>
        <w:t> </w:t>
      </w:r>
      <w:r>
        <w:rPr>
          <w:rFonts w:ascii="Cambria" w:hAnsi="Cambria"/>
          <w:i/>
          <w:w w:val="95"/>
          <w:sz w:val="19"/>
        </w:rPr>
        <w:t>y</w:t>
      </w:r>
      <w:r>
        <w:rPr>
          <w:rFonts w:ascii="Cambria" w:hAnsi="Cambria"/>
          <w:i/>
          <w:spacing w:val="-15"/>
          <w:w w:val="95"/>
          <w:sz w:val="19"/>
        </w:rPr>
        <w:t> </w:t>
      </w:r>
      <w:r>
        <w:rPr>
          <w:rFonts w:ascii="Cambria" w:hAnsi="Cambria"/>
          <w:i/>
          <w:w w:val="95"/>
          <w:sz w:val="19"/>
        </w:rPr>
        <w:t>Osman</w:t>
      </w:r>
      <w:r>
        <w:rPr>
          <w:rFonts w:ascii="Cambria" w:hAnsi="Cambria"/>
          <w:i/>
          <w:spacing w:val="-15"/>
          <w:w w:val="95"/>
          <w:sz w:val="19"/>
        </w:rPr>
        <w:t> </w:t>
      </w:r>
      <w:r>
        <w:rPr>
          <w:rFonts w:ascii="Cambria" w:hAnsi="Cambria"/>
          <w:i/>
          <w:w w:val="95"/>
          <w:sz w:val="19"/>
        </w:rPr>
        <w:t>Gencel</w:t>
      </w:r>
    </w:p>
    <w:p>
      <w:pPr>
        <w:pStyle w:val="BodyText"/>
        <w:spacing w:line="61" w:lineRule="exact"/>
        <w:ind w:left="1664"/>
        <w:rPr>
          <w:rFonts w:ascii="Cambria"/>
          <w:sz w:val="6"/>
        </w:rPr>
      </w:pPr>
      <w:r>
        <w:rPr>
          <w:rFonts w:ascii="Cambria"/>
          <w:position w:val="0"/>
          <w:sz w:val="6"/>
        </w:rPr>
        <w:pict>
          <v:group style="width:354.65pt;height:3.1pt;mso-position-horizontal-relative:char;mso-position-vertical-relative:line" coordorigin="0,0" coordsize="7093,62">
            <v:line style="position:absolute" from="6,3" to="6,59" stroked="true" strokeweight=".3pt" strokecolor="#000000"/>
            <v:line style="position:absolute" from="3,32" to="7090,32" stroked="true" strokeweight=".3pt" strokecolor="#000000"/>
            <v:line style="position:absolute" from="7087,3" to="7087,59" stroked="true" strokeweight=".3pt" strokecolor="#000000"/>
          </v:group>
        </w:pict>
      </w:r>
      <w:r>
        <w:rPr>
          <w:rFonts w:ascii="Cambria"/>
          <w:position w:val="0"/>
          <w:sz w:val="6"/>
        </w:rPr>
      </w:r>
    </w:p>
    <w:p>
      <w:pPr>
        <w:pStyle w:val="BodyText"/>
        <w:rPr>
          <w:rFonts w:ascii="Cambria"/>
          <w:i/>
          <w:sz w:val="20"/>
        </w:rPr>
      </w:pPr>
    </w:p>
    <w:p>
      <w:pPr>
        <w:pStyle w:val="BodyText"/>
        <w:spacing w:before="9"/>
        <w:rPr>
          <w:rFonts w:ascii="Cambria"/>
          <w:i/>
          <w:sz w:val="19"/>
        </w:rPr>
      </w:pPr>
    </w:p>
    <w:p>
      <w:pPr>
        <w:spacing w:line="242" w:lineRule="auto" w:before="61"/>
        <w:ind w:left="2007" w:right="1683" w:hanging="341"/>
        <w:jc w:val="both"/>
        <w:rPr>
          <w:rFonts w:ascii="Cambria" w:hAnsi="Cambria"/>
          <w:sz w:val="22"/>
        </w:rPr>
      </w:pPr>
      <w:r>
        <w:rPr>
          <w:rFonts w:ascii="Cambria" w:hAnsi="Cambria"/>
          <w:sz w:val="22"/>
        </w:rPr>
        <w:t>Mehta, </w:t>
      </w:r>
      <w:r>
        <w:rPr>
          <w:rFonts w:ascii="Cambria" w:hAnsi="Cambria"/>
          <w:spacing w:val="-19"/>
          <w:sz w:val="22"/>
        </w:rPr>
        <w:t>P. </w:t>
      </w:r>
      <w:r>
        <w:rPr>
          <w:rFonts w:ascii="Cambria" w:hAnsi="Cambria"/>
          <w:sz w:val="22"/>
        </w:rPr>
        <w:t>K. y </w:t>
      </w:r>
      <w:r>
        <w:rPr>
          <w:rFonts w:ascii="Cambria" w:hAnsi="Cambria"/>
          <w:spacing w:val="-12"/>
          <w:sz w:val="22"/>
        </w:rPr>
        <w:t>W. </w:t>
      </w:r>
      <w:r>
        <w:rPr>
          <w:rFonts w:ascii="Cambria" w:hAnsi="Cambria"/>
          <w:sz w:val="22"/>
        </w:rPr>
        <w:t>S. Langley (2000). “Monolith Foundation: Built to Last 1000 </w:t>
      </w:r>
      <w:r>
        <w:rPr>
          <w:rFonts w:ascii="Cambria" w:hAnsi="Cambria"/>
          <w:spacing w:val="-5"/>
          <w:w w:val="90"/>
          <w:sz w:val="22"/>
        </w:rPr>
        <w:t>Years”, </w:t>
      </w:r>
      <w:r>
        <w:rPr>
          <w:rFonts w:ascii="Cambria" w:hAnsi="Cambria"/>
          <w:w w:val="90"/>
          <w:sz w:val="22"/>
        </w:rPr>
        <w:t>en </w:t>
      </w:r>
      <w:r>
        <w:rPr>
          <w:rFonts w:ascii="Cambria" w:hAnsi="Cambria"/>
          <w:i/>
          <w:w w:val="90"/>
          <w:sz w:val="22"/>
        </w:rPr>
        <w:t>Concrette Intternattional</w:t>
      </w:r>
      <w:r>
        <w:rPr>
          <w:rFonts w:ascii="Cambria" w:hAnsi="Cambria"/>
          <w:w w:val="90"/>
          <w:sz w:val="22"/>
        </w:rPr>
        <w:t>, vol. 22, núm. 7, pp. 27-32.</w:t>
      </w:r>
    </w:p>
    <w:p>
      <w:pPr>
        <w:spacing w:line="242" w:lineRule="auto" w:before="0"/>
        <w:ind w:left="2008" w:right="1683" w:hanging="341"/>
        <w:jc w:val="both"/>
        <w:rPr>
          <w:rFonts w:ascii="Cambria" w:hAnsi="Cambria"/>
          <w:sz w:val="22"/>
        </w:rPr>
      </w:pPr>
      <w:r>
        <w:rPr>
          <w:rFonts w:ascii="Cambria" w:hAnsi="Cambria"/>
          <w:sz w:val="22"/>
        </w:rPr>
        <w:t>Mostafizurm, R., I. Akhtarul y A. Mainuddin (2012). “Recycling of </w:t>
      </w:r>
      <w:r>
        <w:rPr>
          <w:rFonts w:ascii="Cambria" w:hAnsi="Cambria"/>
          <w:spacing w:val="-5"/>
          <w:sz w:val="22"/>
        </w:rPr>
        <w:t>Waste </w:t>
      </w:r>
      <w:r>
        <w:rPr>
          <w:rFonts w:ascii="Cambria" w:hAnsi="Cambria"/>
          <w:spacing w:val="-6"/>
          <w:sz w:val="22"/>
        </w:rPr>
        <w:t>Po- </w:t>
      </w:r>
      <w:r>
        <w:rPr>
          <w:rFonts w:ascii="Cambria" w:hAnsi="Cambria"/>
          <w:sz w:val="22"/>
        </w:rPr>
        <w:t>lymeric</w:t>
      </w:r>
      <w:r>
        <w:rPr>
          <w:rFonts w:ascii="Cambria" w:hAnsi="Cambria"/>
          <w:spacing w:val="-10"/>
          <w:sz w:val="22"/>
        </w:rPr>
        <w:t> </w:t>
      </w:r>
      <w:r>
        <w:rPr>
          <w:rFonts w:ascii="Cambria" w:hAnsi="Cambria"/>
          <w:sz w:val="22"/>
        </w:rPr>
        <w:t>Materials</w:t>
      </w:r>
      <w:r>
        <w:rPr>
          <w:rFonts w:ascii="Cambria" w:hAnsi="Cambria"/>
          <w:spacing w:val="-11"/>
          <w:sz w:val="22"/>
        </w:rPr>
        <w:t> </w:t>
      </w:r>
      <w:r>
        <w:rPr>
          <w:rFonts w:ascii="Cambria" w:hAnsi="Cambria"/>
          <w:sz w:val="22"/>
        </w:rPr>
        <w:t>as</w:t>
      </w:r>
      <w:r>
        <w:rPr>
          <w:rFonts w:ascii="Cambria" w:hAnsi="Cambria"/>
          <w:spacing w:val="-10"/>
          <w:sz w:val="22"/>
        </w:rPr>
        <w:t> </w:t>
      </w:r>
      <w:r>
        <w:rPr>
          <w:rFonts w:ascii="Cambria" w:hAnsi="Cambria"/>
          <w:sz w:val="22"/>
        </w:rPr>
        <w:t>a</w:t>
      </w:r>
      <w:r>
        <w:rPr>
          <w:rFonts w:ascii="Cambria" w:hAnsi="Cambria"/>
          <w:spacing w:val="-10"/>
          <w:sz w:val="22"/>
        </w:rPr>
        <w:t> </w:t>
      </w:r>
      <w:r>
        <w:rPr>
          <w:rFonts w:ascii="Cambria" w:hAnsi="Cambria"/>
          <w:spacing w:val="-3"/>
          <w:sz w:val="22"/>
        </w:rPr>
        <w:t>Partial</w:t>
      </w:r>
      <w:r>
        <w:rPr>
          <w:rFonts w:ascii="Cambria" w:hAnsi="Cambria"/>
          <w:spacing w:val="-10"/>
          <w:sz w:val="22"/>
        </w:rPr>
        <w:t> </w:t>
      </w:r>
      <w:r>
        <w:rPr>
          <w:rFonts w:ascii="Cambria" w:hAnsi="Cambria"/>
          <w:sz w:val="22"/>
        </w:rPr>
        <w:t>Replacement</w:t>
      </w:r>
      <w:r>
        <w:rPr>
          <w:rFonts w:ascii="Cambria" w:hAnsi="Cambria"/>
          <w:spacing w:val="-10"/>
          <w:sz w:val="22"/>
        </w:rPr>
        <w:t> </w:t>
      </w:r>
      <w:r>
        <w:rPr>
          <w:rFonts w:ascii="Cambria" w:hAnsi="Cambria"/>
          <w:sz w:val="22"/>
        </w:rPr>
        <w:t>for</w:t>
      </w:r>
      <w:r>
        <w:rPr>
          <w:rFonts w:ascii="Cambria" w:hAnsi="Cambria"/>
          <w:spacing w:val="-10"/>
          <w:sz w:val="22"/>
        </w:rPr>
        <w:t> </w:t>
      </w:r>
      <w:r>
        <w:rPr>
          <w:rFonts w:ascii="Cambria" w:hAnsi="Cambria"/>
          <w:sz w:val="22"/>
        </w:rPr>
        <w:t>Aggregate</w:t>
      </w:r>
      <w:r>
        <w:rPr>
          <w:rFonts w:ascii="Cambria" w:hAnsi="Cambria"/>
          <w:spacing w:val="-10"/>
          <w:sz w:val="22"/>
        </w:rPr>
        <w:t> </w:t>
      </w:r>
      <w:r>
        <w:rPr>
          <w:rFonts w:ascii="Cambria" w:hAnsi="Cambria"/>
          <w:sz w:val="22"/>
        </w:rPr>
        <w:t>in</w:t>
      </w:r>
      <w:r>
        <w:rPr>
          <w:rFonts w:ascii="Cambria" w:hAnsi="Cambria"/>
          <w:spacing w:val="-10"/>
          <w:sz w:val="22"/>
        </w:rPr>
        <w:t> </w:t>
      </w:r>
      <w:r>
        <w:rPr>
          <w:rFonts w:ascii="Cambria" w:hAnsi="Cambria"/>
          <w:sz w:val="22"/>
        </w:rPr>
        <w:t>Concrete”,</w:t>
      </w:r>
      <w:r>
        <w:rPr>
          <w:rFonts w:ascii="Cambria" w:hAnsi="Cambria"/>
          <w:spacing w:val="-10"/>
          <w:sz w:val="22"/>
        </w:rPr>
        <w:t> </w:t>
      </w:r>
      <w:r>
        <w:rPr>
          <w:rFonts w:ascii="Cambria" w:hAnsi="Cambria"/>
          <w:sz w:val="22"/>
        </w:rPr>
        <w:t>en </w:t>
      </w:r>
      <w:r>
        <w:rPr>
          <w:rFonts w:ascii="Cambria" w:hAnsi="Cambria"/>
          <w:w w:val="95"/>
          <w:sz w:val="22"/>
        </w:rPr>
        <w:t>International Conference on Chemical, Environmental and Biological Scien- ces.</w:t>
      </w:r>
      <w:r>
        <w:rPr>
          <w:rFonts w:ascii="Cambria" w:hAnsi="Cambria"/>
          <w:spacing w:val="-10"/>
          <w:w w:val="95"/>
          <w:sz w:val="22"/>
        </w:rPr>
        <w:t> </w:t>
      </w:r>
      <w:r>
        <w:rPr>
          <w:rFonts w:ascii="Cambria" w:hAnsi="Cambria"/>
          <w:w w:val="95"/>
          <w:sz w:val="22"/>
        </w:rPr>
        <w:t>Malaysia.</w:t>
      </w:r>
    </w:p>
    <w:p>
      <w:pPr>
        <w:spacing w:line="242" w:lineRule="auto" w:before="0"/>
        <w:ind w:left="2007" w:right="1683" w:hanging="340"/>
        <w:jc w:val="both"/>
        <w:rPr>
          <w:rFonts w:ascii="Cambria" w:hAnsi="Cambria"/>
          <w:sz w:val="22"/>
        </w:rPr>
      </w:pPr>
      <w:r>
        <w:rPr>
          <w:rFonts w:ascii="Cambria" w:hAnsi="Cambria"/>
          <w:w w:val="90"/>
          <w:sz w:val="22"/>
        </w:rPr>
        <w:t>Naaman, A. E. (1985). “Fiber Reinforcement for Concrete”, en </w:t>
      </w:r>
      <w:r>
        <w:rPr>
          <w:rFonts w:ascii="Cambria" w:hAnsi="Cambria"/>
          <w:i/>
          <w:w w:val="90"/>
          <w:sz w:val="22"/>
        </w:rPr>
        <w:t>Concrette Intternattio- </w:t>
      </w:r>
      <w:r>
        <w:rPr>
          <w:rFonts w:ascii="Cambria" w:hAnsi="Cambria"/>
          <w:i/>
          <w:w w:val="95"/>
          <w:sz w:val="22"/>
        </w:rPr>
        <w:t>nal: Design and Consttructtion</w:t>
      </w:r>
      <w:r>
        <w:rPr>
          <w:rFonts w:ascii="Cambria" w:hAnsi="Cambria"/>
          <w:w w:val="95"/>
          <w:sz w:val="22"/>
        </w:rPr>
        <w:t>, vol. 7, núm. 3, pp. 21-25.</w:t>
      </w:r>
    </w:p>
    <w:p>
      <w:pPr>
        <w:spacing w:line="242" w:lineRule="auto" w:before="0"/>
        <w:ind w:left="2007" w:right="1684" w:hanging="341"/>
        <w:jc w:val="both"/>
        <w:rPr>
          <w:rFonts w:ascii="Cambria" w:hAnsi="Cambria"/>
          <w:sz w:val="22"/>
        </w:rPr>
      </w:pPr>
      <w:r>
        <w:rPr>
          <w:rFonts w:ascii="Cambria" w:hAnsi="Cambria"/>
          <w:sz w:val="22"/>
        </w:rPr>
        <w:t>Ribeiro,</w:t>
      </w:r>
      <w:r>
        <w:rPr>
          <w:rFonts w:ascii="Cambria" w:hAnsi="Cambria"/>
          <w:spacing w:val="-6"/>
          <w:sz w:val="22"/>
        </w:rPr>
        <w:t> </w:t>
      </w:r>
      <w:r>
        <w:rPr>
          <w:rFonts w:ascii="Cambria" w:hAnsi="Cambria"/>
          <w:sz w:val="22"/>
        </w:rPr>
        <w:t>C.,</w:t>
      </w:r>
      <w:r>
        <w:rPr>
          <w:rFonts w:ascii="Cambria" w:hAnsi="Cambria"/>
          <w:spacing w:val="-6"/>
          <w:sz w:val="22"/>
        </w:rPr>
        <w:t> </w:t>
      </w:r>
      <w:r>
        <w:rPr>
          <w:rFonts w:ascii="Cambria" w:hAnsi="Cambria"/>
          <w:sz w:val="22"/>
        </w:rPr>
        <w:t>L.</w:t>
      </w:r>
      <w:r>
        <w:rPr>
          <w:rFonts w:ascii="Cambria" w:hAnsi="Cambria"/>
          <w:spacing w:val="-6"/>
          <w:sz w:val="22"/>
        </w:rPr>
        <w:t> </w:t>
      </w:r>
      <w:r>
        <w:rPr>
          <w:rFonts w:ascii="Cambria" w:hAnsi="Cambria"/>
          <w:sz w:val="22"/>
        </w:rPr>
        <w:t>Dinis,</w:t>
      </w:r>
      <w:r>
        <w:rPr>
          <w:rFonts w:ascii="Cambria" w:hAnsi="Cambria"/>
          <w:spacing w:val="-6"/>
          <w:sz w:val="22"/>
        </w:rPr>
        <w:t> </w:t>
      </w:r>
      <w:r>
        <w:rPr>
          <w:rFonts w:ascii="Cambria" w:hAnsi="Cambria"/>
          <w:sz w:val="22"/>
        </w:rPr>
        <w:t>A.</w:t>
      </w:r>
      <w:r>
        <w:rPr>
          <w:rFonts w:ascii="Cambria" w:hAnsi="Cambria"/>
          <w:spacing w:val="-6"/>
          <w:sz w:val="22"/>
        </w:rPr>
        <w:t> </w:t>
      </w:r>
      <w:r>
        <w:rPr>
          <w:rFonts w:ascii="Cambria" w:hAnsi="Cambria"/>
          <w:sz w:val="22"/>
        </w:rPr>
        <w:t>C.</w:t>
      </w:r>
      <w:r>
        <w:rPr>
          <w:rFonts w:ascii="Cambria" w:hAnsi="Cambria"/>
          <w:spacing w:val="-6"/>
          <w:sz w:val="22"/>
        </w:rPr>
        <w:t> </w:t>
      </w:r>
      <w:r>
        <w:rPr>
          <w:rFonts w:ascii="Cambria" w:hAnsi="Cambria"/>
          <w:sz w:val="22"/>
        </w:rPr>
        <w:t>Castro,</w:t>
      </w:r>
      <w:r>
        <w:rPr>
          <w:rFonts w:ascii="Cambria" w:hAnsi="Cambria"/>
          <w:spacing w:val="-6"/>
          <w:sz w:val="22"/>
        </w:rPr>
        <w:t> </w:t>
      </w:r>
      <w:r>
        <w:rPr>
          <w:rFonts w:ascii="Cambria" w:hAnsi="Cambria"/>
          <w:sz w:val="22"/>
        </w:rPr>
        <w:t>C.</w:t>
      </w:r>
      <w:r>
        <w:rPr>
          <w:rFonts w:ascii="Cambria" w:hAnsi="Cambria"/>
          <w:spacing w:val="-6"/>
          <w:sz w:val="22"/>
        </w:rPr>
        <w:t> </w:t>
      </w:r>
      <w:r>
        <w:rPr>
          <w:rFonts w:ascii="Cambria" w:hAnsi="Cambria"/>
          <w:sz w:val="22"/>
        </w:rPr>
        <w:t>Meixedo</w:t>
      </w:r>
      <w:r>
        <w:rPr>
          <w:rFonts w:ascii="Cambria" w:hAnsi="Cambria"/>
          <w:spacing w:val="-6"/>
          <w:sz w:val="22"/>
        </w:rPr>
        <w:t> </w:t>
      </w:r>
      <w:r>
        <w:rPr>
          <w:rFonts w:ascii="Cambria" w:hAnsi="Cambria"/>
          <w:sz w:val="22"/>
        </w:rPr>
        <w:t>y</w:t>
      </w:r>
      <w:r>
        <w:rPr>
          <w:rFonts w:ascii="Cambria" w:hAnsi="Cambria"/>
          <w:spacing w:val="-6"/>
          <w:sz w:val="22"/>
        </w:rPr>
        <w:t> </w:t>
      </w:r>
      <w:r>
        <w:rPr>
          <w:rFonts w:ascii="Cambria" w:hAnsi="Cambria"/>
          <w:sz w:val="22"/>
        </w:rPr>
        <w:t>A.</w:t>
      </w:r>
      <w:r>
        <w:rPr>
          <w:rFonts w:ascii="Cambria" w:hAnsi="Cambria"/>
          <w:spacing w:val="-6"/>
          <w:sz w:val="22"/>
        </w:rPr>
        <w:t> </w:t>
      </w:r>
      <w:r>
        <w:rPr>
          <w:rFonts w:ascii="Cambria" w:hAnsi="Cambria"/>
          <w:spacing w:val="-4"/>
          <w:sz w:val="22"/>
        </w:rPr>
        <w:t>Ferreira</w:t>
      </w:r>
      <w:r>
        <w:rPr>
          <w:rFonts w:ascii="Cambria" w:hAnsi="Cambria"/>
          <w:spacing w:val="-6"/>
          <w:sz w:val="22"/>
        </w:rPr>
        <w:t> </w:t>
      </w:r>
      <w:r>
        <w:rPr>
          <w:rFonts w:ascii="Cambria" w:hAnsi="Cambria"/>
          <w:sz w:val="22"/>
        </w:rPr>
        <w:t>(2009).</w:t>
      </w:r>
      <w:r>
        <w:rPr>
          <w:rFonts w:ascii="Cambria" w:hAnsi="Cambria"/>
          <w:spacing w:val="-5"/>
          <w:sz w:val="22"/>
        </w:rPr>
        <w:t> </w:t>
      </w:r>
      <w:r>
        <w:rPr>
          <w:rFonts w:ascii="Cambria" w:hAnsi="Cambria"/>
          <w:sz w:val="22"/>
        </w:rPr>
        <w:t>“Reusability </w:t>
      </w:r>
      <w:r>
        <w:rPr>
          <w:rFonts w:ascii="Cambria" w:hAnsi="Cambria"/>
          <w:w w:val="95"/>
          <w:sz w:val="22"/>
        </w:rPr>
        <w:t>Assessment</w:t>
      </w:r>
      <w:r>
        <w:rPr>
          <w:rFonts w:ascii="Cambria" w:hAnsi="Cambria"/>
          <w:spacing w:val="-21"/>
          <w:w w:val="95"/>
          <w:sz w:val="22"/>
        </w:rPr>
        <w:t> </w:t>
      </w:r>
      <w:r>
        <w:rPr>
          <w:rFonts w:ascii="Cambria" w:hAnsi="Cambria"/>
          <w:w w:val="95"/>
          <w:sz w:val="22"/>
        </w:rPr>
        <w:t>of</w:t>
      </w:r>
      <w:r>
        <w:rPr>
          <w:rFonts w:ascii="Cambria" w:hAnsi="Cambria"/>
          <w:spacing w:val="-22"/>
          <w:w w:val="95"/>
          <w:sz w:val="22"/>
        </w:rPr>
        <w:t> </w:t>
      </w:r>
      <w:r>
        <w:rPr>
          <w:rFonts w:ascii="Cambria" w:hAnsi="Cambria"/>
          <w:w w:val="95"/>
          <w:sz w:val="22"/>
        </w:rPr>
        <w:t>Thermoset</w:t>
      </w:r>
      <w:r>
        <w:rPr>
          <w:rFonts w:ascii="Cambria" w:hAnsi="Cambria"/>
          <w:spacing w:val="-21"/>
          <w:w w:val="95"/>
          <w:sz w:val="22"/>
        </w:rPr>
        <w:t> </w:t>
      </w:r>
      <w:r>
        <w:rPr>
          <w:rFonts w:ascii="Cambria" w:hAnsi="Cambria"/>
          <w:w w:val="95"/>
          <w:sz w:val="22"/>
        </w:rPr>
        <w:t>Polymeric</w:t>
      </w:r>
      <w:r>
        <w:rPr>
          <w:rFonts w:ascii="Cambria" w:hAnsi="Cambria"/>
          <w:spacing w:val="-22"/>
          <w:w w:val="95"/>
          <w:sz w:val="22"/>
        </w:rPr>
        <w:t> </w:t>
      </w:r>
      <w:r>
        <w:rPr>
          <w:rFonts w:ascii="Cambria" w:hAnsi="Cambria"/>
          <w:w w:val="95"/>
          <w:sz w:val="22"/>
        </w:rPr>
        <w:t>Composite</w:t>
      </w:r>
      <w:r>
        <w:rPr>
          <w:rFonts w:ascii="Cambria" w:hAnsi="Cambria"/>
          <w:spacing w:val="-22"/>
          <w:w w:val="95"/>
          <w:sz w:val="22"/>
        </w:rPr>
        <w:t> </w:t>
      </w:r>
      <w:r>
        <w:rPr>
          <w:rFonts w:ascii="Cambria" w:hAnsi="Cambria"/>
          <w:spacing w:val="-4"/>
          <w:w w:val="95"/>
          <w:sz w:val="22"/>
        </w:rPr>
        <w:t>Wastes</w:t>
      </w:r>
      <w:r>
        <w:rPr>
          <w:rFonts w:ascii="Cambria" w:hAnsi="Cambria"/>
          <w:spacing w:val="-21"/>
          <w:w w:val="95"/>
          <w:sz w:val="22"/>
        </w:rPr>
        <w:t> </w:t>
      </w:r>
      <w:r>
        <w:rPr>
          <w:rFonts w:ascii="Cambria" w:hAnsi="Cambria"/>
          <w:w w:val="95"/>
          <w:sz w:val="22"/>
        </w:rPr>
        <w:t>as</w:t>
      </w:r>
      <w:r>
        <w:rPr>
          <w:rFonts w:ascii="Cambria" w:hAnsi="Cambria"/>
          <w:spacing w:val="-21"/>
          <w:w w:val="95"/>
          <w:sz w:val="22"/>
        </w:rPr>
        <w:t> </w:t>
      </w:r>
      <w:r>
        <w:rPr>
          <w:rFonts w:ascii="Cambria" w:hAnsi="Cambria"/>
          <w:w w:val="95"/>
          <w:sz w:val="22"/>
        </w:rPr>
        <w:t>Reinforcement</w:t>
      </w:r>
      <w:r>
        <w:rPr>
          <w:rFonts w:ascii="Cambria" w:hAnsi="Cambria"/>
          <w:spacing w:val="-22"/>
          <w:w w:val="95"/>
          <w:sz w:val="22"/>
        </w:rPr>
        <w:t> </w:t>
      </w:r>
      <w:r>
        <w:rPr>
          <w:rFonts w:ascii="Cambria" w:hAnsi="Cambria"/>
          <w:w w:val="95"/>
          <w:sz w:val="22"/>
        </w:rPr>
        <w:t>and </w:t>
      </w:r>
      <w:r>
        <w:rPr>
          <w:rFonts w:ascii="Cambria" w:hAnsi="Cambria"/>
          <w:spacing w:val="-4"/>
          <w:sz w:val="22"/>
        </w:rPr>
        <w:t>Filler</w:t>
      </w:r>
      <w:r>
        <w:rPr>
          <w:rFonts w:ascii="Cambria" w:hAnsi="Cambria"/>
          <w:spacing w:val="-20"/>
          <w:sz w:val="22"/>
        </w:rPr>
        <w:t> </w:t>
      </w:r>
      <w:r>
        <w:rPr>
          <w:rFonts w:ascii="Cambria" w:hAnsi="Cambria"/>
          <w:sz w:val="22"/>
        </w:rPr>
        <w:t>Replacement</w:t>
      </w:r>
      <w:r>
        <w:rPr>
          <w:rFonts w:ascii="Cambria" w:hAnsi="Cambria"/>
          <w:spacing w:val="-20"/>
          <w:sz w:val="22"/>
        </w:rPr>
        <w:t> </w:t>
      </w:r>
      <w:r>
        <w:rPr>
          <w:rFonts w:ascii="Cambria" w:hAnsi="Cambria"/>
          <w:sz w:val="22"/>
        </w:rPr>
        <w:t>for</w:t>
      </w:r>
      <w:r>
        <w:rPr>
          <w:rFonts w:ascii="Cambria" w:hAnsi="Cambria"/>
          <w:spacing w:val="-20"/>
          <w:sz w:val="22"/>
        </w:rPr>
        <w:t> </w:t>
      </w:r>
      <w:r>
        <w:rPr>
          <w:rFonts w:ascii="Cambria" w:hAnsi="Cambria"/>
          <w:spacing w:val="-3"/>
          <w:sz w:val="22"/>
        </w:rPr>
        <w:t>Polymer</w:t>
      </w:r>
      <w:r>
        <w:rPr>
          <w:rFonts w:ascii="Cambria" w:hAnsi="Cambria"/>
          <w:spacing w:val="-20"/>
          <w:sz w:val="22"/>
        </w:rPr>
        <w:t> </w:t>
      </w:r>
      <w:r>
        <w:rPr>
          <w:rFonts w:ascii="Cambria" w:hAnsi="Cambria"/>
          <w:sz w:val="22"/>
        </w:rPr>
        <w:t>Concrete</w:t>
      </w:r>
      <w:r>
        <w:rPr>
          <w:rFonts w:ascii="Cambria" w:hAnsi="Cambria"/>
          <w:spacing w:val="-20"/>
          <w:sz w:val="22"/>
        </w:rPr>
        <w:t> </w:t>
      </w:r>
      <w:r>
        <w:rPr>
          <w:rFonts w:ascii="Cambria" w:hAnsi="Cambria"/>
          <w:sz w:val="22"/>
        </w:rPr>
        <w:t>Materials”,</w:t>
      </w:r>
      <w:r>
        <w:rPr>
          <w:rFonts w:ascii="Cambria" w:hAnsi="Cambria"/>
          <w:spacing w:val="-20"/>
          <w:sz w:val="22"/>
        </w:rPr>
        <w:t> </w:t>
      </w:r>
      <w:r>
        <w:rPr>
          <w:rFonts w:ascii="Cambria" w:hAnsi="Cambria"/>
          <w:sz w:val="22"/>
        </w:rPr>
        <w:t>en</w:t>
      </w:r>
      <w:r>
        <w:rPr>
          <w:rFonts w:ascii="Cambria" w:hAnsi="Cambria"/>
          <w:spacing w:val="-20"/>
          <w:sz w:val="22"/>
        </w:rPr>
        <w:t> </w:t>
      </w:r>
      <w:r>
        <w:rPr>
          <w:rFonts w:ascii="Cambria" w:hAnsi="Cambria"/>
          <w:sz w:val="22"/>
        </w:rPr>
        <w:t>18th</w:t>
      </w:r>
      <w:r>
        <w:rPr>
          <w:rFonts w:ascii="Cambria" w:hAnsi="Cambria"/>
          <w:spacing w:val="-20"/>
          <w:sz w:val="22"/>
        </w:rPr>
        <w:t> </w:t>
      </w:r>
      <w:r>
        <w:rPr>
          <w:rFonts w:ascii="Cambria" w:hAnsi="Cambria"/>
          <w:sz w:val="22"/>
        </w:rPr>
        <w:t>International </w:t>
      </w:r>
      <w:r>
        <w:rPr>
          <w:rFonts w:ascii="Cambria" w:hAnsi="Cambria"/>
          <w:w w:val="95"/>
          <w:sz w:val="22"/>
        </w:rPr>
        <w:t>Conference on Composite Materials.</w:t>
      </w:r>
      <w:r>
        <w:rPr>
          <w:rFonts w:ascii="Cambria" w:hAnsi="Cambria"/>
          <w:spacing w:val="34"/>
          <w:w w:val="95"/>
          <w:sz w:val="22"/>
        </w:rPr>
        <w:t> </w:t>
      </w:r>
      <w:r>
        <w:rPr>
          <w:rFonts w:ascii="Cambria" w:hAnsi="Cambria"/>
          <w:w w:val="95"/>
          <w:sz w:val="22"/>
        </w:rPr>
        <w:t>Scotland.</w:t>
      </w:r>
    </w:p>
    <w:p>
      <w:pPr>
        <w:spacing w:line="257" w:lineRule="exact" w:before="0"/>
        <w:ind w:left="1667" w:right="0" w:firstLine="0"/>
        <w:jc w:val="left"/>
        <w:rPr>
          <w:rFonts w:ascii="Cambria" w:hAnsi="Cambria"/>
          <w:sz w:val="22"/>
        </w:rPr>
      </w:pPr>
      <w:r>
        <w:rPr>
          <w:rFonts w:ascii="Cambria" w:hAnsi="Cambria"/>
          <w:w w:val="95"/>
          <w:sz w:val="22"/>
        </w:rPr>
        <w:t>Semarnat (2013). “Indicadores clave-residuos” [en línea], México, disponible en</w:t>
      </w:r>
    </w:p>
    <w:p>
      <w:pPr>
        <w:spacing w:before="2"/>
        <w:ind w:left="2007" w:right="0" w:firstLine="0"/>
        <w:jc w:val="left"/>
        <w:rPr>
          <w:rFonts w:ascii="Cambria"/>
          <w:sz w:val="22"/>
        </w:rPr>
      </w:pPr>
      <w:hyperlink r:id="rId230">
        <w:r>
          <w:rPr>
            <w:rFonts w:ascii="Cambria"/>
            <w:w w:val="95"/>
            <w:sz w:val="22"/>
          </w:rPr>
          <w:t>&lt;www.semarnat.gob.mx&gt;</w:t>
        </w:r>
      </w:hyperlink>
      <w:r>
        <w:rPr>
          <w:rFonts w:ascii="Cambria"/>
          <w:w w:val="95"/>
          <w:sz w:val="22"/>
        </w:rPr>
        <w:t> [accesado el 15 de junio de 2013].</w:t>
      </w:r>
    </w:p>
    <w:p>
      <w:pPr>
        <w:spacing w:before="2"/>
        <w:ind w:left="2007" w:right="1684" w:hanging="341"/>
        <w:jc w:val="both"/>
        <w:rPr>
          <w:rFonts w:ascii="Cambria" w:hAnsi="Cambria"/>
          <w:sz w:val="22"/>
        </w:rPr>
      </w:pPr>
      <w:r>
        <w:rPr>
          <w:rFonts w:ascii="Cambria" w:hAnsi="Cambria"/>
          <w:w w:val="95"/>
          <w:sz w:val="22"/>
        </w:rPr>
        <w:t>Semarnat-</w:t>
      </w:r>
      <w:r>
        <w:rPr>
          <w:rFonts w:ascii="Cambria" w:hAnsi="Cambria"/>
          <w:w w:val="95"/>
          <w:sz w:val="17"/>
        </w:rPr>
        <w:t>Ine </w:t>
      </w:r>
      <w:r>
        <w:rPr>
          <w:rFonts w:ascii="Cambria" w:hAnsi="Cambria"/>
          <w:w w:val="95"/>
          <w:sz w:val="22"/>
        </w:rPr>
        <w:t>(2006). “Diagnóstico básico para la prevención y gestión integral de residuos” [en línea], México, [accesado en junio de 2013].</w:t>
      </w:r>
    </w:p>
    <w:p>
      <w:pPr>
        <w:spacing w:line="242" w:lineRule="auto" w:before="2"/>
        <w:ind w:left="2007" w:right="1683" w:hanging="341"/>
        <w:jc w:val="both"/>
        <w:rPr>
          <w:rFonts w:ascii="Cambria" w:hAnsi="Cambria"/>
          <w:sz w:val="22"/>
        </w:rPr>
      </w:pPr>
      <w:r>
        <w:rPr>
          <w:rFonts w:ascii="Cambria" w:hAnsi="Cambria"/>
          <w:sz w:val="22"/>
        </w:rPr>
        <w:t>Shao, </w:t>
      </w:r>
      <w:r>
        <w:rPr>
          <w:rFonts w:ascii="Cambria" w:hAnsi="Cambria"/>
          <w:spacing w:val="-10"/>
          <w:sz w:val="22"/>
        </w:rPr>
        <w:t>Y., </w:t>
      </w:r>
      <w:r>
        <w:rPr>
          <w:rFonts w:ascii="Cambria" w:hAnsi="Cambria"/>
          <w:spacing w:val="-15"/>
          <w:sz w:val="22"/>
        </w:rPr>
        <w:t>T. </w:t>
      </w:r>
      <w:r>
        <w:rPr>
          <w:rFonts w:ascii="Cambria" w:hAnsi="Cambria"/>
          <w:sz w:val="22"/>
        </w:rPr>
        <w:t>Lefort, S. Moras y D. Rodríguez (2000). “Studies on Concrete Con- </w:t>
      </w:r>
      <w:r>
        <w:rPr>
          <w:rFonts w:ascii="Cambria" w:hAnsi="Cambria"/>
          <w:w w:val="95"/>
          <w:sz w:val="22"/>
        </w:rPr>
        <w:t>taining Grund </w:t>
      </w:r>
      <w:r>
        <w:rPr>
          <w:rFonts w:ascii="Cambria" w:hAnsi="Cambria"/>
          <w:spacing w:val="-5"/>
          <w:w w:val="95"/>
          <w:sz w:val="22"/>
        </w:rPr>
        <w:t>Waste </w:t>
      </w:r>
      <w:r>
        <w:rPr>
          <w:rFonts w:ascii="Cambria" w:hAnsi="Cambria"/>
          <w:w w:val="95"/>
          <w:sz w:val="22"/>
        </w:rPr>
        <w:t>Glass”, en </w:t>
      </w:r>
      <w:r>
        <w:rPr>
          <w:rFonts w:ascii="Cambria" w:hAnsi="Cambria"/>
          <w:i/>
          <w:w w:val="95"/>
          <w:sz w:val="22"/>
        </w:rPr>
        <w:t>Cementt and Concrette Research</w:t>
      </w:r>
      <w:r>
        <w:rPr>
          <w:rFonts w:ascii="Cambria" w:hAnsi="Cambria"/>
          <w:w w:val="95"/>
          <w:sz w:val="22"/>
        </w:rPr>
        <w:t>, vol. 30, pp. </w:t>
      </w:r>
      <w:r>
        <w:rPr>
          <w:rFonts w:ascii="Cambria" w:hAnsi="Cambria"/>
          <w:sz w:val="22"/>
        </w:rPr>
        <w:t>91-100.</w:t>
      </w:r>
    </w:p>
    <w:p>
      <w:pPr>
        <w:spacing w:line="242" w:lineRule="auto" w:before="0"/>
        <w:ind w:left="2007" w:right="1683" w:hanging="341"/>
        <w:jc w:val="both"/>
        <w:rPr>
          <w:rFonts w:ascii="Cambria" w:hAnsi="Cambria"/>
          <w:sz w:val="22"/>
        </w:rPr>
      </w:pPr>
      <w:r>
        <w:rPr>
          <w:rFonts w:ascii="Cambria" w:hAnsi="Cambria"/>
          <w:spacing w:val="-6"/>
          <w:sz w:val="22"/>
        </w:rPr>
        <w:t>Taha,</w:t>
      </w:r>
      <w:r>
        <w:rPr>
          <w:rFonts w:ascii="Cambria" w:hAnsi="Cambria"/>
          <w:spacing w:val="-15"/>
          <w:sz w:val="22"/>
        </w:rPr>
        <w:t> </w:t>
      </w:r>
      <w:r>
        <w:rPr>
          <w:rFonts w:ascii="Cambria" w:hAnsi="Cambria"/>
          <w:sz w:val="22"/>
        </w:rPr>
        <w:t>M.</w:t>
      </w:r>
      <w:r>
        <w:rPr>
          <w:rFonts w:ascii="Cambria" w:hAnsi="Cambria"/>
          <w:spacing w:val="-15"/>
          <w:sz w:val="22"/>
        </w:rPr>
        <w:t> </w:t>
      </w:r>
      <w:r>
        <w:rPr>
          <w:rFonts w:ascii="Cambria" w:hAnsi="Cambria"/>
          <w:sz w:val="22"/>
        </w:rPr>
        <w:t>R.,</w:t>
      </w:r>
      <w:r>
        <w:rPr>
          <w:rFonts w:ascii="Cambria" w:hAnsi="Cambria"/>
          <w:spacing w:val="-15"/>
          <w:sz w:val="22"/>
        </w:rPr>
        <w:t> </w:t>
      </w:r>
      <w:r>
        <w:rPr>
          <w:rFonts w:ascii="Cambria" w:hAnsi="Cambria"/>
          <w:sz w:val="22"/>
        </w:rPr>
        <w:t>A.</w:t>
      </w:r>
      <w:r>
        <w:rPr>
          <w:rFonts w:ascii="Cambria" w:hAnsi="Cambria"/>
          <w:spacing w:val="-15"/>
          <w:sz w:val="22"/>
        </w:rPr>
        <w:t> </w:t>
      </w:r>
      <w:r>
        <w:rPr>
          <w:rFonts w:ascii="Cambria" w:hAnsi="Cambria"/>
          <w:sz w:val="22"/>
        </w:rPr>
        <w:t>S.</w:t>
      </w:r>
      <w:r>
        <w:rPr>
          <w:rFonts w:ascii="Cambria" w:hAnsi="Cambria"/>
          <w:spacing w:val="-15"/>
          <w:sz w:val="22"/>
        </w:rPr>
        <w:t> </w:t>
      </w:r>
      <w:r>
        <w:rPr>
          <w:rFonts w:ascii="Cambria" w:hAnsi="Cambria"/>
          <w:sz w:val="22"/>
        </w:rPr>
        <w:t>El-Dieb</w:t>
      </w:r>
      <w:r>
        <w:rPr>
          <w:rFonts w:ascii="Cambria" w:hAnsi="Cambria"/>
          <w:spacing w:val="-15"/>
          <w:sz w:val="22"/>
        </w:rPr>
        <w:t> </w:t>
      </w:r>
      <w:r>
        <w:rPr>
          <w:rFonts w:ascii="Cambria" w:hAnsi="Cambria"/>
          <w:sz w:val="22"/>
        </w:rPr>
        <w:t>y</w:t>
      </w:r>
      <w:r>
        <w:rPr>
          <w:rFonts w:ascii="Cambria" w:hAnsi="Cambria"/>
          <w:spacing w:val="-15"/>
          <w:sz w:val="22"/>
        </w:rPr>
        <w:t> </w:t>
      </w:r>
      <w:r>
        <w:rPr>
          <w:rFonts w:ascii="Cambria" w:hAnsi="Cambria"/>
          <w:sz w:val="22"/>
        </w:rPr>
        <w:t>M.</w:t>
      </w:r>
      <w:r>
        <w:rPr>
          <w:rFonts w:ascii="Cambria" w:hAnsi="Cambria"/>
          <w:spacing w:val="-15"/>
          <w:sz w:val="22"/>
        </w:rPr>
        <w:t> </w:t>
      </w:r>
      <w:r>
        <w:rPr>
          <w:rFonts w:ascii="Cambria" w:hAnsi="Cambria"/>
          <w:sz w:val="22"/>
        </w:rPr>
        <w:t>Nehdi</w:t>
      </w:r>
      <w:r>
        <w:rPr>
          <w:rFonts w:ascii="Cambria" w:hAnsi="Cambria"/>
          <w:spacing w:val="-15"/>
          <w:sz w:val="22"/>
        </w:rPr>
        <w:t> </w:t>
      </w:r>
      <w:r>
        <w:rPr>
          <w:rFonts w:ascii="Cambria" w:hAnsi="Cambria"/>
          <w:sz w:val="22"/>
        </w:rPr>
        <w:t>(2008).</w:t>
      </w:r>
      <w:r>
        <w:rPr>
          <w:rFonts w:ascii="Cambria" w:hAnsi="Cambria"/>
          <w:spacing w:val="-15"/>
          <w:sz w:val="22"/>
        </w:rPr>
        <w:t> </w:t>
      </w:r>
      <w:r>
        <w:rPr>
          <w:rFonts w:ascii="Cambria" w:hAnsi="Cambria"/>
          <w:sz w:val="22"/>
        </w:rPr>
        <w:t>“Recycling</w:t>
      </w:r>
      <w:r>
        <w:rPr>
          <w:rFonts w:ascii="Cambria" w:hAnsi="Cambria"/>
          <w:spacing w:val="-15"/>
          <w:sz w:val="22"/>
        </w:rPr>
        <w:t> </w:t>
      </w:r>
      <w:r>
        <w:rPr>
          <w:rFonts w:ascii="Cambria" w:hAnsi="Cambria"/>
          <w:spacing w:val="-5"/>
          <w:sz w:val="22"/>
        </w:rPr>
        <w:t>Tire</w:t>
      </w:r>
      <w:r>
        <w:rPr>
          <w:rFonts w:ascii="Cambria" w:hAnsi="Cambria"/>
          <w:spacing w:val="-15"/>
          <w:sz w:val="22"/>
        </w:rPr>
        <w:t> </w:t>
      </w:r>
      <w:r>
        <w:rPr>
          <w:rFonts w:ascii="Cambria" w:hAnsi="Cambria"/>
          <w:sz w:val="22"/>
        </w:rPr>
        <w:t>Rubber</w:t>
      </w:r>
      <w:r>
        <w:rPr>
          <w:rFonts w:ascii="Cambria" w:hAnsi="Cambria"/>
          <w:spacing w:val="-15"/>
          <w:sz w:val="22"/>
        </w:rPr>
        <w:t> </w:t>
      </w:r>
      <w:r>
        <w:rPr>
          <w:rFonts w:ascii="Cambria" w:hAnsi="Cambria"/>
          <w:sz w:val="22"/>
        </w:rPr>
        <w:t>in</w:t>
      </w:r>
      <w:r>
        <w:rPr>
          <w:rFonts w:ascii="Cambria" w:hAnsi="Cambria"/>
          <w:spacing w:val="-15"/>
          <w:sz w:val="22"/>
        </w:rPr>
        <w:t> </w:t>
      </w:r>
      <w:r>
        <w:rPr>
          <w:rFonts w:ascii="Cambria" w:hAnsi="Cambria"/>
          <w:sz w:val="22"/>
        </w:rPr>
        <w:t>Cement- </w:t>
      </w:r>
      <w:r>
        <w:rPr>
          <w:rFonts w:ascii="Cambria" w:hAnsi="Cambria"/>
          <w:w w:val="95"/>
          <w:sz w:val="22"/>
        </w:rPr>
        <w:t>Based</w:t>
      </w:r>
      <w:r>
        <w:rPr>
          <w:rFonts w:ascii="Cambria" w:hAnsi="Cambria"/>
          <w:spacing w:val="-18"/>
          <w:w w:val="95"/>
          <w:sz w:val="22"/>
        </w:rPr>
        <w:t> </w:t>
      </w:r>
      <w:r>
        <w:rPr>
          <w:rFonts w:ascii="Cambria" w:hAnsi="Cambria"/>
          <w:w w:val="95"/>
          <w:sz w:val="22"/>
        </w:rPr>
        <w:t>Materials”,</w:t>
      </w:r>
      <w:r>
        <w:rPr>
          <w:rFonts w:ascii="Cambria" w:hAnsi="Cambria"/>
          <w:spacing w:val="-18"/>
          <w:w w:val="95"/>
          <w:sz w:val="22"/>
        </w:rPr>
        <w:t> </w:t>
      </w:r>
      <w:r>
        <w:rPr>
          <w:rFonts w:ascii="Cambria" w:hAnsi="Cambria"/>
          <w:w w:val="95"/>
          <w:sz w:val="22"/>
        </w:rPr>
        <w:t>en</w:t>
      </w:r>
      <w:r>
        <w:rPr>
          <w:rFonts w:ascii="Cambria" w:hAnsi="Cambria"/>
          <w:spacing w:val="-18"/>
          <w:w w:val="95"/>
          <w:sz w:val="22"/>
        </w:rPr>
        <w:t> </w:t>
      </w:r>
      <w:r>
        <w:rPr>
          <w:rFonts w:ascii="Cambria" w:hAnsi="Cambria"/>
          <w:i/>
          <w:w w:val="95"/>
          <w:sz w:val="22"/>
        </w:rPr>
        <w:t>Concrette</w:t>
      </w:r>
      <w:r>
        <w:rPr>
          <w:rFonts w:ascii="Cambria" w:hAnsi="Cambria"/>
          <w:i/>
          <w:spacing w:val="-18"/>
          <w:w w:val="95"/>
          <w:sz w:val="22"/>
        </w:rPr>
        <w:t> </w:t>
      </w:r>
      <w:r>
        <w:rPr>
          <w:rFonts w:ascii="Cambria" w:hAnsi="Cambria"/>
          <w:i/>
          <w:w w:val="95"/>
          <w:sz w:val="22"/>
        </w:rPr>
        <w:t>witth</w:t>
      </w:r>
      <w:r>
        <w:rPr>
          <w:rFonts w:ascii="Cambria" w:hAnsi="Cambria"/>
          <w:i/>
          <w:spacing w:val="-18"/>
          <w:w w:val="95"/>
          <w:sz w:val="22"/>
        </w:rPr>
        <w:t> </w:t>
      </w:r>
      <w:r>
        <w:rPr>
          <w:rFonts w:ascii="Cambria" w:hAnsi="Cambria"/>
          <w:i/>
          <w:w w:val="95"/>
          <w:sz w:val="22"/>
        </w:rPr>
        <w:t>Recycling</w:t>
      </w:r>
      <w:r>
        <w:rPr>
          <w:rFonts w:ascii="Cambria" w:hAnsi="Cambria"/>
          <w:i/>
          <w:spacing w:val="-18"/>
          <w:w w:val="95"/>
          <w:sz w:val="22"/>
        </w:rPr>
        <w:t> </w:t>
      </w:r>
      <w:r>
        <w:rPr>
          <w:rFonts w:ascii="Cambria" w:hAnsi="Cambria"/>
          <w:i/>
          <w:w w:val="95"/>
          <w:sz w:val="22"/>
        </w:rPr>
        <w:t>Matterials</w:t>
      </w:r>
      <w:r>
        <w:rPr>
          <w:rFonts w:ascii="Cambria" w:hAnsi="Cambria"/>
          <w:w w:val="95"/>
          <w:sz w:val="22"/>
        </w:rPr>
        <w:t>,</w:t>
      </w:r>
      <w:r>
        <w:rPr>
          <w:rFonts w:ascii="Cambria" w:hAnsi="Cambria"/>
          <w:spacing w:val="-18"/>
          <w:w w:val="95"/>
          <w:sz w:val="22"/>
        </w:rPr>
        <w:t> </w:t>
      </w:r>
      <w:r>
        <w:rPr>
          <w:rFonts w:ascii="Cambria" w:hAnsi="Cambria"/>
          <w:w w:val="95"/>
          <w:sz w:val="22"/>
        </w:rPr>
        <w:t>ACI</w:t>
      </w:r>
      <w:r>
        <w:rPr>
          <w:rFonts w:ascii="Cambria" w:hAnsi="Cambria"/>
          <w:spacing w:val="-18"/>
          <w:w w:val="95"/>
          <w:sz w:val="22"/>
        </w:rPr>
        <w:t> </w:t>
      </w:r>
      <w:r>
        <w:rPr>
          <w:rFonts w:ascii="Cambria" w:hAnsi="Cambria"/>
          <w:w w:val="95"/>
          <w:sz w:val="22"/>
        </w:rPr>
        <w:t>Committee</w:t>
      </w:r>
      <w:r>
        <w:rPr>
          <w:rFonts w:ascii="Cambria" w:hAnsi="Cambria"/>
          <w:spacing w:val="-18"/>
          <w:w w:val="95"/>
          <w:sz w:val="22"/>
        </w:rPr>
        <w:t> </w:t>
      </w:r>
      <w:r>
        <w:rPr>
          <w:rFonts w:ascii="Cambria" w:hAnsi="Cambria"/>
          <w:w w:val="95"/>
          <w:sz w:val="22"/>
        </w:rPr>
        <w:t>555, </w:t>
      </w:r>
      <w:r>
        <w:rPr>
          <w:rFonts w:ascii="Cambria" w:hAnsi="Cambria"/>
          <w:spacing w:val="-2"/>
          <w:w w:val="95"/>
          <w:sz w:val="22"/>
        </w:rPr>
        <w:t>Report </w:t>
      </w:r>
      <w:r>
        <w:rPr>
          <w:rFonts w:ascii="Cambria" w:hAnsi="Cambria"/>
          <w:w w:val="95"/>
          <w:sz w:val="22"/>
        </w:rPr>
        <w:t>under</w:t>
      </w:r>
      <w:r>
        <w:rPr>
          <w:rFonts w:ascii="Cambria" w:hAnsi="Cambria"/>
          <w:spacing w:val="-20"/>
          <w:w w:val="95"/>
          <w:sz w:val="22"/>
        </w:rPr>
        <w:t> </w:t>
      </w:r>
      <w:r>
        <w:rPr>
          <w:rFonts w:ascii="Cambria" w:hAnsi="Cambria"/>
          <w:spacing w:val="-4"/>
          <w:w w:val="95"/>
          <w:sz w:val="22"/>
        </w:rPr>
        <w:t>review.</w:t>
      </w:r>
    </w:p>
    <w:p>
      <w:pPr>
        <w:spacing w:line="242" w:lineRule="auto" w:before="0"/>
        <w:ind w:left="2007" w:right="1683" w:hanging="341"/>
        <w:jc w:val="both"/>
        <w:rPr>
          <w:rFonts w:ascii="Cambria" w:hAnsi="Cambria"/>
          <w:sz w:val="22"/>
        </w:rPr>
      </w:pPr>
      <w:r>
        <w:rPr>
          <w:rFonts w:ascii="Cambria" w:hAnsi="Cambria"/>
          <w:spacing w:val="-5"/>
          <w:w w:val="95"/>
          <w:sz w:val="22"/>
        </w:rPr>
        <w:t>Tawfik,</w:t>
      </w:r>
      <w:r>
        <w:rPr>
          <w:rFonts w:ascii="Cambria" w:hAnsi="Cambria"/>
          <w:spacing w:val="-8"/>
          <w:w w:val="95"/>
          <w:sz w:val="22"/>
        </w:rPr>
        <w:t> </w:t>
      </w:r>
      <w:r>
        <w:rPr>
          <w:rFonts w:ascii="Cambria" w:hAnsi="Cambria"/>
          <w:w w:val="95"/>
          <w:sz w:val="22"/>
        </w:rPr>
        <w:t>M.</w:t>
      </w:r>
      <w:r>
        <w:rPr>
          <w:rFonts w:ascii="Cambria" w:hAnsi="Cambria"/>
          <w:spacing w:val="-8"/>
          <w:w w:val="95"/>
          <w:sz w:val="22"/>
        </w:rPr>
        <w:t> </w:t>
      </w:r>
      <w:r>
        <w:rPr>
          <w:rFonts w:ascii="Cambria" w:hAnsi="Cambria"/>
          <w:w w:val="95"/>
          <w:sz w:val="22"/>
        </w:rPr>
        <w:t>E.</w:t>
      </w:r>
      <w:r>
        <w:rPr>
          <w:rFonts w:ascii="Cambria" w:hAnsi="Cambria"/>
          <w:spacing w:val="-8"/>
          <w:w w:val="95"/>
          <w:sz w:val="22"/>
        </w:rPr>
        <w:t> </w:t>
      </w:r>
      <w:r>
        <w:rPr>
          <w:rFonts w:ascii="Cambria" w:hAnsi="Cambria"/>
          <w:w w:val="95"/>
          <w:sz w:val="22"/>
        </w:rPr>
        <w:t>y</w:t>
      </w:r>
      <w:r>
        <w:rPr>
          <w:rFonts w:ascii="Cambria" w:hAnsi="Cambria"/>
          <w:spacing w:val="-8"/>
          <w:w w:val="95"/>
          <w:sz w:val="22"/>
        </w:rPr>
        <w:t> </w:t>
      </w:r>
      <w:r>
        <w:rPr>
          <w:rFonts w:ascii="Cambria" w:hAnsi="Cambria"/>
          <w:w w:val="95"/>
          <w:sz w:val="22"/>
        </w:rPr>
        <w:t>S.</w:t>
      </w:r>
      <w:r>
        <w:rPr>
          <w:rFonts w:ascii="Cambria" w:hAnsi="Cambria"/>
          <w:spacing w:val="-8"/>
          <w:w w:val="95"/>
          <w:sz w:val="22"/>
        </w:rPr>
        <w:t> </w:t>
      </w:r>
      <w:r>
        <w:rPr>
          <w:rFonts w:ascii="Cambria" w:hAnsi="Cambria"/>
          <w:w w:val="95"/>
          <w:sz w:val="22"/>
        </w:rPr>
        <w:t>E.</w:t>
      </w:r>
      <w:r>
        <w:rPr>
          <w:rFonts w:ascii="Cambria" w:hAnsi="Cambria"/>
          <w:spacing w:val="-8"/>
          <w:w w:val="95"/>
          <w:sz w:val="22"/>
        </w:rPr>
        <w:t> </w:t>
      </w:r>
      <w:r>
        <w:rPr>
          <w:rFonts w:ascii="Cambria" w:hAnsi="Cambria"/>
          <w:w w:val="95"/>
          <w:sz w:val="22"/>
        </w:rPr>
        <w:t>Eskander</w:t>
      </w:r>
      <w:r>
        <w:rPr>
          <w:rFonts w:ascii="Cambria" w:hAnsi="Cambria"/>
          <w:spacing w:val="-8"/>
          <w:w w:val="95"/>
          <w:sz w:val="22"/>
        </w:rPr>
        <w:t> </w:t>
      </w:r>
      <w:r>
        <w:rPr>
          <w:rFonts w:ascii="Cambria" w:hAnsi="Cambria"/>
          <w:w w:val="95"/>
          <w:sz w:val="22"/>
        </w:rPr>
        <w:t>(2006).</w:t>
      </w:r>
      <w:r>
        <w:rPr>
          <w:rFonts w:ascii="Cambria" w:hAnsi="Cambria"/>
          <w:spacing w:val="-8"/>
          <w:w w:val="95"/>
          <w:sz w:val="22"/>
        </w:rPr>
        <w:t> </w:t>
      </w:r>
      <w:r>
        <w:rPr>
          <w:rFonts w:ascii="Cambria" w:hAnsi="Cambria"/>
          <w:spacing w:val="-3"/>
          <w:w w:val="95"/>
          <w:sz w:val="22"/>
        </w:rPr>
        <w:t>“Polymer</w:t>
      </w:r>
      <w:r>
        <w:rPr>
          <w:rFonts w:ascii="Cambria" w:hAnsi="Cambria"/>
          <w:spacing w:val="-9"/>
          <w:w w:val="95"/>
          <w:sz w:val="22"/>
        </w:rPr>
        <w:t> </w:t>
      </w:r>
      <w:r>
        <w:rPr>
          <w:rFonts w:ascii="Cambria" w:hAnsi="Cambria"/>
          <w:w w:val="95"/>
          <w:sz w:val="22"/>
        </w:rPr>
        <w:t>Concrete</w:t>
      </w:r>
      <w:r>
        <w:rPr>
          <w:rFonts w:ascii="Cambria" w:hAnsi="Cambria"/>
          <w:spacing w:val="-8"/>
          <w:w w:val="95"/>
          <w:sz w:val="22"/>
        </w:rPr>
        <w:t> </w:t>
      </w:r>
      <w:r>
        <w:rPr>
          <w:rFonts w:ascii="Cambria" w:hAnsi="Cambria"/>
          <w:w w:val="95"/>
          <w:sz w:val="22"/>
        </w:rPr>
        <w:t>from</w:t>
      </w:r>
      <w:r>
        <w:rPr>
          <w:rFonts w:ascii="Cambria" w:hAnsi="Cambria"/>
          <w:spacing w:val="-8"/>
          <w:w w:val="95"/>
          <w:sz w:val="22"/>
        </w:rPr>
        <w:t> </w:t>
      </w:r>
      <w:r>
        <w:rPr>
          <w:rFonts w:ascii="Cambria" w:hAnsi="Cambria"/>
          <w:w w:val="95"/>
          <w:sz w:val="22"/>
        </w:rPr>
        <w:t>Marble</w:t>
      </w:r>
      <w:r>
        <w:rPr>
          <w:rFonts w:ascii="Cambria" w:hAnsi="Cambria"/>
          <w:spacing w:val="-9"/>
          <w:w w:val="95"/>
          <w:sz w:val="22"/>
        </w:rPr>
        <w:t> </w:t>
      </w:r>
      <w:r>
        <w:rPr>
          <w:rFonts w:ascii="Cambria" w:hAnsi="Cambria"/>
          <w:spacing w:val="-4"/>
          <w:w w:val="95"/>
          <w:sz w:val="22"/>
        </w:rPr>
        <w:t>Wastes</w:t>
      </w:r>
      <w:r>
        <w:rPr>
          <w:rFonts w:ascii="Cambria" w:hAnsi="Cambria"/>
          <w:spacing w:val="-8"/>
          <w:w w:val="95"/>
          <w:sz w:val="22"/>
        </w:rPr>
        <w:t> </w:t>
      </w:r>
      <w:r>
        <w:rPr>
          <w:rFonts w:ascii="Cambria" w:hAnsi="Cambria"/>
          <w:w w:val="95"/>
          <w:sz w:val="22"/>
        </w:rPr>
        <w:t>and </w:t>
      </w:r>
      <w:r>
        <w:rPr>
          <w:rFonts w:ascii="Cambria" w:hAnsi="Cambria"/>
          <w:w w:val="90"/>
          <w:sz w:val="22"/>
        </w:rPr>
        <w:t>Recycled </w:t>
      </w:r>
      <w:r>
        <w:rPr>
          <w:rFonts w:ascii="Cambria" w:hAnsi="Cambria"/>
          <w:spacing w:val="-5"/>
          <w:w w:val="90"/>
          <w:sz w:val="22"/>
        </w:rPr>
        <w:t>Poly </w:t>
      </w:r>
      <w:r>
        <w:rPr>
          <w:rFonts w:ascii="Cambria" w:hAnsi="Cambria"/>
          <w:w w:val="90"/>
          <w:sz w:val="22"/>
        </w:rPr>
        <w:t>(Ethylene </w:t>
      </w:r>
      <w:r>
        <w:rPr>
          <w:rFonts w:ascii="Cambria" w:hAnsi="Cambria"/>
          <w:spacing w:val="-3"/>
          <w:w w:val="90"/>
          <w:sz w:val="22"/>
        </w:rPr>
        <w:t>Terephthalate)”, </w:t>
      </w:r>
      <w:r>
        <w:rPr>
          <w:rFonts w:ascii="Cambria" w:hAnsi="Cambria"/>
          <w:w w:val="90"/>
          <w:sz w:val="22"/>
        </w:rPr>
        <w:t>en </w:t>
      </w:r>
      <w:r>
        <w:rPr>
          <w:rFonts w:ascii="Cambria" w:hAnsi="Cambria"/>
          <w:i/>
          <w:w w:val="90"/>
          <w:sz w:val="22"/>
        </w:rPr>
        <w:t>Journal of Elasttomers and Plasttics</w:t>
      </w:r>
      <w:r>
        <w:rPr>
          <w:rFonts w:ascii="Cambria" w:hAnsi="Cambria"/>
          <w:w w:val="90"/>
          <w:sz w:val="22"/>
        </w:rPr>
        <w:t>, </w:t>
      </w:r>
      <w:r>
        <w:rPr>
          <w:rFonts w:ascii="Cambria" w:hAnsi="Cambria"/>
          <w:sz w:val="22"/>
        </w:rPr>
        <w:t>vol.</w:t>
      </w:r>
      <w:r>
        <w:rPr>
          <w:rFonts w:ascii="Cambria" w:hAnsi="Cambria"/>
          <w:spacing w:val="-12"/>
          <w:sz w:val="22"/>
        </w:rPr>
        <w:t> </w:t>
      </w:r>
      <w:r>
        <w:rPr>
          <w:rFonts w:ascii="Cambria" w:hAnsi="Cambria"/>
          <w:sz w:val="22"/>
        </w:rPr>
        <w:t>38,</w:t>
      </w:r>
      <w:r>
        <w:rPr>
          <w:rFonts w:ascii="Cambria" w:hAnsi="Cambria"/>
          <w:spacing w:val="-12"/>
          <w:sz w:val="22"/>
        </w:rPr>
        <w:t> </w:t>
      </w:r>
      <w:r>
        <w:rPr>
          <w:rFonts w:ascii="Cambria" w:hAnsi="Cambria"/>
          <w:sz w:val="22"/>
        </w:rPr>
        <w:t>núm.</w:t>
      </w:r>
      <w:r>
        <w:rPr>
          <w:rFonts w:ascii="Cambria" w:hAnsi="Cambria"/>
          <w:spacing w:val="-12"/>
          <w:sz w:val="22"/>
        </w:rPr>
        <w:t> </w:t>
      </w:r>
      <w:r>
        <w:rPr>
          <w:rFonts w:ascii="Cambria" w:hAnsi="Cambria"/>
          <w:sz w:val="22"/>
        </w:rPr>
        <w:t>1,</w:t>
      </w:r>
      <w:r>
        <w:rPr>
          <w:rFonts w:ascii="Cambria" w:hAnsi="Cambria"/>
          <w:spacing w:val="-12"/>
          <w:sz w:val="22"/>
        </w:rPr>
        <w:t> </w:t>
      </w:r>
      <w:r>
        <w:rPr>
          <w:rFonts w:ascii="Cambria" w:hAnsi="Cambria"/>
          <w:sz w:val="22"/>
        </w:rPr>
        <w:t>pp.</w:t>
      </w:r>
      <w:r>
        <w:rPr>
          <w:rFonts w:ascii="Cambria" w:hAnsi="Cambria"/>
          <w:spacing w:val="-12"/>
          <w:sz w:val="22"/>
        </w:rPr>
        <w:t> </w:t>
      </w:r>
      <w:r>
        <w:rPr>
          <w:rFonts w:ascii="Cambria" w:hAnsi="Cambria"/>
          <w:sz w:val="22"/>
        </w:rPr>
        <w:t>65-79.</w:t>
      </w:r>
    </w:p>
    <w:p>
      <w:pPr>
        <w:spacing w:line="242" w:lineRule="auto" w:before="0"/>
        <w:ind w:left="2007" w:right="1683" w:hanging="341"/>
        <w:jc w:val="both"/>
        <w:rPr>
          <w:rFonts w:ascii="Cambria" w:hAnsi="Cambria"/>
          <w:sz w:val="22"/>
        </w:rPr>
      </w:pPr>
      <w:r>
        <w:rPr>
          <w:rFonts w:ascii="Cambria" w:hAnsi="Cambria"/>
          <w:sz w:val="22"/>
        </w:rPr>
        <w:t>Zhihong,</w:t>
      </w:r>
      <w:r>
        <w:rPr>
          <w:rFonts w:ascii="Cambria" w:hAnsi="Cambria"/>
          <w:spacing w:val="-23"/>
          <w:sz w:val="22"/>
        </w:rPr>
        <w:t> </w:t>
      </w:r>
      <w:r>
        <w:rPr>
          <w:rFonts w:ascii="Cambria" w:hAnsi="Cambria"/>
          <w:sz w:val="22"/>
        </w:rPr>
        <w:t>Z.</w:t>
      </w:r>
      <w:r>
        <w:rPr>
          <w:rFonts w:ascii="Cambria" w:hAnsi="Cambria"/>
          <w:spacing w:val="-23"/>
          <w:sz w:val="22"/>
        </w:rPr>
        <w:t> </w:t>
      </w:r>
      <w:r>
        <w:rPr>
          <w:rFonts w:ascii="Cambria" w:hAnsi="Cambria"/>
          <w:sz w:val="22"/>
        </w:rPr>
        <w:t>y</w:t>
      </w:r>
      <w:r>
        <w:rPr>
          <w:rFonts w:ascii="Cambria" w:hAnsi="Cambria"/>
          <w:spacing w:val="-23"/>
          <w:sz w:val="22"/>
        </w:rPr>
        <w:t> </w:t>
      </w:r>
      <w:r>
        <w:rPr>
          <w:rFonts w:ascii="Cambria" w:hAnsi="Cambria"/>
          <w:spacing w:val="-13"/>
          <w:sz w:val="22"/>
        </w:rPr>
        <w:t>F.</w:t>
      </w:r>
      <w:r>
        <w:rPr>
          <w:rFonts w:ascii="Cambria" w:hAnsi="Cambria"/>
          <w:spacing w:val="-23"/>
          <w:sz w:val="22"/>
        </w:rPr>
        <w:t> </w:t>
      </w:r>
      <w:r>
        <w:rPr>
          <w:rFonts w:ascii="Cambria" w:hAnsi="Cambria"/>
          <w:spacing w:val="-4"/>
          <w:sz w:val="22"/>
        </w:rPr>
        <w:t>Feldman</w:t>
      </w:r>
      <w:r>
        <w:rPr>
          <w:rFonts w:ascii="Cambria" w:hAnsi="Cambria"/>
          <w:spacing w:val="-23"/>
          <w:sz w:val="22"/>
        </w:rPr>
        <w:t> </w:t>
      </w:r>
      <w:r>
        <w:rPr>
          <w:rFonts w:ascii="Cambria" w:hAnsi="Cambria"/>
          <w:sz w:val="22"/>
        </w:rPr>
        <w:t>(1995).</w:t>
      </w:r>
      <w:r>
        <w:rPr>
          <w:rFonts w:ascii="Cambria" w:hAnsi="Cambria"/>
          <w:spacing w:val="-22"/>
          <w:sz w:val="22"/>
        </w:rPr>
        <w:t> </w:t>
      </w:r>
      <w:r>
        <w:rPr>
          <w:rFonts w:ascii="Cambria" w:hAnsi="Cambria"/>
          <w:sz w:val="22"/>
        </w:rPr>
        <w:t>“Synthetic</w:t>
      </w:r>
      <w:r>
        <w:rPr>
          <w:rFonts w:ascii="Cambria" w:hAnsi="Cambria"/>
          <w:spacing w:val="-23"/>
          <w:sz w:val="22"/>
        </w:rPr>
        <w:t> </w:t>
      </w:r>
      <w:r>
        <w:rPr>
          <w:rFonts w:ascii="Cambria" w:hAnsi="Cambria"/>
          <w:spacing w:val="-3"/>
          <w:sz w:val="22"/>
        </w:rPr>
        <w:t>Fibre-Reinforced</w:t>
      </w:r>
      <w:r>
        <w:rPr>
          <w:rFonts w:ascii="Cambria" w:hAnsi="Cambria"/>
          <w:spacing w:val="-23"/>
          <w:sz w:val="22"/>
        </w:rPr>
        <w:t> </w:t>
      </w:r>
      <w:r>
        <w:rPr>
          <w:rFonts w:ascii="Cambria" w:hAnsi="Cambria"/>
          <w:sz w:val="22"/>
        </w:rPr>
        <w:t>Concrete”,</w:t>
      </w:r>
      <w:r>
        <w:rPr>
          <w:rFonts w:ascii="Cambria" w:hAnsi="Cambria"/>
          <w:spacing w:val="-22"/>
          <w:sz w:val="22"/>
        </w:rPr>
        <w:t> </w:t>
      </w:r>
      <w:r>
        <w:rPr>
          <w:rFonts w:ascii="Cambria" w:hAnsi="Cambria"/>
          <w:sz w:val="22"/>
        </w:rPr>
        <w:t>en</w:t>
      </w:r>
      <w:r>
        <w:rPr>
          <w:rFonts w:ascii="Cambria" w:hAnsi="Cambria"/>
          <w:spacing w:val="-22"/>
          <w:sz w:val="22"/>
        </w:rPr>
        <w:t> </w:t>
      </w:r>
      <w:r>
        <w:rPr>
          <w:rFonts w:ascii="Cambria" w:hAnsi="Cambria"/>
          <w:i/>
          <w:spacing w:val="-3"/>
          <w:sz w:val="22"/>
        </w:rPr>
        <w:t>Pro- </w:t>
      </w:r>
      <w:r>
        <w:rPr>
          <w:rFonts w:ascii="Cambria" w:hAnsi="Cambria"/>
          <w:i/>
          <w:w w:val="95"/>
          <w:sz w:val="22"/>
        </w:rPr>
        <w:t>gress</w:t>
      </w:r>
      <w:r>
        <w:rPr>
          <w:rFonts w:ascii="Cambria" w:hAnsi="Cambria"/>
          <w:i/>
          <w:spacing w:val="-15"/>
          <w:w w:val="95"/>
          <w:sz w:val="22"/>
        </w:rPr>
        <w:t> </w:t>
      </w:r>
      <w:r>
        <w:rPr>
          <w:rFonts w:ascii="Cambria" w:hAnsi="Cambria"/>
          <w:i/>
          <w:w w:val="95"/>
          <w:sz w:val="22"/>
        </w:rPr>
        <w:t>in</w:t>
      </w:r>
      <w:r>
        <w:rPr>
          <w:rFonts w:ascii="Cambria" w:hAnsi="Cambria"/>
          <w:i/>
          <w:spacing w:val="-15"/>
          <w:w w:val="95"/>
          <w:sz w:val="22"/>
        </w:rPr>
        <w:t> </w:t>
      </w:r>
      <w:r>
        <w:rPr>
          <w:rFonts w:ascii="Cambria" w:hAnsi="Cambria"/>
          <w:i/>
          <w:spacing w:val="-3"/>
          <w:w w:val="95"/>
          <w:sz w:val="22"/>
        </w:rPr>
        <w:t>Polymer</w:t>
      </w:r>
      <w:r>
        <w:rPr>
          <w:rFonts w:ascii="Cambria" w:hAnsi="Cambria"/>
          <w:i/>
          <w:spacing w:val="-15"/>
          <w:w w:val="95"/>
          <w:sz w:val="22"/>
        </w:rPr>
        <w:t> </w:t>
      </w:r>
      <w:r>
        <w:rPr>
          <w:rFonts w:ascii="Cambria" w:hAnsi="Cambria"/>
          <w:i/>
          <w:w w:val="95"/>
          <w:sz w:val="22"/>
        </w:rPr>
        <w:t>Science</w:t>
      </w:r>
      <w:r>
        <w:rPr>
          <w:rFonts w:ascii="Cambria" w:hAnsi="Cambria"/>
          <w:w w:val="95"/>
          <w:sz w:val="22"/>
        </w:rPr>
        <w:t>,</w:t>
      </w:r>
      <w:r>
        <w:rPr>
          <w:rFonts w:ascii="Cambria" w:hAnsi="Cambria"/>
          <w:spacing w:val="-15"/>
          <w:w w:val="95"/>
          <w:sz w:val="22"/>
        </w:rPr>
        <w:t> </w:t>
      </w:r>
      <w:r>
        <w:rPr>
          <w:rFonts w:ascii="Cambria" w:hAnsi="Cambria"/>
          <w:w w:val="95"/>
          <w:sz w:val="22"/>
        </w:rPr>
        <w:t>vol.</w:t>
      </w:r>
      <w:r>
        <w:rPr>
          <w:rFonts w:ascii="Cambria" w:hAnsi="Cambria"/>
          <w:spacing w:val="-15"/>
          <w:w w:val="95"/>
          <w:sz w:val="22"/>
        </w:rPr>
        <w:t> </w:t>
      </w:r>
      <w:r>
        <w:rPr>
          <w:rFonts w:ascii="Cambria" w:hAnsi="Cambria"/>
          <w:w w:val="95"/>
          <w:sz w:val="22"/>
        </w:rPr>
        <w:t>20,</w:t>
      </w:r>
      <w:r>
        <w:rPr>
          <w:rFonts w:ascii="Cambria" w:hAnsi="Cambria"/>
          <w:spacing w:val="-15"/>
          <w:w w:val="95"/>
          <w:sz w:val="22"/>
        </w:rPr>
        <w:t> </w:t>
      </w:r>
      <w:r>
        <w:rPr>
          <w:rFonts w:ascii="Cambria" w:hAnsi="Cambria"/>
          <w:w w:val="95"/>
          <w:sz w:val="22"/>
        </w:rPr>
        <w:t>núm.</w:t>
      </w:r>
      <w:r>
        <w:rPr>
          <w:rFonts w:ascii="Cambria" w:hAnsi="Cambria"/>
          <w:spacing w:val="-15"/>
          <w:w w:val="95"/>
          <w:sz w:val="22"/>
        </w:rPr>
        <w:t> </w:t>
      </w:r>
      <w:r>
        <w:rPr>
          <w:rFonts w:ascii="Cambria" w:hAnsi="Cambria"/>
          <w:w w:val="95"/>
          <w:sz w:val="22"/>
        </w:rPr>
        <w:t>2,</w:t>
      </w:r>
      <w:r>
        <w:rPr>
          <w:rFonts w:ascii="Cambria" w:hAnsi="Cambria"/>
          <w:spacing w:val="-15"/>
          <w:w w:val="95"/>
          <w:sz w:val="22"/>
        </w:rPr>
        <w:t> </w:t>
      </w:r>
      <w:r>
        <w:rPr>
          <w:rFonts w:ascii="Cambria" w:hAnsi="Cambria"/>
          <w:w w:val="95"/>
          <w:sz w:val="22"/>
        </w:rPr>
        <w:t>pp.</w:t>
      </w:r>
      <w:r>
        <w:rPr>
          <w:rFonts w:ascii="Cambria" w:hAnsi="Cambria"/>
          <w:spacing w:val="-15"/>
          <w:w w:val="95"/>
          <w:sz w:val="22"/>
        </w:rPr>
        <w:t> </w:t>
      </w:r>
      <w:r>
        <w:rPr>
          <w:rFonts w:ascii="Cambria" w:hAnsi="Cambria"/>
          <w:w w:val="95"/>
          <w:sz w:val="22"/>
        </w:rPr>
        <w:t>185-210.</w:t>
      </w:r>
    </w:p>
    <w:p>
      <w:pPr>
        <w:spacing w:after="0" w:line="242" w:lineRule="auto"/>
        <w:jc w:val="both"/>
        <w:rPr>
          <w:rFonts w:ascii="Cambria" w:hAnsi="Cambria"/>
          <w:sz w:val="22"/>
        </w:rPr>
        <w:sectPr>
          <w:footerReference w:type="default" r:id="rId229"/>
          <w:pgSz w:w="12240" w:h="15840"/>
          <w:pgMar w:footer="1049" w:header="0" w:top="1420" w:bottom="1240" w:left="1020" w:right="780"/>
          <w:pgNumType w:start="163"/>
        </w:sectPr>
      </w:pPr>
    </w:p>
    <w:p>
      <w:pPr>
        <w:numPr>
          <w:ilvl w:val="1"/>
          <w:numId w:val="40"/>
        </w:numPr>
        <w:tabs>
          <w:tab w:pos="510" w:val="left" w:leader="none"/>
        </w:tabs>
        <w:spacing w:before="57"/>
        <w:ind w:left="509" w:right="0" w:hanging="400"/>
        <w:jc w:val="both"/>
        <w:rPr>
          <w:b/>
          <w:sz w:val="24"/>
        </w:rPr>
      </w:pPr>
      <w:r>
        <w:rPr>
          <w:b/>
          <w:sz w:val="24"/>
        </w:rPr>
        <w:t>Resultados no</w:t>
      </w:r>
      <w:r>
        <w:rPr>
          <w:b/>
          <w:spacing w:val="-10"/>
          <w:sz w:val="24"/>
        </w:rPr>
        <w:t> </w:t>
      </w:r>
      <w:r>
        <w:rPr>
          <w:b/>
          <w:sz w:val="24"/>
        </w:rPr>
        <w:t>publicados.</w:t>
      </w:r>
    </w:p>
    <w:p>
      <w:pPr>
        <w:pStyle w:val="BodyText"/>
        <w:spacing w:before="2"/>
        <w:rPr>
          <w:b/>
          <w:sz w:val="31"/>
        </w:rPr>
      </w:pPr>
    </w:p>
    <w:p>
      <w:pPr>
        <w:pStyle w:val="ListParagraph"/>
        <w:numPr>
          <w:ilvl w:val="2"/>
          <w:numId w:val="47"/>
        </w:numPr>
        <w:tabs>
          <w:tab w:pos="711" w:val="left" w:leader="none"/>
        </w:tabs>
        <w:spacing w:line="240" w:lineRule="auto" w:before="0" w:after="0"/>
        <w:ind w:left="710" w:right="0" w:hanging="601"/>
        <w:jc w:val="both"/>
        <w:rPr>
          <w:b/>
          <w:sz w:val="24"/>
        </w:rPr>
      </w:pPr>
      <w:r>
        <w:rPr>
          <w:b/>
          <w:sz w:val="24"/>
        </w:rPr>
        <w:t>Caracterización de celulosa reciclada de envases Tetra</w:t>
      </w:r>
      <w:r>
        <w:rPr>
          <w:b/>
          <w:spacing w:val="-28"/>
          <w:sz w:val="24"/>
        </w:rPr>
        <w:t> </w:t>
      </w:r>
      <w:r>
        <w:rPr>
          <w:b/>
          <w:sz w:val="24"/>
        </w:rPr>
        <w:t>Pak.</w:t>
      </w:r>
    </w:p>
    <w:p>
      <w:pPr>
        <w:pStyle w:val="BodyText"/>
        <w:spacing w:before="2"/>
        <w:rPr>
          <w:b/>
          <w:sz w:val="31"/>
        </w:rPr>
      </w:pPr>
    </w:p>
    <w:p>
      <w:pPr>
        <w:pStyle w:val="ListParagraph"/>
        <w:numPr>
          <w:ilvl w:val="3"/>
          <w:numId w:val="47"/>
        </w:numPr>
        <w:tabs>
          <w:tab w:pos="949" w:val="left" w:leader="none"/>
        </w:tabs>
        <w:spacing w:line="276" w:lineRule="auto" w:before="1" w:after="0"/>
        <w:ind w:left="109" w:right="1293" w:firstLine="0"/>
        <w:jc w:val="both"/>
        <w:rPr>
          <w:b/>
          <w:sz w:val="24"/>
        </w:rPr>
      </w:pPr>
      <w:r>
        <w:rPr>
          <w:b/>
          <w:sz w:val="24"/>
        </w:rPr>
        <w:t>Difracción de Rayos X de fibras de celulosa reciclada sin irradiar e irradiadas.</w:t>
      </w:r>
    </w:p>
    <w:p>
      <w:pPr>
        <w:pStyle w:val="BodyText"/>
        <w:spacing w:before="6"/>
        <w:rPr>
          <w:b/>
          <w:sz w:val="27"/>
        </w:rPr>
      </w:pPr>
    </w:p>
    <w:p>
      <w:pPr>
        <w:pStyle w:val="BodyText"/>
        <w:spacing w:line="276" w:lineRule="auto" w:before="1"/>
        <w:ind w:left="109" w:right="1290"/>
        <w:jc w:val="both"/>
      </w:pPr>
      <w:r>
        <w:rPr/>
        <w:t>En la Figura 13 se muestran los difractogramas de las fibras de celulosa reciclada de envases Tetra Pak sin irradiar e irradiadas (100 a 500 kGy); para ángulos (2θ) entre 5° y 50°.</w:t>
      </w:r>
    </w:p>
    <w:p>
      <w:pPr>
        <w:pStyle w:val="BodyText"/>
        <w:spacing w:before="8"/>
        <w:rPr>
          <w:sz w:val="27"/>
        </w:rPr>
      </w:pPr>
    </w:p>
    <w:p>
      <w:pPr>
        <w:pStyle w:val="BodyText"/>
        <w:spacing w:line="276" w:lineRule="auto"/>
        <w:ind w:left="109" w:right="1291" w:hanging="1"/>
        <w:jc w:val="both"/>
      </w:pPr>
      <w:r>
        <w:rPr/>
        <w:t>Se pueden observar tres picos principales a 2θ = 15°, 22° y 34°; sobre los cuales se realizó el análisis. Los picos a 2θ=15° están asociados a los planos cristalográficos (11 0). Mientras que los picos a 2θ = 22° y 34° a los planos cristalográficos (002) y (023), respectivamente.</w:t>
      </w:r>
    </w:p>
    <w:p>
      <w:pPr>
        <w:pStyle w:val="BodyText"/>
        <w:spacing w:before="4"/>
      </w:pPr>
      <w:r>
        <w:rPr/>
        <w:drawing>
          <wp:anchor distT="0" distB="0" distL="0" distR="0" allowOverlap="1" layoutInCell="1" locked="0" behindDoc="0" simplePos="0" relativeHeight="9256">
            <wp:simplePos x="0" y="0"/>
            <wp:positionH relativeFrom="page">
              <wp:posOffset>881807</wp:posOffset>
            </wp:positionH>
            <wp:positionV relativeFrom="paragraph">
              <wp:posOffset>202719</wp:posOffset>
            </wp:positionV>
            <wp:extent cx="5619350" cy="4419600"/>
            <wp:effectExtent l="0" t="0" r="0" b="0"/>
            <wp:wrapTopAndBottom/>
            <wp:docPr id="119" name="image126.png" descr=""/>
            <wp:cNvGraphicFramePr>
              <a:graphicFrameLocks noChangeAspect="1"/>
            </wp:cNvGraphicFramePr>
            <a:graphic>
              <a:graphicData uri="http://schemas.openxmlformats.org/drawingml/2006/picture">
                <pic:pic>
                  <pic:nvPicPr>
                    <pic:cNvPr id="120" name="image126.png"/>
                    <pic:cNvPicPr/>
                  </pic:nvPicPr>
                  <pic:blipFill>
                    <a:blip r:embed="rId232" cstate="print"/>
                    <a:stretch>
                      <a:fillRect/>
                    </a:stretch>
                  </pic:blipFill>
                  <pic:spPr>
                    <a:xfrm>
                      <a:off x="0" y="0"/>
                      <a:ext cx="5619350" cy="4419600"/>
                    </a:xfrm>
                    <a:prstGeom prst="rect">
                      <a:avLst/>
                    </a:prstGeom>
                  </pic:spPr>
                </pic:pic>
              </a:graphicData>
            </a:graphic>
          </wp:anchor>
        </w:drawing>
      </w:r>
    </w:p>
    <w:p>
      <w:pPr>
        <w:pStyle w:val="BodyText"/>
        <w:spacing w:before="11"/>
        <w:ind w:left="158"/>
        <w:jc w:val="both"/>
      </w:pPr>
      <w:r>
        <w:rPr/>
        <w:t>Figura 14. Difractogramas de celulosa reciclada e irradiada a 100, 200, 300, 400 y</w:t>
      </w:r>
    </w:p>
    <w:p>
      <w:pPr>
        <w:pStyle w:val="BodyText"/>
        <w:spacing w:before="41"/>
        <w:ind w:left="660" w:right="1840"/>
        <w:jc w:val="center"/>
      </w:pPr>
      <w:r>
        <w:rPr/>
        <w:t>500 kGy</w:t>
      </w:r>
    </w:p>
    <w:p>
      <w:pPr>
        <w:spacing w:after="0"/>
        <w:jc w:val="center"/>
        <w:sectPr>
          <w:footerReference w:type="default" r:id="rId231"/>
          <w:pgSz w:w="12240" w:h="15840"/>
          <w:pgMar w:footer="579" w:header="0" w:top="1440" w:bottom="760" w:left="1280" w:right="720"/>
          <w:pgNumType w:start="164"/>
        </w:sectPr>
      </w:pPr>
    </w:p>
    <w:p>
      <w:pPr>
        <w:pStyle w:val="BodyText"/>
        <w:spacing w:line="276" w:lineRule="auto" w:before="51"/>
        <w:ind w:left="109" w:right="1234"/>
        <w:jc w:val="both"/>
      </w:pPr>
      <w:r>
        <w:rPr/>
        <w:t>La cristalinidad de la celulosa varía con la dosis de radiación aplicada; los materiales poliméricos presentan comportamientos cíclicos al ser sometidos a radiación gamma. La mayor cristalinidad se obtiene a dosis de 200 kGy.</w:t>
      </w:r>
    </w:p>
    <w:p>
      <w:pPr>
        <w:pStyle w:val="BodyText"/>
        <w:spacing w:before="8"/>
        <w:rPr>
          <w:sz w:val="27"/>
        </w:rPr>
      </w:pPr>
    </w:p>
    <w:p>
      <w:pPr>
        <w:pStyle w:val="BodyText"/>
        <w:spacing w:line="276" w:lineRule="auto" w:after="3"/>
        <w:ind w:left="109" w:right="1232"/>
        <w:jc w:val="both"/>
      </w:pPr>
      <w:r>
        <w:rPr/>
        <w:t>En la Figura 14 se muestran los índices de cristalinidad respecto a la dosis de radiación.</w:t>
      </w:r>
    </w:p>
    <w:p>
      <w:pPr>
        <w:pStyle w:val="BodyText"/>
        <w:ind w:left="1978"/>
        <w:rPr>
          <w:sz w:val="20"/>
        </w:rPr>
      </w:pPr>
      <w:r>
        <w:rPr>
          <w:sz w:val="20"/>
        </w:rPr>
        <w:drawing>
          <wp:inline distT="0" distB="0" distL="0" distR="0">
            <wp:extent cx="3217290" cy="2706338"/>
            <wp:effectExtent l="0" t="0" r="0" b="0"/>
            <wp:docPr id="121" name="image127.png" descr=""/>
            <wp:cNvGraphicFramePr>
              <a:graphicFrameLocks noChangeAspect="1"/>
            </wp:cNvGraphicFramePr>
            <a:graphic>
              <a:graphicData uri="http://schemas.openxmlformats.org/drawingml/2006/picture">
                <pic:pic>
                  <pic:nvPicPr>
                    <pic:cNvPr id="122" name="image127.png"/>
                    <pic:cNvPicPr/>
                  </pic:nvPicPr>
                  <pic:blipFill>
                    <a:blip r:embed="rId233" cstate="print"/>
                    <a:stretch>
                      <a:fillRect/>
                    </a:stretch>
                  </pic:blipFill>
                  <pic:spPr>
                    <a:xfrm>
                      <a:off x="0" y="0"/>
                      <a:ext cx="3217290" cy="2706338"/>
                    </a:xfrm>
                    <a:prstGeom prst="rect">
                      <a:avLst/>
                    </a:prstGeom>
                  </pic:spPr>
                </pic:pic>
              </a:graphicData>
            </a:graphic>
          </wp:inline>
        </w:drawing>
      </w:r>
      <w:r>
        <w:rPr>
          <w:sz w:val="20"/>
        </w:rPr>
      </w:r>
    </w:p>
    <w:p>
      <w:pPr>
        <w:pStyle w:val="BodyText"/>
        <w:spacing w:line="276" w:lineRule="auto" w:before="67"/>
        <w:ind w:left="2280" w:right="1591" w:hanging="1795"/>
      </w:pPr>
      <w:r>
        <w:rPr/>
        <w:t>Figura 15. Índice de cristalinidad (ICR) de las fibras de celulosa recicladas e irradiadas (100, 200, 300, 400 y 500 kGy).</w:t>
      </w:r>
    </w:p>
    <w:p>
      <w:pPr>
        <w:pStyle w:val="BodyText"/>
        <w:spacing w:before="8"/>
        <w:rPr>
          <w:sz w:val="27"/>
        </w:rPr>
      </w:pPr>
    </w:p>
    <w:p>
      <w:pPr>
        <w:pStyle w:val="BodyText"/>
        <w:spacing w:line="276" w:lineRule="auto"/>
        <w:ind w:left="109" w:right="1230" w:hanging="1"/>
        <w:jc w:val="both"/>
      </w:pPr>
      <w:r>
        <w:rPr/>
        <w:t>Los valores del índice de cristalinidad de la celulosa reciclada dependen de la  dosis de radiación aplicada. El mayor valor se presenta a una dosis de irradiación de 200 kGy, lo cual es atribuido al entrecruzamiento de las cadenas poliméricas producido por la radiación gamma. Sin embargo, para dosis mayores la cristalinidad va disminuyendo paulatinamente, hasta llegar a ser 23% menor que el valor de la celulosa sin</w:t>
      </w:r>
      <w:r>
        <w:rPr>
          <w:spacing w:val="-16"/>
        </w:rPr>
        <w:t> </w:t>
      </w:r>
      <w:r>
        <w:rPr/>
        <w:t>irradiar.</w:t>
      </w:r>
    </w:p>
    <w:p>
      <w:pPr>
        <w:pStyle w:val="BodyText"/>
        <w:spacing w:before="8"/>
        <w:rPr>
          <w:sz w:val="27"/>
        </w:rPr>
      </w:pPr>
    </w:p>
    <w:p>
      <w:pPr>
        <w:pStyle w:val="BodyText"/>
        <w:spacing w:line="276" w:lineRule="auto"/>
        <w:ind w:left="110" w:right="1228" w:hanging="1"/>
        <w:jc w:val="both"/>
      </w:pPr>
      <w:r>
        <w:rPr/>
        <w:t>La Figura 15 muestran los valores de la distancia interplanar (calculadas a partir  de la ley de Bragg), respecto a la dosis de radiación aplicada. El pico 1 asociado a los planos cristalográficos (11 0), presenta un valor máximo a los 100 kGy, que representa un 12% de aumento respecto a la fibra sin irradiar. Mientras que el pico 2 correspondiente a los planos cristalográficos (002), presenta una disminución máxima en la distancia interplanar de solo el 3% cuando se irradia a 100 kGy. Son notables los valores constantes para el pico 3 correspondiente a los planos cristalográficos (023), los cuales presentan mínimas variaciones en los</w:t>
      </w:r>
      <w:r>
        <w:rPr>
          <w:spacing w:val="-12"/>
        </w:rPr>
        <w:t> </w:t>
      </w:r>
      <w:r>
        <w:rPr/>
        <w:t>valores.</w:t>
      </w:r>
    </w:p>
    <w:p>
      <w:pPr>
        <w:spacing w:after="0" w:line="276" w:lineRule="auto"/>
        <w:jc w:val="both"/>
        <w:sectPr>
          <w:pgSz w:w="12240" w:h="15840"/>
          <w:pgMar w:header="0" w:footer="579" w:top="1440" w:bottom="760" w:left="1280" w:right="780"/>
        </w:sectPr>
      </w:pPr>
    </w:p>
    <w:p>
      <w:pPr>
        <w:pStyle w:val="BodyText"/>
        <w:ind w:left="969"/>
        <w:rPr>
          <w:sz w:val="20"/>
        </w:rPr>
      </w:pPr>
      <w:r>
        <w:rPr>
          <w:sz w:val="20"/>
        </w:rPr>
        <w:drawing>
          <wp:inline distT="0" distB="0" distL="0" distR="0">
            <wp:extent cx="4536744" cy="3565207"/>
            <wp:effectExtent l="0" t="0" r="0" b="0"/>
            <wp:docPr id="123" name="image128.png" descr=""/>
            <wp:cNvGraphicFramePr>
              <a:graphicFrameLocks noChangeAspect="1"/>
            </wp:cNvGraphicFramePr>
            <a:graphic>
              <a:graphicData uri="http://schemas.openxmlformats.org/drawingml/2006/picture">
                <pic:pic>
                  <pic:nvPicPr>
                    <pic:cNvPr id="124" name="image128.png"/>
                    <pic:cNvPicPr/>
                  </pic:nvPicPr>
                  <pic:blipFill>
                    <a:blip r:embed="rId234" cstate="print"/>
                    <a:stretch>
                      <a:fillRect/>
                    </a:stretch>
                  </pic:blipFill>
                  <pic:spPr>
                    <a:xfrm>
                      <a:off x="0" y="0"/>
                      <a:ext cx="4536744" cy="3565207"/>
                    </a:xfrm>
                    <a:prstGeom prst="rect">
                      <a:avLst/>
                    </a:prstGeom>
                  </pic:spPr>
                </pic:pic>
              </a:graphicData>
            </a:graphic>
          </wp:inline>
        </w:drawing>
      </w:r>
      <w:r>
        <w:rPr>
          <w:sz w:val="20"/>
        </w:rPr>
      </w:r>
    </w:p>
    <w:p>
      <w:pPr>
        <w:pStyle w:val="BodyText"/>
        <w:spacing w:before="9"/>
        <w:rPr>
          <w:sz w:val="22"/>
        </w:rPr>
      </w:pPr>
    </w:p>
    <w:p>
      <w:pPr>
        <w:pStyle w:val="BodyText"/>
        <w:spacing w:line="276" w:lineRule="auto" w:before="69"/>
        <w:ind w:left="3575" w:right="1429" w:hanging="3309"/>
      </w:pPr>
      <w:r>
        <w:rPr/>
        <w:t>Figura 16. Distancia interplanar de los picos conforme se incrementa la dosis de radiación gamma.</w:t>
      </w:r>
    </w:p>
    <w:p>
      <w:pPr>
        <w:pStyle w:val="BodyText"/>
        <w:spacing w:before="8"/>
        <w:rPr>
          <w:sz w:val="27"/>
        </w:rPr>
      </w:pPr>
    </w:p>
    <w:p>
      <w:pPr>
        <w:pStyle w:val="BodyText"/>
        <w:spacing w:line="268" w:lineRule="auto"/>
        <w:ind w:left="109" w:right="1289"/>
        <w:jc w:val="both"/>
      </w:pPr>
      <w:r>
        <w:rPr/>
        <w:t>La celulosa tiene diferentes arreglos cristalinos, entre ellos dos fases coexistentes: celulosa I</w:t>
      </w:r>
      <w:r>
        <w:rPr>
          <w:position w:val="-2"/>
          <w:sz w:val="16"/>
        </w:rPr>
        <w:t>α  </w:t>
      </w:r>
      <w:r>
        <w:rPr/>
        <w:t>y celulosa I</w:t>
      </w:r>
      <w:r>
        <w:rPr>
          <w:position w:val="-2"/>
          <w:sz w:val="16"/>
        </w:rPr>
        <w:t>β  </w:t>
      </w:r>
      <w:r>
        <w:rPr/>
        <w:t>en una proporción que varía dependiendo de su origen.  La celulosa I</w:t>
      </w:r>
      <w:r>
        <w:rPr>
          <w:position w:val="-2"/>
          <w:sz w:val="16"/>
        </w:rPr>
        <w:t>α </w:t>
      </w:r>
      <w:r>
        <w:rPr/>
        <w:t>es metaestable y se puede convertir en celulosa I</w:t>
      </w:r>
      <w:r>
        <w:rPr>
          <w:position w:val="-2"/>
          <w:sz w:val="16"/>
        </w:rPr>
        <w:t>β </w:t>
      </w:r>
      <w:r>
        <w:rPr/>
        <w:t>mediante diferentes tratamientos</w:t>
      </w:r>
      <w:r>
        <w:rPr>
          <w:spacing w:val="-9"/>
        </w:rPr>
        <w:t> </w:t>
      </w:r>
      <w:r>
        <w:rPr/>
        <w:t>[55].</w:t>
      </w:r>
    </w:p>
    <w:p>
      <w:pPr>
        <w:pStyle w:val="BodyText"/>
        <w:spacing w:before="5"/>
        <w:rPr>
          <w:sz w:val="28"/>
        </w:rPr>
      </w:pPr>
    </w:p>
    <w:p>
      <w:pPr>
        <w:numPr>
          <w:ilvl w:val="3"/>
          <w:numId w:val="47"/>
        </w:numPr>
        <w:tabs>
          <w:tab w:pos="912" w:val="left" w:leader="none"/>
        </w:tabs>
        <w:spacing w:line="276" w:lineRule="auto" w:before="1"/>
        <w:ind w:left="109" w:right="1363" w:firstLine="0"/>
        <w:jc w:val="both"/>
        <w:rPr>
          <w:b/>
          <w:sz w:val="24"/>
        </w:rPr>
      </w:pPr>
      <w:r>
        <w:rPr>
          <w:b/>
          <w:sz w:val="24"/>
        </w:rPr>
        <w:t>Espectroscopia Infrarroja de fibras de celulosa reciclada sin irradiar e irradiadas.</w:t>
      </w:r>
    </w:p>
    <w:p>
      <w:pPr>
        <w:pStyle w:val="BodyText"/>
        <w:spacing w:before="6"/>
        <w:rPr>
          <w:b/>
          <w:sz w:val="27"/>
        </w:rPr>
      </w:pPr>
    </w:p>
    <w:p>
      <w:pPr>
        <w:pStyle w:val="BodyText"/>
        <w:spacing w:line="276" w:lineRule="auto" w:before="1"/>
        <w:ind w:left="109" w:right="1294"/>
        <w:jc w:val="both"/>
      </w:pPr>
      <w:r>
        <w:rPr/>
        <w:t>En las Figuras 16 y 17 se presentan los espectros infrarrojos de las fibras de celulosa sin irradiar e irradiadas.</w:t>
      </w:r>
    </w:p>
    <w:p>
      <w:pPr>
        <w:pStyle w:val="BodyText"/>
        <w:spacing w:before="6"/>
      </w:pPr>
    </w:p>
    <w:p>
      <w:pPr>
        <w:pStyle w:val="BodyText"/>
        <w:spacing w:line="256" w:lineRule="auto"/>
        <w:ind w:left="109" w:right="1290"/>
        <w:jc w:val="both"/>
      </w:pPr>
      <w:r>
        <w:rPr/>
        <w:t>En la región de 4000 a 2000 cm</w:t>
      </w:r>
      <w:r>
        <w:rPr>
          <w:position w:val="11"/>
          <w:sz w:val="16"/>
        </w:rPr>
        <w:t>-1 </w:t>
      </w:r>
      <w:r>
        <w:rPr/>
        <w:t>se observan dos bandas principales para la celulosa sin irradiar, a 3370 cm</w:t>
      </w:r>
      <w:r>
        <w:rPr>
          <w:position w:val="11"/>
          <w:sz w:val="16"/>
        </w:rPr>
        <w:t>-1 </w:t>
      </w:r>
      <w:r>
        <w:rPr/>
        <w:t>correspondiente a la vibración de estiramiento del grupo OH y a 2900 cm</w:t>
      </w:r>
      <w:r>
        <w:rPr>
          <w:position w:val="11"/>
          <w:sz w:val="16"/>
        </w:rPr>
        <w:t>-1 </w:t>
      </w:r>
      <w:r>
        <w:rPr/>
        <w:t>correspondiente a la vibración del grupo CH. El valor de transmitancia de la banda a 3370 cm</w:t>
      </w:r>
      <w:r>
        <w:rPr>
          <w:position w:val="11"/>
          <w:sz w:val="16"/>
        </w:rPr>
        <w:t>-1 </w:t>
      </w:r>
      <w:r>
        <w:rPr/>
        <w:t>es mayor para dosis a 100 y 200 kGy, pero menor para dosis de 300 y 500 kGy que la intensidad de la banda sin irradiar; mientras que el valor para la banda a 2900 cm</w:t>
      </w:r>
      <w:r>
        <w:rPr>
          <w:position w:val="11"/>
          <w:sz w:val="16"/>
        </w:rPr>
        <w:t>-1 </w:t>
      </w:r>
      <w:r>
        <w:rPr/>
        <w:t>solo es menor para una dosis de 500 kGy [53,54].</w:t>
      </w:r>
    </w:p>
    <w:p>
      <w:pPr>
        <w:spacing w:after="0" w:line="256" w:lineRule="auto"/>
        <w:jc w:val="both"/>
        <w:sectPr>
          <w:pgSz w:w="12240" w:h="15840"/>
          <w:pgMar w:header="0" w:footer="579" w:top="1420" w:bottom="860" w:left="1280" w:right="720"/>
        </w:sectPr>
      </w:pPr>
    </w:p>
    <w:p>
      <w:pPr>
        <w:pStyle w:val="BodyText"/>
        <w:spacing w:before="10" w:after="1"/>
        <w:rPr>
          <w:sz w:val="26"/>
        </w:rPr>
      </w:pPr>
    </w:p>
    <w:p>
      <w:pPr>
        <w:pStyle w:val="BodyText"/>
        <w:ind w:left="110"/>
        <w:rPr>
          <w:sz w:val="20"/>
        </w:rPr>
      </w:pPr>
      <w:r>
        <w:rPr>
          <w:sz w:val="20"/>
        </w:rPr>
        <w:drawing>
          <wp:inline distT="0" distB="0" distL="0" distR="0">
            <wp:extent cx="5590671" cy="4518088"/>
            <wp:effectExtent l="0" t="0" r="0" b="0"/>
            <wp:docPr id="125" name="image129.jpeg" descr=""/>
            <wp:cNvGraphicFramePr>
              <a:graphicFrameLocks noChangeAspect="1"/>
            </wp:cNvGraphicFramePr>
            <a:graphic>
              <a:graphicData uri="http://schemas.openxmlformats.org/drawingml/2006/picture">
                <pic:pic>
                  <pic:nvPicPr>
                    <pic:cNvPr id="126" name="image129.jpeg"/>
                    <pic:cNvPicPr/>
                  </pic:nvPicPr>
                  <pic:blipFill>
                    <a:blip r:embed="rId235" cstate="print"/>
                    <a:stretch>
                      <a:fillRect/>
                    </a:stretch>
                  </pic:blipFill>
                  <pic:spPr>
                    <a:xfrm>
                      <a:off x="0" y="0"/>
                      <a:ext cx="5590671" cy="4518088"/>
                    </a:xfrm>
                    <a:prstGeom prst="rect">
                      <a:avLst/>
                    </a:prstGeom>
                  </pic:spPr>
                </pic:pic>
              </a:graphicData>
            </a:graphic>
          </wp:inline>
        </w:drawing>
      </w:r>
      <w:r>
        <w:rPr>
          <w:sz w:val="20"/>
        </w:rPr>
      </w:r>
    </w:p>
    <w:p>
      <w:pPr>
        <w:pStyle w:val="BodyText"/>
        <w:spacing w:line="244" w:lineRule="auto" w:before="64"/>
        <w:ind w:left="1829" w:right="1361" w:hanging="1530"/>
      </w:pPr>
      <w:r>
        <w:rPr/>
        <w:t>Figura 17. Espectro infrarrojo de las fibras de celulosa sin irradiar e irradiadas a diferentes dosis, en la región de 4000 a 2000 cm</w:t>
      </w:r>
      <w:r>
        <w:rPr>
          <w:position w:val="11"/>
          <w:sz w:val="16"/>
        </w:rPr>
        <w:t>-1</w:t>
      </w:r>
      <w:r>
        <w:rPr/>
        <w:t>.</w:t>
      </w:r>
    </w:p>
    <w:p>
      <w:pPr>
        <w:pStyle w:val="BodyText"/>
        <w:spacing w:before="7"/>
        <w:rPr>
          <w:sz w:val="30"/>
        </w:rPr>
      </w:pPr>
    </w:p>
    <w:p>
      <w:pPr>
        <w:pStyle w:val="BodyText"/>
        <w:spacing w:line="276" w:lineRule="auto" w:before="1"/>
        <w:ind w:left="109" w:right="1234"/>
        <w:jc w:val="both"/>
      </w:pPr>
      <w:r>
        <w:rPr/>
        <w:t>Para que una vibración produzca una absorción de infrarrojo, debe causar un cambio en el momento dipolar de la molécula. Así, la intensidad de una banda de infrarrojo de la celulosa reciclada será mayor cuanto mayor sea el cambio en el momento dipolar con la vibración.</w:t>
      </w:r>
    </w:p>
    <w:p>
      <w:pPr>
        <w:pStyle w:val="BodyText"/>
        <w:spacing w:before="8"/>
        <w:rPr>
          <w:sz w:val="27"/>
        </w:rPr>
      </w:pPr>
    </w:p>
    <w:p>
      <w:pPr>
        <w:pStyle w:val="BodyText"/>
        <w:spacing w:line="276" w:lineRule="auto"/>
        <w:ind w:left="109" w:right="1231" w:hanging="1"/>
        <w:jc w:val="both"/>
      </w:pPr>
      <w:r>
        <w:rPr/>
        <w:t>El porcentaje de diferencia de la transmitancia respecto a cada una de las dos bandas se muestra en la Figura 17.</w:t>
      </w:r>
    </w:p>
    <w:p>
      <w:pPr>
        <w:spacing w:after="0" w:line="276" w:lineRule="auto"/>
        <w:jc w:val="both"/>
        <w:sectPr>
          <w:pgSz w:w="12240" w:h="15840"/>
          <w:pgMar w:header="0" w:footer="579" w:top="1500" w:bottom="760" w:left="1280" w:right="780"/>
        </w:sectPr>
      </w:pPr>
    </w:p>
    <w:p>
      <w:pPr>
        <w:pStyle w:val="BodyText"/>
        <w:ind w:left="1543"/>
        <w:rPr>
          <w:sz w:val="20"/>
        </w:rPr>
      </w:pPr>
      <w:r>
        <w:rPr>
          <w:sz w:val="20"/>
        </w:rPr>
        <w:drawing>
          <wp:inline distT="0" distB="0" distL="0" distR="0">
            <wp:extent cx="3785770" cy="3162300"/>
            <wp:effectExtent l="0" t="0" r="0" b="0"/>
            <wp:docPr id="127" name="image130.jpeg" descr=""/>
            <wp:cNvGraphicFramePr>
              <a:graphicFrameLocks noChangeAspect="1"/>
            </wp:cNvGraphicFramePr>
            <a:graphic>
              <a:graphicData uri="http://schemas.openxmlformats.org/drawingml/2006/picture">
                <pic:pic>
                  <pic:nvPicPr>
                    <pic:cNvPr id="128" name="image130.jpeg"/>
                    <pic:cNvPicPr/>
                  </pic:nvPicPr>
                  <pic:blipFill>
                    <a:blip r:embed="rId236" cstate="print"/>
                    <a:stretch>
                      <a:fillRect/>
                    </a:stretch>
                  </pic:blipFill>
                  <pic:spPr>
                    <a:xfrm>
                      <a:off x="0" y="0"/>
                      <a:ext cx="3785770" cy="3162300"/>
                    </a:xfrm>
                    <a:prstGeom prst="rect">
                      <a:avLst/>
                    </a:prstGeom>
                  </pic:spPr>
                </pic:pic>
              </a:graphicData>
            </a:graphic>
          </wp:inline>
        </w:drawing>
      </w:r>
      <w:r>
        <w:rPr>
          <w:sz w:val="20"/>
        </w:rPr>
      </w:r>
    </w:p>
    <w:p>
      <w:pPr>
        <w:pStyle w:val="BodyText"/>
        <w:spacing w:before="41"/>
        <w:ind w:left="679"/>
      </w:pPr>
      <w:r>
        <w:rPr/>
        <w:t>Figura 18. Diferencia en transmitancia respecto a la celulosa sin irradiar.</w:t>
      </w:r>
    </w:p>
    <w:p>
      <w:pPr>
        <w:pStyle w:val="BodyText"/>
        <w:spacing w:before="2"/>
        <w:rPr>
          <w:sz w:val="31"/>
        </w:rPr>
      </w:pPr>
    </w:p>
    <w:p>
      <w:pPr>
        <w:pStyle w:val="BodyText"/>
        <w:spacing w:line="268" w:lineRule="auto"/>
        <w:ind w:left="109" w:right="1291"/>
        <w:jc w:val="both"/>
      </w:pPr>
      <w:r>
        <w:rPr/>
        <w:t>En la Figura 18 se presentan los espectros infrarrojos en la región de 2000 a 700 cm</w:t>
      </w:r>
      <w:r>
        <w:rPr>
          <w:position w:val="11"/>
          <w:sz w:val="16"/>
        </w:rPr>
        <w:t>-1 </w:t>
      </w:r>
      <w:r>
        <w:rPr/>
        <w:t>y en la Tabla 13 las bandas y sus respectivas asignaciones. Las bandas características de la celulosa están presentes para todas las dosis de radiación, esto significa que la energía ionizante no modifica a los grupos funcionales de la celulosa.</w:t>
      </w:r>
    </w:p>
    <w:p>
      <w:pPr>
        <w:spacing w:after="0" w:line="268" w:lineRule="auto"/>
        <w:jc w:val="both"/>
        <w:sectPr>
          <w:pgSz w:w="12240" w:h="15840"/>
          <w:pgMar w:header="0" w:footer="579" w:top="1420" w:bottom="860" w:left="1280" w:right="720"/>
        </w:sectPr>
      </w:pPr>
    </w:p>
    <w:p>
      <w:pPr>
        <w:pStyle w:val="BodyText"/>
        <w:ind w:left="904"/>
        <w:rPr>
          <w:sz w:val="20"/>
        </w:rPr>
      </w:pPr>
      <w:r>
        <w:rPr>
          <w:sz w:val="20"/>
        </w:rPr>
        <w:drawing>
          <wp:inline distT="0" distB="0" distL="0" distR="0">
            <wp:extent cx="4594683" cy="3705225"/>
            <wp:effectExtent l="0" t="0" r="0" b="0"/>
            <wp:docPr id="129" name="image131.jpeg" descr=""/>
            <wp:cNvGraphicFramePr>
              <a:graphicFrameLocks noChangeAspect="1"/>
            </wp:cNvGraphicFramePr>
            <a:graphic>
              <a:graphicData uri="http://schemas.openxmlformats.org/drawingml/2006/picture">
                <pic:pic>
                  <pic:nvPicPr>
                    <pic:cNvPr id="130" name="image131.jpeg"/>
                    <pic:cNvPicPr/>
                  </pic:nvPicPr>
                  <pic:blipFill>
                    <a:blip r:embed="rId237" cstate="print"/>
                    <a:stretch>
                      <a:fillRect/>
                    </a:stretch>
                  </pic:blipFill>
                  <pic:spPr>
                    <a:xfrm>
                      <a:off x="0" y="0"/>
                      <a:ext cx="4594683" cy="3705225"/>
                    </a:xfrm>
                    <a:prstGeom prst="rect">
                      <a:avLst/>
                    </a:prstGeom>
                  </pic:spPr>
                </pic:pic>
              </a:graphicData>
            </a:graphic>
          </wp:inline>
        </w:drawing>
      </w:r>
      <w:r>
        <w:rPr>
          <w:sz w:val="20"/>
        </w:rPr>
      </w:r>
    </w:p>
    <w:p>
      <w:pPr>
        <w:pStyle w:val="BodyText"/>
        <w:spacing w:line="247" w:lineRule="auto" w:before="44"/>
        <w:ind w:left="112" w:right="1235"/>
        <w:jc w:val="center"/>
      </w:pPr>
      <w:r>
        <w:rPr/>
        <w:t>Figura 19. Espectro infrarrojo de las fibras de celulosa sin irradiar e irradiadas a diferentes dosis, en la región de 2000 a 700 cm</w:t>
      </w:r>
      <w:r>
        <w:rPr>
          <w:position w:val="11"/>
          <w:sz w:val="16"/>
        </w:rPr>
        <w:t>-1</w:t>
      </w:r>
      <w:r>
        <w:rPr/>
        <w:t>.</w:t>
      </w:r>
    </w:p>
    <w:p>
      <w:pPr>
        <w:pStyle w:val="BodyText"/>
        <w:spacing w:before="5"/>
        <w:rPr>
          <w:sz w:val="30"/>
        </w:rPr>
      </w:pPr>
    </w:p>
    <w:p>
      <w:pPr>
        <w:pStyle w:val="BodyText"/>
        <w:ind w:left="281" w:right="1402"/>
        <w:jc w:val="center"/>
      </w:pPr>
      <w:r>
        <w:rPr/>
        <w:t>Tabla 13. Bandas de celulosa sin irradiar e irradiada.</w:t>
      </w:r>
    </w:p>
    <w:p>
      <w:pPr>
        <w:pStyle w:val="BodyText"/>
        <w:spacing w:before="1"/>
        <w:rPr>
          <w:sz w:val="21"/>
        </w:rPr>
      </w:pPr>
    </w:p>
    <w:p>
      <w:pPr>
        <w:pStyle w:val="BodyText"/>
        <w:spacing w:line="20" w:lineRule="exact"/>
        <w:ind w:left="3105"/>
        <w:rPr>
          <w:sz w:val="2"/>
        </w:rPr>
      </w:pPr>
      <w:r>
        <w:rPr>
          <w:sz w:val="2"/>
        </w:rPr>
        <w:pict>
          <v:group style="width:142.25pt;height:.5pt;mso-position-horizontal-relative:char;mso-position-vertical-relative:line" coordorigin="0,0" coordsize="2845,10">
            <v:line style="position:absolute" from="5,5" to="964,5" stroked="true" strokeweight=".48pt" strokecolor="#000000"/>
            <v:line style="position:absolute" from="964,5" to="973,5" stroked="true" strokeweight=".48pt" strokecolor="#000000"/>
            <v:line style="position:absolute" from="973,5" to="2840,5" stroked="true" strokeweight=".48pt" strokecolor="#000000"/>
          </v:group>
        </w:pict>
      </w:r>
      <w:r>
        <w:rPr>
          <w:sz w:val="2"/>
        </w:rPr>
      </w:r>
    </w:p>
    <w:p>
      <w:pPr>
        <w:spacing w:after="0" w:line="20" w:lineRule="exact"/>
        <w:rPr>
          <w:sz w:val="2"/>
        </w:rPr>
        <w:sectPr>
          <w:pgSz w:w="12240" w:h="15840"/>
          <w:pgMar w:header="0" w:footer="579" w:top="1420" w:bottom="760" w:left="1280" w:right="780"/>
        </w:sectPr>
      </w:pPr>
    </w:p>
    <w:p>
      <w:pPr>
        <w:spacing w:line="247" w:lineRule="auto" w:before="0"/>
        <w:ind w:left="3264" w:right="0" w:hanging="42"/>
        <w:jc w:val="right"/>
        <w:rPr>
          <w:b/>
          <w:sz w:val="24"/>
        </w:rPr>
      </w:pPr>
      <w:r>
        <w:rPr>
          <w:b/>
          <w:sz w:val="24"/>
        </w:rPr>
        <w:t>Banda (cm</w:t>
      </w:r>
      <w:r>
        <w:rPr>
          <w:b/>
          <w:position w:val="11"/>
          <w:sz w:val="16"/>
        </w:rPr>
        <w:t>-1</w:t>
      </w:r>
      <w:r>
        <w:rPr>
          <w:b/>
          <w:sz w:val="24"/>
        </w:rPr>
        <w:t>)</w:t>
      </w:r>
    </w:p>
    <w:p>
      <w:pPr>
        <w:spacing w:line="265" w:lineRule="exact" w:before="0"/>
        <w:ind w:left="363" w:right="0" w:firstLine="0"/>
        <w:jc w:val="left"/>
        <w:rPr>
          <w:b/>
          <w:sz w:val="24"/>
        </w:rPr>
      </w:pPr>
      <w:r>
        <w:rPr/>
        <w:br w:type="column"/>
      </w:r>
      <w:r>
        <w:rPr>
          <w:b/>
          <w:sz w:val="24"/>
        </w:rPr>
        <w:t>Asignación</w:t>
      </w:r>
    </w:p>
    <w:p>
      <w:pPr>
        <w:spacing w:after="0" w:line="265" w:lineRule="exact"/>
        <w:jc w:val="left"/>
        <w:rPr>
          <w:sz w:val="24"/>
        </w:rPr>
        <w:sectPr>
          <w:type w:val="continuous"/>
          <w:pgSz w:w="12240" w:h="15840"/>
          <w:pgMar w:top="1440" w:bottom="0" w:left="1280" w:right="780"/>
          <w:cols w:num="2" w:equalWidth="0">
            <w:col w:w="3956" w:space="40"/>
            <w:col w:w="6184"/>
          </w:cols>
        </w:sectPr>
      </w:pPr>
    </w:p>
    <w:p>
      <w:pPr>
        <w:pStyle w:val="BodyText"/>
        <w:spacing w:before="9"/>
        <w:rPr>
          <w:b/>
          <w:sz w:val="2"/>
        </w:rPr>
      </w:pPr>
    </w:p>
    <w:p>
      <w:pPr>
        <w:pStyle w:val="BodyText"/>
        <w:spacing w:line="20" w:lineRule="exact"/>
        <w:ind w:left="3105"/>
        <w:rPr>
          <w:sz w:val="2"/>
        </w:rPr>
      </w:pPr>
      <w:r>
        <w:rPr>
          <w:sz w:val="2"/>
        </w:rPr>
        <w:pict>
          <v:group style="width:142.25pt;height:.5pt;mso-position-horizontal-relative:char;mso-position-vertical-relative:line" coordorigin="0,0" coordsize="2845,10">
            <v:line style="position:absolute" from="5,5" to="964,5" stroked="true" strokeweight=".48pt" strokecolor="#000000"/>
            <v:line style="position:absolute" from="964,5" to="973,5" stroked="true" strokeweight=".48pt" strokecolor="#000000"/>
            <v:line style="position:absolute" from="973,5" to="2840,5" stroked="true" strokeweight=".48pt" strokecolor="#000000"/>
          </v:group>
        </w:pict>
      </w:r>
      <w:r>
        <w:rPr>
          <w:sz w:val="2"/>
        </w:rPr>
      </w:r>
    </w:p>
    <w:p>
      <w:pPr>
        <w:pStyle w:val="BodyText"/>
        <w:tabs>
          <w:tab w:pos="4176" w:val="left" w:leader="none"/>
        </w:tabs>
        <w:ind w:left="3322" w:right="1361"/>
      </w:pPr>
      <w:r>
        <w:rPr/>
        <w:t>1640</w:t>
        <w:tab/>
        <w:t>H</w:t>
      </w:r>
      <w:r>
        <w:rPr>
          <w:position w:val="-2"/>
          <w:sz w:val="16"/>
        </w:rPr>
        <w:t>2</w:t>
      </w:r>
      <w:r>
        <w:rPr/>
        <w:t>O</w:t>
      </w:r>
      <w:r>
        <w:rPr>
          <w:spacing w:val="-6"/>
        </w:rPr>
        <w:t> </w:t>
      </w:r>
      <w:r>
        <w:rPr/>
        <w:t>absorbida</w:t>
      </w:r>
    </w:p>
    <w:p>
      <w:pPr>
        <w:pStyle w:val="BodyText"/>
        <w:tabs>
          <w:tab w:pos="4176" w:val="left" w:leader="none"/>
        </w:tabs>
        <w:spacing w:before="27"/>
        <w:ind w:left="3322" w:right="1361"/>
      </w:pPr>
      <w:r>
        <w:rPr/>
        <w:t>1370</w:t>
        <w:tab/>
        <w:t>flexión</w:t>
      </w:r>
      <w:r>
        <w:rPr>
          <w:spacing w:val="-4"/>
        </w:rPr>
        <w:t> </w:t>
      </w:r>
      <w:r>
        <w:rPr/>
        <w:t>(OH)</w:t>
      </w:r>
    </w:p>
    <w:p>
      <w:pPr>
        <w:pStyle w:val="BodyText"/>
        <w:tabs>
          <w:tab w:pos="4176" w:val="left" w:leader="none"/>
        </w:tabs>
        <w:spacing w:before="39"/>
        <w:ind w:left="3322" w:right="1361"/>
      </w:pPr>
      <w:r>
        <w:rPr/>
        <w:pict>
          <v:group style="position:absolute;margin-left:218.572998pt;margin-top:19.115768pt;width:143pt;height:.5pt;mso-position-horizontal-relative:page;mso-position-vertical-relative:paragraph;z-index:9328;mso-wrap-distance-left:0;mso-wrap-distance-right:0" coordorigin="4371,382" coordsize="2860,10">
            <v:line style="position:absolute" from="4376,387" to="5350,387" stroked="true" strokeweight=".48pt" strokecolor="#000000"/>
            <v:line style="position:absolute" from="5335,387" to="5345,387" stroked="true" strokeweight=".48pt" strokecolor="#000000"/>
            <v:line style="position:absolute" from="5345,387" to="7226,387" stroked="true" strokeweight=".48pt" strokecolor="#000000"/>
            <w10:wrap type="topAndBottom"/>
          </v:group>
        </w:pict>
      </w:r>
      <w:r>
        <w:rPr>
          <w:position w:val="2"/>
        </w:rPr>
        <w:t>1050</w:t>
        <w:tab/>
      </w:r>
      <w:r>
        <w:rPr>
          <w:rFonts w:ascii="Symbol" w:hAnsi="Symbol"/>
        </w:rPr>
        <w:t></w:t>
      </w:r>
      <w:r>
        <w:rPr>
          <w:rFonts w:ascii="Times New Roman" w:hAnsi="Times New Roman"/>
          <w:spacing w:val="5"/>
        </w:rPr>
        <w:t> </w:t>
      </w:r>
      <w:r>
        <w:rPr/>
        <w:t>(C-OH)</w:t>
      </w:r>
    </w:p>
    <w:p>
      <w:pPr>
        <w:pStyle w:val="BodyText"/>
        <w:spacing w:before="9"/>
        <w:rPr>
          <w:sz w:val="18"/>
        </w:rPr>
      </w:pPr>
    </w:p>
    <w:p>
      <w:pPr>
        <w:pStyle w:val="BodyText"/>
        <w:spacing w:line="276" w:lineRule="auto" w:before="69"/>
        <w:ind w:left="109" w:right="1235"/>
      </w:pPr>
      <w:r>
        <w:rPr/>
        <w:t>En la Figura 19 se muestran los porcentajes de diferencia de la transmitancia para cada una de las dos bandas.</w:t>
      </w:r>
    </w:p>
    <w:p>
      <w:pPr>
        <w:spacing w:after="0" w:line="276" w:lineRule="auto"/>
        <w:sectPr>
          <w:type w:val="continuous"/>
          <w:pgSz w:w="12240" w:h="15840"/>
          <w:pgMar w:top="1440" w:bottom="0" w:left="1280" w:right="780"/>
        </w:sectPr>
      </w:pPr>
    </w:p>
    <w:p>
      <w:pPr>
        <w:pStyle w:val="BodyText"/>
        <w:ind w:left="1187"/>
        <w:rPr>
          <w:sz w:val="20"/>
        </w:rPr>
      </w:pPr>
      <w:r>
        <w:rPr>
          <w:sz w:val="20"/>
        </w:rPr>
        <w:drawing>
          <wp:inline distT="0" distB="0" distL="0" distR="0">
            <wp:extent cx="4254149" cy="3419855"/>
            <wp:effectExtent l="0" t="0" r="0" b="0"/>
            <wp:docPr id="131" name="image132.png" descr=""/>
            <wp:cNvGraphicFramePr>
              <a:graphicFrameLocks noChangeAspect="1"/>
            </wp:cNvGraphicFramePr>
            <a:graphic>
              <a:graphicData uri="http://schemas.openxmlformats.org/drawingml/2006/picture">
                <pic:pic>
                  <pic:nvPicPr>
                    <pic:cNvPr id="132" name="image132.png"/>
                    <pic:cNvPicPr/>
                  </pic:nvPicPr>
                  <pic:blipFill>
                    <a:blip r:embed="rId238" cstate="print"/>
                    <a:stretch>
                      <a:fillRect/>
                    </a:stretch>
                  </pic:blipFill>
                  <pic:spPr>
                    <a:xfrm>
                      <a:off x="0" y="0"/>
                      <a:ext cx="4254149" cy="3419855"/>
                    </a:xfrm>
                    <a:prstGeom prst="rect">
                      <a:avLst/>
                    </a:prstGeom>
                  </pic:spPr>
                </pic:pic>
              </a:graphicData>
            </a:graphic>
          </wp:inline>
        </w:drawing>
      </w:r>
      <w:r>
        <w:rPr>
          <w:sz w:val="20"/>
        </w:rPr>
      </w:r>
    </w:p>
    <w:p>
      <w:pPr>
        <w:pStyle w:val="BodyText"/>
        <w:spacing w:before="20"/>
        <w:ind w:left="660" w:right="1842"/>
        <w:jc w:val="center"/>
      </w:pPr>
      <w:r>
        <w:rPr/>
        <w:t>Figura 20. Diferencia en transmitancia respecto a la celulosa sin irradiar.</w:t>
      </w:r>
    </w:p>
    <w:p>
      <w:pPr>
        <w:pStyle w:val="BodyText"/>
        <w:spacing w:before="3"/>
        <w:rPr>
          <w:sz w:val="31"/>
        </w:rPr>
      </w:pPr>
    </w:p>
    <w:p>
      <w:pPr>
        <w:numPr>
          <w:ilvl w:val="3"/>
          <w:numId w:val="47"/>
        </w:numPr>
        <w:tabs>
          <w:tab w:pos="912" w:val="left" w:leader="none"/>
        </w:tabs>
        <w:spacing w:before="0"/>
        <w:ind w:left="911" w:right="0" w:hanging="802"/>
        <w:jc w:val="both"/>
        <w:rPr>
          <w:b/>
          <w:sz w:val="24"/>
        </w:rPr>
      </w:pPr>
      <w:r>
        <w:rPr>
          <w:b/>
          <w:sz w:val="24"/>
        </w:rPr>
        <w:t>Microscopía de fibras de celulosa reciclada sin irradiar e</w:t>
      </w:r>
      <w:r>
        <w:rPr>
          <w:b/>
          <w:spacing w:val="-33"/>
          <w:sz w:val="24"/>
        </w:rPr>
        <w:t> </w:t>
      </w:r>
      <w:r>
        <w:rPr>
          <w:b/>
          <w:sz w:val="24"/>
        </w:rPr>
        <w:t>irradiadas.</w:t>
      </w:r>
    </w:p>
    <w:p>
      <w:pPr>
        <w:pStyle w:val="BodyText"/>
        <w:spacing w:before="1"/>
        <w:rPr>
          <w:b/>
          <w:sz w:val="31"/>
        </w:rPr>
      </w:pPr>
    </w:p>
    <w:p>
      <w:pPr>
        <w:pStyle w:val="BodyText"/>
        <w:spacing w:line="276" w:lineRule="auto"/>
        <w:ind w:left="109" w:right="1290"/>
        <w:jc w:val="both"/>
      </w:pPr>
      <w:r>
        <w:rPr/>
        <w:t>La Figura 21 muestra la microscopía electrónica de barrido de la celulosa irradiada desde 100 hasta 500 kGy. Se observan fibras con superficies rugosas e  irregulares (mostradas en el óvalo), con diferentes diámetros canales (ver círculo), además de zonas planas debidas al proceso de compresión (ver cuadro), así  como impurezas debidas al proceso de</w:t>
      </w:r>
      <w:r>
        <w:rPr>
          <w:spacing w:val="-26"/>
        </w:rPr>
        <w:t> </w:t>
      </w:r>
      <w:r>
        <w:rPr/>
        <w:t>reciclaje.</w:t>
      </w:r>
    </w:p>
    <w:p>
      <w:pPr>
        <w:pStyle w:val="BodyText"/>
        <w:spacing w:before="4"/>
      </w:pPr>
      <w:r>
        <w:rPr/>
        <w:drawing>
          <wp:anchor distT="0" distB="0" distL="0" distR="0" allowOverlap="1" layoutInCell="1" locked="0" behindDoc="0" simplePos="0" relativeHeight="9352">
            <wp:simplePos x="0" y="0"/>
            <wp:positionH relativeFrom="page">
              <wp:posOffset>2039412</wp:posOffset>
            </wp:positionH>
            <wp:positionV relativeFrom="paragraph">
              <wp:posOffset>203111</wp:posOffset>
            </wp:positionV>
            <wp:extent cx="3288027" cy="2343150"/>
            <wp:effectExtent l="0" t="0" r="0" b="0"/>
            <wp:wrapTopAndBottom/>
            <wp:docPr id="133" name="image133.jpeg" descr=""/>
            <wp:cNvGraphicFramePr>
              <a:graphicFrameLocks noChangeAspect="1"/>
            </wp:cNvGraphicFramePr>
            <a:graphic>
              <a:graphicData uri="http://schemas.openxmlformats.org/drawingml/2006/picture">
                <pic:pic>
                  <pic:nvPicPr>
                    <pic:cNvPr id="134" name="image133.jpeg"/>
                    <pic:cNvPicPr/>
                  </pic:nvPicPr>
                  <pic:blipFill>
                    <a:blip r:embed="rId239" cstate="print"/>
                    <a:stretch>
                      <a:fillRect/>
                    </a:stretch>
                  </pic:blipFill>
                  <pic:spPr>
                    <a:xfrm>
                      <a:off x="0" y="0"/>
                      <a:ext cx="3288027" cy="2343150"/>
                    </a:xfrm>
                    <a:prstGeom prst="rect">
                      <a:avLst/>
                    </a:prstGeom>
                  </pic:spPr>
                </pic:pic>
              </a:graphicData>
            </a:graphic>
          </wp:anchor>
        </w:drawing>
      </w:r>
    </w:p>
    <w:p>
      <w:pPr>
        <w:pStyle w:val="BodyText"/>
        <w:spacing w:line="276" w:lineRule="auto" w:before="22"/>
        <w:ind w:left="4249" w:right="1362" w:hanging="4050"/>
      </w:pPr>
      <w:r>
        <w:rPr/>
        <w:t>Figura 21. Micrografías de fibras de celulosa irradiada a 100, 200, 300, 400 y 500 kGy..</w:t>
      </w:r>
    </w:p>
    <w:p>
      <w:pPr>
        <w:spacing w:after="0" w:line="276" w:lineRule="auto"/>
        <w:sectPr>
          <w:pgSz w:w="12240" w:h="15840"/>
          <w:pgMar w:header="0" w:footer="579" w:top="1420" w:bottom="860" w:left="1280" w:right="720"/>
        </w:sectPr>
      </w:pPr>
    </w:p>
    <w:p>
      <w:pPr>
        <w:spacing w:line="276" w:lineRule="auto" w:before="44"/>
        <w:ind w:left="2813" w:right="3915" w:firstLine="763"/>
        <w:jc w:val="left"/>
        <w:rPr>
          <w:b/>
          <w:sz w:val="32"/>
        </w:rPr>
      </w:pPr>
      <w:r>
        <w:rPr>
          <w:b/>
          <w:sz w:val="32"/>
        </w:rPr>
        <w:t>CAPÍTULO 4 DISCUSIÓN GENERAL</w:t>
      </w:r>
    </w:p>
    <w:p>
      <w:pPr>
        <w:pStyle w:val="BodyText"/>
        <w:spacing w:line="276" w:lineRule="auto" w:before="202"/>
        <w:ind w:left="109" w:right="1230"/>
        <w:jc w:val="both"/>
      </w:pPr>
      <w:r>
        <w:rPr/>
        <w:t>El uso indiscriminado de envases para contener todo tipo de productos ha ocasionado la generación de grandes cantidades de desechos, los cuales no reciben un tratamiento encaminado a su reciclaje. Entre estos materiales se encuentran los envases Tetra Pak de los cuales sólo se recicla el 24% (2014).  Esto condujo a plantear en este trabajo de tesis el reciclaje del Tetra Pak mediante una metodología limpia y alternativa: la radiación gamma; y posteriormente su reuso como agregado en el concreto</w:t>
      </w:r>
      <w:r>
        <w:rPr>
          <w:spacing w:val="-21"/>
        </w:rPr>
        <w:t> </w:t>
      </w:r>
      <w:r>
        <w:rPr/>
        <w:t>polimérico.</w:t>
      </w:r>
    </w:p>
    <w:p>
      <w:pPr>
        <w:pStyle w:val="BodyText"/>
        <w:spacing w:line="276" w:lineRule="auto" w:before="201"/>
        <w:ind w:left="109" w:right="1233"/>
        <w:jc w:val="both"/>
      </w:pPr>
      <w:r>
        <w:rPr/>
        <w:t>En una primera etapa, se elaboraron especímenes de concreto que fungieron como muestras control; las cuales se ensayaron empleando los métodos descritos en la sección 2.2, referente al procedimiento experimental.</w:t>
      </w:r>
    </w:p>
    <w:p>
      <w:pPr>
        <w:pStyle w:val="BodyText"/>
        <w:spacing w:line="276" w:lineRule="auto" w:before="201"/>
        <w:ind w:left="110" w:right="1229"/>
        <w:jc w:val="both"/>
      </w:pPr>
      <w:r>
        <w:rPr/>
        <w:t>Los resultados obtenidos para las probetas control fueron de 90 y 23 MPa para la resistencia a la compresión y a la flexión, respectivamente. El módulo de elasticidad fue de 32 GPa, mientras que los valores de deformación fueron: a)</w:t>
      </w:r>
    </w:p>
    <w:p>
      <w:pPr>
        <w:pStyle w:val="BodyText"/>
        <w:spacing w:line="276" w:lineRule="auto"/>
        <w:ind w:left="110" w:right="1234"/>
        <w:jc w:val="both"/>
      </w:pPr>
      <w:r>
        <w:rPr/>
        <w:t>0.036 mm/mm para esfuerzos de compresión y b) 0.0135 mm/mm para esfuerzos de flexión.</w:t>
      </w:r>
    </w:p>
    <w:p>
      <w:pPr>
        <w:pStyle w:val="BodyText"/>
        <w:spacing w:line="276" w:lineRule="auto" w:before="201"/>
        <w:ind w:left="110" w:right="1232"/>
        <w:jc w:val="both"/>
      </w:pPr>
      <w:r>
        <w:rPr/>
        <w:t>Durante la segunda etapa se elaboraron las probetas en las cuales se sustituyó arena por partículas de Tetra Pak en los siguientes porcentajes: 0, 1, 2, 4 y 6% en peso a tres diferentes tamaños de partícula: 0.85, 1.40 y 2.36 mm. Dichos especímenes fueron ensayados de la misma manera que las probetas testigo.</w:t>
      </w:r>
    </w:p>
    <w:p>
      <w:pPr>
        <w:pStyle w:val="BodyText"/>
        <w:spacing w:line="276" w:lineRule="auto" w:before="202"/>
        <w:ind w:left="110" w:right="1229"/>
        <w:jc w:val="both"/>
      </w:pPr>
      <w:r>
        <w:rPr/>
        <w:t>Respecto al efecto del tamaño de partícula en las propiedades mecánicas del concreto, se observó que cuando se adicionan partículas de menor tamaño (0.85 mm), las propiedades presentan los valores mayores en propiedades mecánicas.</w:t>
      </w:r>
    </w:p>
    <w:p>
      <w:pPr>
        <w:pStyle w:val="BodyText"/>
        <w:spacing w:line="276" w:lineRule="auto" w:before="202"/>
        <w:ind w:left="110" w:right="1228"/>
        <w:jc w:val="both"/>
      </w:pPr>
      <w:r>
        <w:rPr/>
        <w:t>Respecto a la concentración de partículas, a menores concentraciones se  obtienen las mejores propiedades mecánicas (la resistencia disminuye gradualmente con el incremento de partículas de Tetra Pak). El valor más alto se obtuvo con 1% de partículas (86 MPa) mientras que el menor fue de 65 MPa (39% menor respecto al concreto</w:t>
      </w:r>
      <w:r>
        <w:rPr>
          <w:spacing w:val="-10"/>
        </w:rPr>
        <w:t> </w:t>
      </w:r>
      <w:r>
        <w:rPr/>
        <w:t>control.</w:t>
      </w:r>
    </w:p>
    <w:p>
      <w:pPr>
        <w:pStyle w:val="BodyText"/>
        <w:spacing w:line="276" w:lineRule="auto" w:before="201"/>
        <w:ind w:left="110" w:right="1232"/>
        <w:jc w:val="both"/>
      </w:pPr>
      <w:r>
        <w:rPr/>
        <w:t>El módulo de elasticidad de los concretos sin irradiar no varía considerablemente con los diferentes tamaños de partícula utilizados. Se observó que esta propiedad depende de la concentración de partículas; el módulo disminuye gradualmente con el incremento de la concentración de partículas de Tetra Pak (comportamiento similar a la resistencia a la compresión y flexión).</w:t>
      </w:r>
    </w:p>
    <w:p>
      <w:pPr>
        <w:spacing w:after="0" w:line="276" w:lineRule="auto"/>
        <w:jc w:val="both"/>
        <w:sectPr>
          <w:pgSz w:w="12240" w:h="15840"/>
          <w:pgMar w:header="0" w:footer="579" w:top="1480" w:bottom="760" w:left="1280" w:right="780"/>
        </w:sectPr>
      </w:pPr>
    </w:p>
    <w:p>
      <w:pPr>
        <w:pStyle w:val="BodyText"/>
        <w:spacing w:line="276" w:lineRule="auto" w:before="51"/>
        <w:ind w:left="109" w:right="1291"/>
        <w:jc w:val="both"/>
      </w:pPr>
      <w:r>
        <w:rPr/>
        <w:t>La deformación de concretos control (sin irradiar) no varía considerablemente al modificar el tamaño de partícula de Tetra Pak; ésta propiedad depende de la concentración de las partículas, es decir la deformación disminuye al incrementar la concentración de partículas (para esfuerzos de compresión y flexión).</w:t>
      </w:r>
    </w:p>
    <w:p>
      <w:pPr>
        <w:pStyle w:val="BodyText"/>
        <w:spacing w:line="276" w:lineRule="auto" w:before="201"/>
        <w:ind w:left="109" w:right="1292"/>
        <w:jc w:val="both"/>
      </w:pPr>
      <w:r>
        <w:rPr/>
        <w:t>Después de caracterizar el concreto, se elaboraron probetas con diferentes tamaños de partícula (0.85, 1.40 y 2.36 mm) y diferentes concentraciones (0, 1,  2,</w:t>
      </w:r>
    </w:p>
    <w:p>
      <w:pPr>
        <w:pStyle w:val="ListParagraph"/>
        <w:numPr>
          <w:ilvl w:val="0"/>
          <w:numId w:val="40"/>
        </w:numPr>
        <w:tabs>
          <w:tab w:pos="310" w:val="left" w:leader="none"/>
        </w:tabs>
        <w:spacing w:line="276" w:lineRule="auto" w:before="0" w:after="0"/>
        <w:ind w:left="109" w:right="1294" w:firstLine="0"/>
        <w:jc w:val="both"/>
        <w:rPr>
          <w:sz w:val="24"/>
        </w:rPr>
      </w:pPr>
      <w:r>
        <w:rPr>
          <w:sz w:val="24"/>
        </w:rPr>
        <w:t>y 6% en peso) para ser irradiadas con 100, 200, 300, 400 y 500 kGy y estudiar el efecto de la radiación ionizante en las propiedades mecánicas del</w:t>
      </w:r>
      <w:r>
        <w:rPr>
          <w:spacing w:val="-39"/>
          <w:sz w:val="24"/>
        </w:rPr>
        <w:t> </w:t>
      </w:r>
      <w:r>
        <w:rPr>
          <w:sz w:val="24"/>
        </w:rPr>
        <w:t>composito.</w:t>
      </w:r>
    </w:p>
    <w:p>
      <w:pPr>
        <w:pStyle w:val="BodyText"/>
        <w:spacing w:line="276" w:lineRule="auto" w:before="201"/>
        <w:ind w:left="109" w:right="1292"/>
        <w:jc w:val="both"/>
      </w:pPr>
      <w:r>
        <w:rPr/>
        <w:t>Los resultados muestran que la resistencia a la compresión de los concretos poliméricos irradiados se modifica, teniendo que:</w:t>
      </w:r>
    </w:p>
    <w:p>
      <w:pPr>
        <w:pStyle w:val="ListParagraph"/>
        <w:numPr>
          <w:ilvl w:val="0"/>
          <w:numId w:val="48"/>
        </w:numPr>
        <w:tabs>
          <w:tab w:pos="830" w:val="left" w:leader="none"/>
        </w:tabs>
        <w:spacing w:line="276" w:lineRule="auto" w:before="202" w:after="0"/>
        <w:ind w:left="829" w:right="1293" w:hanging="360"/>
        <w:jc w:val="both"/>
        <w:rPr>
          <w:sz w:val="24"/>
        </w:rPr>
      </w:pPr>
      <w:r>
        <w:rPr>
          <w:sz w:val="24"/>
        </w:rPr>
        <w:t>El concreto polimérico incrementa su resistencia (hasta 15%) para concentraciones de 1 y 2% de partículas y dosis de 100 y 200 kGy de radiación. Para dosis de radiación mayores, la resistencia disminuye ligeramente.</w:t>
      </w:r>
    </w:p>
    <w:p>
      <w:pPr>
        <w:pStyle w:val="ListParagraph"/>
        <w:numPr>
          <w:ilvl w:val="0"/>
          <w:numId w:val="48"/>
        </w:numPr>
        <w:tabs>
          <w:tab w:pos="830" w:val="left" w:leader="none"/>
        </w:tabs>
        <w:spacing w:line="276" w:lineRule="auto" w:before="2" w:after="0"/>
        <w:ind w:left="829" w:right="1291" w:hanging="360"/>
        <w:jc w:val="both"/>
        <w:rPr>
          <w:sz w:val="24"/>
        </w:rPr>
      </w:pPr>
      <w:r>
        <w:rPr>
          <w:sz w:val="24"/>
        </w:rPr>
        <w:t>Para concentraciones de 4 y 6% de partículas, la resistencia disminuye independientemente de la dosis de radiación aplicada. Todos los valores de resistencia a la compresión son menores respecto al concreto control; se presenta un ligero incremento al irradiar a 100 kGy, posteriormente disminuye</w:t>
      </w:r>
      <w:r>
        <w:rPr>
          <w:spacing w:val="-17"/>
          <w:sz w:val="24"/>
        </w:rPr>
        <w:t> </w:t>
      </w:r>
      <w:r>
        <w:rPr>
          <w:sz w:val="24"/>
        </w:rPr>
        <w:t>ligeramente.</w:t>
      </w:r>
    </w:p>
    <w:p>
      <w:pPr>
        <w:pStyle w:val="ListParagraph"/>
        <w:numPr>
          <w:ilvl w:val="0"/>
          <w:numId w:val="48"/>
        </w:numPr>
        <w:tabs>
          <w:tab w:pos="830" w:val="left" w:leader="none"/>
        </w:tabs>
        <w:spacing w:line="276" w:lineRule="auto" w:before="2" w:after="0"/>
        <w:ind w:left="829" w:right="1290" w:hanging="360"/>
        <w:jc w:val="both"/>
        <w:rPr>
          <w:sz w:val="24"/>
        </w:rPr>
      </w:pPr>
      <w:r>
        <w:rPr>
          <w:sz w:val="24"/>
        </w:rPr>
        <w:t>La concentración de partículas es determinante en la resistencia a la compresión; al incrementar la cantidad de Tetra Pak, la resistencia a la compresión disminuye para todas las dosis de</w:t>
      </w:r>
      <w:r>
        <w:rPr>
          <w:spacing w:val="-29"/>
          <w:sz w:val="24"/>
        </w:rPr>
        <w:t> </w:t>
      </w:r>
      <w:r>
        <w:rPr>
          <w:sz w:val="24"/>
        </w:rPr>
        <w:t>radiación.</w:t>
      </w:r>
    </w:p>
    <w:p>
      <w:pPr>
        <w:pStyle w:val="BodyText"/>
        <w:spacing w:before="201"/>
        <w:ind w:left="109"/>
        <w:jc w:val="both"/>
      </w:pPr>
      <w:r>
        <w:rPr/>
        <w:t>Respecto a la resistencia a la flexión de concretos irradiados:</w:t>
      </w:r>
    </w:p>
    <w:p>
      <w:pPr>
        <w:pStyle w:val="BodyText"/>
        <w:spacing w:before="11"/>
        <w:rPr>
          <w:sz w:val="20"/>
        </w:rPr>
      </w:pPr>
    </w:p>
    <w:p>
      <w:pPr>
        <w:pStyle w:val="ListParagraph"/>
        <w:numPr>
          <w:ilvl w:val="0"/>
          <w:numId w:val="49"/>
        </w:numPr>
        <w:tabs>
          <w:tab w:pos="830" w:val="left" w:leader="none"/>
        </w:tabs>
        <w:spacing w:line="276" w:lineRule="auto" w:before="0" w:after="0"/>
        <w:ind w:left="830" w:right="1290" w:hanging="361"/>
        <w:jc w:val="both"/>
        <w:rPr>
          <w:sz w:val="24"/>
        </w:rPr>
      </w:pPr>
      <w:r>
        <w:rPr>
          <w:sz w:val="24"/>
        </w:rPr>
        <w:t>Se incrementa ligeramente (3 MPa) al adicionar 1% de partículas e irradiar a 100 kGy respecto al concreto control. Para una mayor concentración de partículas, la resistencia disminuye</w:t>
      </w:r>
      <w:r>
        <w:rPr>
          <w:spacing w:val="-37"/>
          <w:sz w:val="24"/>
        </w:rPr>
        <w:t> </w:t>
      </w:r>
      <w:r>
        <w:rPr>
          <w:sz w:val="24"/>
        </w:rPr>
        <w:t>gradualmente.</w:t>
      </w:r>
    </w:p>
    <w:p>
      <w:pPr>
        <w:pStyle w:val="ListParagraph"/>
        <w:numPr>
          <w:ilvl w:val="0"/>
          <w:numId w:val="49"/>
        </w:numPr>
        <w:tabs>
          <w:tab w:pos="831" w:val="left" w:leader="none"/>
        </w:tabs>
        <w:spacing w:line="276" w:lineRule="auto" w:before="2" w:after="0"/>
        <w:ind w:left="830" w:right="1293" w:hanging="361"/>
        <w:jc w:val="both"/>
        <w:rPr>
          <w:sz w:val="24"/>
        </w:rPr>
      </w:pPr>
      <w:r>
        <w:rPr>
          <w:sz w:val="24"/>
        </w:rPr>
        <w:t>Respecto a la dosis de radiación, la resistencia presenta un incremento cuando se irradia a 100 kGy, posteriormente disminuye ligeramente (para todas las concentraciones de</w:t>
      </w:r>
      <w:r>
        <w:rPr>
          <w:spacing w:val="-13"/>
          <w:sz w:val="24"/>
        </w:rPr>
        <w:t> </w:t>
      </w:r>
      <w:r>
        <w:rPr>
          <w:sz w:val="24"/>
        </w:rPr>
        <w:t>partícula).</w:t>
      </w:r>
    </w:p>
    <w:p>
      <w:pPr>
        <w:pStyle w:val="ListParagraph"/>
        <w:numPr>
          <w:ilvl w:val="0"/>
          <w:numId w:val="49"/>
        </w:numPr>
        <w:tabs>
          <w:tab w:pos="831" w:val="left" w:leader="none"/>
        </w:tabs>
        <w:spacing w:line="276" w:lineRule="auto" w:before="0" w:after="0"/>
        <w:ind w:left="830" w:right="1290" w:hanging="360"/>
        <w:jc w:val="both"/>
        <w:rPr>
          <w:sz w:val="24"/>
        </w:rPr>
      </w:pPr>
      <w:r>
        <w:rPr>
          <w:sz w:val="24"/>
        </w:rPr>
        <w:t>La resistencia del concreto elaborado con 1% de partículas es mayor que la del concreto control (para todas las dosis de radiación); para concentraciones mayores, la resistencia a la flexión disminuye considerablemente (el menor valor se obtuvo con 6% de partículas y 500 kGy de</w:t>
      </w:r>
      <w:r>
        <w:rPr>
          <w:spacing w:val="-6"/>
          <w:sz w:val="24"/>
        </w:rPr>
        <w:t> </w:t>
      </w:r>
      <w:r>
        <w:rPr>
          <w:sz w:val="24"/>
        </w:rPr>
        <w:t>radiación).</w:t>
      </w:r>
    </w:p>
    <w:p>
      <w:pPr>
        <w:pStyle w:val="BodyText"/>
        <w:spacing w:line="276" w:lineRule="auto" w:before="201"/>
        <w:ind w:left="109" w:right="1295"/>
        <w:jc w:val="both"/>
      </w:pPr>
      <w:r>
        <w:rPr/>
        <w:t>El módulo de elasticidad de los concretos irradiados depende de la concentración de partículas y dosis de radiación aplicada, es decir:</w:t>
      </w:r>
    </w:p>
    <w:p>
      <w:pPr>
        <w:spacing w:after="0" w:line="276" w:lineRule="auto"/>
        <w:jc w:val="both"/>
        <w:sectPr>
          <w:pgSz w:w="12240" w:h="15840"/>
          <w:pgMar w:header="0" w:footer="579" w:top="1440" w:bottom="860" w:left="1280" w:right="720"/>
        </w:sectPr>
      </w:pPr>
    </w:p>
    <w:p>
      <w:pPr>
        <w:pStyle w:val="ListParagraph"/>
        <w:numPr>
          <w:ilvl w:val="0"/>
          <w:numId w:val="50"/>
        </w:numPr>
        <w:tabs>
          <w:tab w:pos="830" w:val="left" w:leader="none"/>
        </w:tabs>
        <w:spacing w:line="276" w:lineRule="auto" w:before="51" w:after="0"/>
        <w:ind w:left="829" w:right="1234" w:hanging="360"/>
        <w:jc w:val="both"/>
        <w:rPr>
          <w:sz w:val="24"/>
        </w:rPr>
      </w:pPr>
      <w:r>
        <w:rPr>
          <w:sz w:val="24"/>
        </w:rPr>
        <w:t>El módulo se incrementa ligeramente (2 GPa) al adicionar 1% de partículas e irradiar con 100 kGy. Para dosis mayores el módulo de elasticidad disminuye</w:t>
      </w:r>
      <w:r>
        <w:rPr>
          <w:spacing w:val="-17"/>
          <w:sz w:val="24"/>
        </w:rPr>
        <w:t> </w:t>
      </w:r>
      <w:r>
        <w:rPr>
          <w:sz w:val="24"/>
        </w:rPr>
        <w:t>ligeramente.</w:t>
      </w:r>
    </w:p>
    <w:p>
      <w:pPr>
        <w:pStyle w:val="ListParagraph"/>
        <w:numPr>
          <w:ilvl w:val="0"/>
          <w:numId w:val="50"/>
        </w:numPr>
        <w:tabs>
          <w:tab w:pos="830" w:val="left" w:leader="none"/>
        </w:tabs>
        <w:spacing w:line="276" w:lineRule="auto" w:before="0" w:after="0"/>
        <w:ind w:left="829" w:right="1234" w:hanging="360"/>
        <w:jc w:val="both"/>
        <w:rPr>
          <w:sz w:val="24"/>
        </w:rPr>
      </w:pPr>
      <w:r>
        <w:rPr>
          <w:sz w:val="24"/>
        </w:rPr>
        <w:t>La concentración de partículas es el factor determinante en concretos irradiados. Al incrementar la cantidad de partículas el módulo disminuye considerablemente para todas las dosis de</w:t>
      </w:r>
      <w:r>
        <w:rPr>
          <w:spacing w:val="-20"/>
          <w:sz w:val="24"/>
        </w:rPr>
        <w:t> </w:t>
      </w:r>
      <w:r>
        <w:rPr>
          <w:sz w:val="24"/>
        </w:rPr>
        <w:t>radiación.</w:t>
      </w:r>
    </w:p>
    <w:p>
      <w:pPr>
        <w:pStyle w:val="ListParagraph"/>
        <w:numPr>
          <w:ilvl w:val="0"/>
          <w:numId w:val="50"/>
        </w:numPr>
        <w:tabs>
          <w:tab w:pos="830" w:val="left" w:leader="none"/>
        </w:tabs>
        <w:spacing w:line="276" w:lineRule="auto" w:before="2" w:after="0"/>
        <w:ind w:left="830" w:right="1233" w:hanging="361"/>
        <w:jc w:val="both"/>
        <w:rPr>
          <w:sz w:val="24"/>
        </w:rPr>
      </w:pPr>
      <w:r>
        <w:rPr>
          <w:sz w:val="24"/>
        </w:rPr>
        <w:t>Al irradiar a 100 kGy los módulos se incrementan ligeramente; para dosis mayores los módulos disminuyen</w:t>
      </w:r>
      <w:r>
        <w:rPr>
          <w:spacing w:val="-26"/>
          <w:sz w:val="24"/>
        </w:rPr>
        <w:t> </w:t>
      </w:r>
      <w:r>
        <w:rPr>
          <w:sz w:val="24"/>
        </w:rPr>
        <w:t>ligeramente.</w:t>
      </w:r>
    </w:p>
    <w:p>
      <w:pPr>
        <w:pStyle w:val="BodyText"/>
        <w:spacing w:line="276" w:lineRule="auto" w:before="201"/>
        <w:ind w:left="109" w:right="1234"/>
        <w:jc w:val="both"/>
      </w:pPr>
      <w:r>
        <w:rPr/>
        <w:t>La deformación por esfuerzos de compresión, es la propiedad que más cambia cuando los concretos son irradiados:</w:t>
      </w:r>
    </w:p>
    <w:p>
      <w:pPr>
        <w:pStyle w:val="ListParagraph"/>
        <w:numPr>
          <w:ilvl w:val="0"/>
          <w:numId w:val="51"/>
        </w:numPr>
        <w:tabs>
          <w:tab w:pos="831" w:val="left" w:leader="none"/>
        </w:tabs>
        <w:spacing w:line="276" w:lineRule="auto" w:before="201" w:after="0"/>
        <w:ind w:left="830" w:right="1233" w:hanging="361"/>
        <w:jc w:val="both"/>
        <w:rPr>
          <w:sz w:val="24"/>
        </w:rPr>
      </w:pPr>
      <w:r>
        <w:rPr>
          <w:sz w:val="24"/>
        </w:rPr>
        <w:t>La deformación se incrementa hasta 28% cuando se adicionan 1% de partículas y se irradia el composito a 400</w:t>
      </w:r>
      <w:r>
        <w:rPr>
          <w:spacing w:val="-14"/>
          <w:sz w:val="24"/>
        </w:rPr>
        <w:t> </w:t>
      </w:r>
      <w:r>
        <w:rPr>
          <w:sz w:val="24"/>
        </w:rPr>
        <w:t>kGy.</w:t>
      </w:r>
    </w:p>
    <w:p>
      <w:pPr>
        <w:pStyle w:val="ListParagraph"/>
        <w:numPr>
          <w:ilvl w:val="0"/>
          <w:numId w:val="51"/>
        </w:numPr>
        <w:tabs>
          <w:tab w:pos="831" w:val="left" w:leader="none"/>
        </w:tabs>
        <w:spacing w:line="276" w:lineRule="auto" w:before="2" w:after="0"/>
        <w:ind w:left="830" w:right="1234" w:hanging="360"/>
        <w:jc w:val="both"/>
        <w:rPr>
          <w:sz w:val="24"/>
        </w:rPr>
      </w:pPr>
      <w:r>
        <w:rPr>
          <w:sz w:val="24"/>
        </w:rPr>
        <w:t>La deformación se incrementa considerablemente al aumentar la dosis de radiación. Este fenómeno se presenta hasta 400 kGy, posteriormente disminuye</w:t>
      </w:r>
      <w:r>
        <w:rPr>
          <w:spacing w:val="-16"/>
          <w:sz w:val="24"/>
        </w:rPr>
        <w:t> </w:t>
      </w:r>
      <w:r>
        <w:rPr>
          <w:sz w:val="24"/>
        </w:rPr>
        <w:t>ligeramente.</w:t>
      </w:r>
    </w:p>
    <w:p>
      <w:pPr>
        <w:pStyle w:val="ListParagraph"/>
        <w:numPr>
          <w:ilvl w:val="0"/>
          <w:numId w:val="51"/>
        </w:numPr>
        <w:tabs>
          <w:tab w:pos="831" w:val="left" w:leader="none"/>
        </w:tabs>
        <w:spacing w:line="276" w:lineRule="auto" w:before="0" w:after="0"/>
        <w:ind w:left="830" w:right="1231" w:hanging="360"/>
        <w:jc w:val="both"/>
        <w:rPr>
          <w:sz w:val="24"/>
        </w:rPr>
      </w:pPr>
      <w:r>
        <w:rPr>
          <w:sz w:val="24"/>
        </w:rPr>
        <w:t>Respecto a la concentración de partículas, la deformación disminuye al incrementar la concentración de Tetra Pak (para todas las dosis de radiación).</w:t>
      </w:r>
    </w:p>
    <w:p>
      <w:pPr>
        <w:pStyle w:val="BodyText"/>
        <w:spacing w:line="276" w:lineRule="auto" w:before="201"/>
        <w:ind w:left="109" w:right="1235"/>
        <w:jc w:val="both"/>
      </w:pPr>
      <w:r>
        <w:rPr/>
        <w:t>La deformación debida a ensayos de flexión no presentó cambios considerables al someter el concreto a radiación:</w:t>
      </w:r>
    </w:p>
    <w:p>
      <w:pPr>
        <w:pStyle w:val="ListParagraph"/>
        <w:numPr>
          <w:ilvl w:val="0"/>
          <w:numId w:val="52"/>
        </w:numPr>
        <w:tabs>
          <w:tab w:pos="831" w:val="left" w:leader="none"/>
        </w:tabs>
        <w:spacing w:line="276" w:lineRule="auto" w:before="201" w:after="0"/>
        <w:ind w:left="830" w:right="1233" w:hanging="360"/>
        <w:jc w:val="both"/>
        <w:rPr>
          <w:sz w:val="24"/>
        </w:rPr>
      </w:pPr>
      <w:r>
        <w:rPr>
          <w:sz w:val="24"/>
        </w:rPr>
        <w:t>Se observó un comportamiento constante: la deformación se incrementa con el aumento de la dosis de radiación</w:t>
      </w:r>
      <w:r>
        <w:rPr>
          <w:spacing w:val="-22"/>
          <w:sz w:val="24"/>
        </w:rPr>
        <w:t> </w:t>
      </w:r>
      <w:r>
        <w:rPr>
          <w:sz w:val="24"/>
        </w:rPr>
        <w:t>aplicada.</w:t>
      </w:r>
    </w:p>
    <w:p>
      <w:pPr>
        <w:pStyle w:val="ListParagraph"/>
        <w:numPr>
          <w:ilvl w:val="0"/>
          <w:numId w:val="52"/>
        </w:numPr>
        <w:tabs>
          <w:tab w:pos="831" w:val="left" w:leader="none"/>
        </w:tabs>
        <w:spacing w:line="276" w:lineRule="auto" w:before="0" w:after="0"/>
        <w:ind w:left="830" w:right="1233" w:hanging="360"/>
        <w:jc w:val="both"/>
        <w:rPr>
          <w:sz w:val="24"/>
        </w:rPr>
      </w:pPr>
      <w:r>
        <w:rPr>
          <w:sz w:val="24"/>
        </w:rPr>
        <w:t>La mayor deformación se obtuvo en concretos con 1% de partículas y 500 kGy de radiación; 29% mayor respecto al concreto</w:t>
      </w:r>
      <w:r>
        <w:rPr>
          <w:spacing w:val="-12"/>
          <w:sz w:val="24"/>
        </w:rPr>
        <w:t> </w:t>
      </w:r>
      <w:r>
        <w:rPr>
          <w:sz w:val="24"/>
        </w:rPr>
        <w:t>control.</w:t>
      </w:r>
    </w:p>
    <w:p>
      <w:pPr>
        <w:pStyle w:val="ListParagraph"/>
        <w:numPr>
          <w:ilvl w:val="0"/>
          <w:numId w:val="52"/>
        </w:numPr>
        <w:tabs>
          <w:tab w:pos="831" w:val="left" w:leader="none"/>
        </w:tabs>
        <w:spacing w:line="276" w:lineRule="auto" w:before="2" w:after="0"/>
        <w:ind w:left="830" w:right="1234" w:hanging="360"/>
        <w:jc w:val="both"/>
        <w:rPr>
          <w:sz w:val="24"/>
        </w:rPr>
      </w:pPr>
      <w:r>
        <w:rPr>
          <w:sz w:val="24"/>
        </w:rPr>
        <w:t>Para todas las dosis de radiación, la concentración de partículas no afecta considerablemente la deformación de los</w:t>
      </w:r>
      <w:r>
        <w:rPr>
          <w:spacing w:val="-23"/>
          <w:sz w:val="24"/>
        </w:rPr>
        <w:t> </w:t>
      </w:r>
      <w:r>
        <w:rPr>
          <w:sz w:val="24"/>
        </w:rPr>
        <w:t>concretos.</w:t>
      </w:r>
    </w:p>
    <w:p>
      <w:pPr>
        <w:pStyle w:val="BodyText"/>
      </w:pPr>
    </w:p>
    <w:p>
      <w:pPr>
        <w:pStyle w:val="BodyText"/>
      </w:pPr>
    </w:p>
    <w:p>
      <w:pPr>
        <w:pStyle w:val="BodyText"/>
        <w:spacing w:line="276" w:lineRule="auto" w:before="167"/>
        <w:ind w:left="110" w:right="1231"/>
        <w:jc w:val="both"/>
      </w:pPr>
      <w:r>
        <w:rPr/>
        <w:t>Después de caracterizar los concretos irradiados, se elaboraron probetas con fibras de celulosa reciclada (con 1, 2, 4 y 6% en peso) de envases Tetra Pak. Posteriormente fueron irradiados y caracterizados. Los resultados mostraron que:</w:t>
      </w:r>
    </w:p>
    <w:p>
      <w:pPr>
        <w:pStyle w:val="ListParagraph"/>
        <w:numPr>
          <w:ilvl w:val="0"/>
          <w:numId w:val="53"/>
        </w:numPr>
        <w:tabs>
          <w:tab w:pos="831" w:val="left" w:leader="none"/>
        </w:tabs>
        <w:spacing w:line="276" w:lineRule="auto" w:before="201" w:after="0"/>
        <w:ind w:left="830" w:right="1229" w:hanging="360"/>
        <w:jc w:val="both"/>
        <w:rPr>
          <w:sz w:val="24"/>
        </w:rPr>
      </w:pPr>
      <w:r>
        <w:rPr>
          <w:sz w:val="24"/>
        </w:rPr>
        <w:t>Para concretos con 1 y 2% de celulosa, la resistencia a la compresión no se modifica, pero para concentraciones mayores la resistencia disminuye considerablemente (hasta 70%</w:t>
      </w:r>
      <w:r>
        <w:rPr>
          <w:spacing w:val="-17"/>
          <w:sz w:val="24"/>
        </w:rPr>
        <w:t> </w:t>
      </w:r>
      <w:r>
        <w:rPr>
          <w:sz w:val="24"/>
        </w:rPr>
        <w:t>).</w:t>
      </w:r>
    </w:p>
    <w:p>
      <w:pPr>
        <w:pStyle w:val="ListParagraph"/>
        <w:numPr>
          <w:ilvl w:val="0"/>
          <w:numId w:val="53"/>
        </w:numPr>
        <w:tabs>
          <w:tab w:pos="831" w:val="left" w:leader="none"/>
        </w:tabs>
        <w:spacing w:line="276" w:lineRule="auto" w:before="0" w:after="0"/>
        <w:ind w:left="830" w:right="1231" w:hanging="360"/>
        <w:jc w:val="both"/>
        <w:rPr>
          <w:sz w:val="24"/>
        </w:rPr>
      </w:pPr>
      <w:r>
        <w:rPr>
          <w:sz w:val="24"/>
        </w:rPr>
        <w:t>La resistencia a la flexión presenta un comportamiento similar a la compresión, para 1 y 2% no varía considerablemente (para  concentraciones mayores la resistencia disminuye hasta</w:t>
      </w:r>
      <w:r>
        <w:rPr>
          <w:spacing w:val="-37"/>
          <w:sz w:val="24"/>
        </w:rPr>
        <w:t> </w:t>
      </w:r>
      <w:r>
        <w:rPr>
          <w:sz w:val="24"/>
        </w:rPr>
        <w:t>80%).</w:t>
      </w:r>
    </w:p>
    <w:p>
      <w:pPr>
        <w:spacing w:after="0" w:line="276" w:lineRule="auto"/>
        <w:jc w:val="both"/>
        <w:rPr>
          <w:sz w:val="24"/>
        </w:rPr>
        <w:sectPr>
          <w:pgSz w:w="12240" w:h="15840"/>
          <w:pgMar w:header="0" w:footer="579" w:top="1440" w:bottom="760" w:left="1280" w:right="780"/>
        </w:sectPr>
      </w:pPr>
    </w:p>
    <w:p>
      <w:pPr>
        <w:pStyle w:val="ListParagraph"/>
        <w:numPr>
          <w:ilvl w:val="0"/>
          <w:numId w:val="53"/>
        </w:numPr>
        <w:tabs>
          <w:tab w:pos="480" w:val="left" w:leader="none"/>
        </w:tabs>
        <w:spacing w:line="276" w:lineRule="auto" w:before="51" w:after="0"/>
        <w:ind w:left="479" w:right="1303" w:hanging="360"/>
        <w:jc w:val="both"/>
        <w:rPr>
          <w:sz w:val="24"/>
        </w:rPr>
      </w:pPr>
      <w:r>
        <w:rPr>
          <w:sz w:val="24"/>
        </w:rPr>
        <w:t>Respecto a la radiación, la resistencia a la compresión se incrementa hasta 15% en concretos con 2% y 200</w:t>
      </w:r>
      <w:r>
        <w:rPr>
          <w:spacing w:val="-8"/>
          <w:sz w:val="24"/>
        </w:rPr>
        <w:t> </w:t>
      </w:r>
      <w:r>
        <w:rPr>
          <w:sz w:val="24"/>
        </w:rPr>
        <w:t>kGy.</w:t>
      </w:r>
    </w:p>
    <w:p>
      <w:pPr>
        <w:pStyle w:val="ListParagraph"/>
        <w:numPr>
          <w:ilvl w:val="0"/>
          <w:numId w:val="53"/>
        </w:numPr>
        <w:tabs>
          <w:tab w:pos="480" w:val="left" w:leader="none"/>
        </w:tabs>
        <w:spacing w:line="276" w:lineRule="auto" w:before="2" w:after="0"/>
        <w:ind w:left="479" w:right="1304" w:hanging="360"/>
        <w:jc w:val="both"/>
        <w:rPr>
          <w:sz w:val="24"/>
        </w:rPr>
      </w:pPr>
      <w:r>
        <w:rPr>
          <w:sz w:val="24"/>
        </w:rPr>
        <w:t>La resistencia a la flexión se modifica ligeramente con la adición de 1 y 2% de celulosa pero disminuye considerablemente con 4 y 6% (hasta</w:t>
      </w:r>
      <w:r>
        <w:rPr>
          <w:spacing w:val="-27"/>
          <w:sz w:val="24"/>
        </w:rPr>
        <w:t> </w:t>
      </w:r>
      <w:r>
        <w:rPr>
          <w:sz w:val="24"/>
        </w:rPr>
        <w:t>81%)</w:t>
      </w:r>
    </w:p>
    <w:p>
      <w:pPr>
        <w:pStyle w:val="ListParagraph"/>
        <w:numPr>
          <w:ilvl w:val="0"/>
          <w:numId w:val="53"/>
        </w:numPr>
        <w:tabs>
          <w:tab w:pos="480" w:val="left" w:leader="none"/>
        </w:tabs>
        <w:spacing w:line="276" w:lineRule="auto" w:before="2" w:after="0"/>
        <w:ind w:left="479" w:right="1303" w:hanging="360"/>
        <w:jc w:val="both"/>
        <w:rPr>
          <w:sz w:val="24"/>
        </w:rPr>
      </w:pPr>
      <w:r>
        <w:rPr>
          <w:sz w:val="24"/>
        </w:rPr>
        <w:t>El módulo de elasticidad se incrementa con la adición de celulosa hasta 18% para concretos con 1% y 100 kGy de</w:t>
      </w:r>
      <w:r>
        <w:rPr>
          <w:spacing w:val="-18"/>
          <w:sz w:val="24"/>
        </w:rPr>
        <w:t> </w:t>
      </w:r>
      <w:r>
        <w:rPr>
          <w:sz w:val="24"/>
        </w:rPr>
        <w:t>radiación.</w:t>
      </w:r>
    </w:p>
    <w:p>
      <w:pPr>
        <w:pStyle w:val="ListParagraph"/>
        <w:numPr>
          <w:ilvl w:val="0"/>
          <w:numId w:val="53"/>
        </w:numPr>
        <w:tabs>
          <w:tab w:pos="481" w:val="left" w:leader="none"/>
        </w:tabs>
        <w:spacing w:line="276" w:lineRule="auto" w:before="2" w:after="0"/>
        <w:ind w:left="480" w:right="1302" w:hanging="361"/>
        <w:jc w:val="both"/>
        <w:rPr>
          <w:sz w:val="24"/>
        </w:rPr>
      </w:pPr>
      <w:r>
        <w:rPr>
          <w:sz w:val="24"/>
        </w:rPr>
        <w:t>Las deformaciones debidas a esfuerzos de compresión se incrementan hasta 40% cuando se adiciona 2% de celulosa. Al superar esta concentración las deformaciones disminuyen</w:t>
      </w:r>
      <w:r>
        <w:rPr>
          <w:spacing w:val="-27"/>
          <w:sz w:val="24"/>
        </w:rPr>
        <w:t> </w:t>
      </w:r>
      <w:r>
        <w:rPr>
          <w:sz w:val="24"/>
        </w:rPr>
        <w:t>considerablemente.</w:t>
      </w:r>
    </w:p>
    <w:p>
      <w:pPr>
        <w:pStyle w:val="ListParagraph"/>
        <w:numPr>
          <w:ilvl w:val="0"/>
          <w:numId w:val="53"/>
        </w:numPr>
        <w:tabs>
          <w:tab w:pos="481" w:val="left" w:leader="none"/>
        </w:tabs>
        <w:spacing w:line="276" w:lineRule="auto" w:before="0" w:after="0"/>
        <w:ind w:left="480" w:right="1304" w:hanging="361"/>
        <w:jc w:val="both"/>
        <w:rPr>
          <w:sz w:val="24"/>
        </w:rPr>
      </w:pPr>
      <w:r>
        <w:rPr>
          <w:sz w:val="24"/>
        </w:rPr>
        <w:t>Las deformaciones por esfuerzos de flexión no varían considerablemente hasta concentraciones de 4%. Para 6% en peso, la deformación disminuye hasta</w:t>
      </w:r>
      <w:r>
        <w:rPr>
          <w:spacing w:val="-8"/>
          <w:sz w:val="24"/>
        </w:rPr>
        <w:t> </w:t>
      </w:r>
      <w:r>
        <w:rPr>
          <w:sz w:val="24"/>
        </w:rPr>
        <w:t>54%.</w:t>
      </w:r>
    </w:p>
    <w:p>
      <w:pPr>
        <w:pStyle w:val="BodyText"/>
      </w:pPr>
    </w:p>
    <w:p>
      <w:pPr>
        <w:pStyle w:val="BodyText"/>
        <w:spacing w:before="1"/>
        <w:rPr>
          <w:sz w:val="21"/>
        </w:rPr>
      </w:pPr>
    </w:p>
    <w:p>
      <w:pPr>
        <w:pStyle w:val="BodyText"/>
        <w:spacing w:line="276" w:lineRule="auto"/>
        <w:ind w:left="119" w:right="1305"/>
        <w:jc w:val="both"/>
      </w:pPr>
      <w:r>
        <w:rPr/>
        <w:t>Para explicar los cambios en las propiedades mecánicas de los concretos se caracterizó a los materiales de los envases Tetra Pak (celulosa, polietileno y aluminio). Los resultados fueron:</w:t>
      </w:r>
    </w:p>
    <w:p>
      <w:pPr>
        <w:pStyle w:val="ListParagraph"/>
        <w:numPr>
          <w:ilvl w:val="0"/>
          <w:numId w:val="54"/>
        </w:numPr>
        <w:tabs>
          <w:tab w:pos="481" w:val="left" w:leader="none"/>
        </w:tabs>
        <w:spacing w:line="276" w:lineRule="auto" w:before="201" w:after="0"/>
        <w:ind w:left="480" w:right="1300" w:hanging="361"/>
        <w:jc w:val="both"/>
        <w:rPr>
          <w:sz w:val="24"/>
        </w:rPr>
      </w:pPr>
      <w:r>
        <w:rPr>
          <w:sz w:val="24"/>
        </w:rPr>
        <w:t>La celulosa cambia su cristalinidad cuando se irradia a dosis mayores a 100 kGy. El índice de cristalinidad más alto se presentó cuando se irradia a 200 kGy (8%</w:t>
      </w:r>
      <w:r>
        <w:rPr>
          <w:spacing w:val="-3"/>
          <w:sz w:val="24"/>
        </w:rPr>
        <w:t> </w:t>
      </w:r>
      <w:r>
        <w:rPr>
          <w:sz w:val="24"/>
        </w:rPr>
        <w:t>mayor).</w:t>
      </w:r>
    </w:p>
    <w:p>
      <w:pPr>
        <w:pStyle w:val="ListParagraph"/>
        <w:numPr>
          <w:ilvl w:val="0"/>
          <w:numId w:val="54"/>
        </w:numPr>
        <w:tabs>
          <w:tab w:pos="481" w:val="left" w:leader="none"/>
        </w:tabs>
        <w:spacing w:line="276" w:lineRule="auto" w:before="0" w:after="0"/>
        <w:ind w:left="480" w:right="1303" w:hanging="361"/>
        <w:jc w:val="both"/>
        <w:rPr>
          <w:sz w:val="24"/>
        </w:rPr>
      </w:pPr>
      <w:r>
        <w:rPr>
          <w:sz w:val="24"/>
        </w:rPr>
        <w:t>En el análisis de espectroscopía infrarroja se observó que los grupos funcionales característicos de la celulosa permanecen cuando es irradiada  a las diferentes</w:t>
      </w:r>
      <w:r>
        <w:rPr>
          <w:spacing w:val="-17"/>
          <w:sz w:val="24"/>
        </w:rPr>
        <w:t> </w:t>
      </w:r>
      <w:r>
        <w:rPr>
          <w:sz w:val="24"/>
        </w:rPr>
        <w:t>dosis.</w:t>
      </w:r>
    </w:p>
    <w:p>
      <w:pPr>
        <w:pStyle w:val="ListParagraph"/>
        <w:numPr>
          <w:ilvl w:val="0"/>
          <w:numId w:val="54"/>
        </w:numPr>
        <w:tabs>
          <w:tab w:pos="481" w:val="left" w:leader="none"/>
        </w:tabs>
        <w:spacing w:line="276" w:lineRule="auto" w:before="2" w:after="0"/>
        <w:ind w:left="480" w:right="1299" w:hanging="361"/>
        <w:jc w:val="both"/>
        <w:rPr>
          <w:sz w:val="24"/>
        </w:rPr>
      </w:pPr>
      <w:r>
        <w:rPr>
          <w:sz w:val="24"/>
        </w:rPr>
        <w:t>El polietileno de baja densidad se degrada al ser irradiado. Este efecto se observa en el termograma donde se requieren deferentes cantidades de calor para alcanzar el punto de</w:t>
      </w:r>
      <w:r>
        <w:rPr>
          <w:spacing w:val="-16"/>
          <w:sz w:val="24"/>
        </w:rPr>
        <w:t> </w:t>
      </w:r>
      <w:r>
        <w:rPr>
          <w:sz w:val="24"/>
        </w:rPr>
        <w:t>fusión.</w:t>
      </w:r>
    </w:p>
    <w:p>
      <w:pPr>
        <w:pStyle w:val="ListParagraph"/>
        <w:numPr>
          <w:ilvl w:val="0"/>
          <w:numId w:val="54"/>
        </w:numPr>
        <w:tabs>
          <w:tab w:pos="481" w:val="left" w:leader="none"/>
        </w:tabs>
        <w:spacing w:line="276" w:lineRule="auto" w:before="0" w:after="0"/>
        <w:ind w:left="480" w:right="1299" w:hanging="360"/>
        <w:jc w:val="both"/>
        <w:rPr>
          <w:sz w:val="24"/>
        </w:rPr>
      </w:pPr>
      <w:r>
        <w:rPr>
          <w:sz w:val="24"/>
        </w:rPr>
        <w:t>El cambio en la cristalinidad de la celulosa también se observa en el termograma donde la temperatura de degradación depende de la dosis de radiación.</w:t>
      </w:r>
    </w:p>
    <w:p>
      <w:pPr>
        <w:spacing w:after="0" w:line="276" w:lineRule="auto"/>
        <w:jc w:val="both"/>
        <w:rPr>
          <w:sz w:val="24"/>
        </w:rPr>
        <w:sectPr>
          <w:pgSz w:w="12240" w:h="15840"/>
          <w:pgMar w:header="0" w:footer="579" w:top="1440" w:bottom="860" w:left="1620" w:right="720"/>
        </w:sectPr>
      </w:pPr>
    </w:p>
    <w:p>
      <w:pPr>
        <w:spacing w:before="57"/>
        <w:ind w:left="109" w:right="1361" w:firstLine="0"/>
        <w:jc w:val="left"/>
        <w:rPr>
          <w:b/>
          <w:sz w:val="24"/>
        </w:rPr>
      </w:pPr>
      <w:r>
        <w:rPr>
          <w:b/>
          <w:sz w:val="24"/>
        </w:rPr>
        <w:t>CONCLUSIONES.</w:t>
      </w:r>
    </w:p>
    <w:p>
      <w:pPr>
        <w:pStyle w:val="BodyText"/>
        <w:spacing w:before="1"/>
        <w:rPr>
          <w:b/>
          <w:sz w:val="31"/>
        </w:rPr>
      </w:pPr>
    </w:p>
    <w:p>
      <w:pPr>
        <w:pStyle w:val="BodyText"/>
        <w:ind w:left="109" w:right="1361"/>
      </w:pPr>
      <w:r>
        <w:rPr/>
        <w:t>De las pruebas mecánicas, se concluye que:</w:t>
      </w:r>
    </w:p>
    <w:p>
      <w:pPr>
        <w:pStyle w:val="BodyText"/>
        <w:spacing w:before="2"/>
        <w:rPr>
          <w:sz w:val="31"/>
        </w:rPr>
      </w:pPr>
    </w:p>
    <w:p>
      <w:pPr>
        <w:pStyle w:val="ListParagraph"/>
        <w:numPr>
          <w:ilvl w:val="1"/>
          <w:numId w:val="54"/>
        </w:numPr>
        <w:tabs>
          <w:tab w:pos="830" w:val="left" w:leader="none"/>
        </w:tabs>
        <w:spacing w:line="276" w:lineRule="auto" w:before="1" w:after="0"/>
        <w:ind w:left="829" w:right="1229" w:hanging="360"/>
        <w:jc w:val="both"/>
        <w:rPr>
          <w:sz w:val="24"/>
        </w:rPr>
      </w:pPr>
      <w:r>
        <w:rPr>
          <w:sz w:val="24"/>
        </w:rPr>
        <w:t>Los concretos presentan los valores más grandes de resistencia a la compresión y a la flexión, así como del módulo de elasticidad cuando se utilizan los tamaños de partícula más pequeños (0.85 mm), porcentajes de partículas de Tetra Pak del 1%, y cuando se aplica dosis de 100</w:t>
      </w:r>
      <w:r>
        <w:rPr>
          <w:spacing w:val="-21"/>
          <w:sz w:val="24"/>
        </w:rPr>
        <w:t> </w:t>
      </w:r>
      <w:r>
        <w:rPr>
          <w:sz w:val="24"/>
        </w:rPr>
        <w:t>kGy.</w:t>
      </w:r>
    </w:p>
    <w:p>
      <w:pPr>
        <w:pStyle w:val="BodyText"/>
        <w:spacing w:before="8"/>
        <w:rPr>
          <w:sz w:val="27"/>
        </w:rPr>
      </w:pPr>
    </w:p>
    <w:p>
      <w:pPr>
        <w:pStyle w:val="ListParagraph"/>
        <w:numPr>
          <w:ilvl w:val="1"/>
          <w:numId w:val="54"/>
        </w:numPr>
        <w:tabs>
          <w:tab w:pos="830" w:val="left" w:leader="none"/>
        </w:tabs>
        <w:spacing w:line="276" w:lineRule="auto" w:before="0" w:after="0"/>
        <w:ind w:left="830" w:right="1229" w:hanging="361"/>
        <w:jc w:val="both"/>
        <w:rPr>
          <w:sz w:val="24"/>
        </w:rPr>
      </w:pPr>
      <w:r>
        <w:rPr>
          <w:sz w:val="24"/>
        </w:rPr>
        <w:t>En general, los valores de resistencia a la compresión y a la flexión, así como del módulo de elasticidad disminuye gradualmente al incrementar la concentración de partículas de Tetra Pak, al utilizar tamaños de partículas grandes y al irradiar a dosis mayores a 100</w:t>
      </w:r>
      <w:r>
        <w:rPr>
          <w:spacing w:val="-25"/>
          <w:sz w:val="24"/>
        </w:rPr>
        <w:t> </w:t>
      </w:r>
      <w:r>
        <w:rPr>
          <w:sz w:val="24"/>
        </w:rPr>
        <w:t>kGy.</w:t>
      </w:r>
    </w:p>
    <w:p>
      <w:pPr>
        <w:pStyle w:val="BodyText"/>
        <w:spacing w:before="8"/>
        <w:rPr>
          <w:sz w:val="27"/>
        </w:rPr>
      </w:pPr>
    </w:p>
    <w:p>
      <w:pPr>
        <w:pStyle w:val="ListParagraph"/>
        <w:numPr>
          <w:ilvl w:val="1"/>
          <w:numId w:val="54"/>
        </w:numPr>
        <w:tabs>
          <w:tab w:pos="830" w:val="left" w:leader="none"/>
        </w:tabs>
        <w:spacing w:line="276" w:lineRule="auto" w:before="0" w:after="0"/>
        <w:ind w:left="830" w:right="1232" w:hanging="361"/>
        <w:jc w:val="both"/>
        <w:rPr>
          <w:sz w:val="24"/>
        </w:rPr>
      </w:pPr>
      <w:r>
        <w:rPr>
          <w:sz w:val="24"/>
        </w:rPr>
        <w:t>La mayor deformación debido a esfuerzos de compresión se obtiene con  1% de partículas y 400 kGy de irradiación (27% mayor respecto al concreto control), con lo cual el concreto es más dúctil. Para dosis mayores (500 kGy) y porcentajes mayores al 1% los valores disminuyen</w:t>
      </w:r>
      <w:r>
        <w:rPr>
          <w:spacing w:val="-38"/>
          <w:sz w:val="24"/>
        </w:rPr>
        <w:t> </w:t>
      </w:r>
      <w:r>
        <w:rPr>
          <w:sz w:val="24"/>
        </w:rPr>
        <w:t>gradualmente.</w:t>
      </w:r>
    </w:p>
    <w:p>
      <w:pPr>
        <w:pStyle w:val="BodyText"/>
        <w:spacing w:before="8"/>
        <w:rPr>
          <w:sz w:val="27"/>
        </w:rPr>
      </w:pPr>
    </w:p>
    <w:p>
      <w:pPr>
        <w:pStyle w:val="ListParagraph"/>
        <w:numPr>
          <w:ilvl w:val="1"/>
          <w:numId w:val="54"/>
        </w:numPr>
        <w:tabs>
          <w:tab w:pos="830" w:val="left" w:leader="none"/>
        </w:tabs>
        <w:spacing w:line="276" w:lineRule="auto" w:before="0" w:after="0"/>
        <w:ind w:left="830" w:right="1231" w:hanging="361"/>
        <w:jc w:val="both"/>
        <w:rPr>
          <w:sz w:val="24"/>
        </w:rPr>
      </w:pPr>
      <w:r>
        <w:rPr>
          <w:sz w:val="24"/>
        </w:rPr>
        <w:t>Para el caso de esfuerzos de flexión, la mayor deformación se presenta con 1% de partículas y 50 kGy de radiación (34% mayor respecto al concreto control).</w:t>
      </w:r>
    </w:p>
    <w:p>
      <w:pPr>
        <w:pStyle w:val="BodyText"/>
        <w:spacing w:before="8"/>
        <w:rPr>
          <w:sz w:val="27"/>
        </w:rPr>
      </w:pPr>
    </w:p>
    <w:p>
      <w:pPr>
        <w:pStyle w:val="BodyText"/>
        <w:ind w:left="109" w:right="1361"/>
      </w:pPr>
      <w:r>
        <w:rPr/>
        <w:t>De la observación de microscopía electrónica de barrido, se concluye que:</w:t>
      </w:r>
    </w:p>
    <w:p>
      <w:pPr>
        <w:pStyle w:val="ListParagraph"/>
        <w:numPr>
          <w:ilvl w:val="1"/>
          <w:numId w:val="54"/>
        </w:numPr>
        <w:tabs>
          <w:tab w:pos="831" w:val="left" w:leader="none"/>
        </w:tabs>
        <w:spacing w:line="276" w:lineRule="auto" w:before="41" w:after="0"/>
        <w:ind w:left="830" w:right="1234" w:hanging="361"/>
        <w:jc w:val="both"/>
        <w:rPr>
          <w:sz w:val="24"/>
        </w:rPr>
      </w:pPr>
      <w:r>
        <w:rPr>
          <w:sz w:val="24"/>
        </w:rPr>
        <w:t>Las partículas de Tetra Pak sin irradiar muestran una superficie rugosa con impurezas; mientras que las partículas irradiadas muestran una superficie con grietas, las cuales son atribuidas al efecto de la radiación sobre la capa de</w:t>
      </w:r>
      <w:r>
        <w:rPr>
          <w:spacing w:val="-11"/>
          <w:sz w:val="24"/>
        </w:rPr>
        <w:t> </w:t>
      </w:r>
      <w:r>
        <w:rPr>
          <w:sz w:val="24"/>
        </w:rPr>
        <w:t>polietileno.</w:t>
      </w:r>
    </w:p>
    <w:p>
      <w:pPr>
        <w:pStyle w:val="BodyText"/>
        <w:spacing w:before="8"/>
        <w:rPr>
          <w:sz w:val="27"/>
        </w:rPr>
      </w:pPr>
    </w:p>
    <w:p>
      <w:pPr>
        <w:pStyle w:val="ListParagraph"/>
        <w:numPr>
          <w:ilvl w:val="1"/>
          <w:numId w:val="54"/>
        </w:numPr>
        <w:tabs>
          <w:tab w:pos="831" w:val="left" w:leader="none"/>
        </w:tabs>
        <w:spacing w:line="276" w:lineRule="auto" w:before="0" w:after="0"/>
        <w:ind w:left="830" w:right="1233" w:hanging="361"/>
        <w:jc w:val="both"/>
        <w:rPr>
          <w:sz w:val="24"/>
        </w:rPr>
      </w:pPr>
      <w:r>
        <w:rPr>
          <w:sz w:val="24"/>
        </w:rPr>
        <w:t>Las fibras de celulosa reciclada muestran superficies rugosas e irregulares de diferente tamaño; esto como consecuencia del proceso de reciclaje. Mientras que las fibras irradiadas superficies más uniformes y con menos impurezas.</w:t>
      </w:r>
    </w:p>
    <w:p>
      <w:pPr>
        <w:pStyle w:val="BodyText"/>
        <w:spacing w:before="8"/>
        <w:rPr>
          <w:sz w:val="27"/>
        </w:rPr>
      </w:pPr>
    </w:p>
    <w:p>
      <w:pPr>
        <w:pStyle w:val="BodyText"/>
        <w:ind w:left="109" w:right="1361"/>
      </w:pPr>
      <w:r>
        <w:rPr/>
        <w:t>De la espectroscopia infrarroja, se concluye que:</w:t>
      </w:r>
    </w:p>
    <w:p>
      <w:pPr>
        <w:pStyle w:val="ListParagraph"/>
        <w:numPr>
          <w:ilvl w:val="1"/>
          <w:numId w:val="54"/>
        </w:numPr>
        <w:tabs>
          <w:tab w:pos="820" w:val="left" w:leader="none"/>
        </w:tabs>
        <w:spacing w:line="276" w:lineRule="auto" w:before="42" w:after="0"/>
        <w:ind w:left="819" w:right="1231" w:hanging="360"/>
        <w:jc w:val="both"/>
        <w:rPr>
          <w:sz w:val="24"/>
        </w:rPr>
      </w:pPr>
      <w:r>
        <w:rPr>
          <w:sz w:val="24"/>
        </w:rPr>
        <w:t>Las bandas características de las fibras de celulosa sin irradiar e irradiadas son las mismas, lo cual pone de manifiesto que la radiación no modifica los grupos</w:t>
      </w:r>
      <w:r>
        <w:rPr>
          <w:spacing w:val="-10"/>
          <w:sz w:val="24"/>
        </w:rPr>
        <w:t> </w:t>
      </w:r>
      <w:r>
        <w:rPr>
          <w:sz w:val="24"/>
        </w:rPr>
        <w:t>funcionales.</w:t>
      </w:r>
    </w:p>
    <w:p>
      <w:pPr>
        <w:spacing w:after="0" w:line="276" w:lineRule="auto"/>
        <w:jc w:val="both"/>
        <w:rPr>
          <w:sz w:val="24"/>
        </w:rPr>
        <w:sectPr>
          <w:pgSz w:w="12240" w:h="15840"/>
          <w:pgMar w:header="0" w:footer="579" w:top="1440" w:bottom="760" w:left="1280" w:right="780"/>
        </w:sectPr>
      </w:pPr>
    </w:p>
    <w:p>
      <w:pPr>
        <w:pStyle w:val="BodyText"/>
        <w:spacing w:before="51"/>
        <w:ind w:left="109"/>
      </w:pPr>
      <w:r>
        <w:rPr/>
        <w:t>Del análisis de difracción de rayos X, se concluye que:</w:t>
      </w:r>
    </w:p>
    <w:p>
      <w:pPr>
        <w:pStyle w:val="BodyText"/>
        <w:spacing w:before="11"/>
        <w:rPr>
          <w:sz w:val="20"/>
        </w:rPr>
      </w:pPr>
    </w:p>
    <w:p>
      <w:pPr>
        <w:pStyle w:val="ListParagraph"/>
        <w:numPr>
          <w:ilvl w:val="1"/>
          <w:numId w:val="54"/>
        </w:numPr>
        <w:tabs>
          <w:tab w:pos="830" w:val="left" w:leader="none"/>
        </w:tabs>
        <w:spacing w:line="276" w:lineRule="auto" w:before="0" w:after="0"/>
        <w:ind w:left="830" w:right="1289" w:hanging="361"/>
        <w:jc w:val="both"/>
        <w:rPr>
          <w:sz w:val="24"/>
        </w:rPr>
      </w:pPr>
      <w:r>
        <w:rPr>
          <w:sz w:val="24"/>
        </w:rPr>
        <w:t>La cristalinidad de las fibras de celulosa sin irradiar e irradiadas cambia con la dosis de radiación. La celulosa sin irradiar presenta un 63% de cristalinidad, el cual se incrementa a 78% cuando se irradia a 200 kGy. Siendo este porcentaje el mayor valor</w:t>
      </w:r>
      <w:r>
        <w:rPr>
          <w:spacing w:val="-24"/>
          <w:sz w:val="24"/>
        </w:rPr>
        <w:t> </w:t>
      </w:r>
      <w:r>
        <w:rPr>
          <w:sz w:val="24"/>
        </w:rPr>
        <w:t>obtenido.</w:t>
      </w:r>
    </w:p>
    <w:p>
      <w:pPr>
        <w:pStyle w:val="BodyText"/>
      </w:pPr>
    </w:p>
    <w:p>
      <w:pPr>
        <w:pStyle w:val="BodyText"/>
      </w:pPr>
    </w:p>
    <w:p>
      <w:pPr>
        <w:pStyle w:val="BodyText"/>
        <w:spacing w:before="167"/>
        <w:ind w:left="109"/>
      </w:pPr>
      <w:r>
        <w:rPr/>
        <w:t>Del análisis termogravimétrico, se concluye que:</w:t>
      </w:r>
    </w:p>
    <w:p>
      <w:pPr>
        <w:pStyle w:val="BodyText"/>
        <w:spacing w:before="11"/>
        <w:rPr>
          <w:sz w:val="20"/>
        </w:rPr>
      </w:pPr>
    </w:p>
    <w:p>
      <w:pPr>
        <w:pStyle w:val="ListParagraph"/>
        <w:numPr>
          <w:ilvl w:val="1"/>
          <w:numId w:val="54"/>
        </w:numPr>
        <w:tabs>
          <w:tab w:pos="831" w:val="left" w:leader="none"/>
        </w:tabs>
        <w:spacing w:line="276" w:lineRule="auto" w:before="0" w:after="0"/>
        <w:ind w:left="830" w:right="1289" w:hanging="361"/>
        <w:jc w:val="both"/>
        <w:rPr>
          <w:sz w:val="24"/>
        </w:rPr>
      </w:pPr>
      <w:r>
        <w:rPr>
          <w:sz w:val="24"/>
        </w:rPr>
        <w:t>La radiación gamma produce entrecruzamiento de cadenas poliméricas y  en consecuencia modificación de la cristalinidad en el polietileno de las partículas de Tetra Pak, lo cual provoca mayor resistencia a la temperatura. Para las partículas sin irradiar la temperatura de fusión es de 110 °C la cual disminuye a 105 °C para las partículas</w:t>
      </w:r>
      <w:r>
        <w:rPr>
          <w:spacing w:val="-32"/>
          <w:sz w:val="24"/>
        </w:rPr>
        <w:t> </w:t>
      </w:r>
      <w:r>
        <w:rPr>
          <w:sz w:val="24"/>
        </w:rPr>
        <w:t>irradiadas.</w:t>
      </w:r>
    </w:p>
    <w:p>
      <w:pPr>
        <w:spacing w:after="0" w:line="276" w:lineRule="auto"/>
        <w:jc w:val="both"/>
        <w:rPr>
          <w:sz w:val="24"/>
        </w:rPr>
        <w:sectPr>
          <w:pgSz w:w="12240" w:h="15840"/>
          <w:pgMar w:header="0" w:footer="579" w:top="1440" w:bottom="860" w:left="1280" w:right="720"/>
        </w:sectPr>
      </w:pPr>
    </w:p>
    <w:p>
      <w:pPr>
        <w:spacing w:before="50"/>
        <w:ind w:left="279" w:right="1402" w:firstLine="0"/>
        <w:jc w:val="center"/>
        <w:rPr>
          <w:b/>
          <w:sz w:val="28"/>
        </w:rPr>
      </w:pPr>
      <w:r>
        <w:rPr>
          <w:b/>
          <w:sz w:val="28"/>
        </w:rPr>
        <w:t>REFERENCIAS</w:t>
      </w:r>
    </w:p>
    <w:p>
      <w:pPr>
        <w:pStyle w:val="BodyText"/>
        <w:spacing w:before="8"/>
        <w:rPr>
          <w:b/>
          <w:sz w:val="31"/>
        </w:rPr>
      </w:pPr>
    </w:p>
    <w:p>
      <w:pPr>
        <w:pStyle w:val="BodyText"/>
        <w:ind w:left="109"/>
        <w:jc w:val="both"/>
      </w:pPr>
      <w:r>
        <w:rPr/>
        <w:t>[1] </w:t>
      </w:r>
      <w:hyperlink r:id="rId240">
        <w:r>
          <w:rPr/>
          <w:t>www.semarnat.com.mx</w:t>
        </w:r>
      </w:hyperlink>
      <w:r>
        <w:rPr/>
        <w:t> (consultado julio 2015).</w:t>
      </w:r>
    </w:p>
    <w:p>
      <w:pPr>
        <w:pStyle w:val="BodyText"/>
        <w:rPr>
          <w:sz w:val="21"/>
        </w:rPr>
      </w:pPr>
    </w:p>
    <w:p>
      <w:pPr>
        <w:pStyle w:val="BodyText"/>
        <w:ind w:left="109"/>
        <w:jc w:val="both"/>
      </w:pPr>
      <w:r>
        <w:rPr/>
        <w:t>[2] </w:t>
      </w:r>
      <w:hyperlink r:id="rId241">
        <w:r>
          <w:rPr/>
          <w:t>www.tetrapak.com</w:t>
        </w:r>
      </w:hyperlink>
      <w:r>
        <w:rPr/>
        <w:t> (consultado julio 2015).</w:t>
      </w:r>
    </w:p>
    <w:p>
      <w:pPr>
        <w:pStyle w:val="BodyText"/>
        <w:spacing w:before="11"/>
        <w:rPr>
          <w:sz w:val="20"/>
        </w:rPr>
      </w:pPr>
    </w:p>
    <w:p>
      <w:pPr>
        <w:pStyle w:val="BodyText"/>
        <w:spacing w:line="276" w:lineRule="auto"/>
        <w:ind w:left="109" w:right="1231" w:hanging="1"/>
        <w:jc w:val="both"/>
      </w:pPr>
      <w:r>
        <w:rPr/>
        <w:t>[3] Atilla M., Murathan A.S., Guru M., Balbasi M., Manufacturing low density boards from waste aluminium, </w:t>
      </w:r>
      <w:r>
        <w:rPr>
          <w:i/>
        </w:rPr>
        <w:t>Materials and Design </w:t>
      </w:r>
      <w:r>
        <w:rPr/>
        <w:t>28 (2007) 2215-2217.</w:t>
      </w:r>
    </w:p>
    <w:p>
      <w:pPr>
        <w:pStyle w:val="BodyText"/>
        <w:spacing w:line="276" w:lineRule="auto" w:before="201"/>
        <w:ind w:left="109" w:right="1229" w:hanging="1"/>
        <w:jc w:val="both"/>
      </w:pPr>
      <w:r>
        <w:rPr/>
        <w:t>[4] Korkmaz A., Yanik J., Brebu M., Vasile C., Pyrolysis of the Tetra Pak, </w:t>
      </w:r>
      <w:r>
        <w:rPr>
          <w:i/>
        </w:rPr>
        <w:t>Waste </w:t>
      </w:r>
      <w:r>
        <w:rPr>
          <w:i/>
        </w:rPr>
        <w:t>Management </w:t>
      </w:r>
      <w:r>
        <w:rPr/>
        <w:t>29 (2009) 2836-2841.</w:t>
      </w:r>
    </w:p>
    <w:p>
      <w:pPr>
        <w:pStyle w:val="BodyText"/>
        <w:spacing w:line="276" w:lineRule="auto" w:before="201"/>
        <w:ind w:left="110" w:right="1229" w:hanging="1"/>
        <w:jc w:val="both"/>
      </w:pPr>
      <w:r>
        <w:rPr/>
        <w:t>[5] Seymour R.B., Carraher Ch.E., Tecnología de polímeros. En: Introducción a la Química de los Polímeros. España: Reverté. pp. 547-580 (2013).</w:t>
      </w:r>
    </w:p>
    <w:p>
      <w:pPr>
        <w:pStyle w:val="BodyText"/>
        <w:spacing w:line="276" w:lineRule="auto" w:before="201"/>
        <w:ind w:left="110" w:right="1231" w:hanging="1"/>
        <w:jc w:val="both"/>
      </w:pPr>
      <w:r>
        <w:rPr/>
        <w:t>[6] Osswald T., Giménez E. Introducción a los polímeros. En: Procesado de Polímeros. Guaduales. Colombia. pp. 1-19 (2008).</w:t>
      </w:r>
    </w:p>
    <w:p>
      <w:pPr>
        <w:pStyle w:val="BodyText"/>
        <w:spacing w:before="201"/>
        <w:ind w:left="110"/>
        <w:jc w:val="both"/>
      </w:pPr>
      <w:r>
        <w:rPr/>
        <w:t>[7] Wade, L. G. Química Orgánica. Pearson. España. pp. 1182-1200 (2004)</w:t>
      </w:r>
    </w:p>
    <w:p>
      <w:pPr>
        <w:pStyle w:val="BodyText"/>
        <w:spacing w:before="11"/>
        <w:rPr>
          <w:sz w:val="20"/>
        </w:rPr>
      </w:pPr>
    </w:p>
    <w:p>
      <w:pPr>
        <w:pStyle w:val="BodyText"/>
        <w:spacing w:line="276" w:lineRule="auto"/>
        <w:ind w:left="111" w:right="1230" w:firstLine="67"/>
        <w:jc w:val="both"/>
      </w:pPr>
      <w:r>
        <w:rPr/>
        <w:t>[8] Heriksson M., Berglund L., Structure and Properties of Cellulose Nanocomposite Films Containing Melamine Formaldehyde, </w:t>
      </w:r>
      <w:r>
        <w:rPr>
          <w:i/>
        </w:rPr>
        <w:t>Journal of Applied </w:t>
      </w:r>
      <w:r>
        <w:rPr>
          <w:i/>
        </w:rPr>
        <w:t>Polymer Science </w:t>
      </w:r>
      <w:r>
        <w:rPr/>
        <w:t>2 (2007) 2817-2824.</w:t>
      </w:r>
    </w:p>
    <w:p>
      <w:pPr>
        <w:pStyle w:val="BodyText"/>
        <w:spacing w:line="276" w:lineRule="auto" w:before="201"/>
        <w:ind w:left="111" w:right="1231"/>
        <w:jc w:val="both"/>
      </w:pPr>
      <w:r>
        <w:rPr/>
        <w:t>[9] Aoki T., Norimoto M., Yamada T., Some Physical Properties of Wood and Cellulose Irradiated with Gamma Rays, </w:t>
      </w:r>
      <w:r>
        <w:rPr>
          <w:i/>
        </w:rPr>
        <w:t>Wood Research </w:t>
      </w:r>
      <w:r>
        <w:rPr/>
        <w:t>63 (1977) 19-27.</w:t>
      </w:r>
    </w:p>
    <w:p>
      <w:pPr>
        <w:pStyle w:val="BodyText"/>
        <w:spacing w:line="276" w:lineRule="auto" w:before="202"/>
        <w:ind w:left="111" w:right="1228" w:hanging="1"/>
        <w:jc w:val="both"/>
      </w:pPr>
      <w:r>
        <w:rPr/>
        <w:t>[10] Moon R.J., Martini A., Simonsen J., Youngblood J., Cellulose nanomaterials review: structure, properties and nanocomposites, </w:t>
      </w:r>
      <w:r>
        <w:rPr>
          <w:i/>
        </w:rPr>
        <w:t>Chemical Society </w:t>
      </w:r>
      <w:r>
        <w:rPr/>
        <w:t>40 (2011) 3941-3994.</w:t>
      </w:r>
    </w:p>
    <w:p>
      <w:pPr>
        <w:pStyle w:val="BodyText"/>
        <w:spacing w:line="276" w:lineRule="auto" w:before="202"/>
        <w:ind w:left="111" w:right="1227" w:hanging="1"/>
        <w:jc w:val="both"/>
      </w:pPr>
      <w:r>
        <w:rPr/>
        <w:t>[11] Hammerle F.M., The cellulose gap (the future of cellulose fibres), </w:t>
      </w:r>
      <w:r>
        <w:rPr>
          <w:i/>
        </w:rPr>
        <w:t>Lenzinger </w:t>
      </w:r>
      <w:r>
        <w:rPr>
          <w:i/>
        </w:rPr>
        <w:t>Berichte </w:t>
      </w:r>
      <w:r>
        <w:rPr/>
        <w:t>89 (2011) 12-21.</w:t>
      </w:r>
    </w:p>
    <w:p>
      <w:pPr>
        <w:pStyle w:val="BodyText"/>
        <w:spacing w:line="276" w:lineRule="auto" w:before="201"/>
        <w:ind w:left="111" w:right="1231"/>
        <w:jc w:val="both"/>
      </w:pPr>
      <w:r>
        <w:rPr/>
        <w:t>[12] Cleverly P.D., The Comparison and Matching of Low Density Polyethylene Plastic Bags by Infrared Spectroscopy, </w:t>
      </w:r>
      <w:r>
        <w:rPr>
          <w:i/>
        </w:rPr>
        <w:t>Forensic Science </w:t>
      </w:r>
      <w:r>
        <w:rPr/>
        <w:t>24 (1979) 339-345.</w:t>
      </w:r>
    </w:p>
    <w:p>
      <w:pPr>
        <w:spacing w:line="276" w:lineRule="auto" w:before="201"/>
        <w:ind w:left="112" w:right="1229" w:firstLine="0"/>
        <w:jc w:val="both"/>
        <w:rPr>
          <w:sz w:val="24"/>
        </w:rPr>
      </w:pPr>
      <w:r>
        <w:rPr>
          <w:sz w:val="24"/>
        </w:rPr>
        <w:t>[13] Ramesh V., Pramila R., Biodegradation of low density polyethylene (LDPE) by fungi isolated from marine water- a SEM analysis, </w:t>
      </w:r>
      <w:r>
        <w:rPr>
          <w:i/>
          <w:sz w:val="24"/>
        </w:rPr>
        <w:t>African Journal of Microbiology </w:t>
      </w:r>
      <w:r>
        <w:rPr>
          <w:i/>
          <w:sz w:val="24"/>
        </w:rPr>
        <w:t>Research </w:t>
      </w:r>
      <w:r>
        <w:rPr>
          <w:sz w:val="24"/>
        </w:rPr>
        <w:t>28 (2011) 5013-5018.</w:t>
      </w:r>
    </w:p>
    <w:p>
      <w:pPr>
        <w:pStyle w:val="BodyText"/>
        <w:spacing w:line="276" w:lineRule="auto" w:before="201"/>
        <w:ind w:left="112" w:right="1228"/>
        <w:jc w:val="both"/>
      </w:pPr>
      <w:r>
        <w:rPr/>
        <w:t>[14] Hussein A., Sultan A.A., Matoq A., Mechanical behaviour of Low Density Polyethylene / Shrimp Shells Composite, </w:t>
      </w:r>
      <w:r>
        <w:rPr>
          <w:i/>
        </w:rPr>
        <w:t>Journal of Basrah Researches </w:t>
      </w:r>
      <w:r>
        <w:rPr/>
        <w:t>37 (2011) 105-110.</w:t>
      </w:r>
    </w:p>
    <w:p>
      <w:pPr>
        <w:spacing w:after="0" w:line="276" w:lineRule="auto"/>
        <w:jc w:val="both"/>
        <w:sectPr>
          <w:pgSz w:w="12240" w:h="15840"/>
          <w:pgMar w:header="0" w:footer="579" w:top="1460" w:bottom="760" w:left="1280" w:right="780"/>
        </w:sectPr>
      </w:pPr>
    </w:p>
    <w:p>
      <w:pPr>
        <w:spacing w:line="276" w:lineRule="auto" w:before="51"/>
        <w:ind w:left="109" w:right="1288" w:firstLine="0"/>
        <w:jc w:val="both"/>
        <w:rPr>
          <w:sz w:val="24"/>
        </w:rPr>
      </w:pPr>
      <w:r>
        <w:rPr>
          <w:sz w:val="24"/>
        </w:rPr>
        <w:t>[15] Mayra E., Valencia P., Mina, E., Caracterización fisicomecánica de concreto polimérico basado en resina poliéster. </w:t>
      </w:r>
      <w:r>
        <w:rPr>
          <w:i/>
          <w:sz w:val="24"/>
        </w:rPr>
        <w:t>Revista Científica Guillermo de Ockham </w:t>
      </w:r>
      <w:r>
        <w:rPr>
          <w:sz w:val="24"/>
        </w:rPr>
        <w:t>8 (2010) 83-93.</w:t>
      </w:r>
    </w:p>
    <w:p>
      <w:pPr>
        <w:pStyle w:val="BodyText"/>
        <w:spacing w:line="276" w:lineRule="auto" w:before="201"/>
        <w:ind w:left="109" w:right="1288" w:hanging="1"/>
        <w:jc w:val="both"/>
      </w:pPr>
      <w:r>
        <w:rPr/>
        <w:t>[16] Martínez-Barrera G., Villareal U., Vigueras-Santiago E., Hernandez-Lopez S., Brostow W., Compressive Strength of Gamma-Irradiated Polymer Concrete. </w:t>
      </w:r>
      <w:r>
        <w:rPr>
          <w:i/>
        </w:rPr>
        <w:t>Polymer Composites </w:t>
      </w:r>
      <w:r>
        <w:rPr/>
        <w:t>29 (2008) 1211-1217.</w:t>
      </w:r>
    </w:p>
    <w:p>
      <w:pPr>
        <w:pStyle w:val="BodyText"/>
        <w:spacing w:line="276" w:lineRule="auto" w:before="201"/>
        <w:ind w:left="110" w:right="1288" w:hanging="1"/>
        <w:jc w:val="both"/>
      </w:pPr>
      <w:r>
        <w:rPr/>
        <w:t>[17] Reis J.M.L., Effect of textile waste on the mechanical properties of polymer concrete. </w:t>
      </w:r>
      <w:r>
        <w:rPr>
          <w:i/>
        </w:rPr>
        <w:t>Materials Research </w:t>
      </w:r>
      <w:r>
        <w:rPr/>
        <w:t>12 (2009) 63-67.</w:t>
      </w:r>
    </w:p>
    <w:p>
      <w:pPr>
        <w:spacing w:line="276" w:lineRule="auto" w:before="201"/>
        <w:ind w:left="110" w:right="1291" w:firstLine="0"/>
        <w:jc w:val="both"/>
        <w:rPr>
          <w:sz w:val="24"/>
        </w:rPr>
      </w:pPr>
      <w:r>
        <w:rPr>
          <w:sz w:val="24"/>
        </w:rPr>
        <w:t>[18] Davallo M., Pasdar H., Mohseni M., Mechanical Properties of Unsaturated Polyester Resin. </w:t>
      </w:r>
      <w:r>
        <w:rPr>
          <w:i/>
          <w:sz w:val="24"/>
        </w:rPr>
        <w:t>International Journal of ChemTech Research </w:t>
      </w:r>
      <w:r>
        <w:rPr>
          <w:sz w:val="24"/>
        </w:rPr>
        <w:t>2 (2010) 2113-2117.</w:t>
      </w:r>
    </w:p>
    <w:p>
      <w:pPr>
        <w:pStyle w:val="BodyText"/>
        <w:spacing w:line="276" w:lineRule="auto" w:before="201"/>
        <w:ind w:left="110" w:right="1291"/>
        <w:jc w:val="both"/>
      </w:pPr>
      <w:r>
        <w:rPr/>
        <w:t>[19] James I.D., Gopalaratnam V.S., Galinat M.A., State-of-the-Art Report on Fiber Reinforced Concrete, </w:t>
      </w:r>
      <w:r>
        <w:rPr>
          <w:i/>
        </w:rPr>
        <w:t>Manual of concrete practice </w:t>
      </w:r>
      <w:r>
        <w:rPr/>
        <w:t>21 (2002) 2-66.</w:t>
      </w:r>
    </w:p>
    <w:p>
      <w:pPr>
        <w:spacing w:line="276" w:lineRule="auto" w:before="201"/>
        <w:ind w:left="110" w:right="1290" w:firstLine="0"/>
        <w:jc w:val="both"/>
        <w:rPr>
          <w:sz w:val="24"/>
        </w:rPr>
      </w:pPr>
      <w:r>
        <w:rPr>
          <w:sz w:val="24"/>
        </w:rPr>
        <w:t>[20] Naaman A.E., Fiber Reinforcement for Concrete, </w:t>
      </w:r>
      <w:r>
        <w:rPr>
          <w:i/>
          <w:sz w:val="24"/>
        </w:rPr>
        <w:t>Concrete International: </w:t>
      </w:r>
      <w:r>
        <w:rPr>
          <w:i/>
          <w:sz w:val="24"/>
        </w:rPr>
        <w:t>Design and Construction </w:t>
      </w:r>
      <w:r>
        <w:rPr>
          <w:sz w:val="24"/>
        </w:rPr>
        <w:t>7 (1985) 21-25.</w:t>
      </w:r>
    </w:p>
    <w:p>
      <w:pPr>
        <w:pStyle w:val="BodyText"/>
        <w:spacing w:line="276" w:lineRule="auto" w:before="202"/>
        <w:ind w:left="110" w:right="1293"/>
        <w:jc w:val="both"/>
      </w:pPr>
      <w:r>
        <w:rPr/>
        <w:t>[21] Hoff G.C., Use of Steel Fiber Reinforced Concrete in Bridge Decks and Pavements, </w:t>
      </w:r>
      <w:r>
        <w:rPr>
          <w:i/>
        </w:rPr>
        <w:t>Steel Fiber Concrete </w:t>
      </w:r>
      <w:r>
        <w:rPr/>
        <w:t>23 (1986) 67-108.</w:t>
      </w:r>
    </w:p>
    <w:p>
      <w:pPr>
        <w:pStyle w:val="BodyText"/>
        <w:spacing w:line="276" w:lineRule="auto" w:before="201"/>
        <w:ind w:left="111" w:right="1290"/>
        <w:jc w:val="both"/>
      </w:pPr>
      <w:r>
        <w:rPr/>
        <w:t>[22] Shah S.P., Fiber Reinforced Concretes, Handbook of Structural Concrete, (eds.: Kong F.K., Evans R.H., Cohen E., Roll F.), McGraw-Hill: U.K. (1983).</w:t>
      </w:r>
    </w:p>
    <w:p>
      <w:pPr>
        <w:pStyle w:val="BodyText"/>
        <w:spacing w:line="276" w:lineRule="auto" w:before="201"/>
        <w:ind w:left="111" w:right="1286" w:hanging="1"/>
        <w:jc w:val="both"/>
      </w:pPr>
      <w:r>
        <w:rPr/>
        <w:t>[23] Olmos D., González-Benito J., Composites formed by glass fibers and PS- modified epoxy matrix. Influence of the glass fibers surface on the morphologies and mechanical properties of the interphases generated. </w:t>
      </w:r>
      <w:r>
        <w:rPr>
          <w:i/>
        </w:rPr>
        <w:t>Polymer Composites </w:t>
      </w:r>
      <w:r>
        <w:rPr/>
        <w:t>31 (2010) 946-955.</w:t>
      </w:r>
    </w:p>
    <w:p>
      <w:pPr>
        <w:spacing w:line="276" w:lineRule="auto" w:before="201"/>
        <w:ind w:left="111" w:right="1290" w:firstLine="0"/>
        <w:jc w:val="both"/>
        <w:rPr>
          <w:sz w:val="24"/>
        </w:rPr>
      </w:pPr>
      <w:r>
        <w:rPr>
          <w:sz w:val="24"/>
        </w:rPr>
        <w:t>[24] Prikryl R., Cech V., Balkova R., Venek J., Functional interlayers in multiphase materials. </w:t>
      </w:r>
      <w:r>
        <w:rPr>
          <w:i/>
          <w:sz w:val="24"/>
        </w:rPr>
        <w:t>Surface and Coatings Technology </w:t>
      </w:r>
      <w:r>
        <w:rPr>
          <w:sz w:val="24"/>
        </w:rPr>
        <w:t>174 (2003) 858–862.</w:t>
      </w:r>
    </w:p>
    <w:p>
      <w:pPr>
        <w:pStyle w:val="BodyText"/>
        <w:spacing w:line="276" w:lineRule="auto" w:before="201"/>
        <w:ind w:left="112" w:right="1288" w:hanging="1"/>
        <w:jc w:val="both"/>
      </w:pPr>
      <w:r>
        <w:rPr/>
        <w:t>[25] Rahamin H., Madhoushi M., Tabarsa T., Firuzabad M.R.D., Investigation on feasibility of manufacturing “Carton board” from recycled beverage carton (Tetra Pak containers) without using resin. </w:t>
      </w:r>
      <w:r>
        <w:rPr>
          <w:i/>
        </w:rPr>
        <w:t>World Science Journal </w:t>
      </w:r>
      <w:r>
        <w:rPr/>
        <w:t>1 (2013) 170-179.</w:t>
      </w:r>
    </w:p>
    <w:p>
      <w:pPr>
        <w:pStyle w:val="BodyText"/>
        <w:spacing w:line="276" w:lineRule="auto" w:before="201"/>
        <w:ind w:left="112" w:right="1286"/>
        <w:jc w:val="both"/>
      </w:pPr>
      <w:r>
        <w:rPr/>
        <w:t>[26] Mäder E., Zhandarov S., Gao S.L., Zhou X.F., Nutt S.R., Bond strength measurement between glass fibers and epoxy resin at  elevated  temperatures using the pull-out and push-out techniques. </w:t>
      </w:r>
      <w:r>
        <w:rPr>
          <w:i/>
        </w:rPr>
        <w:t>The Journal of Adhesion </w:t>
      </w:r>
      <w:r>
        <w:rPr/>
        <w:t>78 (2002) 547-569.</w:t>
      </w:r>
    </w:p>
    <w:p>
      <w:pPr>
        <w:spacing w:after="0" w:line="276" w:lineRule="auto"/>
        <w:jc w:val="both"/>
        <w:sectPr>
          <w:pgSz w:w="12240" w:h="15840"/>
          <w:pgMar w:header="0" w:footer="579" w:top="1440" w:bottom="860" w:left="1280" w:right="720"/>
        </w:sectPr>
      </w:pPr>
    </w:p>
    <w:p>
      <w:pPr>
        <w:pStyle w:val="BodyText"/>
        <w:spacing w:line="276" w:lineRule="auto" w:before="51"/>
        <w:ind w:left="109" w:right="1230"/>
        <w:jc w:val="both"/>
      </w:pPr>
      <w:r>
        <w:rPr/>
        <w:t>[27] Kim J.K., Gao S.L., Interface adhesion and interlaminar fracture resistance of carbon/PEEK composites influenced by cooling rate. </w:t>
      </w:r>
      <w:r>
        <w:rPr>
          <w:i/>
        </w:rPr>
        <w:t>Key Engineering Materials </w:t>
      </w:r>
      <w:r>
        <w:rPr/>
        <w:t>187 (2000) 1063-1068.</w:t>
      </w:r>
    </w:p>
    <w:p>
      <w:pPr>
        <w:pStyle w:val="BodyText"/>
        <w:spacing w:line="276" w:lineRule="auto" w:before="201"/>
        <w:ind w:left="109" w:right="1231" w:hanging="1"/>
        <w:jc w:val="both"/>
      </w:pPr>
      <w:r>
        <w:rPr/>
        <w:t>[28] González-Benito J., Cabanelas J.C., Aznar A.J., Vigil M.R., Bravo J., Baselga J., Surface characterization of silanized glass fibers by labeling with environmentally sensitive fluorophores. </w:t>
      </w:r>
      <w:r>
        <w:rPr>
          <w:i/>
        </w:rPr>
        <w:t>Aplied Polymer </w:t>
      </w:r>
      <w:r>
        <w:rPr/>
        <w:t>62 (1996) 375-384.</w:t>
      </w:r>
    </w:p>
    <w:p>
      <w:pPr>
        <w:pStyle w:val="BodyText"/>
        <w:spacing w:line="276" w:lineRule="auto" w:before="201"/>
        <w:ind w:left="110" w:right="1231" w:hanging="1"/>
        <w:jc w:val="both"/>
      </w:pPr>
      <w:r>
        <w:rPr/>
        <w:t>[29] Lenhart J.L., Dunkers J.P., Van Zanten J.H., Parnas R.S., Characterization of sizing layers and buried polymer/sizing/substrate interfacial regions using a localized fluorescent probe. </w:t>
      </w:r>
      <w:r>
        <w:rPr>
          <w:i/>
        </w:rPr>
        <w:t>Journal of Colloid and Interface Science </w:t>
      </w:r>
      <w:r>
        <w:rPr/>
        <w:t>257 (2000) 398-407.</w:t>
      </w:r>
    </w:p>
    <w:p>
      <w:pPr>
        <w:pStyle w:val="BodyText"/>
        <w:spacing w:line="276" w:lineRule="auto" w:before="202"/>
        <w:ind w:left="110" w:right="1227" w:hanging="1"/>
        <w:jc w:val="both"/>
      </w:pPr>
      <w:r>
        <w:rPr/>
        <w:t>[30] Reis J.M.L., Effect of textile waste on the mechanical properties of polymer concrete. </w:t>
      </w:r>
      <w:r>
        <w:rPr>
          <w:i/>
        </w:rPr>
        <w:t>Materials Research </w:t>
      </w:r>
      <w:r>
        <w:rPr/>
        <w:t>12 (2009) 63-67.</w:t>
      </w:r>
    </w:p>
    <w:p>
      <w:pPr>
        <w:pStyle w:val="BodyText"/>
        <w:spacing w:line="276" w:lineRule="auto" w:before="201"/>
        <w:ind w:left="111" w:right="1229" w:hanging="1"/>
        <w:jc w:val="both"/>
      </w:pPr>
      <w:r>
        <w:rPr/>
        <w:t>[31] Reis J.M.L., Silva-Nunes L.C., Cerri-Triques A.L., Mechanical Characterization Using Optical Fiber Sensors of Polyester Polymer Concrete Made with Recycled Aggregates. </w:t>
      </w:r>
      <w:r>
        <w:rPr>
          <w:i/>
        </w:rPr>
        <w:t>Materials Research </w:t>
      </w:r>
      <w:r>
        <w:rPr/>
        <w:t>12 (2009) 269-27.</w:t>
      </w:r>
    </w:p>
    <w:p>
      <w:pPr>
        <w:pStyle w:val="BodyText"/>
        <w:spacing w:line="278" w:lineRule="auto" w:before="201"/>
        <w:ind w:left="109" w:right="1231"/>
        <w:jc w:val="both"/>
        <w:rPr>
          <w:sz w:val="18"/>
        </w:rPr>
      </w:pPr>
      <w:r>
        <w:rPr/>
        <w:t>[32] Nadir A., Alperen K., Turgay A., Gulnur M.A., Mechanical performance of composites based on wastes of polyethylene aluminum and lignocellulosics, </w:t>
      </w:r>
      <w:r>
        <w:rPr>
          <w:i/>
        </w:rPr>
        <w:t>Composites Part B: Engineering </w:t>
      </w:r>
      <w:r>
        <w:rPr/>
        <w:t>47 (2013) 150-154</w:t>
      </w:r>
      <w:r>
        <w:rPr>
          <w:sz w:val="18"/>
        </w:rPr>
        <w:t>.</w:t>
      </w:r>
    </w:p>
    <w:p>
      <w:pPr>
        <w:pStyle w:val="BodyText"/>
        <w:spacing w:before="7"/>
        <w:rPr>
          <w:sz w:val="20"/>
        </w:rPr>
      </w:pPr>
    </w:p>
    <w:p>
      <w:pPr>
        <w:pStyle w:val="BodyText"/>
        <w:spacing w:line="276" w:lineRule="auto"/>
        <w:ind w:left="109" w:right="1305" w:hanging="1"/>
        <w:jc w:val="both"/>
      </w:pPr>
      <w:r>
        <w:rPr/>
        <w:t>[33] Changyan X., Weicheng J., Cheng X., Handong Z., Yuqing Z., Hui P.,  Xueping X., Flame retardancy and mechanical properties of thermal plastic composite panels made from Tetra Pak waste and high-density polyethylene, </w:t>
      </w:r>
      <w:r>
        <w:rPr>
          <w:i/>
        </w:rPr>
        <w:t>Polymer Composites </w:t>
      </w:r>
      <w:r>
        <w:rPr/>
        <w:t>10 (2014)</w:t>
      </w:r>
      <w:r>
        <w:rPr>
          <w:spacing w:val="-20"/>
        </w:rPr>
        <w:t> </w:t>
      </w:r>
      <w:r>
        <w:rPr/>
        <w:t>845-853.</w:t>
      </w:r>
    </w:p>
    <w:p>
      <w:pPr>
        <w:pStyle w:val="BodyText"/>
        <w:spacing w:before="8"/>
        <w:rPr>
          <w:sz w:val="27"/>
        </w:rPr>
      </w:pPr>
    </w:p>
    <w:p>
      <w:pPr>
        <w:pStyle w:val="BodyText"/>
        <w:spacing w:line="276" w:lineRule="auto"/>
        <w:ind w:left="109" w:right="1230"/>
        <w:jc w:val="both"/>
      </w:pPr>
      <w:r>
        <w:rPr/>
        <w:t>[34] Martínez-Barrera G., Barrera-Díaz C.B., Cuevas-Yañez E.C., Varela-Guerrero V., Vigueras-Santiago E., Ávila-Córdoba L., Martínez-López M., Waste Cellulose from Tetra Pak Packages as Reinforcement of Cement Concrete, </w:t>
      </w:r>
      <w:r>
        <w:rPr>
          <w:i/>
        </w:rPr>
        <w:t>Advances in </w:t>
      </w:r>
      <w:r>
        <w:rPr>
          <w:i/>
        </w:rPr>
        <w:t>Materials Science and Engineering  </w:t>
      </w:r>
      <w:r>
        <w:rPr/>
        <w:t>2015 (2015) 1-6.</w:t>
      </w:r>
    </w:p>
    <w:p>
      <w:pPr>
        <w:pStyle w:val="BodyText"/>
        <w:spacing w:before="7"/>
        <w:rPr>
          <w:sz w:val="23"/>
        </w:rPr>
      </w:pPr>
    </w:p>
    <w:p>
      <w:pPr>
        <w:spacing w:line="276" w:lineRule="auto" w:before="0"/>
        <w:ind w:left="109" w:right="1230" w:hanging="1"/>
        <w:jc w:val="both"/>
        <w:rPr>
          <w:sz w:val="24"/>
        </w:rPr>
      </w:pPr>
      <w:r>
        <w:rPr>
          <w:sz w:val="24"/>
        </w:rPr>
        <w:t>[35] Hidalgo M., Manufacturing rigid board by packaging waste containing aluminum and polyethylene. </w:t>
      </w:r>
      <w:r>
        <w:rPr>
          <w:i/>
          <w:sz w:val="24"/>
        </w:rPr>
        <w:t>Journal of Scientific &amp; Industrial Research </w:t>
      </w:r>
      <w:r>
        <w:rPr>
          <w:sz w:val="24"/>
        </w:rPr>
        <w:t>70 (2011) 232-234.</w:t>
      </w:r>
    </w:p>
    <w:p>
      <w:pPr>
        <w:pStyle w:val="BodyText"/>
        <w:spacing w:line="276" w:lineRule="auto" w:before="201"/>
        <w:ind w:left="109" w:right="1230"/>
        <w:jc w:val="both"/>
      </w:pPr>
      <w:r>
        <w:rPr/>
        <w:t>[36] Hashem R., Mehrab M., Taghi T., Mohammad R.D.F., Investigation on feasibility of manufacturing “Carton board” from recycled beverage carton (Tetra Pak containers) without using resin, </w:t>
      </w:r>
      <w:r>
        <w:rPr>
          <w:i/>
        </w:rPr>
        <w:t>World of Science Journals </w:t>
      </w:r>
      <w:r>
        <w:rPr/>
        <w:t>3 (2013) 170-179.</w:t>
      </w:r>
    </w:p>
    <w:p>
      <w:pPr>
        <w:pStyle w:val="BodyText"/>
        <w:spacing w:line="276" w:lineRule="auto" w:before="201"/>
        <w:ind w:left="110" w:right="1232"/>
        <w:jc w:val="both"/>
      </w:pPr>
      <w:r>
        <w:rPr/>
        <w:t>[37] Cherry R.N., Radiaciones ionizantes, Enciclopedia de salud y seguridad en el trabajo, España, (1998) 48.1- 48.48.</w:t>
      </w:r>
    </w:p>
    <w:p>
      <w:pPr>
        <w:spacing w:after="0" w:line="276" w:lineRule="auto"/>
        <w:jc w:val="both"/>
        <w:sectPr>
          <w:pgSz w:w="12240" w:h="15840"/>
          <w:pgMar w:header="0" w:footer="579" w:top="1440" w:bottom="760" w:left="1280" w:right="780"/>
        </w:sectPr>
      </w:pPr>
    </w:p>
    <w:p>
      <w:pPr>
        <w:pStyle w:val="BodyText"/>
        <w:spacing w:line="276" w:lineRule="auto" w:before="51"/>
        <w:ind w:left="109" w:right="1291"/>
        <w:jc w:val="both"/>
      </w:pPr>
      <w:r>
        <w:rPr/>
        <w:t>[38] Aoki T., Norimoto M., Yamada T., Some Physical Properties of Wood and Cellulose Irradiated with Gamma Rays, </w:t>
      </w:r>
      <w:r>
        <w:rPr>
          <w:i/>
        </w:rPr>
        <w:t>Wood Research </w:t>
      </w:r>
      <w:r>
        <w:rPr/>
        <w:t>63 (1977) 19-27.</w:t>
      </w:r>
    </w:p>
    <w:p>
      <w:pPr>
        <w:pStyle w:val="BodyText"/>
        <w:spacing w:line="276" w:lineRule="auto" w:before="201"/>
        <w:ind w:left="109" w:right="1290" w:hanging="1"/>
        <w:jc w:val="both"/>
      </w:pPr>
      <w:r>
        <w:rPr/>
        <w:t>[39] Barrera-Diaz C.E., Martinez-Barrera G., In Gamma radiation effects on polymeric materials and its applications (eds.: Barrera-Díaz C.E., Martinez-Barrera G.) India: Research Signpost pp. 1-14 (2009).</w:t>
      </w:r>
    </w:p>
    <w:p>
      <w:pPr>
        <w:pStyle w:val="BodyText"/>
        <w:spacing w:line="276" w:lineRule="auto" w:before="202"/>
        <w:ind w:left="110" w:right="1291" w:hanging="1"/>
        <w:jc w:val="both"/>
      </w:pPr>
      <w:r>
        <w:rPr/>
        <w:t>[40] Miguez J.C., Costa-Monteiro E.E., Biasotto E., Study of the effect of gamma irradiation on polyolefins-low-density polyethylene, </w:t>
      </w:r>
      <w:r>
        <w:rPr>
          <w:i/>
        </w:rPr>
        <w:t>Elsevier </w:t>
      </w:r>
      <w:r>
        <w:rPr/>
        <w:t>75 (2002) 143-151.</w:t>
      </w:r>
    </w:p>
    <w:p>
      <w:pPr>
        <w:spacing w:line="276" w:lineRule="auto" w:before="201"/>
        <w:ind w:left="110" w:right="1290" w:hanging="1"/>
        <w:jc w:val="both"/>
        <w:rPr>
          <w:sz w:val="24"/>
        </w:rPr>
      </w:pPr>
      <w:r>
        <w:rPr>
          <w:sz w:val="24"/>
        </w:rPr>
        <w:t>[41] Cotas S., Vasconcelos V., Correa R.F., Changes in mechanical properties due to gamma irradiation of high-density Polyethylene (HDPE), </w:t>
      </w:r>
      <w:r>
        <w:rPr>
          <w:i/>
          <w:sz w:val="24"/>
        </w:rPr>
        <w:t>Brazilian Journal Of </w:t>
      </w:r>
      <w:r>
        <w:rPr>
          <w:i/>
          <w:sz w:val="24"/>
        </w:rPr>
        <w:t>Chemical Engineering </w:t>
      </w:r>
      <w:r>
        <w:rPr>
          <w:sz w:val="24"/>
        </w:rPr>
        <w:t>24 (2007) 259-265.</w:t>
      </w:r>
    </w:p>
    <w:p>
      <w:pPr>
        <w:spacing w:line="276" w:lineRule="auto" w:before="201"/>
        <w:ind w:left="111" w:right="1287" w:hanging="1"/>
        <w:jc w:val="both"/>
        <w:rPr>
          <w:sz w:val="24"/>
        </w:rPr>
      </w:pPr>
      <w:r>
        <w:rPr>
          <w:sz w:val="24"/>
        </w:rPr>
        <w:t>[42] Terence M., Ruiz F., Silva L., Polypropylene-polyethylene blends modified by gamma radiation, </w:t>
      </w:r>
      <w:r>
        <w:rPr>
          <w:i/>
          <w:sz w:val="24"/>
        </w:rPr>
        <w:t>International Nuclear Atlantic Conference INAC </w:t>
      </w:r>
      <w:r>
        <w:rPr>
          <w:sz w:val="24"/>
        </w:rPr>
        <w:t>pp. 253-259. (2009).</w:t>
      </w:r>
    </w:p>
    <w:p>
      <w:pPr>
        <w:pStyle w:val="BodyText"/>
        <w:spacing w:line="276" w:lineRule="auto" w:before="201"/>
        <w:ind w:left="109" w:right="1290" w:firstLine="2"/>
        <w:jc w:val="both"/>
      </w:pPr>
      <w:r>
        <w:rPr/>
        <w:t>[43] Severiano L.C., Lahr F.A., Machado L.D., Inﬂuence of gamma radiation on properties of common Brazilian wood species used in artwork, </w:t>
      </w:r>
      <w:r>
        <w:rPr>
          <w:i/>
          <w:shd w:fill="F8FAFB" w:color="auto" w:val="clear"/>
        </w:rPr>
        <w:t>Progress in Nuclear </w:t>
      </w:r>
      <w:r>
        <w:rPr>
          <w:i/>
          <w:shd w:fill="F8FAFB" w:color="auto" w:val="clear"/>
        </w:rPr>
        <w:t>Energy </w:t>
      </w:r>
      <w:r>
        <w:rPr/>
        <w:t>52 (2010) 730-734.</w:t>
      </w:r>
    </w:p>
    <w:p>
      <w:pPr>
        <w:pStyle w:val="BodyText"/>
        <w:spacing w:line="276" w:lineRule="auto" w:before="201"/>
        <w:ind w:left="109" w:right="1290" w:hanging="1"/>
        <w:jc w:val="both"/>
      </w:pPr>
      <w:r>
        <w:rPr/>
        <w:t>[44] Burillo G., Clough R.L., Czvikovszky T., Weiwei L., Jingtian Y., Traian Z., Polymer recycling: potential application of radiation technology. </w:t>
      </w:r>
      <w:r>
        <w:rPr>
          <w:i/>
        </w:rPr>
        <w:t>Radiation Physics </w:t>
      </w:r>
      <w:r>
        <w:rPr>
          <w:i/>
        </w:rPr>
        <w:t>and Chemistry </w:t>
      </w:r>
      <w:r>
        <w:rPr/>
        <w:t>6 (2002) 41-51.</w:t>
      </w:r>
    </w:p>
    <w:p>
      <w:pPr>
        <w:pStyle w:val="BodyText"/>
        <w:spacing w:line="276" w:lineRule="auto" w:before="203"/>
        <w:ind w:left="109" w:right="1288" w:hanging="1"/>
        <w:jc w:val="both"/>
      </w:pPr>
      <w:r>
        <w:rPr/>
        <w:t>[45] Buttafava A., Consolati G., Di Landro L., Mariani M., </w:t>
      </w:r>
      <w:r>
        <w:rPr>
          <w:rFonts w:ascii="Symbol" w:hAnsi="Symbol"/>
        </w:rPr>
        <w:t></w:t>
      </w:r>
      <w:r>
        <w:rPr/>
        <w:t>-Irradiation effects on polyethylene terephthalate studied by positron annihilation life time spectroscopy. </w:t>
      </w:r>
      <w:r>
        <w:rPr>
          <w:i/>
        </w:rPr>
        <w:t>Polymer </w:t>
      </w:r>
      <w:r>
        <w:rPr/>
        <w:t>43 (2002) 7477-7481.</w:t>
      </w:r>
    </w:p>
    <w:p>
      <w:pPr>
        <w:spacing w:line="276" w:lineRule="auto" w:before="201"/>
        <w:ind w:left="109" w:right="1291" w:firstLine="0"/>
        <w:jc w:val="both"/>
        <w:rPr>
          <w:sz w:val="24"/>
        </w:rPr>
      </w:pPr>
      <w:r>
        <w:rPr>
          <w:sz w:val="24"/>
        </w:rPr>
        <w:t>[46] EL-Ashhab F., Sheha L., Abdalkhalek M., Khalaf A., The influence of gamma irradiation on the intrinsic properties of cellulose acetate polymers, </w:t>
      </w:r>
      <w:r>
        <w:rPr>
          <w:i/>
          <w:sz w:val="24"/>
          <w:shd w:fill="F8FAFB" w:color="auto" w:val="clear"/>
        </w:rPr>
        <w:t>Journal of the </w:t>
      </w:r>
      <w:r>
        <w:rPr>
          <w:i/>
          <w:sz w:val="24"/>
          <w:shd w:fill="F8FAFB" w:color="auto" w:val="clear"/>
        </w:rPr>
        <w:t>Association of Arab Universities for Basic and Applied Sciences </w:t>
      </w:r>
      <w:r>
        <w:rPr>
          <w:sz w:val="24"/>
        </w:rPr>
        <w:t>14 (2013) 46-50.</w:t>
      </w:r>
    </w:p>
    <w:p>
      <w:pPr>
        <w:pStyle w:val="BodyText"/>
        <w:spacing w:before="9"/>
        <w:rPr>
          <w:sz w:val="27"/>
        </w:rPr>
      </w:pPr>
    </w:p>
    <w:p>
      <w:pPr>
        <w:spacing w:line="273" w:lineRule="auto" w:before="0"/>
        <w:ind w:left="109" w:right="1291" w:firstLine="0"/>
        <w:jc w:val="both"/>
        <w:rPr>
          <w:sz w:val="24"/>
        </w:rPr>
      </w:pPr>
      <w:r>
        <w:rPr>
          <w:sz w:val="24"/>
        </w:rPr>
        <w:t>[47] </w:t>
      </w:r>
      <w:r>
        <w:rPr>
          <w:sz w:val="25"/>
        </w:rPr>
        <w:t>Glegg R.E, Kertesz Z.I., </w:t>
      </w:r>
      <w:r>
        <w:rPr>
          <w:sz w:val="24"/>
        </w:rPr>
        <w:t>Effect of gamma-radiation on cellulose, </w:t>
      </w:r>
      <w:r>
        <w:rPr>
          <w:i/>
          <w:sz w:val="24"/>
        </w:rPr>
        <w:t>Polymer </w:t>
      </w:r>
      <w:r>
        <w:rPr>
          <w:i/>
          <w:sz w:val="24"/>
        </w:rPr>
        <w:t>Chemistry </w:t>
      </w:r>
      <w:r>
        <w:rPr>
          <w:sz w:val="24"/>
        </w:rPr>
        <w:t>26 (1997) 289-297.</w:t>
      </w:r>
    </w:p>
    <w:p>
      <w:pPr>
        <w:spacing w:line="276" w:lineRule="auto" w:before="124"/>
        <w:ind w:left="109" w:right="1292" w:firstLine="0"/>
        <w:jc w:val="both"/>
        <w:rPr>
          <w:sz w:val="24"/>
        </w:rPr>
      </w:pPr>
      <w:r>
        <w:rPr>
          <w:sz w:val="24"/>
        </w:rPr>
        <w:t>[48] Tanja J., Pucić I., Post-irradiation crosslinking of partially cured unsaturated polyester resin, </w:t>
      </w:r>
      <w:r>
        <w:rPr>
          <w:i/>
          <w:sz w:val="24"/>
        </w:rPr>
        <w:t>Radiation Physics and Chemistry </w:t>
      </w:r>
      <w:r>
        <w:rPr>
          <w:sz w:val="24"/>
        </w:rPr>
        <w:t>75 (2006) 1060-1068.</w:t>
      </w:r>
    </w:p>
    <w:p>
      <w:pPr>
        <w:spacing w:line="276" w:lineRule="auto" w:before="201"/>
        <w:ind w:left="109" w:right="1291" w:firstLine="0"/>
        <w:jc w:val="both"/>
        <w:rPr>
          <w:sz w:val="24"/>
        </w:rPr>
      </w:pPr>
      <w:r>
        <w:rPr>
          <w:sz w:val="24"/>
        </w:rPr>
        <w:t>[49] Zaki A., Preparation of polyester/gypsum/composite using gamma radiation, and its radiation stability, </w:t>
      </w:r>
      <w:r>
        <w:rPr>
          <w:i/>
          <w:sz w:val="24"/>
        </w:rPr>
        <w:t>Radiation Physics and Chemistry </w:t>
      </w:r>
      <w:r>
        <w:rPr>
          <w:sz w:val="24"/>
        </w:rPr>
        <w:t>73 (5005) 183-187.</w:t>
      </w:r>
    </w:p>
    <w:p>
      <w:pPr>
        <w:pStyle w:val="BodyText"/>
        <w:spacing w:line="276" w:lineRule="auto" w:before="201"/>
        <w:ind w:left="109" w:right="1289"/>
        <w:jc w:val="both"/>
      </w:pPr>
      <w:r>
        <w:rPr/>
        <w:t>[50] Ferreto H.F.R., Oliveira A.C.F., Lima C.P., Parra D.F., Lugão A.B., Thermal, tensile  and  rheological  properties  of  linear  low  density  polyethylene   (LLDPE)</w:t>
      </w:r>
    </w:p>
    <w:p>
      <w:pPr>
        <w:spacing w:after="0" w:line="276" w:lineRule="auto"/>
        <w:jc w:val="both"/>
        <w:sectPr>
          <w:pgSz w:w="12240" w:h="15840"/>
          <w:pgMar w:header="0" w:footer="579" w:top="1440" w:bottom="860" w:left="1280" w:right="720"/>
        </w:sectPr>
      </w:pPr>
    </w:p>
    <w:p>
      <w:pPr>
        <w:spacing w:line="276" w:lineRule="auto" w:before="51"/>
        <w:ind w:left="109" w:right="1230" w:firstLine="0"/>
        <w:jc w:val="both"/>
        <w:rPr>
          <w:sz w:val="24"/>
        </w:rPr>
      </w:pPr>
      <w:r>
        <w:rPr>
          <w:sz w:val="24"/>
        </w:rPr>
        <w:t>irradiated by gamma-ray in different atmospheres, </w:t>
      </w:r>
      <w:r>
        <w:rPr>
          <w:i/>
          <w:sz w:val="24"/>
        </w:rPr>
        <w:t>Radiation Physics  and </w:t>
      </w:r>
      <w:r>
        <w:rPr>
          <w:i/>
          <w:sz w:val="24"/>
        </w:rPr>
        <w:t>Chemistry </w:t>
      </w:r>
      <w:r>
        <w:rPr>
          <w:sz w:val="24"/>
        </w:rPr>
        <w:t>81 (2012) 958-961.</w:t>
      </w:r>
    </w:p>
    <w:p>
      <w:pPr>
        <w:pStyle w:val="BodyText"/>
        <w:spacing w:before="8"/>
        <w:rPr>
          <w:sz w:val="27"/>
        </w:rPr>
      </w:pPr>
    </w:p>
    <w:p>
      <w:pPr>
        <w:pStyle w:val="BodyText"/>
        <w:spacing w:line="276" w:lineRule="auto"/>
        <w:ind w:left="109" w:right="1230"/>
        <w:jc w:val="both"/>
      </w:pPr>
      <w:r>
        <w:rPr/>
        <w:t>[51] Naddeo C., Guadagno L., De Luca S., Vittoria V., Camino G., Mechanical and transport properties of irradiated linear low density polyethylen (LLDPE). </w:t>
      </w:r>
      <w:r>
        <w:rPr>
          <w:i/>
        </w:rPr>
        <w:t>Polymer </w:t>
      </w:r>
      <w:r>
        <w:rPr>
          <w:i/>
        </w:rPr>
        <w:t>Degradation and Stability </w:t>
      </w:r>
      <w:r>
        <w:rPr/>
        <w:t>72 (2001) 239–247.</w:t>
      </w:r>
    </w:p>
    <w:p>
      <w:pPr>
        <w:pStyle w:val="BodyText"/>
        <w:spacing w:line="276" w:lineRule="auto" w:before="201"/>
        <w:ind w:left="109" w:right="1229" w:hanging="1"/>
        <w:jc w:val="both"/>
      </w:pPr>
      <w:r>
        <w:rPr/>
        <w:t>[52] Suljovrujie E., Stamboliev G., Kostoski D., Dielectric relaxation study of  gamma irradiated oriented low-density polyethylene. </w:t>
      </w:r>
      <w:r>
        <w:rPr>
          <w:i/>
        </w:rPr>
        <w:t>Radiation Physics and </w:t>
      </w:r>
      <w:r>
        <w:rPr>
          <w:i/>
        </w:rPr>
        <w:t>Chemistry </w:t>
      </w:r>
      <w:r>
        <w:rPr/>
        <w:t>66</w:t>
      </w:r>
      <w:r>
        <w:rPr>
          <w:spacing w:val="-18"/>
        </w:rPr>
        <w:t> </w:t>
      </w:r>
      <w:r>
        <w:rPr/>
        <w:t>(2003)149–154.</w:t>
      </w:r>
    </w:p>
    <w:sectPr>
      <w:pgSz w:w="12240" w:h="15840"/>
      <w:pgMar w:header="0" w:footer="579" w:top="1440" w:bottom="760" w:left="1280" w:right="7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Palatino Linotype">
    <w:altName w:val="Palatino Linotype"/>
    <w:charset w:val="0"/>
    <w:family w:val="roman"/>
    <w:pitch w:val="variable"/>
  </w:font>
  <w:font w:name="Arial">
    <w:altName w:val="Arial"/>
    <w:charset w:val="0"/>
    <w:family w:val="swiss"/>
    <w:pitch w:val="variable"/>
  </w:font>
  <w:font w:name="Calibri">
    <w:altName w:val="Calibri"/>
    <w:charset w:val="0"/>
    <w:family w:val="swiss"/>
    <w:pitch w:val="variable"/>
  </w:font>
  <w:font w:name="Symbol">
    <w:altName w:val="Symbol"/>
    <w:charset w:val="2"/>
    <w:family w:val="roman"/>
    <w:pitch w:val="variable"/>
  </w:font>
  <w:font w:name="Georgia">
    <w:altName w:val="Georgia"/>
    <w:charset w:val="0"/>
    <w:family w:val="roman"/>
    <w:pitch w:val="variable"/>
  </w:font>
  <w:font w:name="PMingLiU">
    <w:altName w:val="PMingLiU"/>
    <w:charset w:val="0"/>
    <w:family w:val="roman"/>
    <w:pitch w:val="variable"/>
  </w:font>
  <w:font w:name="Cambria">
    <w:altName w:val="Cambria"/>
    <w:charset w:val="0"/>
    <w:family w:val="roman"/>
    <w:pitch w:val="variable"/>
  </w:font>
  <w:font w:name="Franklin Gothic Medium">
    <w:altName w:val="Franklin Gothic Medium"/>
    <w:charset w:val="0"/>
    <w:family w:val="swiss"/>
    <w:pitch w:val="variable"/>
  </w:font>
  <w:font w:name="Lucida Sans Unicode">
    <w:altName w:val="Lucida Sans Unicode"/>
    <w:charset w:val="0"/>
    <w:family w:val="swiss"/>
    <w:pitch w:val="variable"/>
  </w:font>
  <w:font w:name="Traditional Arabic">
    <w:altName w:val="Traditional Arabic"/>
    <w:charset w:val="0"/>
    <w:family w:val="roman"/>
    <w:pitch w:val="variable"/>
  </w:font>
  <w:font w:name="Tunga">
    <w:altName w:val="Tunga"/>
    <w:charset w:val="0"/>
    <w:family w:val="swiss"/>
    <w:pitch w:val="variable"/>
  </w:font>
  <w:font w:name="Courier New">
    <w:altName w:val="Courier New"/>
    <w:charset w:val="0"/>
    <w:family w:val="modern"/>
    <w:pitch w:val="fixed"/>
  </w:font>
  <w:font w:name="Tahoma">
    <w:altName w:val="Tahoma"/>
    <w:charset w:val="0"/>
    <w:family w:val="swiss"/>
    <w:pitch w:val="variable"/>
  </w:font>
  <w:font w:name="Trebuchet MS">
    <w:altName w:val="Trebuchet MS"/>
    <w:charset w:val="0"/>
    <w:family w:val="swiss"/>
    <w:pitch w:val="variable"/>
  </w:font>
  <w:font w:name="Verdana">
    <w:altName w:val="Verdana"/>
    <w:charset w:val="0"/>
    <w:family w:val="swiss"/>
    <w:pitch w:val="variable"/>
  </w:font>
  <w:font w:name="Kalinga">
    <w:altName w:val="Kalinga"/>
    <w:charset w:val="0"/>
    <w:family w:val="swiss"/>
    <w:pitch w:val="variable"/>
  </w:font>
  <w:font w:name="Wingdings">
    <w:altName w:val="Wingdings"/>
    <w:charset w:val="2"/>
    <w:family w:val="auto"/>
    <w:pitch w:val="variable"/>
  </w:font>
  <w:font w:name="Consolas">
    <w:altName w:val="Consolas"/>
    <w:charset w:val="0"/>
    <w:family w:val="modern"/>
    <w:pitch w:val="fixed"/>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582703pt;margin-top:747.223572pt;width:16.45pt;height:26.85pt;mso-position-horizontal-relative:page;mso-position-vertical-relative:page;z-index:-221056" type="#_x0000_t202" filled="false" stroked="false">
          <v:textbox inset="0,0,0,0">
            <w:txbxContent>
              <w:p>
                <w:pPr>
                  <w:spacing w:line="529" w:lineRule="exact" w:before="0"/>
                  <w:ind w:left="40" w:right="0" w:firstLine="0"/>
                  <w:jc w:val="left"/>
                  <w:rPr>
                    <w:rFonts w:ascii="Palatino Linotype"/>
                    <w:sz w:val="40"/>
                  </w:rPr>
                </w:pPr>
                <w:r>
                  <w:rPr/>
                  <w:fldChar w:fldCharType="begin"/>
                </w:r>
                <w:r>
                  <w:rPr>
                    <w:rFonts w:ascii="Palatino Linotype"/>
                    <w:color w:val="231F20"/>
                    <w:w w:val="96"/>
                    <w:sz w:val="40"/>
                  </w:rPr>
                  <w:instrText> PAGE </w:instrText>
                </w:r>
                <w:r>
                  <w:rPr/>
                  <w:fldChar w:fldCharType="separate"/>
                </w:r>
                <w:r>
                  <w:rPr/>
                  <w:t>3</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582703pt;margin-top:747.223572pt;width:26.05pt;height:26.85pt;mso-position-horizontal-relative:page;mso-position-vertical-relative:page;z-index:-220984" type="#_x0000_t202" filled="false" stroked="false">
          <v:textbox inset="0,0,0,0">
            <w:txbxContent>
              <w:p>
                <w:pPr>
                  <w:spacing w:line="529"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55</w:t>
                </w:r>
                <w:r>
                  <w:rPr/>
                  <w:fldChar w:fldCharType="end"/>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0.621887pt;margin-top:734.812378pt;width:9.6pt;height:13.05pt;mso-position-horizontal-relative:page;mso-position-vertical-relative:page;z-index:-22096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4</w:t>
                </w:r>
                <w:r>
                  <w:rPr/>
                  <w:fldChar w:fldCharType="end"/>
                </w:r>
              </w:p>
            </w:txbxContent>
          </v:textbox>
          <w10:wrap type="none"/>
        </v:shape>
      </w:pict>
    </w:r>
    <w:r>
      <w:rPr/>
      <w:pict>
        <v:shape style="position:absolute;margin-left:540.417419pt;margin-top:747.223572pt;width:21.2pt;height:22pt;mso-position-horizontal-relative:page;mso-position-vertical-relative:page;z-index:-220936" type="#_x0000_t202" filled="false" stroked="false">
          <v:textbox inset="0,0,0,0">
            <w:txbxContent>
              <w:p>
                <w:pPr>
                  <w:spacing w:line="433" w:lineRule="exact" w:before="0"/>
                  <w:ind w:left="20" w:right="0" w:firstLine="0"/>
                  <w:jc w:val="left"/>
                  <w:rPr>
                    <w:rFonts w:ascii="Palatino Linotype"/>
                    <w:sz w:val="40"/>
                  </w:rPr>
                </w:pPr>
                <w:r>
                  <w:rPr>
                    <w:rFonts w:ascii="Palatino Linotype"/>
                    <w:color w:val="231F20"/>
                    <w:w w:val="95"/>
                    <w:sz w:val="40"/>
                  </w:rPr>
                  <w:t>62</w:t>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6.261902pt;margin-top:734.812378pt;width:9.6pt;height:13.05pt;mso-position-horizontal-relative:page;mso-position-vertical-relative:page;z-index:-22091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5</w:t>
                </w:r>
                <w:r>
                  <w:rPr/>
                  <w:fldChar w:fldCharType="end"/>
                </w:r>
              </w:p>
            </w:txbxContent>
          </v:textbox>
          <w10:wrap type="none"/>
        </v:shape>
      </w:pict>
    </w:r>
    <w:r>
      <w:rPr/>
      <w:pict>
        <v:shape style="position:absolute;margin-left:537.582703pt;margin-top:752.042358pt;width:21.2pt;height:22pt;mso-position-horizontal-relative:page;mso-position-vertical-relative:page;z-index:-220888" type="#_x0000_t202" filled="false" stroked="false">
          <v:textbox inset="0,0,0,0">
            <w:txbxContent>
              <w:p>
                <w:pPr>
                  <w:spacing w:line="433" w:lineRule="exact" w:before="0"/>
                  <w:ind w:left="20" w:right="0" w:firstLine="0"/>
                  <w:jc w:val="left"/>
                  <w:rPr>
                    <w:rFonts w:ascii="Palatino Linotype"/>
                    <w:sz w:val="40"/>
                  </w:rPr>
                </w:pPr>
                <w:r>
                  <w:rPr>
                    <w:rFonts w:ascii="Palatino Linotype"/>
                    <w:color w:val="231F20"/>
                    <w:w w:val="95"/>
                    <w:sz w:val="40"/>
                  </w:rPr>
                  <w:t>63</w:t>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6.261902pt;margin-top:734.812378pt;width:9.6pt;height:13.05pt;mso-position-horizontal-relative:page;mso-position-vertical-relative:page;z-index:-220864"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6</w:t>
                </w:r>
                <w:r>
                  <w:rPr/>
                  <w:fldChar w:fldCharType="end"/>
                </w:r>
              </w:p>
            </w:txbxContent>
          </v:textbox>
          <w10:wrap type="none"/>
        </v:shape>
      </w:pict>
    </w:r>
    <w:r>
      <w:rPr/>
      <w:pict>
        <v:shape style="position:absolute;margin-left:540.417419pt;margin-top:747.223572pt;width:21.2pt;height:22pt;mso-position-horizontal-relative:page;mso-position-vertical-relative:page;z-index:-220840" type="#_x0000_t202" filled="false" stroked="false">
          <v:textbox inset="0,0,0,0">
            <w:txbxContent>
              <w:p>
                <w:pPr>
                  <w:spacing w:line="433" w:lineRule="exact" w:before="0"/>
                  <w:ind w:left="20" w:right="0" w:firstLine="0"/>
                  <w:jc w:val="left"/>
                  <w:rPr>
                    <w:rFonts w:ascii="Palatino Linotype"/>
                    <w:sz w:val="40"/>
                  </w:rPr>
                </w:pPr>
                <w:r>
                  <w:rPr>
                    <w:rFonts w:ascii="Palatino Linotype"/>
                    <w:color w:val="231F20"/>
                    <w:w w:val="95"/>
                    <w:sz w:val="40"/>
                  </w:rPr>
                  <w:t>64</w:t>
                </w:r>
              </w:p>
            </w:txbxContent>
          </v:textbox>
          <w10:wrap type="none"/>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6.261993pt;margin-top:734.812378pt;width:9.6pt;height:13.05pt;mso-position-horizontal-relative:page;mso-position-vertical-relative:page;z-index:-22081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7</w:t>
                </w:r>
                <w:r>
                  <w:rPr/>
                  <w:fldChar w:fldCharType="end"/>
                </w:r>
              </w:p>
            </w:txbxContent>
          </v:textbox>
          <w10:wrap type="none"/>
        </v:shape>
      </w:pict>
    </w:r>
    <w:r>
      <w:rPr/>
      <w:pict>
        <v:shape style="position:absolute;margin-left:537.582703pt;margin-top:752.042358pt;width:21.2pt;height:22pt;mso-position-horizontal-relative:page;mso-position-vertical-relative:page;z-index:-220792" type="#_x0000_t202" filled="false" stroked="false">
          <v:textbox inset="0,0,0,0">
            <w:txbxContent>
              <w:p>
                <w:pPr>
                  <w:spacing w:line="433" w:lineRule="exact" w:before="0"/>
                  <w:ind w:left="20" w:right="0" w:firstLine="0"/>
                  <w:jc w:val="left"/>
                  <w:rPr>
                    <w:rFonts w:ascii="Palatino Linotype"/>
                    <w:sz w:val="40"/>
                  </w:rPr>
                </w:pPr>
                <w:r>
                  <w:rPr>
                    <w:rFonts w:ascii="Palatino Linotype"/>
                    <w:color w:val="231F20"/>
                    <w:w w:val="95"/>
                    <w:sz w:val="40"/>
                  </w:rPr>
                  <w:t>65</w:t>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6.261993pt;margin-top:734.812378pt;width:9.6pt;height:13.05pt;mso-position-horizontal-relative:page;mso-position-vertical-relative:page;z-index:-22076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8</w:t>
                </w:r>
                <w:r>
                  <w:rPr/>
                  <w:fldChar w:fldCharType="end"/>
                </w:r>
              </w:p>
            </w:txbxContent>
          </v:textbox>
          <w10:wrap type="none"/>
        </v:shape>
      </w:pict>
    </w:r>
    <w:r>
      <w:rPr/>
      <w:pict>
        <v:shape style="position:absolute;margin-left:540.417419pt;margin-top:747.223572pt;width:21.2pt;height:22pt;mso-position-horizontal-relative:page;mso-position-vertical-relative:page;z-index:-220744" type="#_x0000_t202" filled="false" stroked="false">
          <v:textbox inset="0,0,0,0">
            <w:txbxContent>
              <w:p>
                <w:pPr>
                  <w:spacing w:line="433" w:lineRule="exact" w:before="0"/>
                  <w:ind w:left="20" w:right="0" w:firstLine="0"/>
                  <w:jc w:val="left"/>
                  <w:rPr>
                    <w:rFonts w:ascii="Palatino Linotype"/>
                    <w:sz w:val="40"/>
                  </w:rPr>
                </w:pPr>
                <w:r>
                  <w:rPr>
                    <w:rFonts w:ascii="Palatino Linotype"/>
                    <w:color w:val="231F20"/>
                    <w:w w:val="95"/>
                    <w:sz w:val="40"/>
                  </w:rPr>
                  <w:t>66</w:t>
                </w:r>
              </w:p>
            </w:txbxContent>
          </v:textbox>
          <w10:wrap type="none"/>
        </v:shape>
      </w:pict>
    </w: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6.261902pt;margin-top:734.812378pt;width:9.6pt;height:13.05pt;mso-position-horizontal-relative:page;mso-position-vertical-relative:page;z-index:-22072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9</w:t>
                </w:r>
                <w:r>
                  <w:rPr/>
                  <w:fldChar w:fldCharType="end"/>
                </w:r>
              </w:p>
            </w:txbxContent>
          </v:textbox>
          <w10:wrap type="none"/>
        </v:shape>
      </w:pict>
    </w:r>
    <w:r>
      <w:rPr/>
      <w:pict>
        <v:shape style="position:absolute;margin-left:537.582703pt;margin-top:752.042358pt;width:21.2pt;height:22pt;mso-position-horizontal-relative:page;mso-position-vertical-relative:page;z-index:-220696" type="#_x0000_t202" filled="false" stroked="false">
          <v:textbox inset="0,0,0,0">
            <w:txbxContent>
              <w:p>
                <w:pPr>
                  <w:spacing w:line="433" w:lineRule="exact" w:before="0"/>
                  <w:ind w:left="20" w:right="0" w:firstLine="0"/>
                  <w:jc w:val="left"/>
                  <w:rPr>
                    <w:rFonts w:ascii="Palatino Linotype"/>
                    <w:sz w:val="40"/>
                  </w:rPr>
                </w:pPr>
                <w:r>
                  <w:rPr>
                    <w:rFonts w:ascii="Palatino Linotype"/>
                    <w:color w:val="231F20"/>
                    <w:w w:val="95"/>
                    <w:sz w:val="40"/>
                  </w:rPr>
                  <w:t>67</w:t>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381897pt;margin-top:730.92218pt;width:13.3pt;height:13.05pt;mso-position-horizontal-relative:page;mso-position-vertical-relative:page;z-index:-220672" type="#_x0000_t202" filled="false" stroked="false">
          <v:textbox inset="0,0,0,0">
            <w:txbxContent>
              <w:p>
                <w:pPr>
                  <w:spacing w:line="245" w:lineRule="exact" w:before="0"/>
                  <w:ind w:left="20" w:right="-14" w:firstLine="0"/>
                  <w:jc w:val="left"/>
                  <w:rPr>
                    <w:rFonts w:ascii="Calibri"/>
                    <w:sz w:val="22"/>
                  </w:rPr>
                </w:pPr>
                <w:r>
                  <w:rPr>
                    <w:rFonts w:ascii="Calibri"/>
                    <w:sz w:val="22"/>
                  </w:rPr>
                  <w:t>10</w:t>
                </w:r>
              </w:p>
            </w:txbxContent>
          </v:textbox>
          <w10:wrap type="none"/>
        </v:shape>
      </w:pict>
    </w:r>
    <w:r>
      <w:rPr/>
      <w:pict>
        <v:shape style="position:absolute;margin-left:539.417419pt;margin-top:747.223572pt;width:23.2pt;height:22pt;mso-position-horizontal-relative:page;mso-position-vertical-relative:page;z-index:-220648" type="#_x0000_t202" filled="false" stroked="false">
          <v:textbox inset="0,0,0,0">
            <w:txbxContent>
              <w:p>
                <w:pPr>
                  <w:spacing w:line="433"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68</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582703pt;margin-top:747.223572pt;width:16.45pt;height:26.85pt;mso-position-horizontal-relative:page;mso-position-vertical-relative:page;z-index:-221032" type="#_x0000_t202" filled="false" stroked="false">
          <v:textbox inset="0,0,0,0">
            <w:txbxContent>
              <w:p>
                <w:pPr>
                  <w:spacing w:line="529" w:lineRule="exact" w:before="0"/>
                  <w:ind w:left="40" w:right="0" w:firstLine="0"/>
                  <w:jc w:val="left"/>
                  <w:rPr>
                    <w:rFonts w:ascii="Palatino Linotype"/>
                    <w:sz w:val="40"/>
                  </w:rPr>
                </w:pPr>
                <w:r>
                  <w:rPr/>
                  <w:fldChar w:fldCharType="begin"/>
                </w:r>
                <w:r>
                  <w:rPr>
                    <w:rFonts w:ascii="Palatino Linotype"/>
                    <w:color w:val="231F20"/>
                    <w:w w:val="96"/>
                    <w:sz w:val="40"/>
                  </w:rPr>
                  <w:instrText> PAGE </w:instrText>
                </w:r>
                <w:r>
                  <w:rPr/>
                  <w:fldChar w:fldCharType="separate"/>
                </w:r>
                <w:r>
                  <w:rPr/>
                  <w:t>7</w:t>
                </w:r>
                <w:r>
                  <w:rPr/>
                  <w:fldChar w:fldCharType="end"/>
                </w:r>
              </w:p>
            </w:txbxContent>
          </v:textbox>
          <w10:wrap type="none"/>
        </v:shape>
      </w:pict>
    </w: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381897pt;margin-top:734.812378pt;width:13.3pt;height:13.05pt;mso-position-horizontal-relative:page;mso-position-vertical-relative:page;z-index:-220624" type="#_x0000_t202" filled="false" stroked="false">
          <v:textbox inset="0,0,0,0">
            <w:txbxContent>
              <w:p>
                <w:pPr>
                  <w:spacing w:line="245" w:lineRule="exact" w:before="0"/>
                  <w:ind w:left="20" w:right="-14" w:firstLine="0"/>
                  <w:jc w:val="left"/>
                  <w:rPr>
                    <w:rFonts w:ascii="Calibri"/>
                    <w:sz w:val="22"/>
                  </w:rPr>
                </w:pPr>
                <w:r>
                  <w:rPr>
                    <w:rFonts w:ascii="Calibri"/>
                    <w:sz w:val="22"/>
                  </w:rPr>
                  <w:t>11</w:t>
                </w:r>
              </w:p>
            </w:txbxContent>
          </v:textbox>
          <w10:wrap type="none"/>
        </v:shape>
      </w:pict>
    </w:r>
    <w:r>
      <w:rPr/>
      <w:pict>
        <v:shape style="position:absolute;margin-left:536.582703pt;margin-top:752.042358pt;width:23.2pt;height:22pt;mso-position-horizontal-relative:page;mso-position-vertical-relative:page;z-index:-220600" type="#_x0000_t202" filled="false" stroked="false">
          <v:textbox inset="0,0,0,0">
            <w:txbxContent>
              <w:p>
                <w:pPr>
                  <w:spacing w:line="433"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69</w:t>
                </w:r>
                <w:r>
                  <w:rPr/>
                  <w:fldChar w:fldCharType="end"/>
                </w:r>
              </w:p>
            </w:txbxContent>
          </v:textbox>
          <w10:wrap type="none"/>
        </v:shape>
      </w:pict>
    </w: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381897pt;margin-top:734.812378pt;width:13.3pt;height:13.05pt;mso-position-horizontal-relative:page;mso-position-vertical-relative:page;z-index:-220576" type="#_x0000_t202" filled="false" stroked="false">
          <v:textbox inset="0,0,0,0">
            <w:txbxContent>
              <w:p>
                <w:pPr>
                  <w:spacing w:line="245" w:lineRule="exact" w:before="0"/>
                  <w:ind w:left="20" w:right="-14" w:firstLine="0"/>
                  <w:jc w:val="left"/>
                  <w:rPr>
                    <w:rFonts w:ascii="Calibri"/>
                    <w:sz w:val="22"/>
                  </w:rPr>
                </w:pPr>
                <w:r>
                  <w:rPr>
                    <w:rFonts w:ascii="Calibri"/>
                    <w:sz w:val="22"/>
                  </w:rPr>
                  <w:t>12</w:t>
                </w:r>
              </w:p>
            </w:txbxContent>
          </v:textbox>
          <w10:wrap type="none"/>
        </v:shape>
      </w:pict>
    </w:r>
    <w:r>
      <w:rPr/>
      <w:pict>
        <v:shape style="position:absolute;margin-left:539.417419pt;margin-top:747.223572pt;width:23.2pt;height:22pt;mso-position-horizontal-relative:page;mso-position-vertical-relative:page;z-index:-220552" type="#_x0000_t202" filled="false" stroked="false">
          <v:textbox inset="0,0,0,0">
            <w:txbxContent>
              <w:p>
                <w:pPr>
                  <w:spacing w:line="433"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70</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381897pt;margin-top:734.812378pt;width:13.3pt;height:13.05pt;mso-position-horizontal-relative:page;mso-position-vertical-relative:page;z-index:-220528" type="#_x0000_t202" filled="false" stroked="false">
          <v:textbox inset="0,0,0,0">
            <w:txbxContent>
              <w:p>
                <w:pPr>
                  <w:spacing w:line="245" w:lineRule="exact" w:before="0"/>
                  <w:ind w:left="20" w:right="-14" w:firstLine="0"/>
                  <w:jc w:val="left"/>
                  <w:rPr>
                    <w:rFonts w:ascii="Calibri"/>
                    <w:sz w:val="22"/>
                  </w:rPr>
                </w:pPr>
                <w:r>
                  <w:rPr>
                    <w:rFonts w:ascii="Calibri"/>
                    <w:sz w:val="22"/>
                  </w:rPr>
                  <w:t>13</w:t>
                </w:r>
              </w:p>
            </w:txbxContent>
          </v:textbox>
          <w10:wrap type="none"/>
        </v:shape>
      </w:pict>
    </w:r>
    <w:r>
      <w:rPr/>
      <w:pict>
        <v:shape style="position:absolute;margin-left:536.582703pt;margin-top:752.042358pt;width:23.2pt;height:22pt;mso-position-horizontal-relative:page;mso-position-vertical-relative:page;z-index:-220504" type="#_x0000_t202" filled="false" stroked="false">
          <v:textbox inset="0,0,0,0">
            <w:txbxContent>
              <w:p>
                <w:pPr>
                  <w:spacing w:line="433"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71</w:t>
                </w:r>
                <w:r>
                  <w:rPr/>
                  <w:fldChar w:fldCharType="end"/>
                </w:r>
              </w:p>
            </w:txbxContent>
          </v:textbox>
          <w10:wrap type="none"/>
        </v:shape>
      </w:pict>
    </w: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381989pt;margin-top:734.812378pt;width:13.3pt;height:13.05pt;mso-position-horizontal-relative:page;mso-position-vertical-relative:page;z-index:-220480" type="#_x0000_t202" filled="false" stroked="false">
          <v:textbox inset="0,0,0,0">
            <w:txbxContent>
              <w:p>
                <w:pPr>
                  <w:spacing w:line="245" w:lineRule="exact" w:before="0"/>
                  <w:ind w:left="20" w:right="-14" w:firstLine="0"/>
                  <w:jc w:val="left"/>
                  <w:rPr>
                    <w:rFonts w:ascii="Calibri"/>
                    <w:sz w:val="22"/>
                  </w:rPr>
                </w:pPr>
                <w:r>
                  <w:rPr>
                    <w:rFonts w:ascii="Calibri"/>
                    <w:sz w:val="22"/>
                  </w:rPr>
                  <w:t>14</w:t>
                </w:r>
              </w:p>
            </w:txbxContent>
          </v:textbox>
          <w10:wrap type="none"/>
        </v:shape>
      </w:pict>
    </w:r>
    <w:r>
      <w:rPr/>
      <w:pict>
        <v:shape style="position:absolute;margin-left:539.417419pt;margin-top:747.223572pt;width:23.2pt;height:22pt;mso-position-horizontal-relative:page;mso-position-vertical-relative:page;z-index:-220456" type="#_x0000_t202" filled="false" stroked="false">
          <v:textbox inset="0,0,0,0">
            <w:txbxContent>
              <w:p>
                <w:pPr>
                  <w:spacing w:line="433"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72</w:t>
                </w:r>
                <w:r>
                  <w:rPr/>
                  <w:fldChar w:fldCharType="end"/>
                </w:r>
              </w:p>
            </w:txbxContent>
          </v:textbox>
          <w10:wrap type="none"/>
        </v:shape>
      </w:pict>
    </w: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381897pt;margin-top:734.812378pt;width:13.3pt;height:13.05pt;mso-position-horizontal-relative:page;mso-position-vertical-relative:page;z-index:-220432" type="#_x0000_t202" filled="false" stroked="false">
          <v:textbox inset="0,0,0,0">
            <w:txbxContent>
              <w:p>
                <w:pPr>
                  <w:spacing w:line="245" w:lineRule="exact" w:before="0"/>
                  <w:ind w:left="20" w:right="-14" w:firstLine="0"/>
                  <w:jc w:val="left"/>
                  <w:rPr>
                    <w:rFonts w:ascii="Calibri"/>
                    <w:sz w:val="22"/>
                  </w:rPr>
                </w:pPr>
                <w:r>
                  <w:rPr>
                    <w:rFonts w:ascii="Calibri"/>
                    <w:sz w:val="22"/>
                  </w:rPr>
                  <w:t>15</w:t>
                </w:r>
              </w:p>
            </w:txbxContent>
          </v:textbox>
          <w10:wrap type="none"/>
        </v:shape>
      </w:pict>
    </w:r>
    <w:r>
      <w:rPr/>
      <w:pict>
        <v:shape style="position:absolute;margin-left:536.582703pt;margin-top:752.042358pt;width:23.2pt;height:22pt;mso-position-horizontal-relative:page;mso-position-vertical-relative:page;z-index:-220408" type="#_x0000_t202" filled="false" stroked="false">
          <v:textbox inset="0,0,0,0">
            <w:txbxContent>
              <w:p>
                <w:pPr>
                  <w:spacing w:line="433"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73</w:t>
                </w:r>
                <w:r>
                  <w:rPr/>
                  <w:fldChar w:fldCharType="end"/>
                </w:r>
              </w:p>
            </w:txbxContent>
          </v:textbox>
          <w10:wrap type="none"/>
        </v:shape>
      </w:pict>
    </w: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381989pt;margin-top:730.492188pt;width:13.3pt;height:13.05pt;mso-position-horizontal-relative:page;mso-position-vertical-relative:page;z-index:-220384" type="#_x0000_t202" filled="false" stroked="false">
          <v:textbox inset="0,0,0,0">
            <w:txbxContent>
              <w:p>
                <w:pPr>
                  <w:spacing w:line="245" w:lineRule="exact" w:before="0"/>
                  <w:ind w:left="20" w:right="-14" w:firstLine="0"/>
                  <w:jc w:val="left"/>
                  <w:rPr>
                    <w:rFonts w:ascii="Calibri"/>
                    <w:sz w:val="22"/>
                  </w:rPr>
                </w:pPr>
                <w:r>
                  <w:rPr>
                    <w:rFonts w:ascii="Calibri"/>
                    <w:sz w:val="22"/>
                  </w:rPr>
                  <w:t>16</w:t>
                </w:r>
              </w:p>
            </w:txbxContent>
          </v:textbox>
          <w10:wrap type="none"/>
        </v:shape>
      </w:pict>
    </w:r>
    <w:r>
      <w:rPr/>
      <w:pict>
        <v:shape style="position:absolute;margin-left:539.417419pt;margin-top:747.223572pt;width:23.2pt;height:22pt;mso-position-horizontal-relative:page;mso-position-vertical-relative:page;z-index:-220360" type="#_x0000_t202" filled="false" stroked="false">
          <v:textbox inset="0,0,0,0">
            <w:txbxContent>
              <w:p>
                <w:pPr>
                  <w:spacing w:line="433"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74</w:t>
                </w:r>
                <w:r>
                  <w:rPr/>
                  <w:fldChar w:fldCharType="end"/>
                </w:r>
              </w:p>
            </w:txbxContent>
          </v:textbox>
          <w10:wrap type="none"/>
        </v:shape>
      </w:pict>
    </w: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381897pt;margin-top:734.812378pt;width:13.3pt;height:13.05pt;mso-position-horizontal-relative:page;mso-position-vertical-relative:page;z-index:-220336" type="#_x0000_t202" filled="false" stroked="false">
          <v:textbox inset="0,0,0,0">
            <w:txbxContent>
              <w:p>
                <w:pPr>
                  <w:spacing w:line="245" w:lineRule="exact" w:before="0"/>
                  <w:ind w:left="20" w:right="-14" w:firstLine="0"/>
                  <w:jc w:val="left"/>
                  <w:rPr>
                    <w:rFonts w:ascii="Calibri"/>
                    <w:sz w:val="22"/>
                  </w:rPr>
                </w:pPr>
                <w:r>
                  <w:rPr>
                    <w:rFonts w:ascii="Calibri"/>
                    <w:sz w:val="22"/>
                  </w:rPr>
                  <w:t>17</w:t>
                </w:r>
              </w:p>
            </w:txbxContent>
          </v:textbox>
          <w10:wrap type="none"/>
        </v:shape>
      </w:pict>
    </w:r>
    <w:r>
      <w:rPr/>
      <w:pict>
        <v:shape style="position:absolute;margin-left:536.582703pt;margin-top:752.042358pt;width:23.2pt;height:22pt;mso-position-horizontal-relative:page;mso-position-vertical-relative:page;z-index:-220312" type="#_x0000_t202" filled="false" stroked="false">
          <v:textbox inset="0,0,0,0">
            <w:txbxContent>
              <w:p>
                <w:pPr>
                  <w:spacing w:line="433"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75</w:t>
                </w:r>
                <w:r>
                  <w:rPr/>
                  <w:fldChar w:fldCharType="end"/>
                </w:r>
              </w:p>
            </w:txbxContent>
          </v:textbox>
          <w10:wrap type="none"/>
        </v:shape>
      </w:pict>
    </w: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381989pt;margin-top:734.812378pt;width:13.3pt;height:13.05pt;mso-position-horizontal-relative:page;mso-position-vertical-relative:page;z-index:-220288" type="#_x0000_t202" filled="false" stroked="false">
          <v:textbox inset="0,0,0,0">
            <w:txbxContent>
              <w:p>
                <w:pPr>
                  <w:spacing w:line="245" w:lineRule="exact" w:before="0"/>
                  <w:ind w:left="20" w:right="-14" w:firstLine="0"/>
                  <w:jc w:val="left"/>
                  <w:rPr>
                    <w:rFonts w:ascii="Calibri"/>
                    <w:sz w:val="22"/>
                  </w:rPr>
                </w:pPr>
                <w:r>
                  <w:rPr>
                    <w:rFonts w:ascii="Calibri"/>
                    <w:sz w:val="22"/>
                  </w:rPr>
                  <w:t>18</w:t>
                </w:r>
              </w:p>
            </w:txbxContent>
          </v:textbox>
          <w10:wrap type="none"/>
        </v:shape>
      </w:pict>
    </w:r>
    <w:r>
      <w:rPr/>
      <w:pict>
        <v:shape style="position:absolute;margin-left:539.417419pt;margin-top:747.223572pt;width:23.2pt;height:22pt;mso-position-horizontal-relative:page;mso-position-vertical-relative:page;z-index:-220264" type="#_x0000_t202" filled="false" stroked="false">
          <v:textbox inset="0,0,0,0">
            <w:txbxContent>
              <w:p>
                <w:pPr>
                  <w:spacing w:line="433"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76</w:t>
                </w:r>
                <w:r>
                  <w:rPr/>
                  <w:fldChar w:fldCharType="end"/>
                </w:r>
              </w:p>
            </w:txbxContent>
          </v:textbox>
          <w10:wrap type="none"/>
        </v:shape>
      </w:pict>
    </w: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381989pt;margin-top:734.812378pt;width:13.3pt;height:13.05pt;mso-position-horizontal-relative:page;mso-position-vertical-relative:page;z-index:-220240" type="#_x0000_t202" filled="false" stroked="false">
          <v:textbox inset="0,0,0,0">
            <w:txbxContent>
              <w:p>
                <w:pPr>
                  <w:spacing w:line="245" w:lineRule="exact" w:before="0"/>
                  <w:ind w:left="20" w:right="-14" w:firstLine="0"/>
                  <w:jc w:val="left"/>
                  <w:rPr>
                    <w:rFonts w:ascii="Calibri"/>
                    <w:sz w:val="22"/>
                  </w:rPr>
                </w:pPr>
                <w:r>
                  <w:rPr>
                    <w:rFonts w:ascii="Calibri"/>
                    <w:sz w:val="22"/>
                  </w:rPr>
                  <w:t>19</w:t>
                </w:r>
              </w:p>
            </w:txbxContent>
          </v:textbox>
          <w10:wrap type="none"/>
        </v:shape>
      </w:pict>
    </w:r>
    <w:r>
      <w:rPr/>
      <w:pict>
        <v:shape style="position:absolute;margin-left:536.582703pt;margin-top:752.042358pt;width:23.2pt;height:22pt;mso-position-horizontal-relative:page;mso-position-vertical-relative:page;z-index:-220216" type="#_x0000_t202" filled="false" stroked="false">
          <v:textbox inset="0,0,0,0">
            <w:txbxContent>
              <w:p>
                <w:pPr>
                  <w:spacing w:line="433"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77</w:t>
                </w:r>
                <w:r>
                  <w:rPr/>
                  <w:fldChar w:fldCharType="end"/>
                </w:r>
              </w:p>
            </w:txbxContent>
          </v:textbox>
          <w10:wrap type="none"/>
        </v:shape>
      </w:pict>
    </w: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381897pt;margin-top:730.872192pt;width:13.3pt;height:13.05pt;mso-position-horizontal-relative:page;mso-position-vertical-relative:page;z-index:-220192" type="#_x0000_t202" filled="false" stroked="false">
          <v:textbox inset="0,0,0,0">
            <w:txbxContent>
              <w:p>
                <w:pPr>
                  <w:spacing w:line="245" w:lineRule="exact" w:before="0"/>
                  <w:ind w:left="20" w:right="-14" w:firstLine="0"/>
                  <w:jc w:val="left"/>
                  <w:rPr>
                    <w:rFonts w:ascii="Calibri"/>
                    <w:sz w:val="22"/>
                  </w:rPr>
                </w:pPr>
                <w:r>
                  <w:rPr>
                    <w:rFonts w:ascii="Calibri"/>
                    <w:sz w:val="22"/>
                  </w:rPr>
                  <w:t>20</w:t>
                </w:r>
              </w:p>
            </w:txbxContent>
          </v:textbox>
          <w10:wrap type="none"/>
        </v:shape>
      </w:pict>
    </w:r>
    <w:r>
      <w:rPr/>
      <w:pict>
        <v:shape style="position:absolute;margin-left:539.417419pt;margin-top:747.223572pt;width:23.2pt;height:22pt;mso-position-horizontal-relative:page;mso-position-vertical-relative:page;z-index:-220168" type="#_x0000_t202" filled="false" stroked="false">
          <v:textbox inset="0,0,0,0">
            <w:txbxContent>
              <w:p>
                <w:pPr>
                  <w:spacing w:line="433"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78</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582703pt;margin-top:747.223572pt;width:26.05pt;height:26.85pt;mso-position-horizontal-relative:page;mso-position-vertical-relative:page;z-index:-221008" type="#_x0000_t202" filled="false" stroked="false">
          <v:textbox inset="0,0,0,0">
            <w:txbxContent>
              <w:p>
                <w:pPr>
                  <w:spacing w:line="529"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11</w:t>
                </w:r>
                <w:r>
                  <w:rPr/>
                  <w:fldChar w:fldCharType="end"/>
                </w:r>
              </w:p>
            </w:txbxContent>
          </v:textbox>
          <w10:wrap type="none"/>
        </v:shape>
      </w:pict>
    </w: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381989pt;margin-top:734.812378pt;width:13.3pt;height:13.05pt;mso-position-horizontal-relative:page;mso-position-vertical-relative:page;z-index:-220144" type="#_x0000_t202" filled="false" stroked="false">
          <v:textbox inset="0,0,0,0">
            <w:txbxContent>
              <w:p>
                <w:pPr>
                  <w:spacing w:line="245" w:lineRule="exact" w:before="0"/>
                  <w:ind w:left="20" w:right="-14" w:firstLine="0"/>
                  <w:jc w:val="left"/>
                  <w:rPr>
                    <w:rFonts w:ascii="Calibri"/>
                    <w:sz w:val="22"/>
                  </w:rPr>
                </w:pPr>
                <w:r>
                  <w:rPr>
                    <w:rFonts w:ascii="Calibri"/>
                    <w:sz w:val="22"/>
                  </w:rPr>
                  <w:t>21</w:t>
                </w:r>
              </w:p>
            </w:txbxContent>
          </v:textbox>
          <w10:wrap type="none"/>
        </v:shape>
      </w:pict>
    </w:r>
    <w:r>
      <w:rPr/>
      <w:pict>
        <v:shape style="position:absolute;margin-left:536.582703pt;margin-top:752.042358pt;width:23.2pt;height:22pt;mso-position-horizontal-relative:page;mso-position-vertical-relative:page;z-index:-220120" type="#_x0000_t202" filled="false" stroked="false">
          <v:textbox inset="0,0,0,0">
            <w:txbxContent>
              <w:p>
                <w:pPr>
                  <w:spacing w:line="433"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79</w:t>
                </w:r>
                <w:r>
                  <w:rPr/>
                  <w:fldChar w:fldCharType="end"/>
                </w:r>
              </w:p>
            </w:txbxContent>
          </v:textbox>
          <w10:wrap type="none"/>
        </v:shape>
      </w:pict>
    </w: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381897pt;margin-top:734.812378pt;width:13.3pt;height:13.05pt;mso-position-horizontal-relative:page;mso-position-vertical-relative:page;z-index:-220096" type="#_x0000_t202" filled="false" stroked="false">
          <v:textbox inset="0,0,0,0">
            <w:txbxContent>
              <w:p>
                <w:pPr>
                  <w:spacing w:line="245" w:lineRule="exact" w:before="0"/>
                  <w:ind w:left="20" w:right="-14" w:firstLine="0"/>
                  <w:jc w:val="left"/>
                  <w:rPr>
                    <w:rFonts w:ascii="Calibri"/>
                    <w:sz w:val="22"/>
                  </w:rPr>
                </w:pPr>
                <w:r>
                  <w:rPr>
                    <w:rFonts w:ascii="Calibri"/>
                    <w:sz w:val="22"/>
                  </w:rPr>
                  <w:t>22</w:t>
                </w:r>
              </w:p>
            </w:txbxContent>
          </v:textbox>
          <w10:wrap type="none"/>
        </v:shape>
      </w:pict>
    </w:r>
    <w:r>
      <w:rPr/>
      <w:pict>
        <v:shape style="position:absolute;margin-left:539.417419pt;margin-top:747.223572pt;width:23.2pt;height:22pt;mso-position-horizontal-relative:page;mso-position-vertical-relative:page;z-index:-220072" type="#_x0000_t202" filled="false" stroked="false">
          <v:textbox inset="0,0,0,0">
            <w:txbxContent>
              <w:p>
                <w:pPr>
                  <w:spacing w:line="433"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80</w:t>
                </w:r>
                <w:r>
                  <w:rPr/>
                  <w:fldChar w:fldCharType="end"/>
                </w:r>
              </w:p>
            </w:txbxContent>
          </v:textbox>
          <w10:wrap type="none"/>
        </v:shape>
      </w:pict>
    </w: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381897pt;margin-top:734.812378pt;width:13.3pt;height:13.05pt;mso-position-horizontal-relative:page;mso-position-vertical-relative:page;z-index:-220048" type="#_x0000_t202" filled="false" stroked="false">
          <v:textbox inset="0,0,0,0">
            <w:txbxContent>
              <w:p>
                <w:pPr>
                  <w:spacing w:line="245" w:lineRule="exact" w:before="0"/>
                  <w:ind w:left="20" w:right="-14" w:firstLine="0"/>
                  <w:jc w:val="left"/>
                  <w:rPr>
                    <w:rFonts w:ascii="Calibri"/>
                    <w:sz w:val="22"/>
                  </w:rPr>
                </w:pPr>
                <w:r>
                  <w:rPr>
                    <w:rFonts w:ascii="Calibri"/>
                    <w:sz w:val="22"/>
                  </w:rPr>
                  <w:t>23</w:t>
                </w:r>
              </w:p>
            </w:txbxContent>
          </v:textbox>
          <w10:wrap type="none"/>
        </v:shape>
      </w:pict>
    </w:r>
    <w:r>
      <w:rPr/>
      <w:pict>
        <v:shape style="position:absolute;margin-left:536.582703pt;margin-top:752.042358pt;width:23.2pt;height:22pt;mso-position-horizontal-relative:page;mso-position-vertical-relative:page;z-index:-220024" type="#_x0000_t202" filled="false" stroked="false">
          <v:textbox inset="0,0,0,0">
            <w:txbxContent>
              <w:p>
                <w:pPr>
                  <w:spacing w:line="433"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81</w:t>
                </w:r>
                <w:r>
                  <w:rPr/>
                  <w:fldChar w:fldCharType="end"/>
                </w:r>
              </w:p>
            </w:txbxContent>
          </v:textbox>
          <w10:wrap type="none"/>
        </v:shape>
      </w:pict>
    </w: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381897pt;margin-top:734.812378pt;width:13.3pt;height:13.05pt;mso-position-horizontal-relative:page;mso-position-vertical-relative:page;z-index:-220000" type="#_x0000_t202" filled="false" stroked="false">
          <v:textbox inset="0,0,0,0">
            <w:txbxContent>
              <w:p>
                <w:pPr>
                  <w:spacing w:line="245" w:lineRule="exact" w:before="0"/>
                  <w:ind w:left="20" w:right="-14" w:firstLine="0"/>
                  <w:jc w:val="left"/>
                  <w:rPr>
                    <w:rFonts w:ascii="Calibri"/>
                    <w:sz w:val="22"/>
                  </w:rPr>
                </w:pPr>
                <w:r>
                  <w:rPr>
                    <w:rFonts w:ascii="Calibri"/>
                    <w:sz w:val="22"/>
                  </w:rPr>
                  <w:t>24</w:t>
                </w:r>
              </w:p>
            </w:txbxContent>
          </v:textbox>
          <w10:wrap type="none"/>
        </v:shape>
      </w:pict>
    </w:r>
    <w:r>
      <w:rPr/>
      <w:pict>
        <v:shape style="position:absolute;margin-left:539.417419pt;margin-top:747.223572pt;width:23.2pt;height:22pt;mso-position-horizontal-relative:page;mso-position-vertical-relative:page;z-index:-219976" type="#_x0000_t202" filled="false" stroked="false">
          <v:textbox inset="0,0,0,0">
            <w:txbxContent>
              <w:p>
                <w:pPr>
                  <w:spacing w:line="433"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82</w:t>
                </w:r>
                <w:r>
                  <w:rPr/>
                  <w:fldChar w:fldCharType="end"/>
                </w:r>
              </w:p>
            </w:txbxContent>
          </v:textbox>
          <w10:wrap type="none"/>
        </v:shape>
      </w:pict>
    </w: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314.381897pt;margin-top:734.812378pt;width:13.3pt;height:13.05pt;mso-position-horizontal-relative:page;mso-position-vertical-relative:page;z-index:-219952" type="#_x0000_t202" filled="false" stroked="false">
          <v:textbox inset="0,0,0,0">
            <w:txbxContent>
              <w:p>
                <w:pPr>
                  <w:spacing w:line="245" w:lineRule="exact" w:before="0"/>
                  <w:ind w:left="20" w:right="-14" w:firstLine="0"/>
                  <w:jc w:val="left"/>
                  <w:rPr>
                    <w:rFonts w:ascii="Calibri"/>
                    <w:sz w:val="22"/>
                  </w:rPr>
                </w:pPr>
                <w:r>
                  <w:rPr>
                    <w:rFonts w:ascii="Calibri"/>
                    <w:sz w:val="22"/>
                  </w:rPr>
                  <w:t>25</w:t>
                </w:r>
              </w:p>
            </w:txbxContent>
          </v:textbox>
          <w10:wrap type="none"/>
        </v:shape>
      </w:pict>
    </w:r>
    <w:r>
      <w:rPr/>
      <w:pict>
        <v:shape style="position:absolute;margin-left:536.582703pt;margin-top:752.042358pt;width:23.2pt;height:22pt;mso-position-horizontal-relative:page;mso-position-vertical-relative:page;z-index:-219928" type="#_x0000_t202" filled="false" stroked="false">
          <v:textbox inset="0,0,0,0">
            <w:txbxContent>
              <w:p>
                <w:pPr>
                  <w:spacing w:line="433"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83</w:t>
                </w:r>
                <w:r>
                  <w:rPr/>
                  <w:fldChar w:fldCharType="end"/>
                </w:r>
              </w:p>
            </w:txbxContent>
          </v:textbox>
          <w10:wrap type="none"/>
        </v:shape>
      </w:pict>
    </w: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582703pt;margin-top:747.223572pt;width:26.05pt;height:26.85pt;mso-position-horizontal-relative:page;mso-position-vertical-relative:page;z-index:-219904" type="#_x0000_t202" filled="false" stroked="false">
          <v:textbox inset="0,0,0,0">
            <w:txbxContent>
              <w:p>
                <w:pPr>
                  <w:spacing w:line="529"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85</w:t>
                </w:r>
                <w:r>
                  <w:rPr/>
                  <w:fldChar w:fldCharType="end"/>
                </w:r>
              </w:p>
            </w:txbxContent>
          </v:textbox>
          <w10:wrap type="none"/>
        </v:shape>
      </w:pict>
    </w: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40.417419pt;margin-top:747.223572pt;width:30.8pt;height:22pt;mso-position-horizontal-relative:page;mso-position-vertical-relative:page;z-index:-219880" type="#_x0000_t202" filled="false" stroked="false">
          <v:textbox inset="0,0,0,0">
            <w:txbxContent>
              <w:p>
                <w:pPr>
                  <w:spacing w:line="433" w:lineRule="exact" w:before="0"/>
                  <w:ind w:left="20" w:right="0" w:firstLine="0"/>
                  <w:jc w:val="left"/>
                  <w:rPr>
                    <w:rFonts w:ascii="Palatino Linotype"/>
                    <w:sz w:val="40"/>
                  </w:rPr>
                </w:pPr>
                <w:r>
                  <w:rPr>
                    <w:rFonts w:ascii="Palatino Linotype"/>
                    <w:color w:val="231F20"/>
                    <w:w w:val="95"/>
                    <w:sz w:val="40"/>
                  </w:rPr>
                  <w:t>100</w:t>
                </w:r>
              </w:p>
            </w:txbxContent>
          </v:textbox>
          <w10:wrap type="none"/>
        </v:shape>
      </w:pict>
    </w: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582703pt;margin-top:747.223572pt;width:35.65pt;height:26.85pt;mso-position-horizontal-relative:page;mso-position-vertical-relative:page;z-index:-219856" type="#_x0000_t202" filled="false" stroked="false">
          <v:textbox inset="0,0,0,0">
            <w:txbxContent>
              <w:p>
                <w:pPr>
                  <w:spacing w:line="529"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107</w:t>
                </w:r>
                <w:r>
                  <w:rPr/>
                  <w:fldChar w:fldCharType="end"/>
                </w:r>
              </w:p>
            </w:txbxContent>
          </v:textbox>
          <w10:wrap type="none"/>
        </v:shape>
      </w:pict>
    </w: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3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582703pt;margin-top:747.223572pt;width:35.65pt;height:26.85pt;mso-position-horizontal-relative:page;mso-position-vertical-relative:page;z-index:-219832" type="#_x0000_t202" filled="false" stroked="false">
          <v:textbox inset="0,0,0,0">
            <w:txbxContent>
              <w:p>
                <w:pPr>
                  <w:spacing w:line="529"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115</w:t>
                </w:r>
                <w:r>
                  <w:rPr/>
                  <w:fldChar w:fldCharType="end"/>
                </w:r>
              </w:p>
            </w:txbxContent>
          </v:textbox>
          <w10:wrap type="none"/>
        </v:shape>
      </w:pict>
    </w:r>
  </w:p>
</w:ftr>
</file>

<file path=word/footer4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4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582703pt;margin-top:747.223572pt;width:35.65pt;height:26.85pt;mso-position-horizontal-relative:page;mso-position-vertical-relative:page;z-index:-219808" type="#_x0000_t202" filled="false" stroked="false">
          <v:textbox inset="0,0,0,0">
            <w:txbxContent>
              <w:p>
                <w:pPr>
                  <w:spacing w:line="529"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135</w:t>
                </w:r>
                <w:r>
                  <w:rPr/>
                  <w:fldChar w:fldCharType="end"/>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582703pt;margin-top:747.223572pt;width:35.65pt;height:26.85pt;mso-position-horizontal-relative:page;mso-position-vertical-relative:page;z-index:-219784" type="#_x0000_t202" filled="false" stroked="false">
          <v:textbox inset="0,0,0,0">
            <w:txbxContent>
              <w:p>
                <w:pPr>
                  <w:spacing w:line="529"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139</w:t>
                </w:r>
                <w:r>
                  <w:rPr/>
                  <w:fldChar w:fldCharType="end"/>
                </w:r>
              </w:p>
            </w:txbxContent>
          </v:textbox>
          <w10:wrap type="none"/>
        </v:shape>
      </w:pict>
    </w:r>
  </w:p>
</w:ftr>
</file>

<file path=word/footer5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9760" from="77.692902pt,735.660828pt" to="77.692902pt,750.660828pt" stroked="true" strokeweight=".25pt" strokecolor="#000000">
          <w10:wrap type="none"/>
        </v:line>
      </w:pict>
    </w:r>
    <w:r>
      <w:rPr/>
      <w:pict>
        <v:line style="position:absolute;mso-position-horizontal-relative:page;mso-position-vertical-relative:page;z-index:-219736" from="545.409912pt,735.660828pt" to="545.409912pt,750.660828pt" stroked="true" strokeweight=".25pt" strokecolor="#000000">
          <w10:wrap type="none"/>
        </v:line>
      </w:pict>
    </w:r>
    <w:r>
      <w:rPr/>
      <w:pict>
        <v:line style="position:absolute;mso-position-horizontal-relative:page;mso-position-vertical-relative:page;z-index:-219712" from="71.692902pt,729.660828pt" to="56.692902pt,729.660828pt" stroked="true" strokeweight=".25pt" strokecolor="#000000">
          <w10:wrap type="none"/>
        </v:line>
      </w:pict>
    </w:r>
    <w:r>
      <w:rPr/>
      <w:pict>
        <v:line style="position:absolute;mso-position-horizontal-relative:page;mso-position-vertical-relative:page;z-index:-219688" from="551.409912pt,729.660828pt" to="566.409912pt,729.660828pt" stroked="true" strokeweight=".25pt" strokecolor="#000000">
          <w10:wrap type="none"/>
        </v:line>
      </w:pict>
    </w:r>
    <w:r>
      <w:rPr/>
      <w:pict>
        <v:shape style="position:absolute;margin-left:86.692902pt;margin-top:738.828918pt;width:57.4pt;height:8pt;mso-position-horizontal-relative:page;mso-position-vertical-relative:page;z-index:-219664" type="#_x0000_t202" filled="false" stroked="false">
          <v:textbox inset="0,0,0,0">
            <w:txbxContent>
              <w:p>
                <w:pPr>
                  <w:spacing w:before="4"/>
                  <w:ind w:left="20" w:right="0" w:firstLine="0"/>
                  <w:jc w:val="left"/>
                  <w:rPr>
                    <w:sz w:val="12"/>
                  </w:rPr>
                </w:pPr>
                <w:r>
                  <w:rPr>
                    <w:sz w:val="12"/>
                  </w:rPr>
                  <w:t>8. Enrique.indd  221</w:t>
                </w:r>
              </w:p>
            </w:txbxContent>
          </v:textbox>
          <w10:wrap type="none"/>
        </v:shape>
      </w:pict>
    </w:r>
    <w:r>
      <w:rPr/>
      <w:pict>
        <v:shape style="position:absolute;margin-left:484.409393pt;margin-top:738.828918pt;width:57.75pt;height:8pt;mso-position-horizontal-relative:page;mso-position-vertical-relative:page;z-index:-219640" type="#_x0000_t202" filled="false" stroked="false">
          <v:textbox inset="0,0,0,0">
            <w:txbxContent>
              <w:p>
                <w:pPr>
                  <w:spacing w:before="4"/>
                  <w:ind w:left="20" w:right="0" w:firstLine="0"/>
                  <w:jc w:val="left"/>
                  <w:rPr>
                    <w:sz w:val="12"/>
                  </w:rPr>
                </w:pPr>
                <w:r>
                  <w:rPr>
                    <w:sz w:val="12"/>
                  </w:rPr>
                  <w:t>3/6/15   12:57:25 PM</w:t>
                </w:r>
              </w:p>
            </w:txbxContent>
          </v:textbox>
          <w10:wrap type="none"/>
        </v:shape>
      </w:pict>
    </w:r>
    <w:r>
      <w:rPr/>
      <w:pict>
        <v:shape style="position:absolute;margin-left:539.417419pt;margin-top:747.223572pt;width:32.8pt;height:22pt;mso-position-horizontal-relative:page;mso-position-vertical-relative:page;z-index:-219616" type="#_x0000_t202" filled="false" stroked="false">
          <v:textbox inset="0,0,0,0">
            <w:txbxContent>
              <w:p>
                <w:pPr>
                  <w:spacing w:line="433" w:lineRule="exact" w:before="0"/>
                  <w:ind w:left="40" w:right="-4" w:firstLine="0"/>
                  <w:jc w:val="left"/>
                  <w:rPr>
                    <w:rFonts w:ascii="Palatino Linotype"/>
                    <w:sz w:val="40"/>
                  </w:rPr>
                </w:pPr>
                <w:r>
                  <w:rPr/>
                  <w:fldChar w:fldCharType="begin"/>
                </w:r>
                <w:r>
                  <w:rPr>
                    <w:rFonts w:ascii="Palatino Linotype"/>
                    <w:color w:val="231F20"/>
                    <w:sz w:val="40"/>
                  </w:rPr>
                  <w:instrText> PAGE </w:instrText>
                </w:r>
                <w:r>
                  <w:rPr/>
                  <w:fldChar w:fldCharType="separate"/>
                </w:r>
                <w:r>
                  <w:rPr/>
                  <w:t>144</w:t>
                </w:r>
                <w:r>
                  <w:rPr/>
                  <w:fldChar w:fldCharType="end"/>
                </w:r>
              </w:p>
            </w:txbxContent>
          </v:textbox>
          <w10:wrap type="none"/>
        </v:shape>
      </w:pict>
    </w:r>
  </w:p>
</w:ftr>
</file>

<file path=word/footer5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9592" from="77.692902pt,735.660828pt" to="77.692902pt,750.660828pt" stroked="true" strokeweight=".25pt" strokecolor="#000000">
          <w10:wrap type="none"/>
        </v:line>
      </w:pict>
    </w:r>
    <w:r>
      <w:rPr/>
      <w:pict>
        <v:line style="position:absolute;mso-position-horizontal-relative:page;mso-position-vertical-relative:page;z-index:-219568" from="545.409912pt,735.660828pt" to="545.409912pt,750.660828pt" stroked="true" strokeweight=".25pt" strokecolor="#000000">
          <w10:wrap type="none"/>
        </v:line>
      </w:pict>
    </w:r>
    <w:r>
      <w:rPr/>
      <w:pict>
        <v:line style="position:absolute;mso-position-horizontal-relative:page;mso-position-vertical-relative:page;z-index:-219544" from="71.692902pt,729.660828pt" to="56.692902pt,729.660828pt" stroked="true" strokeweight=".25pt" strokecolor="#000000">
          <w10:wrap type="none"/>
        </v:line>
      </w:pict>
    </w:r>
    <w:r>
      <w:rPr/>
      <w:pict>
        <v:line style="position:absolute;mso-position-horizontal-relative:page;mso-position-vertical-relative:page;z-index:-219520" from="551.409912pt,729.660828pt" to="566.409912pt,729.660828pt" stroked="true" strokeweight=".25pt" strokecolor="#000000">
          <w10:wrap type="none"/>
        </v:line>
      </w:pict>
    </w:r>
    <w:r>
      <w:rPr/>
      <w:pict>
        <v:shape style="position:absolute;margin-left:86.692902pt;margin-top:738.828918pt;width:57.4pt;height:8pt;mso-position-horizontal-relative:page;mso-position-vertical-relative:page;z-index:-219496" type="#_x0000_t202" filled="false" stroked="false">
          <v:textbox inset="0,0,0,0">
            <w:txbxContent>
              <w:p>
                <w:pPr>
                  <w:spacing w:before="4"/>
                  <w:ind w:left="20" w:right="0" w:firstLine="0"/>
                  <w:jc w:val="left"/>
                  <w:rPr>
                    <w:sz w:val="12"/>
                  </w:rPr>
                </w:pPr>
                <w:r>
                  <w:rPr>
                    <w:sz w:val="12"/>
                  </w:rPr>
                  <w:t>8. Enrique.indd  222</w:t>
                </w:r>
              </w:p>
            </w:txbxContent>
          </v:textbox>
          <w10:wrap type="none"/>
        </v:shape>
      </w:pict>
    </w:r>
    <w:r>
      <w:rPr/>
      <w:pict>
        <v:shape style="position:absolute;margin-left:484.409393pt;margin-top:738.828918pt;width:57.75pt;height:8pt;mso-position-horizontal-relative:page;mso-position-vertical-relative:page;z-index:-219472" type="#_x0000_t202" filled="false" stroked="false">
          <v:textbox inset="0,0,0,0">
            <w:txbxContent>
              <w:p>
                <w:pPr>
                  <w:spacing w:before="4"/>
                  <w:ind w:left="20" w:right="0" w:firstLine="0"/>
                  <w:jc w:val="left"/>
                  <w:rPr>
                    <w:sz w:val="12"/>
                  </w:rPr>
                </w:pPr>
                <w:r>
                  <w:rPr>
                    <w:sz w:val="12"/>
                  </w:rPr>
                  <w:t>3/6/15   12:57:25 PM</w:t>
                </w:r>
              </w:p>
            </w:txbxContent>
          </v:textbox>
          <w10:wrap type="none"/>
        </v:shape>
      </w:pict>
    </w:r>
    <w:r>
      <w:rPr/>
      <w:pict>
        <v:shape style="position:absolute;margin-left:536.582703pt;margin-top:752.042358pt;width:32.8pt;height:22pt;mso-position-horizontal-relative:page;mso-position-vertical-relative:page;z-index:-219448" type="#_x0000_t202" filled="false" stroked="false">
          <v:textbox inset="0,0,0,0">
            <w:txbxContent>
              <w:p>
                <w:pPr>
                  <w:spacing w:line="433" w:lineRule="exact" w:before="0"/>
                  <w:ind w:left="40" w:right="-4" w:firstLine="0"/>
                  <w:jc w:val="left"/>
                  <w:rPr>
                    <w:rFonts w:ascii="Palatino Linotype"/>
                    <w:sz w:val="40"/>
                  </w:rPr>
                </w:pPr>
                <w:r>
                  <w:rPr/>
                  <w:fldChar w:fldCharType="begin"/>
                </w:r>
                <w:r>
                  <w:rPr>
                    <w:rFonts w:ascii="Palatino Linotype"/>
                    <w:color w:val="231F20"/>
                    <w:sz w:val="40"/>
                  </w:rPr>
                  <w:instrText> PAGE </w:instrText>
                </w:r>
                <w:r>
                  <w:rPr/>
                  <w:fldChar w:fldCharType="separate"/>
                </w:r>
                <w:r>
                  <w:rPr/>
                  <w:t>145</w:t>
                </w:r>
                <w:r>
                  <w:rPr/>
                  <w:fldChar w:fldCharType="end"/>
                </w:r>
              </w:p>
            </w:txbxContent>
          </v:textbox>
          <w10:wrap type="none"/>
        </v:shape>
      </w:pict>
    </w:r>
  </w:p>
</w:ftr>
</file>

<file path=word/footer5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9424" from="77.692902pt,735.660828pt" to="77.692902pt,750.660828pt" stroked="true" strokeweight=".25pt" strokecolor="#000000">
          <w10:wrap type="none"/>
        </v:line>
      </w:pict>
    </w:r>
    <w:r>
      <w:rPr/>
      <w:pict>
        <v:line style="position:absolute;mso-position-horizontal-relative:page;mso-position-vertical-relative:page;z-index:-219400" from="545.409912pt,735.660828pt" to="545.409912pt,750.660828pt" stroked="true" strokeweight=".25pt" strokecolor="#000000">
          <w10:wrap type="none"/>
        </v:line>
      </w:pict>
    </w:r>
    <w:r>
      <w:rPr/>
      <w:pict>
        <v:line style="position:absolute;mso-position-horizontal-relative:page;mso-position-vertical-relative:page;z-index:-219376" from="71.692902pt,729.660828pt" to="56.692902pt,729.660828pt" stroked="true" strokeweight=".25pt" strokecolor="#000000">
          <w10:wrap type="none"/>
        </v:line>
      </w:pict>
    </w:r>
    <w:r>
      <w:rPr/>
      <w:pict>
        <v:line style="position:absolute;mso-position-horizontal-relative:page;mso-position-vertical-relative:page;z-index:-219352" from="551.409912pt,729.660828pt" to="566.409912pt,729.660828pt" stroked="true" strokeweight=".25pt" strokecolor="#000000">
          <w10:wrap type="none"/>
        </v:line>
      </w:pict>
    </w:r>
    <w:r>
      <w:rPr/>
      <w:pict>
        <v:shape style="position:absolute;margin-left:86.692902pt;margin-top:738.828918pt;width:57.4pt;height:8pt;mso-position-horizontal-relative:page;mso-position-vertical-relative:page;z-index:-219328" type="#_x0000_t202" filled="false" stroked="false">
          <v:textbox inset="0,0,0,0">
            <w:txbxContent>
              <w:p>
                <w:pPr>
                  <w:spacing w:before="4"/>
                  <w:ind w:left="20" w:right="0" w:firstLine="0"/>
                  <w:jc w:val="left"/>
                  <w:rPr>
                    <w:sz w:val="12"/>
                  </w:rPr>
                </w:pPr>
                <w:r>
                  <w:rPr>
                    <w:sz w:val="12"/>
                  </w:rPr>
                  <w:t>8. Enrique.indd  223</w:t>
                </w:r>
              </w:p>
            </w:txbxContent>
          </v:textbox>
          <w10:wrap type="none"/>
        </v:shape>
      </w:pict>
    </w:r>
    <w:r>
      <w:rPr/>
      <w:pict>
        <v:shape style="position:absolute;margin-left:484.409393pt;margin-top:738.828918pt;width:57.75pt;height:8pt;mso-position-horizontal-relative:page;mso-position-vertical-relative:page;z-index:-219304" type="#_x0000_t202" filled="false" stroked="false">
          <v:textbox inset="0,0,0,0">
            <w:txbxContent>
              <w:p>
                <w:pPr>
                  <w:spacing w:before="4"/>
                  <w:ind w:left="20" w:right="0" w:firstLine="0"/>
                  <w:jc w:val="left"/>
                  <w:rPr>
                    <w:sz w:val="12"/>
                  </w:rPr>
                </w:pPr>
                <w:r>
                  <w:rPr>
                    <w:sz w:val="12"/>
                  </w:rPr>
                  <w:t>3/6/15   12:57:26 PM</w:t>
                </w:r>
              </w:p>
            </w:txbxContent>
          </v:textbox>
          <w10:wrap type="none"/>
        </v:shape>
      </w:pict>
    </w:r>
    <w:r>
      <w:rPr/>
      <w:pict>
        <v:shape style="position:absolute;margin-left:539.417419pt;margin-top:747.223572pt;width:32.8pt;height:22pt;mso-position-horizontal-relative:page;mso-position-vertical-relative:page;z-index:-219280" type="#_x0000_t202" filled="false" stroked="false">
          <v:textbox inset="0,0,0,0">
            <w:txbxContent>
              <w:p>
                <w:pPr>
                  <w:spacing w:line="433" w:lineRule="exact" w:before="0"/>
                  <w:ind w:left="40" w:right="-4" w:firstLine="0"/>
                  <w:jc w:val="left"/>
                  <w:rPr>
                    <w:rFonts w:ascii="Palatino Linotype"/>
                    <w:sz w:val="40"/>
                  </w:rPr>
                </w:pPr>
                <w:r>
                  <w:rPr/>
                  <w:fldChar w:fldCharType="begin"/>
                </w:r>
                <w:r>
                  <w:rPr>
                    <w:rFonts w:ascii="Palatino Linotype"/>
                    <w:color w:val="231F20"/>
                    <w:sz w:val="40"/>
                  </w:rPr>
                  <w:instrText> PAGE </w:instrText>
                </w:r>
                <w:r>
                  <w:rPr/>
                  <w:fldChar w:fldCharType="separate"/>
                </w:r>
                <w:r>
                  <w:rPr/>
                  <w:t>146</w:t>
                </w:r>
                <w:r>
                  <w:rPr/>
                  <w:fldChar w:fldCharType="end"/>
                </w:r>
              </w:p>
            </w:txbxContent>
          </v:textbox>
          <w10:wrap type="none"/>
        </v:shape>
      </w:pict>
    </w:r>
  </w:p>
</w:ftr>
</file>

<file path=word/footer5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9256" from="77.692902pt,735.660828pt" to="77.692902pt,750.660828pt" stroked="true" strokeweight=".25pt" strokecolor="#000000">
          <w10:wrap type="none"/>
        </v:line>
      </w:pict>
    </w:r>
    <w:r>
      <w:rPr/>
      <w:pict>
        <v:line style="position:absolute;mso-position-horizontal-relative:page;mso-position-vertical-relative:page;z-index:-219232" from="545.409912pt,735.660828pt" to="545.409912pt,750.660828pt" stroked="true" strokeweight=".25pt" strokecolor="#000000">
          <w10:wrap type="none"/>
        </v:line>
      </w:pict>
    </w:r>
    <w:r>
      <w:rPr/>
      <w:pict>
        <v:line style="position:absolute;mso-position-horizontal-relative:page;mso-position-vertical-relative:page;z-index:-219208" from="71.692902pt,729.660828pt" to="56.692902pt,729.660828pt" stroked="true" strokeweight=".25pt" strokecolor="#000000">
          <w10:wrap type="none"/>
        </v:line>
      </w:pict>
    </w:r>
    <w:r>
      <w:rPr/>
      <w:pict>
        <v:line style="position:absolute;mso-position-horizontal-relative:page;mso-position-vertical-relative:page;z-index:-219184" from="551.409912pt,729.660828pt" to="566.409912pt,729.660828pt" stroked="true" strokeweight=".25pt" strokecolor="#000000">
          <w10:wrap type="none"/>
        </v:line>
      </w:pict>
    </w:r>
    <w:r>
      <w:rPr/>
      <w:pict>
        <v:shape style="position:absolute;margin-left:86.692902pt;margin-top:738.828918pt;width:57.4pt;height:8pt;mso-position-horizontal-relative:page;mso-position-vertical-relative:page;z-index:-219160" type="#_x0000_t202" filled="false" stroked="false">
          <v:textbox inset="0,0,0,0">
            <w:txbxContent>
              <w:p>
                <w:pPr>
                  <w:spacing w:before="4"/>
                  <w:ind w:left="20" w:right="0" w:firstLine="0"/>
                  <w:jc w:val="left"/>
                  <w:rPr>
                    <w:sz w:val="12"/>
                  </w:rPr>
                </w:pPr>
                <w:r>
                  <w:rPr>
                    <w:sz w:val="12"/>
                  </w:rPr>
                  <w:t>8. Enrique.indd  224</w:t>
                </w:r>
              </w:p>
            </w:txbxContent>
          </v:textbox>
          <w10:wrap type="none"/>
        </v:shape>
      </w:pict>
    </w:r>
    <w:r>
      <w:rPr/>
      <w:pict>
        <v:shape style="position:absolute;margin-left:484.409393pt;margin-top:738.828918pt;width:57.75pt;height:8pt;mso-position-horizontal-relative:page;mso-position-vertical-relative:page;z-index:-219136" type="#_x0000_t202" filled="false" stroked="false">
          <v:textbox inset="0,0,0,0">
            <w:txbxContent>
              <w:p>
                <w:pPr>
                  <w:spacing w:before="4"/>
                  <w:ind w:left="20" w:right="0" w:firstLine="0"/>
                  <w:jc w:val="left"/>
                  <w:rPr>
                    <w:sz w:val="12"/>
                  </w:rPr>
                </w:pPr>
                <w:r>
                  <w:rPr>
                    <w:sz w:val="12"/>
                  </w:rPr>
                  <w:t>3/6/15   12:57:26 PM</w:t>
                </w:r>
              </w:p>
            </w:txbxContent>
          </v:textbox>
          <w10:wrap type="none"/>
        </v:shape>
      </w:pict>
    </w:r>
    <w:r>
      <w:rPr/>
      <w:pict>
        <v:shape style="position:absolute;margin-left:536.582703pt;margin-top:752.042358pt;width:32.8pt;height:22pt;mso-position-horizontal-relative:page;mso-position-vertical-relative:page;z-index:-219112" type="#_x0000_t202" filled="false" stroked="false">
          <v:textbox inset="0,0,0,0">
            <w:txbxContent>
              <w:p>
                <w:pPr>
                  <w:spacing w:line="433" w:lineRule="exact" w:before="0"/>
                  <w:ind w:left="40" w:right="-4" w:firstLine="0"/>
                  <w:jc w:val="left"/>
                  <w:rPr>
                    <w:rFonts w:ascii="Palatino Linotype"/>
                    <w:sz w:val="40"/>
                  </w:rPr>
                </w:pPr>
                <w:r>
                  <w:rPr/>
                  <w:fldChar w:fldCharType="begin"/>
                </w:r>
                <w:r>
                  <w:rPr>
                    <w:rFonts w:ascii="Palatino Linotype"/>
                    <w:color w:val="231F20"/>
                    <w:sz w:val="40"/>
                  </w:rPr>
                  <w:instrText> PAGE </w:instrText>
                </w:r>
                <w:r>
                  <w:rPr/>
                  <w:fldChar w:fldCharType="separate"/>
                </w:r>
                <w:r>
                  <w:rPr/>
                  <w:t>147</w:t>
                </w:r>
                <w:r>
                  <w:rPr/>
                  <w:fldChar w:fldCharType="end"/>
                </w:r>
              </w:p>
            </w:txbxContent>
          </v:textbox>
          <w10:wrap type="none"/>
        </v:shape>
      </w:pict>
    </w:r>
  </w:p>
</w:ftr>
</file>

<file path=word/footer5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9088" from="77.692902pt,735.660828pt" to="77.692902pt,750.660828pt" stroked="true" strokeweight=".25pt" strokecolor="#000000">
          <w10:wrap type="none"/>
        </v:line>
      </w:pict>
    </w:r>
    <w:r>
      <w:rPr/>
      <w:pict>
        <v:line style="position:absolute;mso-position-horizontal-relative:page;mso-position-vertical-relative:page;z-index:-219064" from="545.409912pt,735.660828pt" to="545.409912pt,750.660828pt" stroked="true" strokeweight=".25pt" strokecolor="#000000">
          <w10:wrap type="none"/>
        </v:line>
      </w:pict>
    </w:r>
    <w:r>
      <w:rPr/>
      <w:pict>
        <v:line style="position:absolute;mso-position-horizontal-relative:page;mso-position-vertical-relative:page;z-index:-219040" from="71.692902pt,729.660828pt" to="56.692902pt,729.660828pt" stroked="true" strokeweight=".25pt" strokecolor="#000000">
          <w10:wrap type="none"/>
        </v:line>
      </w:pict>
    </w:r>
    <w:r>
      <w:rPr/>
      <w:pict>
        <v:line style="position:absolute;mso-position-horizontal-relative:page;mso-position-vertical-relative:page;z-index:-219016" from="551.409912pt,729.660828pt" to="566.409912pt,729.660828pt" stroked="true" strokeweight=".25pt" strokecolor="#000000">
          <w10:wrap type="none"/>
        </v:line>
      </w:pict>
    </w:r>
    <w:r>
      <w:rPr/>
      <w:pict>
        <v:shape style="position:absolute;margin-left:86.692902pt;margin-top:738.828918pt;width:57.4pt;height:8pt;mso-position-horizontal-relative:page;mso-position-vertical-relative:page;z-index:-218992" type="#_x0000_t202" filled="false" stroked="false">
          <v:textbox inset="0,0,0,0">
            <w:txbxContent>
              <w:p>
                <w:pPr>
                  <w:spacing w:before="4"/>
                  <w:ind w:left="20" w:right="0" w:firstLine="0"/>
                  <w:jc w:val="left"/>
                  <w:rPr>
                    <w:sz w:val="12"/>
                  </w:rPr>
                </w:pPr>
                <w:r>
                  <w:rPr>
                    <w:sz w:val="12"/>
                  </w:rPr>
                  <w:t>8. Enrique.indd  225</w:t>
                </w:r>
              </w:p>
            </w:txbxContent>
          </v:textbox>
          <w10:wrap type="none"/>
        </v:shape>
      </w:pict>
    </w:r>
    <w:r>
      <w:rPr/>
      <w:pict>
        <v:shape style="position:absolute;margin-left:484.409393pt;margin-top:738.828918pt;width:57.75pt;height:8pt;mso-position-horizontal-relative:page;mso-position-vertical-relative:page;z-index:-218968" type="#_x0000_t202" filled="false" stroked="false">
          <v:textbox inset="0,0,0,0">
            <w:txbxContent>
              <w:p>
                <w:pPr>
                  <w:spacing w:before="4"/>
                  <w:ind w:left="20" w:right="0" w:firstLine="0"/>
                  <w:jc w:val="left"/>
                  <w:rPr>
                    <w:sz w:val="12"/>
                  </w:rPr>
                </w:pPr>
                <w:r>
                  <w:rPr>
                    <w:sz w:val="12"/>
                  </w:rPr>
                  <w:t>3/6/15   12:57:26 PM</w:t>
                </w:r>
              </w:p>
            </w:txbxContent>
          </v:textbox>
          <w10:wrap type="none"/>
        </v:shape>
      </w:pict>
    </w:r>
    <w:r>
      <w:rPr/>
      <w:pict>
        <v:shape style="position:absolute;margin-left:539.417419pt;margin-top:747.223572pt;width:32.8pt;height:22pt;mso-position-horizontal-relative:page;mso-position-vertical-relative:page;z-index:-218944" type="#_x0000_t202" filled="false" stroked="false">
          <v:textbox inset="0,0,0,0">
            <w:txbxContent>
              <w:p>
                <w:pPr>
                  <w:spacing w:line="433" w:lineRule="exact" w:before="0"/>
                  <w:ind w:left="40" w:right="-4" w:firstLine="0"/>
                  <w:jc w:val="left"/>
                  <w:rPr>
                    <w:rFonts w:ascii="Palatino Linotype"/>
                    <w:sz w:val="40"/>
                  </w:rPr>
                </w:pPr>
                <w:r>
                  <w:rPr/>
                  <w:fldChar w:fldCharType="begin"/>
                </w:r>
                <w:r>
                  <w:rPr>
                    <w:rFonts w:ascii="Palatino Linotype"/>
                    <w:color w:val="231F20"/>
                    <w:sz w:val="40"/>
                  </w:rPr>
                  <w:instrText> PAGE </w:instrText>
                </w:r>
                <w:r>
                  <w:rPr/>
                  <w:fldChar w:fldCharType="separate"/>
                </w:r>
                <w:r>
                  <w:rPr/>
                  <w:t>148</w:t>
                </w:r>
                <w:r>
                  <w:rPr/>
                  <w:fldChar w:fldCharType="end"/>
                </w:r>
              </w:p>
            </w:txbxContent>
          </v:textbox>
          <w10:wrap type="none"/>
        </v:shape>
      </w:pict>
    </w:r>
  </w:p>
</w:ftr>
</file>

<file path=word/footer5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8920" from="77.692902pt,735.660828pt" to="77.692902pt,750.660828pt" stroked="true" strokeweight=".25pt" strokecolor="#000000">
          <w10:wrap type="none"/>
        </v:line>
      </w:pict>
    </w:r>
    <w:r>
      <w:rPr/>
      <w:pict>
        <v:line style="position:absolute;mso-position-horizontal-relative:page;mso-position-vertical-relative:page;z-index:-218896" from="545.409912pt,735.660828pt" to="545.409912pt,750.660828pt" stroked="true" strokeweight=".25pt" strokecolor="#000000">
          <w10:wrap type="none"/>
        </v:line>
      </w:pict>
    </w:r>
    <w:r>
      <w:rPr/>
      <w:pict>
        <v:line style="position:absolute;mso-position-horizontal-relative:page;mso-position-vertical-relative:page;z-index:-218872" from="71.692902pt,729.660828pt" to="56.692902pt,729.660828pt" stroked="true" strokeweight=".25pt" strokecolor="#000000">
          <w10:wrap type="none"/>
        </v:line>
      </w:pict>
    </w:r>
    <w:r>
      <w:rPr/>
      <w:pict>
        <v:line style="position:absolute;mso-position-horizontal-relative:page;mso-position-vertical-relative:page;z-index:-218848" from="551.409912pt,729.660828pt" to="566.409912pt,729.660828pt" stroked="true" strokeweight=".25pt" strokecolor="#000000">
          <w10:wrap type="none"/>
        </v:line>
      </w:pict>
    </w:r>
    <w:r>
      <w:rPr/>
      <w:pict>
        <v:shape style="position:absolute;margin-left:86.692902pt;margin-top:738.828918pt;width:57.4pt;height:8pt;mso-position-horizontal-relative:page;mso-position-vertical-relative:page;z-index:-218824" type="#_x0000_t202" filled="false" stroked="false">
          <v:textbox inset="0,0,0,0">
            <w:txbxContent>
              <w:p>
                <w:pPr>
                  <w:spacing w:before="4"/>
                  <w:ind w:left="20" w:right="0" w:firstLine="0"/>
                  <w:jc w:val="left"/>
                  <w:rPr>
                    <w:sz w:val="12"/>
                  </w:rPr>
                </w:pPr>
                <w:r>
                  <w:rPr>
                    <w:sz w:val="12"/>
                  </w:rPr>
                  <w:t>8. Enrique.indd  226</w:t>
                </w:r>
              </w:p>
            </w:txbxContent>
          </v:textbox>
          <w10:wrap type="none"/>
        </v:shape>
      </w:pict>
    </w:r>
    <w:r>
      <w:rPr/>
      <w:pict>
        <v:shape style="position:absolute;margin-left:484.409393pt;margin-top:738.828918pt;width:57.75pt;height:8pt;mso-position-horizontal-relative:page;mso-position-vertical-relative:page;z-index:-218800" type="#_x0000_t202" filled="false" stroked="false">
          <v:textbox inset="0,0,0,0">
            <w:txbxContent>
              <w:p>
                <w:pPr>
                  <w:spacing w:before="4"/>
                  <w:ind w:left="20" w:right="0" w:firstLine="0"/>
                  <w:jc w:val="left"/>
                  <w:rPr>
                    <w:sz w:val="12"/>
                  </w:rPr>
                </w:pPr>
                <w:r>
                  <w:rPr>
                    <w:sz w:val="12"/>
                  </w:rPr>
                  <w:t>3/6/15   12:57:26 PM</w:t>
                </w:r>
              </w:p>
            </w:txbxContent>
          </v:textbox>
          <w10:wrap type="none"/>
        </v:shape>
      </w:pict>
    </w:r>
    <w:r>
      <w:rPr/>
      <w:pict>
        <v:shape style="position:absolute;margin-left:536.582703pt;margin-top:752.042358pt;width:32.8pt;height:22pt;mso-position-horizontal-relative:page;mso-position-vertical-relative:page;z-index:-218776" type="#_x0000_t202" filled="false" stroked="false">
          <v:textbox inset="0,0,0,0">
            <w:txbxContent>
              <w:p>
                <w:pPr>
                  <w:spacing w:line="433" w:lineRule="exact" w:before="0"/>
                  <w:ind w:left="40" w:right="-4" w:firstLine="0"/>
                  <w:jc w:val="left"/>
                  <w:rPr>
                    <w:rFonts w:ascii="Palatino Linotype"/>
                    <w:sz w:val="40"/>
                  </w:rPr>
                </w:pPr>
                <w:r>
                  <w:rPr/>
                  <w:fldChar w:fldCharType="begin"/>
                </w:r>
                <w:r>
                  <w:rPr>
                    <w:rFonts w:ascii="Palatino Linotype"/>
                    <w:color w:val="231F20"/>
                    <w:sz w:val="40"/>
                  </w:rPr>
                  <w:instrText> PAGE </w:instrText>
                </w:r>
                <w:r>
                  <w:rPr/>
                  <w:fldChar w:fldCharType="separate"/>
                </w:r>
                <w:r>
                  <w:rPr/>
                  <w:t>149</w:t>
                </w:r>
                <w:r>
                  <w:rPr/>
                  <w:fldChar w:fldCharType="end"/>
                </w:r>
              </w:p>
            </w:txbxContent>
          </v:textbox>
          <w10:wrap type="none"/>
        </v:shape>
      </w:pict>
    </w:r>
  </w:p>
</w:ftr>
</file>

<file path=word/footer5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8752" from="77.692902pt,735.660828pt" to="77.692902pt,750.660828pt" stroked="true" strokeweight=".25pt" strokecolor="#000000">
          <w10:wrap type="none"/>
        </v:line>
      </w:pict>
    </w:r>
    <w:r>
      <w:rPr/>
      <w:pict>
        <v:line style="position:absolute;mso-position-horizontal-relative:page;mso-position-vertical-relative:page;z-index:-218728" from="545.409912pt,735.660828pt" to="545.409912pt,750.660828pt" stroked="true" strokeweight=".25pt" strokecolor="#000000">
          <w10:wrap type="none"/>
        </v:line>
      </w:pict>
    </w:r>
    <w:r>
      <w:rPr/>
      <w:pict>
        <v:line style="position:absolute;mso-position-horizontal-relative:page;mso-position-vertical-relative:page;z-index:-218704" from="71.692902pt,729.660828pt" to="56.692902pt,729.660828pt" stroked="true" strokeweight=".25pt" strokecolor="#000000">
          <w10:wrap type="none"/>
        </v:line>
      </w:pict>
    </w:r>
    <w:r>
      <w:rPr/>
      <w:pict>
        <v:line style="position:absolute;mso-position-horizontal-relative:page;mso-position-vertical-relative:page;z-index:-218680" from="551.409912pt,729.660828pt" to="566.409912pt,729.660828pt" stroked="true" strokeweight=".25pt" strokecolor="#000000">
          <w10:wrap type="none"/>
        </v:line>
      </w:pict>
    </w:r>
    <w:r>
      <w:rPr/>
      <w:pict>
        <v:shape style="position:absolute;margin-left:86.692902pt;margin-top:738.828918pt;width:57.4pt;height:8pt;mso-position-horizontal-relative:page;mso-position-vertical-relative:page;z-index:-218656" type="#_x0000_t202" filled="false" stroked="false">
          <v:textbox inset="0,0,0,0">
            <w:txbxContent>
              <w:p>
                <w:pPr>
                  <w:spacing w:before="4"/>
                  <w:ind w:left="20" w:right="0" w:firstLine="0"/>
                  <w:jc w:val="left"/>
                  <w:rPr>
                    <w:sz w:val="12"/>
                  </w:rPr>
                </w:pPr>
                <w:r>
                  <w:rPr>
                    <w:sz w:val="12"/>
                  </w:rPr>
                  <w:t>8. Enrique.indd  227</w:t>
                </w:r>
              </w:p>
            </w:txbxContent>
          </v:textbox>
          <w10:wrap type="none"/>
        </v:shape>
      </w:pict>
    </w:r>
    <w:r>
      <w:rPr/>
      <w:pict>
        <v:shape style="position:absolute;margin-left:484.409393pt;margin-top:738.828918pt;width:57.75pt;height:8pt;mso-position-horizontal-relative:page;mso-position-vertical-relative:page;z-index:-218632" type="#_x0000_t202" filled="false" stroked="false">
          <v:textbox inset="0,0,0,0">
            <w:txbxContent>
              <w:p>
                <w:pPr>
                  <w:spacing w:before="4"/>
                  <w:ind w:left="20" w:right="0" w:firstLine="0"/>
                  <w:jc w:val="left"/>
                  <w:rPr>
                    <w:sz w:val="12"/>
                  </w:rPr>
                </w:pPr>
                <w:r>
                  <w:rPr>
                    <w:sz w:val="12"/>
                  </w:rPr>
                  <w:t>3/6/15   12:57:27 PM</w:t>
                </w:r>
              </w:p>
            </w:txbxContent>
          </v:textbox>
          <w10:wrap type="none"/>
        </v:shape>
      </w:pict>
    </w:r>
    <w:r>
      <w:rPr/>
      <w:pict>
        <v:shape style="position:absolute;margin-left:539.417419pt;margin-top:747.223572pt;width:32.8pt;height:22pt;mso-position-horizontal-relative:page;mso-position-vertical-relative:page;z-index:-218608" type="#_x0000_t202" filled="false" stroked="false">
          <v:textbox inset="0,0,0,0">
            <w:txbxContent>
              <w:p>
                <w:pPr>
                  <w:spacing w:line="433" w:lineRule="exact" w:before="0"/>
                  <w:ind w:left="40" w:right="-4" w:firstLine="0"/>
                  <w:jc w:val="left"/>
                  <w:rPr>
                    <w:rFonts w:ascii="Palatino Linotype"/>
                    <w:sz w:val="40"/>
                  </w:rPr>
                </w:pPr>
                <w:r>
                  <w:rPr/>
                  <w:fldChar w:fldCharType="begin"/>
                </w:r>
                <w:r>
                  <w:rPr>
                    <w:rFonts w:ascii="Palatino Linotype"/>
                    <w:color w:val="231F20"/>
                    <w:sz w:val="40"/>
                  </w:rPr>
                  <w:instrText> PAGE </w:instrText>
                </w:r>
                <w:r>
                  <w:rPr/>
                  <w:fldChar w:fldCharType="separate"/>
                </w:r>
                <w:r>
                  <w:rPr/>
                  <w:t>150</w:t>
                </w:r>
                <w:r>
                  <w:rPr/>
                  <w:fldChar w:fldCharType="end"/>
                </w:r>
              </w:p>
            </w:txbxContent>
          </v:textbox>
          <w10:wrap type="none"/>
        </v:shape>
      </w:pict>
    </w:r>
  </w:p>
</w:ftr>
</file>

<file path=word/footer5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8584" from="77.692902pt,735.660828pt" to="77.692902pt,750.660828pt" stroked="true" strokeweight=".25pt" strokecolor="#000000">
          <w10:wrap type="none"/>
        </v:line>
      </w:pict>
    </w:r>
    <w:r>
      <w:rPr/>
      <w:pict>
        <v:line style="position:absolute;mso-position-horizontal-relative:page;mso-position-vertical-relative:page;z-index:-218560" from="545.409912pt,735.660828pt" to="545.409912pt,750.660828pt" stroked="true" strokeweight=".25pt" strokecolor="#000000">
          <w10:wrap type="none"/>
        </v:line>
      </w:pict>
    </w:r>
    <w:r>
      <w:rPr/>
      <w:pict>
        <v:line style="position:absolute;mso-position-horizontal-relative:page;mso-position-vertical-relative:page;z-index:-218536" from="71.692902pt,729.660828pt" to="56.692902pt,729.660828pt" stroked="true" strokeweight=".25pt" strokecolor="#000000">
          <w10:wrap type="none"/>
        </v:line>
      </w:pict>
    </w:r>
    <w:r>
      <w:rPr/>
      <w:pict>
        <v:line style="position:absolute;mso-position-horizontal-relative:page;mso-position-vertical-relative:page;z-index:-218512" from="551.409912pt,729.660828pt" to="566.409912pt,729.660828pt" stroked="true" strokeweight=".25pt" strokecolor="#000000">
          <w10:wrap type="none"/>
        </v:line>
      </w:pict>
    </w:r>
    <w:r>
      <w:rPr/>
      <w:pict>
        <v:shape style="position:absolute;margin-left:86.692902pt;margin-top:738.828918pt;width:57.4pt;height:8pt;mso-position-horizontal-relative:page;mso-position-vertical-relative:page;z-index:-218488" type="#_x0000_t202" filled="false" stroked="false">
          <v:textbox inset="0,0,0,0">
            <w:txbxContent>
              <w:p>
                <w:pPr>
                  <w:spacing w:before="4"/>
                  <w:ind w:left="20" w:right="0" w:firstLine="0"/>
                  <w:jc w:val="left"/>
                  <w:rPr>
                    <w:sz w:val="12"/>
                  </w:rPr>
                </w:pPr>
                <w:r>
                  <w:rPr>
                    <w:sz w:val="12"/>
                  </w:rPr>
                  <w:t>8. Enrique.indd  228</w:t>
                </w:r>
              </w:p>
            </w:txbxContent>
          </v:textbox>
          <w10:wrap type="none"/>
        </v:shape>
      </w:pict>
    </w:r>
    <w:r>
      <w:rPr/>
      <w:pict>
        <v:shape style="position:absolute;margin-left:484.409393pt;margin-top:738.828918pt;width:57.75pt;height:8pt;mso-position-horizontal-relative:page;mso-position-vertical-relative:page;z-index:-218464" type="#_x0000_t202" filled="false" stroked="false">
          <v:textbox inset="0,0,0,0">
            <w:txbxContent>
              <w:p>
                <w:pPr>
                  <w:spacing w:before="4"/>
                  <w:ind w:left="20" w:right="0" w:firstLine="0"/>
                  <w:jc w:val="left"/>
                  <w:rPr>
                    <w:sz w:val="12"/>
                  </w:rPr>
                </w:pPr>
                <w:r>
                  <w:rPr>
                    <w:sz w:val="12"/>
                  </w:rPr>
                  <w:t>3/6/15   12:57:27 PM</w:t>
                </w:r>
              </w:p>
            </w:txbxContent>
          </v:textbox>
          <w10:wrap type="none"/>
        </v:shape>
      </w:pict>
    </w:r>
    <w:r>
      <w:rPr/>
      <w:pict>
        <v:shape style="position:absolute;margin-left:536.582703pt;margin-top:752.042358pt;width:32.8pt;height:22pt;mso-position-horizontal-relative:page;mso-position-vertical-relative:page;z-index:-218440" type="#_x0000_t202" filled="false" stroked="false">
          <v:textbox inset="0,0,0,0">
            <w:txbxContent>
              <w:p>
                <w:pPr>
                  <w:spacing w:line="433" w:lineRule="exact" w:before="0"/>
                  <w:ind w:left="40" w:right="-4" w:firstLine="0"/>
                  <w:jc w:val="left"/>
                  <w:rPr>
                    <w:rFonts w:ascii="Palatino Linotype"/>
                    <w:sz w:val="40"/>
                  </w:rPr>
                </w:pPr>
                <w:r>
                  <w:rPr/>
                  <w:fldChar w:fldCharType="begin"/>
                </w:r>
                <w:r>
                  <w:rPr>
                    <w:rFonts w:ascii="Palatino Linotype"/>
                    <w:color w:val="231F20"/>
                    <w:sz w:val="40"/>
                  </w:rPr>
                  <w:instrText> PAGE </w:instrText>
                </w:r>
                <w:r>
                  <w:rPr/>
                  <w:fldChar w:fldCharType="separate"/>
                </w:r>
                <w:r>
                  <w:rPr/>
                  <w:t>151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6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8416" from="77.692902pt,735.660828pt" to="77.692902pt,750.660828pt" stroked="true" strokeweight=".25pt" strokecolor="#000000">
          <w10:wrap type="none"/>
        </v:line>
      </w:pict>
    </w:r>
    <w:r>
      <w:rPr/>
      <w:pict>
        <v:line style="position:absolute;mso-position-horizontal-relative:page;mso-position-vertical-relative:page;z-index:-218392" from="545.409912pt,735.660828pt" to="545.409912pt,750.660828pt" stroked="true" strokeweight=".25pt" strokecolor="#000000">
          <w10:wrap type="none"/>
        </v:line>
      </w:pict>
    </w:r>
    <w:r>
      <w:rPr/>
      <w:pict>
        <v:line style="position:absolute;mso-position-horizontal-relative:page;mso-position-vertical-relative:page;z-index:-218368" from="71.692902pt,729.660828pt" to="56.692902pt,729.660828pt" stroked="true" strokeweight=".25pt" strokecolor="#000000">
          <w10:wrap type="none"/>
        </v:line>
      </w:pict>
    </w:r>
    <w:r>
      <w:rPr/>
      <w:pict>
        <v:line style="position:absolute;mso-position-horizontal-relative:page;mso-position-vertical-relative:page;z-index:-218344" from="551.409912pt,729.660828pt" to="566.409912pt,729.660828pt" stroked="true" strokeweight=".25pt" strokecolor="#000000">
          <w10:wrap type="none"/>
        </v:line>
      </w:pict>
    </w:r>
    <w:r>
      <w:rPr/>
      <w:pict>
        <v:shape style="position:absolute;margin-left:86.692902pt;margin-top:738.828918pt;width:57.4pt;height:8pt;mso-position-horizontal-relative:page;mso-position-vertical-relative:page;z-index:-218320" type="#_x0000_t202" filled="false" stroked="false">
          <v:textbox inset="0,0,0,0">
            <w:txbxContent>
              <w:p>
                <w:pPr>
                  <w:spacing w:before="4"/>
                  <w:ind w:left="20" w:right="0" w:firstLine="0"/>
                  <w:jc w:val="left"/>
                  <w:rPr>
                    <w:sz w:val="12"/>
                  </w:rPr>
                </w:pPr>
                <w:r>
                  <w:rPr>
                    <w:sz w:val="12"/>
                  </w:rPr>
                  <w:t>8. Enrique.indd  229</w:t>
                </w:r>
              </w:p>
            </w:txbxContent>
          </v:textbox>
          <w10:wrap type="none"/>
        </v:shape>
      </w:pict>
    </w:r>
    <w:r>
      <w:rPr/>
      <w:pict>
        <v:shape style="position:absolute;margin-left:484.409393pt;margin-top:738.828918pt;width:57.75pt;height:8pt;mso-position-horizontal-relative:page;mso-position-vertical-relative:page;z-index:-218296" type="#_x0000_t202" filled="false" stroked="false">
          <v:textbox inset="0,0,0,0">
            <w:txbxContent>
              <w:p>
                <w:pPr>
                  <w:spacing w:before="4"/>
                  <w:ind w:left="20" w:right="0" w:firstLine="0"/>
                  <w:jc w:val="left"/>
                  <w:rPr>
                    <w:sz w:val="12"/>
                  </w:rPr>
                </w:pPr>
                <w:r>
                  <w:rPr>
                    <w:sz w:val="12"/>
                  </w:rPr>
                  <w:t>3/6/15   12:57:28 PM</w:t>
                </w:r>
              </w:p>
            </w:txbxContent>
          </v:textbox>
          <w10:wrap type="none"/>
        </v:shape>
      </w:pict>
    </w:r>
    <w:r>
      <w:rPr/>
      <w:pict>
        <v:shape style="position:absolute;margin-left:539.417419pt;margin-top:747.223572pt;width:32.8pt;height:22pt;mso-position-horizontal-relative:page;mso-position-vertical-relative:page;z-index:-218272" type="#_x0000_t202" filled="false" stroked="false">
          <v:textbox inset="0,0,0,0">
            <w:txbxContent>
              <w:p>
                <w:pPr>
                  <w:spacing w:line="433" w:lineRule="exact" w:before="0"/>
                  <w:ind w:left="40" w:right="-4" w:firstLine="0"/>
                  <w:jc w:val="left"/>
                  <w:rPr>
                    <w:rFonts w:ascii="Palatino Linotype"/>
                    <w:sz w:val="40"/>
                  </w:rPr>
                </w:pPr>
                <w:r>
                  <w:rPr/>
                  <w:fldChar w:fldCharType="begin"/>
                </w:r>
                <w:r>
                  <w:rPr>
                    <w:rFonts w:ascii="Palatino Linotype"/>
                    <w:color w:val="231F20"/>
                    <w:sz w:val="40"/>
                  </w:rPr>
                  <w:instrText> PAGE </w:instrText>
                </w:r>
                <w:r>
                  <w:rPr/>
                  <w:fldChar w:fldCharType="separate"/>
                </w:r>
                <w:r>
                  <w:rPr/>
                  <w:t>152</w:t>
                </w:r>
                <w:r>
                  <w:rPr/>
                  <w:fldChar w:fldCharType="end"/>
                </w:r>
              </w:p>
            </w:txbxContent>
          </v:textbox>
          <w10:wrap type="none"/>
        </v:shape>
      </w:pict>
    </w:r>
  </w:p>
</w:ftr>
</file>

<file path=word/footer6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8248" from="77.692902pt,735.660828pt" to="77.692902pt,750.660828pt" stroked="true" strokeweight=".25pt" strokecolor="#000000">
          <w10:wrap type="none"/>
        </v:line>
      </w:pict>
    </w:r>
    <w:r>
      <w:rPr/>
      <w:pict>
        <v:line style="position:absolute;mso-position-horizontal-relative:page;mso-position-vertical-relative:page;z-index:-218224" from="545.409912pt,735.660828pt" to="545.409912pt,750.660828pt" stroked="true" strokeweight=".25pt" strokecolor="#000000">
          <w10:wrap type="none"/>
        </v:line>
      </w:pict>
    </w:r>
    <w:r>
      <w:rPr/>
      <w:pict>
        <v:line style="position:absolute;mso-position-horizontal-relative:page;mso-position-vertical-relative:page;z-index:-218200" from="71.692902pt,729.660828pt" to="56.692902pt,729.660828pt" stroked="true" strokeweight=".25pt" strokecolor="#000000">
          <w10:wrap type="none"/>
        </v:line>
      </w:pict>
    </w:r>
    <w:r>
      <w:rPr/>
      <w:pict>
        <v:line style="position:absolute;mso-position-horizontal-relative:page;mso-position-vertical-relative:page;z-index:-218176" from="551.409912pt,729.660828pt" to="566.409912pt,729.660828pt" stroked="true" strokeweight=".25pt" strokecolor="#000000">
          <w10:wrap type="none"/>
        </v:line>
      </w:pict>
    </w:r>
    <w:r>
      <w:rPr/>
      <w:pict>
        <v:shape style="position:absolute;margin-left:86.692902pt;margin-top:738.828918pt;width:57.4pt;height:8pt;mso-position-horizontal-relative:page;mso-position-vertical-relative:page;z-index:-218152" type="#_x0000_t202" filled="false" stroked="false">
          <v:textbox inset="0,0,0,0">
            <w:txbxContent>
              <w:p>
                <w:pPr>
                  <w:spacing w:before="4"/>
                  <w:ind w:left="20" w:right="0" w:firstLine="0"/>
                  <w:jc w:val="left"/>
                  <w:rPr>
                    <w:sz w:val="12"/>
                  </w:rPr>
                </w:pPr>
                <w:r>
                  <w:rPr>
                    <w:sz w:val="12"/>
                  </w:rPr>
                  <w:t>8. Enrique.indd  230</w:t>
                </w:r>
              </w:p>
            </w:txbxContent>
          </v:textbox>
          <w10:wrap type="none"/>
        </v:shape>
      </w:pict>
    </w:r>
    <w:r>
      <w:rPr/>
      <w:pict>
        <v:shape style="position:absolute;margin-left:484.409393pt;margin-top:738.828918pt;width:57.75pt;height:8pt;mso-position-horizontal-relative:page;mso-position-vertical-relative:page;z-index:-218128" type="#_x0000_t202" filled="false" stroked="false">
          <v:textbox inset="0,0,0,0">
            <w:txbxContent>
              <w:p>
                <w:pPr>
                  <w:spacing w:before="4"/>
                  <w:ind w:left="20" w:right="0" w:firstLine="0"/>
                  <w:jc w:val="left"/>
                  <w:rPr>
                    <w:sz w:val="12"/>
                  </w:rPr>
                </w:pPr>
                <w:r>
                  <w:rPr>
                    <w:sz w:val="12"/>
                  </w:rPr>
                  <w:t>3/6/15   12:57:28 PM</w:t>
                </w:r>
              </w:p>
            </w:txbxContent>
          </v:textbox>
          <w10:wrap type="none"/>
        </v:shape>
      </w:pict>
    </w:r>
    <w:r>
      <w:rPr/>
      <w:pict>
        <v:shape style="position:absolute;margin-left:536.582703pt;margin-top:752.042358pt;width:32.8pt;height:22pt;mso-position-horizontal-relative:page;mso-position-vertical-relative:page;z-index:-218104" type="#_x0000_t202" filled="false" stroked="false">
          <v:textbox inset="0,0,0,0">
            <w:txbxContent>
              <w:p>
                <w:pPr>
                  <w:spacing w:line="433" w:lineRule="exact" w:before="0"/>
                  <w:ind w:left="40" w:right="-4" w:firstLine="0"/>
                  <w:jc w:val="left"/>
                  <w:rPr>
                    <w:rFonts w:ascii="Palatino Linotype"/>
                    <w:sz w:val="40"/>
                  </w:rPr>
                </w:pPr>
                <w:r>
                  <w:rPr/>
                  <w:fldChar w:fldCharType="begin"/>
                </w:r>
                <w:r>
                  <w:rPr>
                    <w:rFonts w:ascii="Palatino Linotype"/>
                    <w:color w:val="231F20"/>
                    <w:sz w:val="40"/>
                  </w:rPr>
                  <w:instrText> PAGE </w:instrText>
                </w:r>
                <w:r>
                  <w:rPr/>
                  <w:fldChar w:fldCharType="separate"/>
                </w:r>
                <w:r>
                  <w:rPr/>
                  <w:t>153</w:t>
                </w:r>
                <w:r>
                  <w:rPr/>
                  <w:fldChar w:fldCharType="end"/>
                </w:r>
              </w:p>
            </w:txbxContent>
          </v:textbox>
          <w10:wrap type="none"/>
        </v:shape>
      </w:pict>
    </w:r>
  </w:p>
</w:ftr>
</file>

<file path=word/footer6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8080" from="77.692902pt,735.660828pt" to="77.692902pt,750.660828pt" stroked="true" strokeweight=".25pt" strokecolor="#000000">
          <w10:wrap type="none"/>
        </v:line>
      </w:pict>
    </w:r>
    <w:r>
      <w:rPr/>
      <w:pict>
        <v:line style="position:absolute;mso-position-horizontal-relative:page;mso-position-vertical-relative:page;z-index:-218056" from="545.409912pt,735.660828pt" to="545.409912pt,750.660828pt" stroked="true" strokeweight=".25pt" strokecolor="#000000">
          <w10:wrap type="none"/>
        </v:line>
      </w:pict>
    </w:r>
    <w:r>
      <w:rPr/>
      <w:pict>
        <v:line style="position:absolute;mso-position-horizontal-relative:page;mso-position-vertical-relative:page;z-index:-218032" from="71.692902pt,729.660828pt" to="56.692902pt,729.660828pt" stroked="true" strokeweight=".25pt" strokecolor="#000000">
          <w10:wrap type="none"/>
        </v:line>
      </w:pict>
    </w:r>
    <w:r>
      <w:rPr/>
      <w:pict>
        <v:line style="position:absolute;mso-position-horizontal-relative:page;mso-position-vertical-relative:page;z-index:-218008" from="551.409912pt,729.660828pt" to="566.409912pt,729.660828pt" stroked="true" strokeweight=".25pt" strokecolor="#000000">
          <w10:wrap type="none"/>
        </v:line>
      </w:pict>
    </w:r>
    <w:r>
      <w:rPr/>
      <w:pict>
        <v:shape style="position:absolute;margin-left:86.692902pt;margin-top:738.828918pt;width:57.4pt;height:8pt;mso-position-horizontal-relative:page;mso-position-vertical-relative:page;z-index:-217984" type="#_x0000_t202" filled="false" stroked="false">
          <v:textbox inset="0,0,0,0">
            <w:txbxContent>
              <w:p>
                <w:pPr>
                  <w:spacing w:before="4"/>
                  <w:ind w:left="20" w:right="0" w:firstLine="0"/>
                  <w:jc w:val="left"/>
                  <w:rPr>
                    <w:sz w:val="12"/>
                  </w:rPr>
                </w:pPr>
                <w:r>
                  <w:rPr>
                    <w:sz w:val="12"/>
                  </w:rPr>
                  <w:t>8. Enrique.indd  231</w:t>
                </w:r>
              </w:p>
            </w:txbxContent>
          </v:textbox>
          <w10:wrap type="none"/>
        </v:shape>
      </w:pict>
    </w:r>
    <w:r>
      <w:rPr/>
      <w:pict>
        <v:shape style="position:absolute;margin-left:484.409393pt;margin-top:738.828918pt;width:57.75pt;height:8pt;mso-position-horizontal-relative:page;mso-position-vertical-relative:page;z-index:-217960" type="#_x0000_t202" filled="false" stroked="false">
          <v:textbox inset="0,0,0,0">
            <w:txbxContent>
              <w:p>
                <w:pPr>
                  <w:spacing w:before="4"/>
                  <w:ind w:left="20" w:right="0" w:firstLine="0"/>
                  <w:jc w:val="left"/>
                  <w:rPr>
                    <w:sz w:val="12"/>
                  </w:rPr>
                </w:pPr>
                <w:r>
                  <w:rPr>
                    <w:sz w:val="12"/>
                  </w:rPr>
                  <w:t>3/6/15   12:57:29 PM</w:t>
                </w:r>
              </w:p>
            </w:txbxContent>
          </v:textbox>
          <w10:wrap type="none"/>
        </v:shape>
      </w:pict>
    </w:r>
    <w:r>
      <w:rPr/>
      <w:pict>
        <v:shape style="position:absolute;margin-left:539.417419pt;margin-top:747.223572pt;width:32.8pt;height:22pt;mso-position-horizontal-relative:page;mso-position-vertical-relative:page;z-index:-217936" type="#_x0000_t202" filled="false" stroked="false">
          <v:textbox inset="0,0,0,0">
            <w:txbxContent>
              <w:p>
                <w:pPr>
                  <w:spacing w:line="433" w:lineRule="exact" w:before="0"/>
                  <w:ind w:left="40" w:right="-4" w:firstLine="0"/>
                  <w:jc w:val="left"/>
                  <w:rPr>
                    <w:rFonts w:ascii="Palatino Linotype"/>
                    <w:sz w:val="40"/>
                  </w:rPr>
                </w:pPr>
                <w:r>
                  <w:rPr/>
                  <w:fldChar w:fldCharType="begin"/>
                </w:r>
                <w:r>
                  <w:rPr>
                    <w:rFonts w:ascii="Palatino Linotype"/>
                    <w:color w:val="231F20"/>
                    <w:sz w:val="40"/>
                  </w:rPr>
                  <w:instrText> PAGE </w:instrText>
                </w:r>
                <w:r>
                  <w:rPr/>
                  <w:fldChar w:fldCharType="separate"/>
                </w:r>
                <w:r>
                  <w:rPr/>
                  <w:t>154</w:t>
                </w:r>
                <w:r>
                  <w:rPr/>
                  <w:fldChar w:fldCharType="end"/>
                </w:r>
              </w:p>
            </w:txbxContent>
          </v:textbox>
          <w10:wrap type="none"/>
        </v:shape>
      </w:pict>
    </w:r>
  </w:p>
</w:ftr>
</file>

<file path=word/footer6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7912" from="77.692902pt,735.660828pt" to="77.692902pt,750.660828pt" stroked="true" strokeweight=".25pt" strokecolor="#000000">
          <w10:wrap type="none"/>
        </v:line>
      </w:pict>
    </w:r>
    <w:r>
      <w:rPr/>
      <w:pict>
        <v:line style="position:absolute;mso-position-horizontal-relative:page;mso-position-vertical-relative:page;z-index:-217888" from="545.409912pt,735.660828pt" to="545.409912pt,750.660828pt" stroked="true" strokeweight=".25pt" strokecolor="#000000">
          <w10:wrap type="none"/>
        </v:line>
      </w:pict>
    </w:r>
    <w:r>
      <w:rPr/>
      <w:pict>
        <v:line style="position:absolute;mso-position-horizontal-relative:page;mso-position-vertical-relative:page;z-index:-217864" from="71.692902pt,729.660828pt" to="56.692902pt,729.660828pt" stroked="true" strokeweight=".25pt" strokecolor="#000000">
          <w10:wrap type="none"/>
        </v:line>
      </w:pict>
    </w:r>
    <w:r>
      <w:rPr/>
      <w:pict>
        <v:line style="position:absolute;mso-position-horizontal-relative:page;mso-position-vertical-relative:page;z-index:-217840" from="551.409912pt,729.660828pt" to="566.409912pt,729.660828pt" stroked="true" strokeweight=".25pt" strokecolor="#000000">
          <w10:wrap type="none"/>
        </v:line>
      </w:pict>
    </w:r>
    <w:r>
      <w:rPr/>
      <w:pict>
        <v:shape style="position:absolute;margin-left:86.692902pt;margin-top:738.828918pt;width:57.4pt;height:8pt;mso-position-horizontal-relative:page;mso-position-vertical-relative:page;z-index:-217816" type="#_x0000_t202" filled="false" stroked="false">
          <v:textbox inset="0,0,0,0">
            <w:txbxContent>
              <w:p>
                <w:pPr>
                  <w:spacing w:before="4"/>
                  <w:ind w:left="20" w:right="0" w:firstLine="0"/>
                  <w:jc w:val="left"/>
                  <w:rPr>
                    <w:sz w:val="12"/>
                  </w:rPr>
                </w:pPr>
                <w:r>
                  <w:rPr>
                    <w:sz w:val="12"/>
                  </w:rPr>
                  <w:t>8. Enrique.indd  232</w:t>
                </w:r>
              </w:p>
            </w:txbxContent>
          </v:textbox>
          <w10:wrap type="none"/>
        </v:shape>
      </w:pict>
    </w:r>
    <w:r>
      <w:rPr/>
      <w:pict>
        <v:shape style="position:absolute;margin-left:484.409393pt;margin-top:738.828918pt;width:57.75pt;height:8pt;mso-position-horizontal-relative:page;mso-position-vertical-relative:page;z-index:-217792" type="#_x0000_t202" filled="false" stroked="false">
          <v:textbox inset="0,0,0,0">
            <w:txbxContent>
              <w:p>
                <w:pPr>
                  <w:spacing w:before="4"/>
                  <w:ind w:left="20" w:right="0" w:firstLine="0"/>
                  <w:jc w:val="left"/>
                  <w:rPr>
                    <w:sz w:val="12"/>
                  </w:rPr>
                </w:pPr>
                <w:r>
                  <w:rPr>
                    <w:sz w:val="12"/>
                  </w:rPr>
                  <w:t>3/6/15   12:57:29 PM</w:t>
                </w:r>
              </w:p>
            </w:txbxContent>
          </v:textbox>
          <w10:wrap type="none"/>
        </v:shape>
      </w:pict>
    </w:r>
    <w:r>
      <w:rPr/>
      <w:pict>
        <v:shape style="position:absolute;margin-left:536.582703pt;margin-top:752.042358pt;width:32.8pt;height:22pt;mso-position-horizontal-relative:page;mso-position-vertical-relative:page;z-index:-217768" type="#_x0000_t202" filled="false" stroked="false">
          <v:textbox inset="0,0,0,0">
            <w:txbxContent>
              <w:p>
                <w:pPr>
                  <w:spacing w:line="433" w:lineRule="exact" w:before="0"/>
                  <w:ind w:left="40" w:right="-4" w:firstLine="0"/>
                  <w:jc w:val="left"/>
                  <w:rPr>
                    <w:rFonts w:ascii="Palatino Linotype"/>
                    <w:sz w:val="40"/>
                  </w:rPr>
                </w:pPr>
                <w:r>
                  <w:rPr/>
                  <w:fldChar w:fldCharType="begin"/>
                </w:r>
                <w:r>
                  <w:rPr>
                    <w:rFonts w:ascii="Palatino Linotype"/>
                    <w:color w:val="231F20"/>
                    <w:sz w:val="40"/>
                  </w:rPr>
                  <w:instrText> PAGE </w:instrText>
                </w:r>
                <w:r>
                  <w:rPr/>
                  <w:fldChar w:fldCharType="separate"/>
                </w:r>
                <w:r>
                  <w:rPr/>
                  <w:t>155</w:t>
                </w:r>
                <w:r>
                  <w:rPr/>
                  <w:fldChar w:fldCharType="end"/>
                </w:r>
              </w:p>
            </w:txbxContent>
          </v:textbox>
          <w10:wrap type="none"/>
        </v:shape>
      </w:pict>
    </w:r>
  </w:p>
</w:ftr>
</file>

<file path=word/footer6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7744" from="77.692902pt,735.660828pt" to="77.692902pt,750.660828pt" stroked="true" strokeweight=".25pt" strokecolor="#000000">
          <w10:wrap type="none"/>
        </v:line>
      </w:pict>
    </w:r>
    <w:r>
      <w:rPr/>
      <w:pict>
        <v:line style="position:absolute;mso-position-horizontal-relative:page;mso-position-vertical-relative:page;z-index:-217720" from="545.409912pt,735.660828pt" to="545.409912pt,750.660828pt" stroked="true" strokeweight=".25pt" strokecolor="#000000">
          <w10:wrap type="none"/>
        </v:line>
      </w:pict>
    </w:r>
    <w:r>
      <w:rPr/>
      <w:pict>
        <v:line style="position:absolute;mso-position-horizontal-relative:page;mso-position-vertical-relative:page;z-index:-217696" from="71.692902pt,729.660828pt" to="56.692902pt,729.660828pt" stroked="true" strokeweight=".25pt" strokecolor="#000000">
          <w10:wrap type="none"/>
        </v:line>
      </w:pict>
    </w:r>
    <w:r>
      <w:rPr/>
      <w:pict>
        <v:line style="position:absolute;mso-position-horizontal-relative:page;mso-position-vertical-relative:page;z-index:-217672" from="551.409912pt,729.660828pt" to="566.409912pt,729.660828pt" stroked="true" strokeweight=".25pt" strokecolor="#000000">
          <w10:wrap type="none"/>
        </v:line>
      </w:pict>
    </w:r>
    <w:r>
      <w:rPr/>
      <w:pict>
        <v:shape style="position:absolute;margin-left:86.692902pt;margin-top:738.828918pt;width:57.4pt;height:8pt;mso-position-horizontal-relative:page;mso-position-vertical-relative:page;z-index:-217648" type="#_x0000_t202" filled="false" stroked="false">
          <v:textbox inset="0,0,0,0">
            <w:txbxContent>
              <w:p>
                <w:pPr>
                  <w:spacing w:before="4"/>
                  <w:ind w:left="20" w:right="0" w:firstLine="0"/>
                  <w:jc w:val="left"/>
                  <w:rPr>
                    <w:sz w:val="12"/>
                  </w:rPr>
                </w:pPr>
                <w:r>
                  <w:rPr>
                    <w:sz w:val="12"/>
                  </w:rPr>
                  <w:t>8. Enrique.indd  233</w:t>
                </w:r>
              </w:p>
            </w:txbxContent>
          </v:textbox>
          <w10:wrap type="none"/>
        </v:shape>
      </w:pict>
    </w:r>
    <w:r>
      <w:rPr/>
      <w:pict>
        <v:shape style="position:absolute;margin-left:484.409393pt;margin-top:738.828918pt;width:57.75pt;height:8pt;mso-position-horizontal-relative:page;mso-position-vertical-relative:page;z-index:-217624" type="#_x0000_t202" filled="false" stroked="false">
          <v:textbox inset="0,0,0,0">
            <w:txbxContent>
              <w:p>
                <w:pPr>
                  <w:spacing w:before="4"/>
                  <w:ind w:left="20" w:right="0" w:firstLine="0"/>
                  <w:jc w:val="left"/>
                  <w:rPr>
                    <w:sz w:val="12"/>
                  </w:rPr>
                </w:pPr>
                <w:r>
                  <w:rPr>
                    <w:sz w:val="12"/>
                  </w:rPr>
                  <w:t>3/6/15   12:57:30 PM</w:t>
                </w:r>
              </w:p>
            </w:txbxContent>
          </v:textbox>
          <w10:wrap type="none"/>
        </v:shape>
      </w:pict>
    </w:r>
    <w:r>
      <w:rPr/>
      <w:pict>
        <v:shape style="position:absolute;margin-left:539.417419pt;margin-top:747.223572pt;width:32.8pt;height:22pt;mso-position-horizontal-relative:page;mso-position-vertical-relative:page;z-index:-217600" type="#_x0000_t202" filled="false" stroked="false">
          <v:textbox inset="0,0,0,0">
            <w:txbxContent>
              <w:p>
                <w:pPr>
                  <w:spacing w:line="433" w:lineRule="exact" w:before="0"/>
                  <w:ind w:left="40" w:right="-4" w:firstLine="0"/>
                  <w:jc w:val="left"/>
                  <w:rPr>
                    <w:rFonts w:ascii="Palatino Linotype"/>
                    <w:sz w:val="40"/>
                  </w:rPr>
                </w:pPr>
                <w:r>
                  <w:rPr/>
                  <w:fldChar w:fldCharType="begin"/>
                </w:r>
                <w:r>
                  <w:rPr>
                    <w:rFonts w:ascii="Palatino Linotype"/>
                    <w:color w:val="231F20"/>
                    <w:sz w:val="40"/>
                  </w:rPr>
                  <w:instrText> PAGE </w:instrText>
                </w:r>
                <w:r>
                  <w:rPr/>
                  <w:fldChar w:fldCharType="separate"/>
                </w:r>
                <w:r>
                  <w:rPr/>
                  <w:t>156</w:t>
                </w:r>
                <w:r>
                  <w:rPr/>
                  <w:fldChar w:fldCharType="end"/>
                </w:r>
              </w:p>
            </w:txbxContent>
          </v:textbox>
          <w10:wrap type="none"/>
        </v:shape>
      </w:pict>
    </w:r>
  </w:p>
</w:ftr>
</file>

<file path=word/footer6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7576" from="77.692902pt,735.660828pt" to="77.692902pt,750.660828pt" stroked="true" strokeweight=".25pt" strokecolor="#000000">
          <w10:wrap type="none"/>
        </v:line>
      </w:pict>
    </w:r>
    <w:r>
      <w:rPr/>
      <w:pict>
        <v:line style="position:absolute;mso-position-horizontal-relative:page;mso-position-vertical-relative:page;z-index:-217552" from="545.409912pt,735.660828pt" to="545.409912pt,750.660828pt" stroked="true" strokeweight=".25pt" strokecolor="#000000">
          <w10:wrap type="none"/>
        </v:line>
      </w:pict>
    </w:r>
    <w:r>
      <w:rPr/>
      <w:pict>
        <v:line style="position:absolute;mso-position-horizontal-relative:page;mso-position-vertical-relative:page;z-index:-217528" from="71.692902pt,729.660828pt" to="56.692902pt,729.660828pt" stroked="true" strokeweight=".25pt" strokecolor="#000000">
          <w10:wrap type="none"/>
        </v:line>
      </w:pict>
    </w:r>
    <w:r>
      <w:rPr/>
      <w:pict>
        <v:line style="position:absolute;mso-position-horizontal-relative:page;mso-position-vertical-relative:page;z-index:-217504" from="551.409912pt,729.660828pt" to="566.409912pt,729.660828pt" stroked="true" strokeweight=".25pt" strokecolor="#000000">
          <w10:wrap type="none"/>
        </v:line>
      </w:pict>
    </w:r>
    <w:r>
      <w:rPr/>
      <w:pict>
        <v:shape style="position:absolute;margin-left:86.692902pt;margin-top:738.828918pt;width:57.4pt;height:8pt;mso-position-horizontal-relative:page;mso-position-vertical-relative:page;z-index:-217480" type="#_x0000_t202" filled="false" stroked="false">
          <v:textbox inset="0,0,0,0">
            <w:txbxContent>
              <w:p>
                <w:pPr>
                  <w:spacing w:before="4"/>
                  <w:ind w:left="20" w:right="0" w:firstLine="0"/>
                  <w:jc w:val="left"/>
                  <w:rPr>
                    <w:sz w:val="12"/>
                  </w:rPr>
                </w:pPr>
                <w:r>
                  <w:rPr>
                    <w:sz w:val="12"/>
                  </w:rPr>
                  <w:t>8. Enrique.indd  234</w:t>
                </w:r>
              </w:p>
            </w:txbxContent>
          </v:textbox>
          <w10:wrap type="none"/>
        </v:shape>
      </w:pict>
    </w:r>
    <w:r>
      <w:rPr/>
      <w:pict>
        <v:shape style="position:absolute;margin-left:484.409393pt;margin-top:738.828918pt;width:57.75pt;height:8pt;mso-position-horizontal-relative:page;mso-position-vertical-relative:page;z-index:-217456" type="#_x0000_t202" filled="false" stroked="false">
          <v:textbox inset="0,0,0,0">
            <w:txbxContent>
              <w:p>
                <w:pPr>
                  <w:spacing w:before="4"/>
                  <w:ind w:left="20" w:right="0" w:firstLine="0"/>
                  <w:jc w:val="left"/>
                  <w:rPr>
                    <w:sz w:val="12"/>
                  </w:rPr>
                </w:pPr>
                <w:r>
                  <w:rPr>
                    <w:sz w:val="12"/>
                  </w:rPr>
                  <w:t>3/6/15   12:57:30 PM</w:t>
                </w:r>
              </w:p>
            </w:txbxContent>
          </v:textbox>
          <w10:wrap type="none"/>
        </v:shape>
      </w:pict>
    </w:r>
    <w:r>
      <w:rPr/>
      <w:pict>
        <v:shape style="position:absolute;margin-left:536.582703pt;margin-top:752.042358pt;width:32.8pt;height:22pt;mso-position-horizontal-relative:page;mso-position-vertical-relative:page;z-index:-217432" type="#_x0000_t202" filled="false" stroked="false">
          <v:textbox inset="0,0,0,0">
            <w:txbxContent>
              <w:p>
                <w:pPr>
                  <w:spacing w:line="433" w:lineRule="exact" w:before="0"/>
                  <w:ind w:left="40" w:right="-4" w:firstLine="0"/>
                  <w:jc w:val="left"/>
                  <w:rPr>
                    <w:rFonts w:ascii="Palatino Linotype"/>
                    <w:sz w:val="40"/>
                  </w:rPr>
                </w:pPr>
                <w:r>
                  <w:rPr/>
                  <w:fldChar w:fldCharType="begin"/>
                </w:r>
                <w:r>
                  <w:rPr>
                    <w:rFonts w:ascii="Palatino Linotype"/>
                    <w:color w:val="231F20"/>
                    <w:sz w:val="40"/>
                  </w:rPr>
                  <w:instrText> PAGE </w:instrText>
                </w:r>
                <w:r>
                  <w:rPr/>
                  <w:fldChar w:fldCharType="separate"/>
                </w:r>
                <w:r>
                  <w:rPr/>
                  <w:t>157</w:t>
                </w:r>
                <w:r>
                  <w:rPr/>
                  <w:fldChar w:fldCharType="end"/>
                </w:r>
              </w:p>
            </w:txbxContent>
          </v:textbox>
          <w10:wrap type="none"/>
        </v:shape>
      </w:pict>
    </w:r>
  </w:p>
</w:ftr>
</file>

<file path=word/footer6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7408" from="77.692902pt,735.660828pt" to="77.692902pt,750.660828pt" stroked="true" strokeweight=".25pt" strokecolor="#000000">
          <w10:wrap type="none"/>
        </v:line>
      </w:pict>
    </w:r>
    <w:r>
      <w:rPr/>
      <w:pict>
        <v:line style="position:absolute;mso-position-horizontal-relative:page;mso-position-vertical-relative:page;z-index:-217384" from="545.409912pt,735.660828pt" to="545.409912pt,750.660828pt" stroked="true" strokeweight=".25pt" strokecolor="#000000">
          <w10:wrap type="none"/>
        </v:line>
      </w:pict>
    </w:r>
    <w:r>
      <w:rPr/>
      <w:pict>
        <v:line style="position:absolute;mso-position-horizontal-relative:page;mso-position-vertical-relative:page;z-index:-217360" from="71.692902pt,729.660828pt" to="56.692902pt,729.660828pt" stroked="true" strokeweight=".25pt" strokecolor="#000000">
          <w10:wrap type="none"/>
        </v:line>
      </w:pict>
    </w:r>
    <w:r>
      <w:rPr/>
      <w:pict>
        <v:line style="position:absolute;mso-position-horizontal-relative:page;mso-position-vertical-relative:page;z-index:-217336" from="551.409912pt,729.660828pt" to="566.409912pt,729.660828pt" stroked="true" strokeweight=".25pt" strokecolor="#000000">
          <w10:wrap type="none"/>
        </v:line>
      </w:pict>
    </w:r>
    <w:r>
      <w:rPr/>
      <w:pict>
        <v:shape style="position:absolute;margin-left:86.692902pt;margin-top:738.828918pt;width:57.4pt;height:8pt;mso-position-horizontal-relative:page;mso-position-vertical-relative:page;z-index:-217312" type="#_x0000_t202" filled="false" stroked="false">
          <v:textbox inset="0,0,0,0">
            <w:txbxContent>
              <w:p>
                <w:pPr>
                  <w:spacing w:before="4"/>
                  <w:ind w:left="20" w:right="0" w:firstLine="0"/>
                  <w:jc w:val="left"/>
                  <w:rPr>
                    <w:sz w:val="12"/>
                  </w:rPr>
                </w:pPr>
                <w:r>
                  <w:rPr>
                    <w:sz w:val="12"/>
                  </w:rPr>
                  <w:t>8. Enrique.indd  235</w:t>
                </w:r>
              </w:p>
            </w:txbxContent>
          </v:textbox>
          <w10:wrap type="none"/>
        </v:shape>
      </w:pict>
    </w:r>
    <w:r>
      <w:rPr/>
      <w:pict>
        <v:shape style="position:absolute;margin-left:484.409393pt;margin-top:738.828918pt;width:57.75pt;height:8pt;mso-position-horizontal-relative:page;mso-position-vertical-relative:page;z-index:-217288" type="#_x0000_t202" filled="false" stroked="false">
          <v:textbox inset="0,0,0,0">
            <w:txbxContent>
              <w:p>
                <w:pPr>
                  <w:spacing w:before="4"/>
                  <w:ind w:left="20" w:right="0" w:firstLine="0"/>
                  <w:jc w:val="left"/>
                  <w:rPr>
                    <w:sz w:val="12"/>
                  </w:rPr>
                </w:pPr>
                <w:r>
                  <w:rPr>
                    <w:sz w:val="12"/>
                  </w:rPr>
                  <w:t>3/6/15   12:57:30 PM</w:t>
                </w:r>
              </w:p>
            </w:txbxContent>
          </v:textbox>
          <w10:wrap type="none"/>
        </v:shape>
      </w:pict>
    </w:r>
    <w:r>
      <w:rPr/>
      <w:pict>
        <v:shape style="position:absolute;margin-left:539.417419pt;margin-top:747.223572pt;width:32.8pt;height:22pt;mso-position-horizontal-relative:page;mso-position-vertical-relative:page;z-index:-217264" type="#_x0000_t202" filled="false" stroked="false">
          <v:textbox inset="0,0,0,0">
            <w:txbxContent>
              <w:p>
                <w:pPr>
                  <w:spacing w:line="433" w:lineRule="exact" w:before="0"/>
                  <w:ind w:left="40" w:right="-4" w:firstLine="0"/>
                  <w:jc w:val="left"/>
                  <w:rPr>
                    <w:rFonts w:ascii="Palatino Linotype"/>
                    <w:sz w:val="40"/>
                  </w:rPr>
                </w:pPr>
                <w:r>
                  <w:rPr/>
                  <w:fldChar w:fldCharType="begin"/>
                </w:r>
                <w:r>
                  <w:rPr>
                    <w:rFonts w:ascii="Palatino Linotype"/>
                    <w:color w:val="231F20"/>
                    <w:sz w:val="40"/>
                  </w:rPr>
                  <w:instrText> PAGE </w:instrText>
                </w:r>
                <w:r>
                  <w:rPr/>
                  <w:fldChar w:fldCharType="separate"/>
                </w:r>
                <w:r>
                  <w:rPr/>
                  <w:t>158</w:t>
                </w:r>
                <w:r>
                  <w:rPr/>
                  <w:fldChar w:fldCharType="end"/>
                </w:r>
              </w:p>
            </w:txbxContent>
          </v:textbox>
          <w10:wrap type="none"/>
        </v:shape>
      </w:pict>
    </w:r>
  </w:p>
</w:ftr>
</file>

<file path=word/footer6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7240" from="77.692902pt,735.660828pt" to="77.692902pt,750.660828pt" stroked="true" strokeweight=".25pt" strokecolor="#000000">
          <w10:wrap type="none"/>
        </v:line>
      </w:pict>
    </w:r>
    <w:r>
      <w:rPr/>
      <w:pict>
        <v:line style="position:absolute;mso-position-horizontal-relative:page;mso-position-vertical-relative:page;z-index:-217216" from="545.409912pt,735.660828pt" to="545.409912pt,750.660828pt" stroked="true" strokeweight=".25pt" strokecolor="#000000">
          <w10:wrap type="none"/>
        </v:line>
      </w:pict>
    </w:r>
    <w:r>
      <w:rPr/>
      <w:pict>
        <v:line style="position:absolute;mso-position-horizontal-relative:page;mso-position-vertical-relative:page;z-index:-217192" from="71.692902pt,729.660828pt" to="56.692902pt,729.660828pt" stroked="true" strokeweight=".25pt" strokecolor="#000000">
          <w10:wrap type="none"/>
        </v:line>
      </w:pict>
    </w:r>
    <w:r>
      <w:rPr/>
      <w:pict>
        <v:line style="position:absolute;mso-position-horizontal-relative:page;mso-position-vertical-relative:page;z-index:-217168" from="551.409912pt,729.660828pt" to="566.409912pt,729.660828pt" stroked="true" strokeweight=".25pt" strokecolor="#000000">
          <w10:wrap type="none"/>
        </v:line>
      </w:pict>
    </w:r>
    <w:r>
      <w:rPr/>
      <w:pict>
        <v:shape style="position:absolute;margin-left:86.692902pt;margin-top:738.828918pt;width:57.4pt;height:8pt;mso-position-horizontal-relative:page;mso-position-vertical-relative:page;z-index:-217144" type="#_x0000_t202" filled="false" stroked="false">
          <v:textbox inset="0,0,0,0">
            <w:txbxContent>
              <w:p>
                <w:pPr>
                  <w:spacing w:before="4"/>
                  <w:ind w:left="20" w:right="0" w:firstLine="0"/>
                  <w:jc w:val="left"/>
                  <w:rPr>
                    <w:sz w:val="12"/>
                  </w:rPr>
                </w:pPr>
                <w:r>
                  <w:rPr>
                    <w:sz w:val="12"/>
                  </w:rPr>
                  <w:t>8. Enrique.indd  236</w:t>
                </w:r>
              </w:p>
            </w:txbxContent>
          </v:textbox>
          <w10:wrap type="none"/>
        </v:shape>
      </w:pict>
    </w:r>
    <w:r>
      <w:rPr/>
      <w:pict>
        <v:shape style="position:absolute;margin-left:484.409393pt;margin-top:738.828918pt;width:57.75pt;height:8pt;mso-position-horizontal-relative:page;mso-position-vertical-relative:page;z-index:-217120" type="#_x0000_t202" filled="false" stroked="false">
          <v:textbox inset="0,0,0,0">
            <w:txbxContent>
              <w:p>
                <w:pPr>
                  <w:spacing w:before="4"/>
                  <w:ind w:left="20" w:right="0" w:firstLine="0"/>
                  <w:jc w:val="left"/>
                  <w:rPr>
                    <w:sz w:val="12"/>
                  </w:rPr>
                </w:pPr>
                <w:r>
                  <w:rPr>
                    <w:sz w:val="12"/>
                  </w:rPr>
                  <w:t>3/6/15   12:57:30 PM</w:t>
                </w:r>
              </w:p>
            </w:txbxContent>
          </v:textbox>
          <w10:wrap type="none"/>
        </v:shape>
      </w:pict>
    </w:r>
    <w:r>
      <w:rPr/>
      <w:pict>
        <v:shape style="position:absolute;margin-left:536.582703pt;margin-top:752.042358pt;width:32.8pt;height:22pt;mso-position-horizontal-relative:page;mso-position-vertical-relative:page;z-index:-217096" type="#_x0000_t202" filled="false" stroked="false">
          <v:textbox inset="0,0,0,0">
            <w:txbxContent>
              <w:p>
                <w:pPr>
                  <w:spacing w:line="433" w:lineRule="exact" w:before="0"/>
                  <w:ind w:left="40" w:right="-4" w:firstLine="0"/>
                  <w:jc w:val="left"/>
                  <w:rPr>
                    <w:rFonts w:ascii="Palatino Linotype"/>
                    <w:sz w:val="40"/>
                  </w:rPr>
                </w:pPr>
                <w:r>
                  <w:rPr/>
                  <w:fldChar w:fldCharType="begin"/>
                </w:r>
                <w:r>
                  <w:rPr>
                    <w:rFonts w:ascii="Palatino Linotype"/>
                    <w:color w:val="231F20"/>
                    <w:sz w:val="40"/>
                  </w:rPr>
                  <w:instrText> PAGE </w:instrText>
                </w:r>
                <w:r>
                  <w:rPr/>
                  <w:fldChar w:fldCharType="separate"/>
                </w:r>
                <w:r>
                  <w:rPr/>
                  <w:t>159</w:t>
                </w:r>
                <w:r>
                  <w:rPr/>
                  <w:fldChar w:fldCharType="end"/>
                </w:r>
              </w:p>
            </w:txbxContent>
          </v:textbox>
          <w10:wrap type="none"/>
        </v:shape>
      </w:pict>
    </w:r>
  </w:p>
</w:ftr>
</file>

<file path=word/footer6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7072" from="77.692902pt,735.660828pt" to="77.692902pt,750.660828pt" stroked="true" strokeweight=".25pt" strokecolor="#000000">
          <w10:wrap type="none"/>
        </v:line>
      </w:pict>
    </w:r>
    <w:r>
      <w:rPr/>
      <w:pict>
        <v:line style="position:absolute;mso-position-horizontal-relative:page;mso-position-vertical-relative:page;z-index:-217048" from="545.409912pt,735.660828pt" to="545.409912pt,750.660828pt" stroked="true" strokeweight=".25pt" strokecolor="#000000">
          <w10:wrap type="none"/>
        </v:line>
      </w:pict>
    </w:r>
    <w:r>
      <w:rPr/>
      <w:pict>
        <v:line style="position:absolute;mso-position-horizontal-relative:page;mso-position-vertical-relative:page;z-index:-217024" from="71.692902pt,729.660828pt" to="56.692902pt,729.660828pt" stroked="true" strokeweight=".25pt" strokecolor="#000000">
          <w10:wrap type="none"/>
        </v:line>
      </w:pict>
    </w:r>
    <w:r>
      <w:rPr/>
      <w:pict>
        <v:line style="position:absolute;mso-position-horizontal-relative:page;mso-position-vertical-relative:page;z-index:-217000" from="551.409912pt,729.660828pt" to="566.409912pt,729.660828pt" stroked="true" strokeweight=".25pt" strokecolor="#000000">
          <w10:wrap type="none"/>
        </v:line>
      </w:pict>
    </w:r>
    <w:r>
      <w:rPr/>
      <w:pict>
        <v:shape style="position:absolute;margin-left:86.692902pt;margin-top:738.828918pt;width:57.4pt;height:8pt;mso-position-horizontal-relative:page;mso-position-vertical-relative:page;z-index:-216976" type="#_x0000_t202" filled="false" stroked="false">
          <v:textbox inset="0,0,0,0">
            <w:txbxContent>
              <w:p>
                <w:pPr>
                  <w:spacing w:before="4"/>
                  <w:ind w:left="20" w:right="0" w:firstLine="0"/>
                  <w:jc w:val="left"/>
                  <w:rPr>
                    <w:sz w:val="12"/>
                  </w:rPr>
                </w:pPr>
                <w:r>
                  <w:rPr>
                    <w:sz w:val="12"/>
                  </w:rPr>
                  <w:t>8. Enrique.indd  237</w:t>
                </w:r>
              </w:p>
            </w:txbxContent>
          </v:textbox>
          <w10:wrap type="none"/>
        </v:shape>
      </w:pict>
    </w:r>
    <w:r>
      <w:rPr/>
      <w:pict>
        <v:shape style="position:absolute;margin-left:484.409393pt;margin-top:738.828918pt;width:57.75pt;height:8pt;mso-position-horizontal-relative:page;mso-position-vertical-relative:page;z-index:-216952" type="#_x0000_t202" filled="false" stroked="false">
          <v:textbox inset="0,0,0,0">
            <w:txbxContent>
              <w:p>
                <w:pPr>
                  <w:spacing w:before="4"/>
                  <w:ind w:left="20" w:right="0" w:firstLine="0"/>
                  <w:jc w:val="left"/>
                  <w:rPr>
                    <w:sz w:val="12"/>
                  </w:rPr>
                </w:pPr>
                <w:r>
                  <w:rPr>
                    <w:sz w:val="12"/>
                  </w:rPr>
                  <w:t>3/6/15   12:57:30 PM</w:t>
                </w:r>
              </w:p>
            </w:txbxContent>
          </v:textbox>
          <w10:wrap type="none"/>
        </v:shape>
      </w:pict>
    </w:r>
    <w:r>
      <w:rPr/>
      <w:pict>
        <v:shape style="position:absolute;margin-left:539.417419pt;margin-top:747.223572pt;width:32.8pt;height:22pt;mso-position-horizontal-relative:page;mso-position-vertical-relative:page;z-index:-216928" type="#_x0000_t202" filled="false" stroked="false">
          <v:textbox inset="0,0,0,0">
            <w:txbxContent>
              <w:p>
                <w:pPr>
                  <w:spacing w:line="433" w:lineRule="exact" w:before="0"/>
                  <w:ind w:left="40" w:right="-4" w:firstLine="0"/>
                  <w:jc w:val="left"/>
                  <w:rPr>
                    <w:rFonts w:ascii="Palatino Linotype"/>
                    <w:sz w:val="40"/>
                  </w:rPr>
                </w:pPr>
                <w:r>
                  <w:rPr/>
                  <w:fldChar w:fldCharType="begin"/>
                </w:r>
                <w:r>
                  <w:rPr>
                    <w:rFonts w:ascii="Palatino Linotype"/>
                    <w:color w:val="231F20"/>
                    <w:sz w:val="40"/>
                  </w:rPr>
                  <w:instrText> PAGE </w:instrText>
                </w:r>
                <w:r>
                  <w:rPr/>
                  <w:fldChar w:fldCharType="separate"/>
                </w:r>
                <w:r>
                  <w:rPr/>
                  <w:t>160</w:t>
                </w:r>
                <w:r>
                  <w:rPr/>
                  <w:fldChar w:fldCharType="end"/>
                </w:r>
              </w:p>
            </w:txbxContent>
          </v:textbox>
          <w10:wrap type="none"/>
        </v:shape>
      </w:pict>
    </w:r>
  </w:p>
</w:ftr>
</file>

<file path=word/footer6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6904" from="77.692902pt,735.660828pt" to="77.692902pt,750.660828pt" stroked="true" strokeweight=".25pt" strokecolor="#000000">
          <w10:wrap type="none"/>
        </v:line>
      </w:pict>
    </w:r>
    <w:r>
      <w:rPr/>
      <w:pict>
        <v:line style="position:absolute;mso-position-horizontal-relative:page;mso-position-vertical-relative:page;z-index:-216880" from="545.409912pt,735.660828pt" to="545.409912pt,750.660828pt" stroked="true" strokeweight=".25pt" strokecolor="#000000">
          <w10:wrap type="none"/>
        </v:line>
      </w:pict>
    </w:r>
    <w:r>
      <w:rPr/>
      <w:pict>
        <v:line style="position:absolute;mso-position-horizontal-relative:page;mso-position-vertical-relative:page;z-index:-216856" from="71.692902pt,729.660828pt" to="56.692902pt,729.660828pt" stroked="true" strokeweight=".25pt" strokecolor="#000000">
          <w10:wrap type="none"/>
        </v:line>
      </w:pict>
    </w:r>
    <w:r>
      <w:rPr/>
      <w:pict>
        <v:line style="position:absolute;mso-position-horizontal-relative:page;mso-position-vertical-relative:page;z-index:-216832" from="551.409912pt,729.660828pt" to="566.409912pt,729.660828pt" stroked="true" strokeweight=".25pt" strokecolor="#000000">
          <w10:wrap type="none"/>
        </v:line>
      </w:pict>
    </w:r>
    <w:r>
      <w:rPr/>
      <w:pict>
        <v:shape style="position:absolute;margin-left:86.692902pt;margin-top:738.828918pt;width:57.4pt;height:8pt;mso-position-horizontal-relative:page;mso-position-vertical-relative:page;z-index:-216808" type="#_x0000_t202" filled="false" stroked="false">
          <v:textbox inset="0,0,0,0">
            <w:txbxContent>
              <w:p>
                <w:pPr>
                  <w:spacing w:before="4"/>
                  <w:ind w:left="20" w:right="0" w:firstLine="0"/>
                  <w:jc w:val="left"/>
                  <w:rPr>
                    <w:sz w:val="12"/>
                  </w:rPr>
                </w:pPr>
                <w:r>
                  <w:rPr>
                    <w:sz w:val="12"/>
                  </w:rPr>
                  <w:t>8. Enrique.indd  238</w:t>
                </w:r>
              </w:p>
            </w:txbxContent>
          </v:textbox>
          <w10:wrap type="none"/>
        </v:shape>
      </w:pict>
    </w:r>
    <w:r>
      <w:rPr/>
      <w:pict>
        <v:shape style="position:absolute;margin-left:484.409393pt;margin-top:738.828918pt;width:57.75pt;height:8pt;mso-position-horizontal-relative:page;mso-position-vertical-relative:page;z-index:-216784" type="#_x0000_t202" filled="false" stroked="false">
          <v:textbox inset="0,0,0,0">
            <w:txbxContent>
              <w:p>
                <w:pPr>
                  <w:spacing w:before="4"/>
                  <w:ind w:left="20" w:right="0" w:firstLine="0"/>
                  <w:jc w:val="left"/>
                  <w:rPr>
                    <w:sz w:val="12"/>
                  </w:rPr>
                </w:pPr>
                <w:r>
                  <w:rPr>
                    <w:sz w:val="12"/>
                  </w:rPr>
                  <w:t>3/6/15   12:57:30 PM</w:t>
                </w:r>
              </w:p>
            </w:txbxContent>
          </v:textbox>
          <w10:wrap type="none"/>
        </v:shape>
      </w:pict>
    </w:r>
    <w:r>
      <w:rPr/>
      <w:pict>
        <v:shape style="position:absolute;margin-left:536.582703pt;margin-top:752.042358pt;width:32.8pt;height:22pt;mso-position-horizontal-relative:page;mso-position-vertical-relative:page;z-index:-216760" type="#_x0000_t202" filled="false" stroked="false">
          <v:textbox inset="0,0,0,0">
            <w:txbxContent>
              <w:p>
                <w:pPr>
                  <w:spacing w:line="433" w:lineRule="exact" w:before="0"/>
                  <w:ind w:left="40" w:right="-4" w:firstLine="0"/>
                  <w:jc w:val="left"/>
                  <w:rPr>
                    <w:rFonts w:ascii="Palatino Linotype"/>
                    <w:sz w:val="40"/>
                  </w:rPr>
                </w:pPr>
                <w:r>
                  <w:rPr/>
                  <w:fldChar w:fldCharType="begin"/>
                </w:r>
                <w:r>
                  <w:rPr>
                    <w:rFonts w:ascii="Palatino Linotype"/>
                    <w:color w:val="231F20"/>
                    <w:sz w:val="40"/>
                  </w:rPr>
                  <w:instrText> PAGE </w:instrText>
                </w:r>
                <w:r>
                  <w:rPr/>
                  <w:fldChar w:fldCharType="separate"/>
                </w:r>
                <w:r>
                  <w:rPr/>
                  <w:t>161</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6736" from="77.692902pt,735.660828pt" to="77.692902pt,750.660828pt" stroked="true" strokeweight=".25pt" strokecolor="#000000">
          <w10:wrap type="none"/>
        </v:line>
      </w:pict>
    </w:r>
    <w:r>
      <w:rPr/>
      <w:pict>
        <v:line style="position:absolute;mso-position-horizontal-relative:page;mso-position-vertical-relative:page;z-index:-216712" from="545.409912pt,735.660828pt" to="545.409912pt,750.660828pt" stroked="true" strokeweight=".25pt" strokecolor="#000000">
          <w10:wrap type="none"/>
        </v:line>
      </w:pict>
    </w:r>
    <w:r>
      <w:rPr/>
      <w:pict>
        <v:line style="position:absolute;mso-position-horizontal-relative:page;mso-position-vertical-relative:page;z-index:-216688" from="71.692902pt,729.660828pt" to="56.692902pt,729.660828pt" stroked="true" strokeweight=".25pt" strokecolor="#000000">
          <w10:wrap type="none"/>
        </v:line>
      </w:pict>
    </w:r>
    <w:r>
      <w:rPr/>
      <w:pict>
        <v:line style="position:absolute;mso-position-horizontal-relative:page;mso-position-vertical-relative:page;z-index:-216664" from="551.409912pt,729.660828pt" to="566.409912pt,729.660828pt" stroked="true" strokeweight=".25pt" strokecolor="#000000">
          <w10:wrap type="none"/>
        </v:line>
      </w:pict>
    </w:r>
    <w:r>
      <w:rPr/>
      <w:pict>
        <v:shape style="position:absolute;margin-left:86.692902pt;margin-top:738.828918pt;width:57.4pt;height:8pt;mso-position-horizontal-relative:page;mso-position-vertical-relative:page;z-index:-216640" type="#_x0000_t202" filled="false" stroked="false">
          <v:textbox inset="0,0,0,0">
            <w:txbxContent>
              <w:p>
                <w:pPr>
                  <w:spacing w:before="4"/>
                  <w:ind w:left="20" w:right="0" w:firstLine="0"/>
                  <w:jc w:val="left"/>
                  <w:rPr>
                    <w:sz w:val="12"/>
                  </w:rPr>
                </w:pPr>
                <w:r>
                  <w:rPr>
                    <w:sz w:val="12"/>
                  </w:rPr>
                  <w:t>8. Enrique.indd  239</w:t>
                </w:r>
              </w:p>
            </w:txbxContent>
          </v:textbox>
          <w10:wrap type="none"/>
        </v:shape>
      </w:pict>
    </w:r>
    <w:r>
      <w:rPr/>
      <w:pict>
        <v:shape style="position:absolute;margin-left:484.409393pt;margin-top:738.828918pt;width:57.75pt;height:8pt;mso-position-horizontal-relative:page;mso-position-vertical-relative:page;z-index:-216616" type="#_x0000_t202" filled="false" stroked="false">
          <v:textbox inset="0,0,0,0">
            <w:txbxContent>
              <w:p>
                <w:pPr>
                  <w:spacing w:before="4"/>
                  <w:ind w:left="20" w:right="0" w:firstLine="0"/>
                  <w:jc w:val="left"/>
                  <w:rPr>
                    <w:sz w:val="12"/>
                  </w:rPr>
                </w:pPr>
                <w:r>
                  <w:rPr>
                    <w:sz w:val="12"/>
                  </w:rPr>
                  <w:t>3/6/15   12:57:30 PM</w:t>
                </w:r>
              </w:p>
            </w:txbxContent>
          </v:textbox>
          <w10:wrap type="none"/>
        </v:shape>
      </w:pict>
    </w:r>
    <w:r>
      <w:rPr/>
      <w:pict>
        <v:shape style="position:absolute;margin-left:539.417419pt;margin-top:747.223572pt;width:32.8pt;height:22pt;mso-position-horizontal-relative:page;mso-position-vertical-relative:page;z-index:-216592" type="#_x0000_t202" filled="false" stroked="false">
          <v:textbox inset="0,0,0,0">
            <w:txbxContent>
              <w:p>
                <w:pPr>
                  <w:spacing w:line="433" w:lineRule="exact" w:before="0"/>
                  <w:ind w:left="40" w:right="-4" w:firstLine="0"/>
                  <w:jc w:val="left"/>
                  <w:rPr>
                    <w:rFonts w:ascii="Palatino Linotype"/>
                    <w:sz w:val="40"/>
                  </w:rPr>
                </w:pPr>
                <w:r>
                  <w:rPr/>
                  <w:fldChar w:fldCharType="begin"/>
                </w:r>
                <w:r>
                  <w:rPr>
                    <w:rFonts w:ascii="Palatino Linotype"/>
                    <w:color w:val="231F20"/>
                    <w:sz w:val="40"/>
                  </w:rPr>
                  <w:instrText> PAGE </w:instrText>
                </w:r>
                <w:r>
                  <w:rPr/>
                  <w:fldChar w:fldCharType="separate"/>
                </w:r>
                <w:r>
                  <w:rPr/>
                  <w:t>162</w:t>
                </w:r>
                <w:r>
                  <w:rPr/>
                  <w:fldChar w:fldCharType="end"/>
                </w:r>
              </w:p>
            </w:txbxContent>
          </v:textbox>
          <w10:wrap type="none"/>
        </v:shape>
      </w:pict>
    </w:r>
  </w:p>
</w:ftr>
</file>

<file path=word/footer7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216568" from="77.692902pt,735.660828pt" to="77.692902pt,750.660828pt" stroked="true" strokeweight=".25pt" strokecolor="#000000">
          <w10:wrap type="none"/>
        </v:line>
      </w:pict>
    </w:r>
    <w:r>
      <w:rPr/>
      <w:pict>
        <v:line style="position:absolute;mso-position-horizontal-relative:page;mso-position-vertical-relative:page;z-index:-216544" from="545.409912pt,735.660828pt" to="545.409912pt,750.660828pt" stroked="true" strokeweight=".25pt" strokecolor="#000000">
          <w10:wrap type="none"/>
        </v:line>
      </w:pict>
    </w:r>
    <w:r>
      <w:rPr/>
      <w:pict>
        <v:line style="position:absolute;mso-position-horizontal-relative:page;mso-position-vertical-relative:page;z-index:-216520" from="71.692902pt,729.660828pt" to="56.692902pt,729.660828pt" stroked="true" strokeweight=".25pt" strokecolor="#000000">
          <w10:wrap type="none"/>
        </v:line>
      </w:pict>
    </w:r>
    <w:r>
      <w:rPr/>
      <w:pict>
        <v:line style="position:absolute;mso-position-horizontal-relative:page;mso-position-vertical-relative:page;z-index:-216496" from="551.409912pt,729.660828pt" to="566.409912pt,729.660828pt" stroked="true" strokeweight=".25pt" strokecolor="#000000">
          <w10:wrap type="none"/>
        </v:line>
      </w:pict>
    </w:r>
    <w:r>
      <w:rPr/>
      <w:pict>
        <v:shape style="position:absolute;margin-left:86.692902pt;margin-top:738.828918pt;width:57.4pt;height:8pt;mso-position-horizontal-relative:page;mso-position-vertical-relative:page;z-index:-216472" type="#_x0000_t202" filled="false" stroked="false">
          <v:textbox inset="0,0,0,0">
            <w:txbxContent>
              <w:p>
                <w:pPr>
                  <w:spacing w:before="4"/>
                  <w:ind w:left="20" w:right="0" w:firstLine="0"/>
                  <w:jc w:val="left"/>
                  <w:rPr>
                    <w:sz w:val="12"/>
                  </w:rPr>
                </w:pPr>
                <w:r>
                  <w:rPr>
                    <w:sz w:val="12"/>
                  </w:rPr>
                  <w:t>8. Enrique.indd  240</w:t>
                </w:r>
              </w:p>
            </w:txbxContent>
          </v:textbox>
          <w10:wrap type="none"/>
        </v:shape>
      </w:pict>
    </w:r>
    <w:r>
      <w:rPr/>
      <w:pict>
        <v:shape style="position:absolute;margin-left:484.409393pt;margin-top:738.828918pt;width:57.75pt;height:8pt;mso-position-horizontal-relative:page;mso-position-vertical-relative:page;z-index:-216448" type="#_x0000_t202" filled="false" stroked="false">
          <v:textbox inset="0,0,0,0">
            <w:txbxContent>
              <w:p>
                <w:pPr>
                  <w:spacing w:before="4"/>
                  <w:ind w:left="20" w:right="0" w:firstLine="0"/>
                  <w:jc w:val="left"/>
                  <w:rPr>
                    <w:sz w:val="12"/>
                  </w:rPr>
                </w:pPr>
                <w:r>
                  <w:rPr>
                    <w:sz w:val="12"/>
                  </w:rPr>
                  <w:t>3/6/15   12:57:30 PM</w:t>
                </w:r>
              </w:p>
            </w:txbxContent>
          </v:textbox>
          <w10:wrap type="none"/>
        </v:shape>
      </w:pict>
    </w:r>
    <w:r>
      <w:rPr/>
      <w:pict>
        <v:shape style="position:absolute;margin-left:536.582703pt;margin-top:752.042358pt;width:32.8pt;height:22pt;mso-position-horizontal-relative:page;mso-position-vertical-relative:page;z-index:-216424" type="#_x0000_t202" filled="false" stroked="false">
          <v:textbox inset="0,0,0,0">
            <w:txbxContent>
              <w:p>
                <w:pPr>
                  <w:spacing w:line="433" w:lineRule="exact" w:before="0"/>
                  <w:ind w:left="40" w:right="-4" w:firstLine="0"/>
                  <w:jc w:val="left"/>
                  <w:rPr>
                    <w:rFonts w:ascii="Palatino Linotype"/>
                    <w:sz w:val="40"/>
                  </w:rPr>
                </w:pPr>
                <w:r>
                  <w:rPr/>
                  <w:fldChar w:fldCharType="begin"/>
                </w:r>
                <w:r>
                  <w:rPr>
                    <w:rFonts w:ascii="Palatino Linotype"/>
                    <w:color w:val="231F20"/>
                    <w:sz w:val="40"/>
                  </w:rPr>
                  <w:instrText> PAGE </w:instrText>
                </w:r>
                <w:r>
                  <w:rPr/>
                  <w:fldChar w:fldCharType="separate"/>
                </w:r>
                <w:r>
                  <w:rPr/>
                  <w:t>163</w:t>
                </w:r>
                <w:r>
                  <w:rPr/>
                  <w:fldChar w:fldCharType="end"/>
                </w:r>
              </w:p>
            </w:txbxContent>
          </v:textbox>
          <w10:wrap type="none"/>
        </v:shape>
      </w:pict>
    </w:r>
  </w:p>
</w:ftr>
</file>

<file path=word/footer7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36.582703pt;margin-top:747.223572pt;width:35.65pt;height:26.85pt;mso-position-horizontal-relative:page;mso-position-vertical-relative:page;z-index:-216400" type="#_x0000_t202" filled="false" stroked="false">
          <v:textbox inset="0,0,0,0">
            <w:txbxContent>
              <w:p>
                <w:pPr>
                  <w:spacing w:line="529" w:lineRule="exact" w:before="0"/>
                  <w:ind w:left="40" w:right="0" w:firstLine="0"/>
                  <w:jc w:val="left"/>
                  <w:rPr>
                    <w:rFonts w:ascii="Palatino Linotype"/>
                    <w:sz w:val="40"/>
                  </w:rPr>
                </w:pPr>
                <w:r>
                  <w:rPr/>
                  <w:fldChar w:fldCharType="begin"/>
                </w:r>
                <w:r>
                  <w:rPr>
                    <w:rFonts w:ascii="Palatino Linotype"/>
                    <w:color w:val="231F20"/>
                    <w:sz w:val="40"/>
                  </w:rPr>
                  <w:instrText> PAGE </w:instrText>
                </w:r>
                <w:r>
                  <w:rPr/>
                  <w:fldChar w:fldCharType="separate"/>
                </w:r>
                <w:r>
                  <w:rPr/>
                  <w:t>165</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42">
    <w:multiLevelType w:val="hybridMultilevel"/>
    <w:lvl w:ilvl="0">
      <w:start w:val="1"/>
      <w:numFmt w:val="bullet"/>
      <w:lvlText w:val="•"/>
      <w:lvlJc w:val="left"/>
      <w:pPr>
        <w:ind w:left="988" w:hanging="436"/>
      </w:pPr>
      <w:rPr>
        <w:rFonts w:hint="default" w:ascii="Calibri" w:hAnsi="Calibri" w:eastAsia="Calibri" w:cs="Calibri"/>
        <w:w w:val="72"/>
        <w:sz w:val="24"/>
        <w:szCs w:val="24"/>
      </w:rPr>
    </w:lvl>
    <w:lvl w:ilvl="1">
      <w:start w:val="1"/>
      <w:numFmt w:val="bullet"/>
      <w:lvlText w:val="•"/>
      <w:lvlJc w:val="left"/>
      <w:pPr>
        <w:ind w:left="1916" w:hanging="436"/>
      </w:pPr>
      <w:rPr>
        <w:rFonts w:hint="default"/>
      </w:rPr>
    </w:lvl>
    <w:lvl w:ilvl="2">
      <w:start w:val="1"/>
      <w:numFmt w:val="bullet"/>
      <w:lvlText w:val="•"/>
      <w:lvlJc w:val="left"/>
      <w:pPr>
        <w:ind w:left="2852" w:hanging="436"/>
      </w:pPr>
      <w:rPr>
        <w:rFonts w:hint="default"/>
      </w:rPr>
    </w:lvl>
    <w:lvl w:ilvl="3">
      <w:start w:val="1"/>
      <w:numFmt w:val="bullet"/>
      <w:lvlText w:val="•"/>
      <w:lvlJc w:val="left"/>
      <w:pPr>
        <w:ind w:left="3788" w:hanging="436"/>
      </w:pPr>
      <w:rPr>
        <w:rFonts w:hint="default"/>
      </w:rPr>
    </w:lvl>
    <w:lvl w:ilvl="4">
      <w:start w:val="1"/>
      <w:numFmt w:val="bullet"/>
      <w:lvlText w:val="•"/>
      <w:lvlJc w:val="left"/>
      <w:pPr>
        <w:ind w:left="4724" w:hanging="436"/>
      </w:pPr>
      <w:rPr>
        <w:rFonts w:hint="default"/>
      </w:rPr>
    </w:lvl>
    <w:lvl w:ilvl="5">
      <w:start w:val="1"/>
      <w:numFmt w:val="bullet"/>
      <w:lvlText w:val="•"/>
      <w:lvlJc w:val="left"/>
      <w:pPr>
        <w:ind w:left="5660" w:hanging="436"/>
      </w:pPr>
      <w:rPr>
        <w:rFonts w:hint="default"/>
      </w:rPr>
    </w:lvl>
    <w:lvl w:ilvl="6">
      <w:start w:val="1"/>
      <w:numFmt w:val="bullet"/>
      <w:lvlText w:val="•"/>
      <w:lvlJc w:val="left"/>
      <w:pPr>
        <w:ind w:left="6596" w:hanging="436"/>
      </w:pPr>
      <w:rPr>
        <w:rFonts w:hint="default"/>
      </w:rPr>
    </w:lvl>
    <w:lvl w:ilvl="7">
      <w:start w:val="1"/>
      <w:numFmt w:val="bullet"/>
      <w:lvlText w:val="•"/>
      <w:lvlJc w:val="left"/>
      <w:pPr>
        <w:ind w:left="7532" w:hanging="436"/>
      </w:pPr>
      <w:rPr>
        <w:rFonts w:hint="default"/>
      </w:rPr>
    </w:lvl>
    <w:lvl w:ilvl="8">
      <w:start w:val="1"/>
      <w:numFmt w:val="bullet"/>
      <w:lvlText w:val="•"/>
      <w:lvlJc w:val="left"/>
      <w:pPr>
        <w:ind w:left="8468" w:hanging="436"/>
      </w:pPr>
      <w:rPr>
        <w:rFonts w:hint="default"/>
      </w:rPr>
    </w:lvl>
  </w:abstractNum>
  <w:abstractNum w:abstractNumId="38">
    <w:multiLevelType w:val="hybridMultilevel"/>
    <w:lvl w:ilvl="0">
      <w:start w:val="1"/>
      <w:numFmt w:val="decimal"/>
      <w:lvlText w:val="%1"/>
      <w:lvlJc w:val="left"/>
      <w:pPr>
        <w:ind w:left="612" w:hanging="173"/>
        <w:jc w:val="left"/>
      </w:pPr>
      <w:rPr>
        <w:rFonts w:hint="default" w:ascii="Palatino Linotype" w:hAnsi="Palatino Linotype" w:eastAsia="Palatino Linotype" w:cs="Palatino Linotype"/>
        <w:color w:val="231F20"/>
        <w:w w:val="101"/>
        <w:sz w:val="22"/>
        <w:szCs w:val="22"/>
      </w:rPr>
    </w:lvl>
    <w:lvl w:ilvl="1">
      <w:start w:val="1"/>
      <w:numFmt w:val="bullet"/>
      <w:lvlText w:val="•"/>
      <w:lvlJc w:val="left"/>
      <w:pPr>
        <w:ind w:left="1596" w:hanging="173"/>
      </w:pPr>
      <w:rPr>
        <w:rFonts w:hint="default"/>
      </w:rPr>
    </w:lvl>
    <w:lvl w:ilvl="2">
      <w:start w:val="1"/>
      <w:numFmt w:val="bullet"/>
      <w:lvlText w:val="•"/>
      <w:lvlJc w:val="left"/>
      <w:pPr>
        <w:ind w:left="2572" w:hanging="173"/>
      </w:pPr>
      <w:rPr>
        <w:rFonts w:hint="default"/>
      </w:rPr>
    </w:lvl>
    <w:lvl w:ilvl="3">
      <w:start w:val="1"/>
      <w:numFmt w:val="bullet"/>
      <w:lvlText w:val="•"/>
      <w:lvlJc w:val="left"/>
      <w:pPr>
        <w:ind w:left="3548" w:hanging="173"/>
      </w:pPr>
      <w:rPr>
        <w:rFonts w:hint="default"/>
      </w:rPr>
    </w:lvl>
    <w:lvl w:ilvl="4">
      <w:start w:val="1"/>
      <w:numFmt w:val="bullet"/>
      <w:lvlText w:val="•"/>
      <w:lvlJc w:val="left"/>
      <w:pPr>
        <w:ind w:left="4524" w:hanging="173"/>
      </w:pPr>
      <w:rPr>
        <w:rFonts w:hint="default"/>
      </w:rPr>
    </w:lvl>
    <w:lvl w:ilvl="5">
      <w:start w:val="1"/>
      <w:numFmt w:val="bullet"/>
      <w:lvlText w:val="•"/>
      <w:lvlJc w:val="left"/>
      <w:pPr>
        <w:ind w:left="5500" w:hanging="173"/>
      </w:pPr>
      <w:rPr>
        <w:rFonts w:hint="default"/>
      </w:rPr>
    </w:lvl>
    <w:lvl w:ilvl="6">
      <w:start w:val="1"/>
      <w:numFmt w:val="bullet"/>
      <w:lvlText w:val="•"/>
      <w:lvlJc w:val="left"/>
      <w:pPr>
        <w:ind w:left="6476" w:hanging="173"/>
      </w:pPr>
      <w:rPr>
        <w:rFonts w:hint="default"/>
      </w:rPr>
    </w:lvl>
    <w:lvl w:ilvl="7">
      <w:start w:val="1"/>
      <w:numFmt w:val="bullet"/>
      <w:lvlText w:val="•"/>
      <w:lvlJc w:val="left"/>
      <w:pPr>
        <w:ind w:left="7452" w:hanging="173"/>
      </w:pPr>
      <w:rPr>
        <w:rFonts w:hint="default"/>
      </w:rPr>
    </w:lvl>
    <w:lvl w:ilvl="8">
      <w:start w:val="1"/>
      <w:numFmt w:val="bullet"/>
      <w:lvlText w:val="•"/>
      <w:lvlJc w:val="left"/>
      <w:pPr>
        <w:ind w:left="8428" w:hanging="173"/>
      </w:pPr>
      <w:rPr>
        <w:rFonts w:hint="default"/>
      </w:rPr>
    </w:lvl>
  </w:abstractNum>
  <w:abstractNum w:abstractNumId="37">
    <w:multiLevelType w:val="hybridMultilevel"/>
    <w:lvl w:ilvl="0">
      <w:start w:val="1"/>
      <w:numFmt w:val="decimal"/>
      <w:lvlText w:val="%1."/>
      <w:lvlJc w:val="left"/>
      <w:pPr>
        <w:ind w:left="880" w:hanging="272"/>
        <w:jc w:val="right"/>
      </w:pPr>
      <w:rPr>
        <w:rFonts w:hint="default"/>
        <w:b/>
        <w:bCs/>
        <w:w w:val="100"/>
      </w:rPr>
    </w:lvl>
    <w:lvl w:ilvl="1">
      <w:start w:val="1"/>
      <w:numFmt w:val="bullet"/>
      <w:lvlText w:val="•"/>
      <w:lvlJc w:val="left"/>
      <w:pPr>
        <w:ind w:left="1828" w:hanging="272"/>
      </w:pPr>
      <w:rPr>
        <w:rFonts w:hint="default"/>
      </w:rPr>
    </w:lvl>
    <w:lvl w:ilvl="2">
      <w:start w:val="1"/>
      <w:numFmt w:val="bullet"/>
      <w:lvlText w:val="•"/>
      <w:lvlJc w:val="left"/>
      <w:pPr>
        <w:ind w:left="2776" w:hanging="272"/>
      </w:pPr>
      <w:rPr>
        <w:rFonts w:hint="default"/>
      </w:rPr>
    </w:lvl>
    <w:lvl w:ilvl="3">
      <w:start w:val="1"/>
      <w:numFmt w:val="bullet"/>
      <w:lvlText w:val="•"/>
      <w:lvlJc w:val="left"/>
      <w:pPr>
        <w:ind w:left="3724" w:hanging="272"/>
      </w:pPr>
      <w:rPr>
        <w:rFonts w:hint="default"/>
      </w:rPr>
    </w:lvl>
    <w:lvl w:ilvl="4">
      <w:start w:val="1"/>
      <w:numFmt w:val="bullet"/>
      <w:lvlText w:val="•"/>
      <w:lvlJc w:val="left"/>
      <w:pPr>
        <w:ind w:left="4672" w:hanging="272"/>
      </w:pPr>
      <w:rPr>
        <w:rFonts w:hint="default"/>
      </w:rPr>
    </w:lvl>
    <w:lvl w:ilvl="5">
      <w:start w:val="1"/>
      <w:numFmt w:val="bullet"/>
      <w:lvlText w:val="•"/>
      <w:lvlJc w:val="left"/>
      <w:pPr>
        <w:ind w:left="5620" w:hanging="272"/>
      </w:pPr>
      <w:rPr>
        <w:rFonts w:hint="default"/>
      </w:rPr>
    </w:lvl>
    <w:lvl w:ilvl="6">
      <w:start w:val="1"/>
      <w:numFmt w:val="bullet"/>
      <w:lvlText w:val="•"/>
      <w:lvlJc w:val="left"/>
      <w:pPr>
        <w:ind w:left="6568" w:hanging="272"/>
      </w:pPr>
      <w:rPr>
        <w:rFonts w:hint="default"/>
      </w:rPr>
    </w:lvl>
    <w:lvl w:ilvl="7">
      <w:start w:val="1"/>
      <w:numFmt w:val="bullet"/>
      <w:lvlText w:val="•"/>
      <w:lvlJc w:val="left"/>
      <w:pPr>
        <w:ind w:left="7516" w:hanging="272"/>
      </w:pPr>
      <w:rPr>
        <w:rFonts w:hint="default"/>
      </w:rPr>
    </w:lvl>
    <w:lvl w:ilvl="8">
      <w:start w:val="1"/>
      <w:numFmt w:val="bullet"/>
      <w:lvlText w:val="•"/>
      <w:lvlJc w:val="left"/>
      <w:pPr>
        <w:ind w:left="8464" w:hanging="272"/>
      </w:pPr>
      <w:rPr>
        <w:rFonts w:hint="default"/>
      </w:rPr>
    </w:lvl>
  </w:abstractNum>
  <w:abstractNum w:abstractNumId="17">
    <w:multiLevelType w:val="hybridMultilevel"/>
    <w:lvl w:ilvl="0">
      <w:start w:val="1"/>
      <w:numFmt w:val="bullet"/>
      <w:lvlText w:val=""/>
      <w:lvlJc w:val="left"/>
      <w:pPr>
        <w:ind w:left="1434" w:hanging="361"/>
      </w:pPr>
      <w:rPr>
        <w:rFonts w:hint="default" w:ascii="Wingdings" w:hAnsi="Wingdings" w:eastAsia="Wingdings" w:cs="Wingdings"/>
        <w:w w:val="100"/>
        <w:sz w:val="24"/>
        <w:szCs w:val="24"/>
      </w:rPr>
    </w:lvl>
    <w:lvl w:ilvl="1">
      <w:start w:val="1"/>
      <w:numFmt w:val="bullet"/>
      <w:lvlText w:val="•"/>
      <w:lvlJc w:val="left"/>
      <w:pPr>
        <w:ind w:left="2358" w:hanging="361"/>
      </w:pPr>
      <w:rPr>
        <w:rFonts w:hint="default"/>
      </w:rPr>
    </w:lvl>
    <w:lvl w:ilvl="2">
      <w:start w:val="1"/>
      <w:numFmt w:val="bullet"/>
      <w:lvlText w:val="•"/>
      <w:lvlJc w:val="left"/>
      <w:pPr>
        <w:ind w:left="3276" w:hanging="361"/>
      </w:pPr>
      <w:rPr>
        <w:rFonts w:hint="default"/>
      </w:rPr>
    </w:lvl>
    <w:lvl w:ilvl="3">
      <w:start w:val="1"/>
      <w:numFmt w:val="bullet"/>
      <w:lvlText w:val="•"/>
      <w:lvlJc w:val="left"/>
      <w:pPr>
        <w:ind w:left="4194" w:hanging="361"/>
      </w:pPr>
      <w:rPr>
        <w:rFonts w:hint="default"/>
      </w:rPr>
    </w:lvl>
    <w:lvl w:ilvl="4">
      <w:start w:val="1"/>
      <w:numFmt w:val="bullet"/>
      <w:lvlText w:val="•"/>
      <w:lvlJc w:val="left"/>
      <w:pPr>
        <w:ind w:left="5112" w:hanging="361"/>
      </w:pPr>
      <w:rPr>
        <w:rFonts w:hint="default"/>
      </w:rPr>
    </w:lvl>
    <w:lvl w:ilvl="5">
      <w:start w:val="1"/>
      <w:numFmt w:val="bullet"/>
      <w:lvlText w:val="•"/>
      <w:lvlJc w:val="left"/>
      <w:pPr>
        <w:ind w:left="6030" w:hanging="361"/>
      </w:pPr>
      <w:rPr>
        <w:rFonts w:hint="default"/>
      </w:rPr>
    </w:lvl>
    <w:lvl w:ilvl="6">
      <w:start w:val="1"/>
      <w:numFmt w:val="bullet"/>
      <w:lvlText w:val="•"/>
      <w:lvlJc w:val="left"/>
      <w:pPr>
        <w:ind w:left="6948" w:hanging="361"/>
      </w:pPr>
      <w:rPr>
        <w:rFonts w:hint="default"/>
      </w:rPr>
    </w:lvl>
    <w:lvl w:ilvl="7">
      <w:start w:val="1"/>
      <w:numFmt w:val="bullet"/>
      <w:lvlText w:val="•"/>
      <w:lvlJc w:val="left"/>
      <w:pPr>
        <w:ind w:left="7866" w:hanging="361"/>
      </w:pPr>
      <w:rPr>
        <w:rFonts w:hint="default"/>
      </w:rPr>
    </w:lvl>
    <w:lvl w:ilvl="8">
      <w:start w:val="1"/>
      <w:numFmt w:val="bullet"/>
      <w:lvlText w:val="•"/>
      <w:lvlJc w:val="left"/>
      <w:pPr>
        <w:ind w:left="8784" w:hanging="361"/>
      </w:pPr>
      <w:rPr>
        <w:rFonts w:hint="default"/>
      </w:rPr>
    </w:lvl>
  </w:abstractNum>
  <w:abstractNum w:abstractNumId="15">
    <w:multiLevelType w:val="hybridMultilevel"/>
    <w:lvl w:ilvl="0">
      <w:start w:val="1"/>
      <w:numFmt w:val="lowerLetter"/>
      <w:lvlText w:val="(%1)"/>
      <w:lvlJc w:val="left"/>
      <w:pPr>
        <w:ind w:left="6773" w:hanging="3614"/>
        <w:jc w:val="left"/>
      </w:pPr>
      <w:rPr>
        <w:rFonts w:hint="default" w:ascii="Palatino Linotype" w:hAnsi="Palatino Linotype" w:eastAsia="Palatino Linotype" w:cs="Palatino Linotype"/>
        <w:color w:val="231F20"/>
        <w:w w:val="96"/>
        <w:sz w:val="16"/>
        <w:szCs w:val="16"/>
      </w:rPr>
    </w:lvl>
    <w:lvl w:ilvl="1">
      <w:start w:val="1"/>
      <w:numFmt w:val="bullet"/>
      <w:lvlText w:val="•"/>
      <w:lvlJc w:val="left"/>
      <w:pPr>
        <w:ind w:left="7120" w:hanging="3614"/>
      </w:pPr>
      <w:rPr>
        <w:rFonts w:hint="default"/>
      </w:rPr>
    </w:lvl>
    <w:lvl w:ilvl="2">
      <w:start w:val="1"/>
      <w:numFmt w:val="bullet"/>
      <w:lvlText w:val="•"/>
      <w:lvlJc w:val="left"/>
      <w:pPr>
        <w:ind w:left="7460" w:hanging="3614"/>
      </w:pPr>
      <w:rPr>
        <w:rFonts w:hint="default"/>
      </w:rPr>
    </w:lvl>
    <w:lvl w:ilvl="3">
      <w:start w:val="1"/>
      <w:numFmt w:val="bullet"/>
      <w:lvlText w:val="•"/>
      <w:lvlJc w:val="left"/>
      <w:pPr>
        <w:ind w:left="7800" w:hanging="3614"/>
      </w:pPr>
      <w:rPr>
        <w:rFonts w:hint="default"/>
      </w:rPr>
    </w:lvl>
    <w:lvl w:ilvl="4">
      <w:start w:val="1"/>
      <w:numFmt w:val="bullet"/>
      <w:lvlText w:val="•"/>
      <w:lvlJc w:val="left"/>
      <w:pPr>
        <w:ind w:left="8140" w:hanging="3614"/>
      </w:pPr>
      <w:rPr>
        <w:rFonts w:hint="default"/>
      </w:rPr>
    </w:lvl>
    <w:lvl w:ilvl="5">
      <w:start w:val="1"/>
      <w:numFmt w:val="bullet"/>
      <w:lvlText w:val="•"/>
      <w:lvlJc w:val="left"/>
      <w:pPr>
        <w:ind w:left="8480" w:hanging="3614"/>
      </w:pPr>
      <w:rPr>
        <w:rFonts w:hint="default"/>
      </w:rPr>
    </w:lvl>
    <w:lvl w:ilvl="6">
      <w:start w:val="1"/>
      <w:numFmt w:val="bullet"/>
      <w:lvlText w:val="•"/>
      <w:lvlJc w:val="left"/>
      <w:pPr>
        <w:ind w:left="8820" w:hanging="3614"/>
      </w:pPr>
      <w:rPr>
        <w:rFonts w:hint="default"/>
      </w:rPr>
    </w:lvl>
    <w:lvl w:ilvl="7">
      <w:start w:val="1"/>
      <w:numFmt w:val="bullet"/>
      <w:lvlText w:val="•"/>
      <w:lvlJc w:val="left"/>
      <w:pPr>
        <w:ind w:left="9160" w:hanging="3614"/>
      </w:pPr>
      <w:rPr>
        <w:rFonts w:hint="default"/>
      </w:rPr>
    </w:lvl>
    <w:lvl w:ilvl="8">
      <w:start w:val="1"/>
      <w:numFmt w:val="bullet"/>
      <w:lvlText w:val="•"/>
      <w:lvlJc w:val="left"/>
      <w:pPr>
        <w:ind w:left="9500" w:hanging="3614"/>
      </w:pPr>
      <w:rPr>
        <w:rFonts w:hint="default"/>
      </w:rPr>
    </w:lvl>
  </w:abstractNum>
  <w:abstractNum w:abstractNumId="13">
    <w:multiLevelType w:val="hybridMultilevel"/>
    <w:lvl w:ilvl="0">
      <w:start w:val="1"/>
      <w:numFmt w:val="lowerLetter"/>
      <w:lvlText w:val="(%1)"/>
      <w:lvlJc w:val="left"/>
      <w:pPr>
        <w:ind w:left="6643" w:hanging="3374"/>
        <w:jc w:val="left"/>
      </w:pPr>
      <w:rPr>
        <w:rFonts w:hint="default" w:ascii="Palatino Linotype" w:hAnsi="Palatino Linotype" w:eastAsia="Palatino Linotype" w:cs="Palatino Linotype"/>
        <w:color w:val="231F20"/>
        <w:w w:val="96"/>
        <w:sz w:val="16"/>
        <w:szCs w:val="16"/>
      </w:rPr>
    </w:lvl>
    <w:lvl w:ilvl="1">
      <w:start w:val="1"/>
      <w:numFmt w:val="bullet"/>
      <w:lvlText w:val="•"/>
      <w:lvlJc w:val="left"/>
      <w:pPr>
        <w:ind w:left="6994" w:hanging="3374"/>
      </w:pPr>
      <w:rPr>
        <w:rFonts w:hint="default"/>
      </w:rPr>
    </w:lvl>
    <w:lvl w:ilvl="2">
      <w:start w:val="1"/>
      <w:numFmt w:val="bullet"/>
      <w:lvlText w:val="•"/>
      <w:lvlJc w:val="left"/>
      <w:pPr>
        <w:ind w:left="7348" w:hanging="3374"/>
      </w:pPr>
      <w:rPr>
        <w:rFonts w:hint="default"/>
      </w:rPr>
    </w:lvl>
    <w:lvl w:ilvl="3">
      <w:start w:val="1"/>
      <w:numFmt w:val="bullet"/>
      <w:lvlText w:val="•"/>
      <w:lvlJc w:val="left"/>
      <w:pPr>
        <w:ind w:left="7702" w:hanging="3374"/>
      </w:pPr>
      <w:rPr>
        <w:rFonts w:hint="default"/>
      </w:rPr>
    </w:lvl>
    <w:lvl w:ilvl="4">
      <w:start w:val="1"/>
      <w:numFmt w:val="bullet"/>
      <w:lvlText w:val="•"/>
      <w:lvlJc w:val="left"/>
      <w:pPr>
        <w:ind w:left="8056" w:hanging="3374"/>
      </w:pPr>
      <w:rPr>
        <w:rFonts w:hint="default"/>
      </w:rPr>
    </w:lvl>
    <w:lvl w:ilvl="5">
      <w:start w:val="1"/>
      <w:numFmt w:val="bullet"/>
      <w:lvlText w:val="•"/>
      <w:lvlJc w:val="left"/>
      <w:pPr>
        <w:ind w:left="8410" w:hanging="3374"/>
      </w:pPr>
      <w:rPr>
        <w:rFonts w:hint="default"/>
      </w:rPr>
    </w:lvl>
    <w:lvl w:ilvl="6">
      <w:start w:val="1"/>
      <w:numFmt w:val="bullet"/>
      <w:lvlText w:val="•"/>
      <w:lvlJc w:val="left"/>
      <w:pPr>
        <w:ind w:left="8764" w:hanging="3374"/>
      </w:pPr>
      <w:rPr>
        <w:rFonts w:hint="default"/>
      </w:rPr>
    </w:lvl>
    <w:lvl w:ilvl="7">
      <w:start w:val="1"/>
      <w:numFmt w:val="bullet"/>
      <w:lvlText w:val="•"/>
      <w:lvlJc w:val="left"/>
      <w:pPr>
        <w:ind w:left="9118" w:hanging="3374"/>
      </w:pPr>
      <w:rPr>
        <w:rFonts w:hint="default"/>
      </w:rPr>
    </w:lvl>
    <w:lvl w:ilvl="8">
      <w:start w:val="1"/>
      <w:numFmt w:val="bullet"/>
      <w:lvlText w:val="•"/>
      <w:lvlJc w:val="left"/>
      <w:pPr>
        <w:ind w:left="9472" w:hanging="3374"/>
      </w:pPr>
      <w:rPr>
        <w:rFonts w:hint="default"/>
      </w:rPr>
    </w:lvl>
  </w:abstractNum>
  <w:abstractNum w:abstractNumId="53">
    <w:multiLevelType w:val="hybridMultilevel"/>
    <w:lvl w:ilvl="0">
      <w:start w:val="1"/>
      <w:numFmt w:val="lowerLetter"/>
      <w:lvlText w:val="%1)"/>
      <w:lvlJc w:val="left"/>
      <w:pPr>
        <w:ind w:left="480" w:hanging="361"/>
        <w:jc w:val="left"/>
      </w:pPr>
      <w:rPr>
        <w:rFonts w:hint="default" w:ascii="Arial" w:hAnsi="Arial" w:eastAsia="Arial" w:cs="Arial"/>
        <w:spacing w:val="-2"/>
        <w:w w:val="100"/>
        <w:sz w:val="24"/>
        <w:szCs w:val="24"/>
      </w:rPr>
    </w:lvl>
    <w:lvl w:ilvl="1">
      <w:start w:val="1"/>
      <w:numFmt w:val="bullet"/>
      <w:lvlText w:val=""/>
      <w:lvlJc w:val="left"/>
      <w:pPr>
        <w:ind w:left="829" w:hanging="361"/>
      </w:pPr>
      <w:rPr>
        <w:rFonts w:hint="default" w:ascii="Wingdings" w:hAnsi="Wingdings" w:eastAsia="Wingdings" w:cs="Wingdings"/>
        <w:w w:val="99"/>
        <w:sz w:val="24"/>
        <w:szCs w:val="24"/>
      </w:rPr>
    </w:lvl>
    <w:lvl w:ilvl="2">
      <w:start w:val="1"/>
      <w:numFmt w:val="bullet"/>
      <w:lvlText w:val="•"/>
      <w:lvlJc w:val="left"/>
      <w:pPr>
        <w:ind w:left="1822" w:hanging="361"/>
      </w:pPr>
      <w:rPr>
        <w:rFonts w:hint="default"/>
      </w:rPr>
    </w:lvl>
    <w:lvl w:ilvl="3">
      <w:start w:val="1"/>
      <w:numFmt w:val="bullet"/>
      <w:lvlText w:val="•"/>
      <w:lvlJc w:val="left"/>
      <w:pPr>
        <w:ind w:left="2824" w:hanging="361"/>
      </w:pPr>
      <w:rPr>
        <w:rFonts w:hint="default"/>
      </w:rPr>
    </w:lvl>
    <w:lvl w:ilvl="4">
      <w:start w:val="1"/>
      <w:numFmt w:val="bullet"/>
      <w:lvlText w:val="•"/>
      <w:lvlJc w:val="left"/>
      <w:pPr>
        <w:ind w:left="3826" w:hanging="361"/>
      </w:pPr>
      <w:rPr>
        <w:rFonts w:hint="default"/>
      </w:rPr>
    </w:lvl>
    <w:lvl w:ilvl="5">
      <w:start w:val="1"/>
      <w:numFmt w:val="bullet"/>
      <w:lvlText w:val="•"/>
      <w:lvlJc w:val="left"/>
      <w:pPr>
        <w:ind w:left="4828" w:hanging="361"/>
      </w:pPr>
      <w:rPr>
        <w:rFonts w:hint="default"/>
      </w:rPr>
    </w:lvl>
    <w:lvl w:ilvl="6">
      <w:start w:val="1"/>
      <w:numFmt w:val="bullet"/>
      <w:lvlText w:val="•"/>
      <w:lvlJc w:val="left"/>
      <w:pPr>
        <w:ind w:left="5831" w:hanging="361"/>
      </w:pPr>
      <w:rPr>
        <w:rFonts w:hint="default"/>
      </w:rPr>
    </w:lvl>
    <w:lvl w:ilvl="7">
      <w:start w:val="1"/>
      <w:numFmt w:val="bullet"/>
      <w:lvlText w:val="•"/>
      <w:lvlJc w:val="left"/>
      <w:pPr>
        <w:ind w:left="6833" w:hanging="361"/>
      </w:pPr>
      <w:rPr>
        <w:rFonts w:hint="default"/>
      </w:rPr>
    </w:lvl>
    <w:lvl w:ilvl="8">
      <w:start w:val="1"/>
      <w:numFmt w:val="bullet"/>
      <w:lvlText w:val="•"/>
      <w:lvlJc w:val="left"/>
      <w:pPr>
        <w:ind w:left="7835" w:hanging="361"/>
      </w:pPr>
      <w:rPr>
        <w:rFonts w:hint="default"/>
      </w:rPr>
    </w:lvl>
  </w:abstractNum>
  <w:abstractNum w:abstractNumId="52">
    <w:multiLevelType w:val="hybridMultilevel"/>
    <w:lvl w:ilvl="0">
      <w:start w:val="1"/>
      <w:numFmt w:val="lowerLetter"/>
      <w:lvlText w:val="%1)"/>
      <w:lvlJc w:val="left"/>
      <w:pPr>
        <w:ind w:left="830" w:hanging="361"/>
        <w:jc w:val="right"/>
      </w:pPr>
      <w:rPr>
        <w:rFonts w:hint="default" w:ascii="Arial" w:hAnsi="Arial" w:eastAsia="Arial" w:cs="Arial"/>
        <w:spacing w:val="-2"/>
        <w:w w:val="100"/>
        <w:sz w:val="24"/>
        <w:szCs w:val="24"/>
      </w:rPr>
    </w:lvl>
    <w:lvl w:ilvl="1">
      <w:start w:val="1"/>
      <w:numFmt w:val="bullet"/>
      <w:lvlText w:val="•"/>
      <w:lvlJc w:val="left"/>
      <w:pPr>
        <w:ind w:left="1774" w:hanging="361"/>
      </w:pPr>
      <w:rPr>
        <w:rFonts w:hint="default"/>
      </w:rPr>
    </w:lvl>
    <w:lvl w:ilvl="2">
      <w:start w:val="1"/>
      <w:numFmt w:val="bullet"/>
      <w:lvlText w:val="•"/>
      <w:lvlJc w:val="left"/>
      <w:pPr>
        <w:ind w:left="2708" w:hanging="361"/>
      </w:pPr>
      <w:rPr>
        <w:rFonts w:hint="default"/>
      </w:rPr>
    </w:lvl>
    <w:lvl w:ilvl="3">
      <w:start w:val="1"/>
      <w:numFmt w:val="bullet"/>
      <w:lvlText w:val="•"/>
      <w:lvlJc w:val="left"/>
      <w:pPr>
        <w:ind w:left="3642" w:hanging="361"/>
      </w:pPr>
      <w:rPr>
        <w:rFonts w:hint="default"/>
      </w:rPr>
    </w:lvl>
    <w:lvl w:ilvl="4">
      <w:start w:val="1"/>
      <w:numFmt w:val="bullet"/>
      <w:lvlText w:val="•"/>
      <w:lvlJc w:val="left"/>
      <w:pPr>
        <w:ind w:left="4576" w:hanging="361"/>
      </w:pPr>
      <w:rPr>
        <w:rFonts w:hint="default"/>
      </w:rPr>
    </w:lvl>
    <w:lvl w:ilvl="5">
      <w:start w:val="1"/>
      <w:numFmt w:val="bullet"/>
      <w:lvlText w:val="•"/>
      <w:lvlJc w:val="left"/>
      <w:pPr>
        <w:ind w:left="5510" w:hanging="361"/>
      </w:pPr>
      <w:rPr>
        <w:rFonts w:hint="default"/>
      </w:rPr>
    </w:lvl>
    <w:lvl w:ilvl="6">
      <w:start w:val="1"/>
      <w:numFmt w:val="bullet"/>
      <w:lvlText w:val="•"/>
      <w:lvlJc w:val="left"/>
      <w:pPr>
        <w:ind w:left="6444" w:hanging="361"/>
      </w:pPr>
      <w:rPr>
        <w:rFonts w:hint="default"/>
      </w:rPr>
    </w:lvl>
    <w:lvl w:ilvl="7">
      <w:start w:val="1"/>
      <w:numFmt w:val="bullet"/>
      <w:lvlText w:val="•"/>
      <w:lvlJc w:val="left"/>
      <w:pPr>
        <w:ind w:left="7378" w:hanging="361"/>
      </w:pPr>
      <w:rPr>
        <w:rFonts w:hint="default"/>
      </w:rPr>
    </w:lvl>
    <w:lvl w:ilvl="8">
      <w:start w:val="1"/>
      <w:numFmt w:val="bullet"/>
      <w:lvlText w:val="•"/>
      <w:lvlJc w:val="left"/>
      <w:pPr>
        <w:ind w:left="8312" w:hanging="361"/>
      </w:pPr>
      <w:rPr>
        <w:rFonts w:hint="default"/>
      </w:rPr>
    </w:lvl>
  </w:abstractNum>
  <w:abstractNum w:abstractNumId="51">
    <w:multiLevelType w:val="hybridMultilevel"/>
    <w:lvl w:ilvl="0">
      <w:start w:val="1"/>
      <w:numFmt w:val="lowerLetter"/>
      <w:lvlText w:val="%1)"/>
      <w:lvlJc w:val="left"/>
      <w:pPr>
        <w:ind w:left="830" w:hanging="361"/>
        <w:jc w:val="left"/>
      </w:pPr>
      <w:rPr>
        <w:rFonts w:hint="default" w:ascii="Arial" w:hAnsi="Arial" w:eastAsia="Arial" w:cs="Arial"/>
        <w:spacing w:val="-19"/>
        <w:w w:val="100"/>
        <w:sz w:val="24"/>
        <w:szCs w:val="24"/>
      </w:rPr>
    </w:lvl>
    <w:lvl w:ilvl="1">
      <w:start w:val="1"/>
      <w:numFmt w:val="bullet"/>
      <w:lvlText w:val="•"/>
      <w:lvlJc w:val="left"/>
      <w:pPr>
        <w:ind w:left="1774" w:hanging="361"/>
      </w:pPr>
      <w:rPr>
        <w:rFonts w:hint="default"/>
      </w:rPr>
    </w:lvl>
    <w:lvl w:ilvl="2">
      <w:start w:val="1"/>
      <w:numFmt w:val="bullet"/>
      <w:lvlText w:val="•"/>
      <w:lvlJc w:val="left"/>
      <w:pPr>
        <w:ind w:left="2708" w:hanging="361"/>
      </w:pPr>
      <w:rPr>
        <w:rFonts w:hint="default"/>
      </w:rPr>
    </w:lvl>
    <w:lvl w:ilvl="3">
      <w:start w:val="1"/>
      <w:numFmt w:val="bullet"/>
      <w:lvlText w:val="•"/>
      <w:lvlJc w:val="left"/>
      <w:pPr>
        <w:ind w:left="3642" w:hanging="361"/>
      </w:pPr>
      <w:rPr>
        <w:rFonts w:hint="default"/>
      </w:rPr>
    </w:lvl>
    <w:lvl w:ilvl="4">
      <w:start w:val="1"/>
      <w:numFmt w:val="bullet"/>
      <w:lvlText w:val="•"/>
      <w:lvlJc w:val="left"/>
      <w:pPr>
        <w:ind w:left="4576" w:hanging="361"/>
      </w:pPr>
      <w:rPr>
        <w:rFonts w:hint="default"/>
      </w:rPr>
    </w:lvl>
    <w:lvl w:ilvl="5">
      <w:start w:val="1"/>
      <w:numFmt w:val="bullet"/>
      <w:lvlText w:val="•"/>
      <w:lvlJc w:val="left"/>
      <w:pPr>
        <w:ind w:left="5510" w:hanging="361"/>
      </w:pPr>
      <w:rPr>
        <w:rFonts w:hint="default"/>
      </w:rPr>
    </w:lvl>
    <w:lvl w:ilvl="6">
      <w:start w:val="1"/>
      <w:numFmt w:val="bullet"/>
      <w:lvlText w:val="•"/>
      <w:lvlJc w:val="left"/>
      <w:pPr>
        <w:ind w:left="6444" w:hanging="361"/>
      </w:pPr>
      <w:rPr>
        <w:rFonts w:hint="default"/>
      </w:rPr>
    </w:lvl>
    <w:lvl w:ilvl="7">
      <w:start w:val="1"/>
      <w:numFmt w:val="bullet"/>
      <w:lvlText w:val="•"/>
      <w:lvlJc w:val="left"/>
      <w:pPr>
        <w:ind w:left="7378" w:hanging="361"/>
      </w:pPr>
      <w:rPr>
        <w:rFonts w:hint="default"/>
      </w:rPr>
    </w:lvl>
    <w:lvl w:ilvl="8">
      <w:start w:val="1"/>
      <w:numFmt w:val="bullet"/>
      <w:lvlText w:val="•"/>
      <w:lvlJc w:val="left"/>
      <w:pPr>
        <w:ind w:left="8312" w:hanging="361"/>
      </w:pPr>
      <w:rPr>
        <w:rFonts w:hint="default"/>
      </w:rPr>
    </w:lvl>
  </w:abstractNum>
  <w:abstractNum w:abstractNumId="50">
    <w:multiLevelType w:val="hybridMultilevel"/>
    <w:lvl w:ilvl="0">
      <w:start w:val="1"/>
      <w:numFmt w:val="lowerLetter"/>
      <w:lvlText w:val="%1)"/>
      <w:lvlJc w:val="left"/>
      <w:pPr>
        <w:ind w:left="830" w:hanging="361"/>
        <w:jc w:val="left"/>
      </w:pPr>
      <w:rPr>
        <w:rFonts w:hint="default" w:ascii="Arial" w:hAnsi="Arial" w:eastAsia="Arial" w:cs="Arial"/>
        <w:spacing w:val="-1"/>
        <w:w w:val="100"/>
        <w:sz w:val="24"/>
        <w:szCs w:val="24"/>
      </w:rPr>
    </w:lvl>
    <w:lvl w:ilvl="1">
      <w:start w:val="1"/>
      <w:numFmt w:val="bullet"/>
      <w:lvlText w:val="•"/>
      <w:lvlJc w:val="left"/>
      <w:pPr>
        <w:ind w:left="1774" w:hanging="361"/>
      </w:pPr>
      <w:rPr>
        <w:rFonts w:hint="default"/>
      </w:rPr>
    </w:lvl>
    <w:lvl w:ilvl="2">
      <w:start w:val="1"/>
      <w:numFmt w:val="bullet"/>
      <w:lvlText w:val="•"/>
      <w:lvlJc w:val="left"/>
      <w:pPr>
        <w:ind w:left="2708" w:hanging="361"/>
      </w:pPr>
      <w:rPr>
        <w:rFonts w:hint="default"/>
      </w:rPr>
    </w:lvl>
    <w:lvl w:ilvl="3">
      <w:start w:val="1"/>
      <w:numFmt w:val="bullet"/>
      <w:lvlText w:val="•"/>
      <w:lvlJc w:val="left"/>
      <w:pPr>
        <w:ind w:left="3642" w:hanging="361"/>
      </w:pPr>
      <w:rPr>
        <w:rFonts w:hint="default"/>
      </w:rPr>
    </w:lvl>
    <w:lvl w:ilvl="4">
      <w:start w:val="1"/>
      <w:numFmt w:val="bullet"/>
      <w:lvlText w:val="•"/>
      <w:lvlJc w:val="left"/>
      <w:pPr>
        <w:ind w:left="4576" w:hanging="361"/>
      </w:pPr>
      <w:rPr>
        <w:rFonts w:hint="default"/>
      </w:rPr>
    </w:lvl>
    <w:lvl w:ilvl="5">
      <w:start w:val="1"/>
      <w:numFmt w:val="bullet"/>
      <w:lvlText w:val="•"/>
      <w:lvlJc w:val="left"/>
      <w:pPr>
        <w:ind w:left="5510" w:hanging="361"/>
      </w:pPr>
      <w:rPr>
        <w:rFonts w:hint="default"/>
      </w:rPr>
    </w:lvl>
    <w:lvl w:ilvl="6">
      <w:start w:val="1"/>
      <w:numFmt w:val="bullet"/>
      <w:lvlText w:val="•"/>
      <w:lvlJc w:val="left"/>
      <w:pPr>
        <w:ind w:left="6444" w:hanging="361"/>
      </w:pPr>
      <w:rPr>
        <w:rFonts w:hint="default"/>
      </w:rPr>
    </w:lvl>
    <w:lvl w:ilvl="7">
      <w:start w:val="1"/>
      <w:numFmt w:val="bullet"/>
      <w:lvlText w:val="•"/>
      <w:lvlJc w:val="left"/>
      <w:pPr>
        <w:ind w:left="7378" w:hanging="361"/>
      </w:pPr>
      <w:rPr>
        <w:rFonts w:hint="default"/>
      </w:rPr>
    </w:lvl>
    <w:lvl w:ilvl="8">
      <w:start w:val="1"/>
      <w:numFmt w:val="bullet"/>
      <w:lvlText w:val="•"/>
      <w:lvlJc w:val="left"/>
      <w:pPr>
        <w:ind w:left="8312" w:hanging="361"/>
      </w:pPr>
      <w:rPr>
        <w:rFonts w:hint="default"/>
      </w:rPr>
    </w:lvl>
  </w:abstractNum>
  <w:abstractNum w:abstractNumId="49">
    <w:multiLevelType w:val="hybridMultilevel"/>
    <w:lvl w:ilvl="0">
      <w:start w:val="1"/>
      <w:numFmt w:val="lowerLetter"/>
      <w:lvlText w:val="%1)"/>
      <w:lvlJc w:val="left"/>
      <w:pPr>
        <w:ind w:left="829" w:hanging="361"/>
        <w:jc w:val="left"/>
      </w:pPr>
      <w:rPr>
        <w:rFonts w:hint="default" w:ascii="Arial" w:hAnsi="Arial" w:eastAsia="Arial" w:cs="Arial"/>
        <w:spacing w:val="-1"/>
        <w:w w:val="100"/>
        <w:sz w:val="24"/>
        <w:szCs w:val="24"/>
      </w:rPr>
    </w:lvl>
    <w:lvl w:ilvl="1">
      <w:start w:val="1"/>
      <w:numFmt w:val="bullet"/>
      <w:lvlText w:val="•"/>
      <w:lvlJc w:val="left"/>
      <w:pPr>
        <w:ind w:left="1756" w:hanging="361"/>
      </w:pPr>
      <w:rPr>
        <w:rFonts w:hint="default"/>
      </w:rPr>
    </w:lvl>
    <w:lvl w:ilvl="2">
      <w:start w:val="1"/>
      <w:numFmt w:val="bullet"/>
      <w:lvlText w:val="•"/>
      <w:lvlJc w:val="left"/>
      <w:pPr>
        <w:ind w:left="2692" w:hanging="361"/>
      </w:pPr>
      <w:rPr>
        <w:rFonts w:hint="default"/>
      </w:rPr>
    </w:lvl>
    <w:lvl w:ilvl="3">
      <w:start w:val="1"/>
      <w:numFmt w:val="bullet"/>
      <w:lvlText w:val="•"/>
      <w:lvlJc w:val="left"/>
      <w:pPr>
        <w:ind w:left="3628" w:hanging="361"/>
      </w:pPr>
      <w:rPr>
        <w:rFonts w:hint="default"/>
      </w:rPr>
    </w:lvl>
    <w:lvl w:ilvl="4">
      <w:start w:val="1"/>
      <w:numFmt w:val="bullet"/>
      <w:lvlText w:val="•"/>
      <w:lvlJc w:val="left"/>
      <w:pPr>
        <w:ind w:left="4564" w:hanging="361"/>
      </w:pPr>
      <w:rPr>
        <w:rFonts w:hint="default"/>
      </w:rPr>
    </w:lvl>
    <w:lvl w:ilvl="5">
      <w:start w:val="1"/>
      <w:numFmt w:val="bullet"/>
      <w:lvlText w:val="•"/>
      <w:lvlJc w:val="left"/>
      <w:pPr>
        <w:ind w:left="5500" w:hanging="361"/>
      </w:pPr>
      <w:rPr>
        <w:rFonts w:hint="default"/>
      </w:rPr>
    </w:lvl>
    <w:lvl w:ilvl="6">
      <w:start w:val="1"/>
      <w:numFmt w:val="bullet"/>
      <w:lvlText w:val="•"/>
      <w:lvlJc w:val="left"/>
      <w:pPr>
        <w:ind w:left="6436" w:hanging="361"/>
      </w:pPr>
      <w:rPr>
        <w:rFonts w:hint="default"/>
      </w:rPr>
    </w:lvl>
    <w:lvl w:ilvl="7">
      <w:start w:val="1"/>
      <w:numFmt w:val="bullet"/>
      <w:lvlText w:val="•"/>
      <w:lvlJc w:val="left"/>
      <w:pPr>
        <w:ind w:left="7372" w:hanging="361"/>
      </w:pPr>
      <w:rPr>
        <w:rFonts w:hint="default"/>
      </w:rPr>
    </w:lvl>
    <w:lvl w:ilvl="8">
      <w:start w:val="1"/>
      <w:numFmt w:val="bullet"/>
      <w:lvlText w:val="•"/>
      <w:lvlJc w:val="left"/>
      <w:pPr>
        <w:ind w:left="8308" w:hanging="361"/>
      </w:pPr>
      <w:rPr>
        <w:rFonts w:hint="default"/>
      </w:rPr>
    </w:lvl>
  </w:abstractNum>
  <w:abstractNum w:abstractNumId="48">
    <w:multiLevelType w:val="hybridMultilevel"/>
    <w:lvl w:ilvl="0">
      <w:start w:val="1"/>
      <w:numFmt w:val="lowerLetter"/>
      <w:lvlText w:val="%1)"/>
      <w:lvlJc w:val="left"/>
      <w:pPr>
        <w:ind w:left="830" w:hanging="361"/>
        <w:jc w:val="left"/>
      </w:pPr>
      <w:rPr>
        <w:rFonts w:hint="default" w:ascii="Arial" w:hAnsi="Arial" w:eastAsia="Arial" w:cs="Arial"/>
        <w:spacing w:val="-2"/>
        <w:w w:val="100"/>
        <w:sz w:val="24"/>
        <w:szCs w:val="24"/>
      </w:rPr>
    </w:lvl>
    <w:lvl w:ilvl="1">
      <w:start w:val="1"/>
      <w:numFmt w:val="bullet"/>
      <w:lvlText w:val="•"/>
      <w:lvlJc w:val="left"/>
      <w:pPr>
        <w:ind w:left="1762" w:hanging="361"/>
      </w:pPr>
      <w:rPr>
        <w:rFonts w:hint="default"/>
      </w:rPr>
    </w:lvl>
    <w:lvl w:ilvl="2">
      <w:start w:val="1"/>
      <w:numFmt w:val="bullet"/>
      <w:lvlText w:val="•"/>
      <w:lvlJc w:val="left"/>
      <w:pPr>
        <w:ind w:left="2704" w:hanging="361"/>
      </w:pPr>
      <w:rPr>
        <w:rFonts w:hint="default"/>
      </w:rPr>
    </w:lvl>
    <w:lvl w:ilvl="3">
      <w:start w:val="1"/>
      <w:numFmt w:val="bullet"/>
      <w:lvlText w:val="•"/>
      <w:lvlJc w:val="left"/>
      <w:pPr>
        <w:ind w:left="3646" w:hanging="361"/>
      </w:pPr>
      <w:rPr>
        <w:rFonts w:hint="default"/>
      </w:rPr>
    </w:lvl>
    <w:lvl w:ilvl="4">
      <w:start w:val="1"/>
      <w:numFmt w:val="bullet"/>
      <w:lvlText w:val="•"/>
      <w:lvlJc w:val="left"/>
      <w:pPr>
        <w:ind w:left="4588" w:hanging="361"/>
      </w:pPr>
      <w:rPr>
        <w:rFonts w:hint="default"/>
      </w:rPr>
    </w:lvl>
    <w:lvl w:ilvl="5">
      <w:start w:val="1"/>
      <w:numFmt w:val="bullet"/>
      <w:lvlText w:val="•"/>
      <w:lvlJc w:val="left"/>
      <w:pPr>
        <w:ind w:left="5530" w:hanging="361"/>
      </w:pPr>
      <w:rPr>
        <w:rFonts w:hint="default"/>
      </w:rPr>
    </w:lvl>
    <w:lvl w:ilvl="6">
      <w:start w:val="1"/>
      <w:numFmt w:val="bullet"/>
      <w:lvlText w:val="•"/>
      <w:lvlJc w:val="left"/>
      <w:pPr>
        <w:ind w:left="6472" w:hanging="361"/>
      </w:pPr>
      <w:rPr>
        <w:rFonts w:hint="default"/>
      </w:rPr>
    </w:lvl>
    <w:lvl w:ilvl="7">
      <w:start w:val="1"/>
      <w:numFmt w:val="bullet"/>
      <w:lvlText w:val="•"/>
      <w:lvlJc w:val="left"/>
      <w:pPr>
        <w:ind w:left="7414" w:hanging="361"/>
      </w:pPr>
      <w:rPr>
        <w:rFonts w:hint="default"/>
      </w:rPr>
    </w:lvl>
    <w:lvl w:ilvl="8">
      <w:start w:val="1"/>
      <w:numFmt w:val="bullet"/>
      <w:lvlText w:val="•"/>
      <w:lvlJc w:val="left"/>
      <w:pPr>
        <w:ind w:left="8356" w:hanging="361"/>
      </w:pPr>
      <w:rPr>
        <w:rFonts w:hint="default"/>
      </w:rPr>
    </w:lvl>
  </w:abstractNum>
  <w:abstractNum w:abstractNumId="47">
    <w:multiLevelType w:val="hybridMultilevel"/>
    <w:lvl w:ilvl="0">
      <w:start w:val="1"/>
      <w:numFmt w:val="lowerLetter"/>
      <w:lvlText w:val="%1)"/>
      <w:lvlJc w:val="left"/>
      <w:pPr>
        <w:ind w:left="829" w:hanging="361"/>
        <w:jc w:val="left"/>
      </w:pPr>
      <w:rPr>
        <w:rFonts w:hint="default" w:ascii="Arial" w:hAnsi="Arial" w:eastAsia="Arial" w:cs="Arial"/>
        <w:spacing w:val="-31"/>
        <w:w w:val="100"/>
        <w:sz w:val="24"/>
        <w:szCs w:val="24"/>
      </w:rPr>
    </w:lvl>
    <w:lvl w:ilvl="1">
      <w:start w:val="1"/>
      <w:numFmt w:val="bullet"/>
      <w:lvlText w:val="•"/>
      <w:lvlJc w:val="left"/>
      <w:pPr>
        <w:ind w:left="1762" w:hanging="361"/>
      </w:pPr>
      <w:rPr>
        <w:rFonts w:hint="default"/>
      </w:rPr>
    </w:lvl>
    <w:lvl w:ilvl="2">
      <w:start w:val="1"/>
      <w:numFmt w:val="bullet"/>
      <w:lvlText w:val="•"/>
      <w:lvlJc w:val="left"/>
      <w:pPr>
        <w:ind w:left="2704" w:hanging="361"/>
      </w:pPr>
      <w:rPr>
        <w:rFonts w:hint="default"/>
      </w:rPr>
    </w:lvl>
    <w:lvl w:ilvl="3">
      <w:start w:val="1"/>
      <w:numFmt w:val="bullet"/>
      <w:lvlText w:val="•"/>
      <w:lvlJc w:val="left"/>
      <w:pPr>
        <w:ind w:left="3646" w:hanging="361"/>
      </w:pPr>
      <w:rPr>
        <w:rFonts w:hint="default"/>
      </w:rPr>
    </w:lvl>
    <w:lvl w:ilvl="4">
      <w:start w:val="1"/>
      <w:numFmt w:val="bullet"/>
      <w:lvlText w:val="•"/>
      <w:lvlJc w:val="left"/>
      <w:pPr>
        <w:ind w:left="4588" w:hanging="361"/>
      </w:pPr>
      <w:rPr>
        <w:rFonts w:hint="default"/>
      </w:rPr>
    </w:lvl>
    <w:lvl w:ilvl="5">
      <w:start w:val="1"/>
      <w:numFmt w:val="bullet"/>
      <w:lvlText w:val="•"/>
      <w:lvlJc w:val="left"/>
      <w:pPr>
        <w:ind w:left="5530" w:hanging="361"/>
      </w:pPr>
      <w:rPr>
        <w:rFonts w:hint="default"/>
      </w:rPr>
    </w:lvl>
    <w:lvl w:ilvl="6">
      <w:start w:val="1"/>
      <w:numFmt w:val="bullet"/>
      <w:lvlText w:val="•"/>
      <w:lvlJc w:val="left"/>
      <w:pPr>
        <w:ind w:left="6472" w:hanging="361"/>
      </w:pPr>
      <w:rPr>
        <w:rFonts w:hint="default"/>
      </w:rPr>
    </w:lvl>
    <w:lvl w:ilvl="7">
      <w:start w:val="1"/>
      <w:numFmt w:val="bullet"/>
      <w:lvlText w:val="•"/>
      <w:lvlJc w:val="left"/>
      <w:pPr>
        <w:ind w:left="7414" w:hanging="361"/>
      </w:pPr>
      <w:rPr>
        <w:rFonts w:hint="default"/>
      </w:rPr>
    </w:lvl>
    <w:lvl w:ilvl="8">
      <w:start w:val="1"/>
      <w:numFmt w:val="bullet"/>
      <w:lvlText w:val="•"/>
      <w:lvlJc w:val="left"/>
      <w:pPr>
        <w:ind w:left="8356" w:hanging="361"/>
      </w:pPr>
      <w:rPr>
        <w:rFonts w:hint="default"/>
      </w:rPr>
    </w:lvl>
  </w:abstractNum>
  <w:abstractNum w:abstractNumId="46">
    <w:multiLevelType w:val="hybridMultilevel"/>
    <w:lvl w:ilvl="0">
      <w:start w:val="3"/>
      <w:numFmt w:val="decimal"/>
      <w:lvlText w:val="%1"/>
      <w:lvlJc w:val="left"/>
      <w:pPr>
        <w:ind w:left="710" w:hanging="602"/>
        <w:jc w:val="left"/>
      </w:pPr>
      <w:rPr>
        <w:rFonts w:hint="default"/>
      </w:rPr>
    </w:lvl>
    <w:lvl w:ilvl="1">
      <w:start w:val="3"/>
      <w:numFmt w:val="decimal"/>
      <w:lvlText w:val="%1.%2"/>
      <w:lvlJc w:val="left"/>
      <w:pPr>
        <w:ind w:left="710" w:hanging="602"/>
        <w:jc w:val="left"/>
      </w:pPr>
      <w:rPr>
        <w:rFonts w:hint="default"/>
      </w:rPr>
    </w:lvl>
    <w:lvl w:ilvl="2">
      <w:start w:val="1"/>
      <w:numFmt w:val="decimal"/>
      <w:lvlText w:val="%1.%2.%3"/>
      <w:lvlJc w:val="left"/>
      <w:pPr>
        <w:ind w:left="710" w:hanging="602"/>
        <w:jc w:val="left"/>
      </w:pPr>
      <w:rPr>
        <w:rFonts w:hint="default" w:ascii="Arial" w:hAnsi="Arial" w:eastAsia="Arial" w:cs="Arial"/>
        <w:b/>
        <w:bCs/>
        <w:spacing w:val="-1"/>
        <w:w w:val="100"/>
        <w:sz w:val="24"/>
        <w:szCs w:val="24"/>
      </w:rPr>
    </w:lvl>
    <w:lvl w:ilvl="3">
      <w:start w:val="1"/>
      <w:numFmt w:val="decimal"/>
      <w:lvlText w:val="%1.%2.%3.%4"/>
      <w:lvlJc w:val="left"/>
      <w:pPr>
        <w:ind w:left="109" w:hanging="840"/>
        <w:jc w:val="left"/>
      </w:pPr>
      <w:rPr>
        <w:rFonts w:hint="default" w:ascii="Arial" w:hAnsi="Arial" w:eastAsia="Arial" w:cs="Arial"/>
        <w:b/>
        <w:bCs/>
        <w:spacing w:val="-32"/>
        <w:w w:val="100"/>
        <w:sz w:val="24"/>
        <w:szCs w:val="24"/>
      </w:rPr>
    </w:lvl>
    <w:lvl w:ilvl="4">
      <w:start w:val="1"/>
      <w:numFmt w:val="bullet"/>
      <w:lvlText w:val="•"/>
      <w:lvlJc w:val="left"/>
      <w:pPr>
        <w:ind w:left="3893" w:hanging="840"/>
      </w:pPr>
      <w:rPr>
        <w:rFonts w:hint="default"/>
      </w:rPr>
    </w:lvl>
    <w:lvl w:ilvl="5">
      <w:start w:val="1"/>
      <w:numFmt w:val="bullet"/>
      <w:lvlText w:val="•"/>
      <w:lvlJc w:val="left"/>
      <w:pPr>
        <w:ind w:left="4951" w:hanging="840"/>
      </w:pPr>
      <w:rPr>
        <w:rFonts w:hint="default"/>
      </w:rPr>
    </w:lvl>
    <w:lvl w:ilvl="6">
      <w:start w:val="1"/>
      <w:numFmt w:val="bullet"/>
      <w:lvlText w:val="•"/>
      <w:lvlJc w:val="left"/>
      <w:pPr>
        <w:ind w:left="6008" w:hanging="840"/>
      </w:pPr>
      <w:rPr>
        <w:rFonts w:hint="default"/>
      </w:rPr>
    </w:lvl>
    <w:lvl w:ilvl="7">
      <w:start w:val="1"/>
      <w:numFmt w:val="bullet"/>
      <w:lvlText w:val="•"/>
      <w:lvlJc w:val="left"/>
      <w:pPr>
        <w:ind w:left="7066" w:hanging="840"/>
      </w:pPr>
      <w:rPr>
        <w:rFonts w:hint="default"/>
      </w:rPr>
    </w:lvl>
    <w:lvl w:ilvl="8">
      <w:start w:val="1"/>
      <w:numFmt w:val="bullet"/>
      <w:lvlText w:val="•"/>
      <w:lvlJc w:val="left"/>
      <w:pPr>
        <w:ind w:left="8124" w:hanging="840"/>
      </w:pPr>
      <w:rPr>
        <w:rFonts w:hint="default"/>
      </w:rPr>
    </w:lvl>
  </w:abstractNum>
  <w:abstractNum w:abstractNumId="45">
    <w:multiLevelType w:val="hybridMultilevel"/>
    <w:lvl w:ilvl="0">
      <w:start w:val="1"/>
      <w:numFmt w:val="decimal"/>
      <w:lvlText w:val="%1."/>
      <w:lvlJc w:val="left"/>
      <w:pPr>
        <w:ind w:left="1951" w:hanging="283"/>
        <w:jc w:val="left"/>
      </w:pPr>
      <w:rPr>
        <w:rFonts w:hint="default"/>
        <w:w w:val="99"/>
      </w:rPr>
    </w:lvl>
    <w:lvl w:ilvl="1">
      <w:start w:val="1"/>
      <w:numFmt w:val="bullet"/>
      <w:lvlText w:val="•"/>
      <w:lvlJc w:val="left"/>
      <w:pPr>
        <w:ind w:left="2808" w:hanging="283"/>
      </w:pPr>
      <w:rPr>
        <w:rFonts w:hint="default"/>
      </w:rPr>
    </w:lvl>
    <w:lvl w:ilvl="2">
      <w:start w:val="1"/>
      <w:numFmt w:val="bullet"/>
      <w:lvlText w:val="•"/>
      <w:lvlJc w:val="left"/>
      <w:pPr>
        <w:ind w:left="3656" w:hanging="283"/>
      </w:pPr>
      <w:rPr>
        <w:rFonts w:hint="default"/>
      </w:rPr>
    </w:lvl>
    <w:lvl w:ilvl="3">
      <w:start w:val="1"/>
      <w:numFmt w:val="bullet"/>
      <w:lvlText w:val="•"/>
      <w:lvlJc w:val="left"/>
      <w:pPr>
        <w:ind w:left="4504" w:hanging="283"/>
      </w:pPr>
      <w:rPr>
        <w:rFonts w:hint="default"/>
      </w:rPr>
    </w:lvl>
    <w:lvl w:ilvl="4">
      <w:start w:val="1"/>
      <w:numFmt w:val="bullet"/>
      <w:lvlText w:val="•"/>
      <w:lvlJc w:val="left"/>
      <w:pPr>
        <w:ind w:left="5352" w:hanging="283"/>
      </w:pPr>
      <w:rPr>
        <w:rFonts w:hint="default"/>
      </w:rPr>
    </w:lvl>
    <w:lvl w:ilvl="5">
      <w:start w:val="1"/>
      <w:numFmt w:val="bullet"/>
      <w:lvlText w:val="•"/>
      <w:lvlJc w:val="left"/>
      <w:pPr>
        <w:ind w:left="6200" w:hanging="283"/>
      </w:pPr>
      <w:rPr>
        <w:rFonts w:hint="default"/>
      </w:rPr>
    </w:lvl>
    <w:lvl w:ilvl="6">
      <w:start w:val="1"/>
      <w:numFmt w:val="bullet"/>
      <w:lvlText w:val="•"/>
      <w:lvlJc w:val="left"/>
      <w:pPr>
        <w:ind w:left="7048" w:hanging="283"/>
      </w:pPr>
      <w:rPr>
        <w:rFonts w:hint="default"/>
      </w:rPr>
    </w:lvl>
    <w:lvl w:ilvl="7">
      <w:start w:val="1"/>
      <w:numFmt w:val="bullet"/>
      <w:lvlText w:val="•"/>
      <w:lvlJc w:val="left"/>
      <w:pPr>
        <w:ind w:left="7896" w:hanging="283"/>
      </w:pPr>
      <w:rPr>
        <w:rFonts w:hint="default"/>
      </w:rPr>
    </w:lvl>
    <w:lvl w:ilvl="8">
      <w:start w:val="1"/>
      <w:numFmt w:val="bullet"/>
      <w:lvlText w:val="•"/>
      <w:lvlJc w:val="left"/>
      <w:pPr>
        <w:ind w:left="8744" w:hanging="283"/>
      </w:pPr>
      <w:rPr>
        <w:rFonts w:hint="default"/>
      </w:rPr>
    </w:lvl>
  </w:abstractNum>
  <w:abstractNum w:abstractNumId="44">
    <w:multiLevelType w:val="hybridMultilevel"/>
    <w:lvl w:ilvl="0">
      <w:start w:val="4"/>
      <w:numFmt w:val="decimal"/>
      <w:lvlText w:val="%1"/>
      <w:lvlJc w:val="left"/>
      <w:pPr>
        <w:ind w:left="563" w:hanging="450"/>
        <w:jc w:val="left"/>
      </w:pPr>
      <w:rPr>
        <w:rFonts w:hint="default"/>
      </w:rPr>
    </w:lvl>
    <w:lvl w:ilvl="1">
      <w:start w:val="1"/>
      <w:numFmt w:val="decimal"/>
      <w:lvlText w:val="%1.%2."/>
      <w:lvlJc w:val="left"/>
      <w:pPr>
        <w:ind w:left="563" w:hanging="450"/>
        <w:jc w:val="left"/>
      </w:pPr>
      <w:rPr>
        <w:rFonts w:hint="default"/>
        <w:b/>
        <w:bCs/>
        <w:spacing w:val="-2"/>
        <w:w w:val="101"/>
      </w:rPr>
    </w:lvl>
    <w:lvl w:ilvl="2">
      <w:start w:val="1"/>
      <w:numFmt w:val="bullet"/>
      <w:lvlText w:val="•"/>
      <w:lvlJc w:val="left"/>
      <w:pPr>
        <w:ind w:left="2536" w:hanging="450"/>
      </w:pPr>
      <w:rPr>
        <w:rFonts w:hint="default"/>
      </w:rPr>
    </w:lvl>
    <w:lvl w:ilvl="3">
      <w:start w:val="1"/>
      <w:numFmt w:val="bullet"/>
      <w:lvlText w:val="•"/>
      <w:lvlJc w:val="left"/>
      <w:pPr>
        <w:ind w:left="3524" w:hanging="450"/>
      </w:pPr>
      <w:rPr>
        <w:rFonts w:hint="default"/>
      </w:rPr>
    </w:lvl>
    <w:lvl w:ilvl="4">
      <w:start w:val="1"/>
      <w:numFmt w:val="bullet"/>
      <w:lvlText w:val="•"/>
      <w:lvlJc w:val="left"/>
      <w:pPr>
        <w:ind w:left="4512" w:hanging="450"/>
      </w:pPr>
      <w:rPr>
        <w:rFonts w:hint="default"/>
      </w:rPr>
    </w:lvl>
    <w:lvl w:ilvl="5">
      <w:start w:val="1"/>
      <w:numFmt w:val="bullet"/>
      <w:lvlText w:val="•"/>
      <w:lvlJc w:val="left"/>
      <w:pPr>
        <w:ind w:left="5500" w:hanging="450"/>
      </w:pPr>
      <w:rPr>
        <w:rFonts w:hint="default"/>
      </w:rPr>
    </w:lvl>
    <w:lvl w:ilvl="6">
      <w:start w:val="1"/>
      <w:numFmt w:val="bullet"/>
      <w:lvlText w:val="•"/>
      <w:lvlJc w:val="left"/>
      <w:pPr>
        <w:ind w:left="6488" w:hanging="450"/>
      </w:pPr>
      <w:rPr>
        <w:rFonts w:hint="default"/>
      </w:rPr>
    </w:lvl>
    <w:lvl w:ilvl="7">
      <w:start w:val="1"/>
      <w:numFmt w:val="bullet"/>
      <w:lvlText w:val="•"/>
      <w:lvlJc w:val="left"/>
      <w:pPr>
        <w:ind w:left="7476" w:hanging="450"/>
      </w:pPr>
      <w:rPr>
        <w:rFonts w:hint="default"/>
      </w:rPr>
    </w:lvl>
    <w:lvl w:ilvl="8">
      <w:start w:val="1"/>
      <w:numFmt w:val="bullet"/>
      <w:lvlText w:val="•"/>
      <w:lvlJc w:val="left"/>
      <w:pPr>
        <w:ind w:left="8464" w:hanging="450"/>
      </w:pPr>
      <w:rPr>
        <w:rFonts w:hint="default"/>
      </w:rPr>
    </w:lvl>
  </w:abstractNum>
  <w:abstractNum w:abstractNumId="43">
    <w:multiLevelType w:val="hybridMultilevel"/>
    <w:lvl w:ilvl="0">
      <w:start w:val="3"/>
      <w:numFmt w:val="decimal"/>
      <w:lvlText w:val="%1"/>
      <w:lvlJc w:val="left"/>
      <w:pPr>
        <w:ind w:left="528" w:hanging="427"/>
        <w:jc w:val="left"/>
      </w:pPr>
      <w:rPr>
        <w:rFonts w:hint="default"/>
      </w:rPr>
    </w:lvl>
    <w:lvl w:ilvl="1">
      <w:start w:val="2"/>
      <w:numFmt w:val="decimal"/>
      <w:lvlText w:val="%1.%2."/>
      <w:lvlJc w:val="left"/>
      <w:pPr>
        <w:ind w:left="528" w:hanging="427"/>
        <w:jc w:val="left"/>
      </w:pPr>
      <w:rPr>
        <w:rFonts w:hint="default" w:ascii="Calibri" w:hAnsi="Calibri" w:eastAsia="Calibri" w:cs="Calibri"/>
        <w:b/>
        <w:bCs/>
        <w:spacing w:val="-2"/>
        <w:w w:val="100"/>
        <w:sz w:val="24"/>
        <w:szCs w:val="24"/>
      </w:rPr>
    </w:lvl>
    <w:lvl w:ilvl="2">
      <w:start w:val="1"/>
      <w:numFmt w:val="bullet"/>
      <w:lvlText w:val="•"/>
      <w:lvlJc w:val="left"/>
      <w:pPr>
        <w:ind w:left="984" w:hanging="438"/>
      </w:pPr>
      <w:rPr>
        <w:rFonts w:hint="default" w:ascii="Calibri" w:hAnsi="Calibri" w:eastAsia="Calibri" w:cs="Calibri"/>
        <w:w w:val="72"/>
        <w:sz w:val="24"/>
        <w:szCs w:val="24"/>
      </w:rPr>
    </w:lvl>
    <w:lvl w:ilvl="3">
      <w:start w:val="1"/>
      <w:numFmt w:val="bullet"/>
      <w:lvlText w:val="•"/>
      <w:lvlJc w:val="left"/>
      <w:pPr>
        <w:ind w:left="3055" w:hanging="438"/>
      </w:pPr>
      <w:rPr>
        <w:rFonts w:hint="default"/>
      </w:rPr>
    </w:lvl>
    <w:lvl w:ilvl="4">
      <w:start w:val="1"/>
      <w:numFmt w:val="bullet"/>
      <w:lvlText w:val="•"/>
      <w:lvlJc w:val="left"/>
      <w:pPr>
        <w:ind w:left="4093" w:hanging="438"/>
      </w:pPr>
      <w:rPr>
        <w:rFonts w:hint="default"/>
      </w:rPr>
    </w:lvl>
    <w:lvl w:ilvl="5">
      <w:start w:val="1"/>
      <w:numFmt w:val="bullet"/>
      <w:lvlText w:val="•"/>
      <w:lvlJc w:val="left"/>
      <w:pPr>
        <w:ind w:left="5131" w:hanging="438"/>
      </w:pPr>
      <w:rPr>
        <w:rFonts w:hint="default"/>
      </w:rPr>
    </w:lvl>
    <w:lvl w:ilvl="6">
      <w:start w:val="1"/>
      <w:numFmt w:val="bullet"/>
      <w:lvlText w:val="•"/>
      <w:lvlJc w:val="left"/>
      <w:pPr>
        <w:ind w:left="6168" w:hanging="438"/>
      </w:pPr>
      <w:rPr>
        <w:rFonts w:hint="default"/>
      </w:rPr>
    </w:lvl>
    <w:lvl w:ilvl="7">
      <w:start w:val="1"/>
      <w:numFmt w:val="bullet"/>
      <w:lvlText w:val="•"/>
      <w:lvlJc w:val="left"/>
      <w:pPr>
        <w:ind w:left="7206" w:hanging="438"/>
      </w:pPr>
      <w:rPr>
        <w:rFonts w:hint="default"/>
      </w:rPr>
    </w:lvl>
    <w:lvl w:ilvl="8">
      <w:start w:val="1"/>
      <w:numFmt w:val="bullet"/>
      <w:lvlText w:val="•"/>
      <w:lvlJc w:val="left"/>
      <w:pPr>
        <w:ind w:left="8244" w:hanging="438"/>
      </w:pPr>
      <w:rPr>
        <w:rFonts w:hint="default"/>
      </w:rPr>
    </w:lvl>
  </w:abstractNum>
  <w:abstractNum w:abstractNumId="41">
    <w:multiLevelType w:val="hybridMultilevel"/>
    <w:lvl w:ilvl="0">
      <w:start w:val="1"/>
      <w:numFmt w:val="bullet"/>
      <w:lvlText w:val="•"/>
      <w:lvlJc w:val="left"/>
      <w:pPr>
        <w:ind w:left="1026" w:hanging="458"/>
      </w:pPr>
      <w:rPr>
        <w:rFonts w:hint="default" w:ascii="Calibri" w:hAnsi="Calibri" w:eastAsia="Calibri" w:cs="Calibri"/>
        <w:w w:val="72"/>
        <w:sz w:val="25"/>
        <w:szCs w:val="25"/>
      </w:rPr>
    </w:lvl>
    <w:lvl w:ilvl="1">
      <w:start w:val="1"/>
      <w:numFmt w:val="bullet"/>
      <w:lvlText w:val="•"/>
      <w:lvlJc w:val="left"/>
      <w:pPr>
        <w:ind w:left="1956" w:hanging="458"/>
      </w:pPr>
      <w:rPr>
        <w:rFonts w:hint="default"/>
      </w:rPr>
    </w:lvl>
    <w:lvl w:ilvl="2">
      <w:start w:val="1"/>
      <w:numFmt w:val="bullet"/>
      <w:lvlText w:val="•"/>
      <w:lvlJc w:val="left"/>
      <w:pPr>
        <w:ind w:left="2892" w:hanging="458"/>
      </w:pPr>
      <w:rPr>
        <w:rFonts w:hint="default"/>
      </w:rPr>
    </w:lvl>
    <w:lvl w:ilvl="3">
      <w:start w:val="1"/>
      <w:numFmt w:val="bullet"/>
      <w:lvlText w:val="•"/>
      <w:lvlJc w:val="left"/>
      <w:pPr>
        <w:ind w:left="3828" w:hanging="458"/>
      </w:pPr>
      <w:rPr>
        <w:rFonts w:hint="default"/>
      </w:rPr>
    </w:lvl>
    <w:lvl w:ilvl="4">
      <w:start w:val="1"/>
      <w:numFmt w:val="bullet"/>
      <w:lvlText w:val="•"/>
      <w:lvlJc w:val="left"/>
      <w:pPr>
        <w:ind w:left="4764" w:hanging="458"/>
      </w:pPr>
      <w:rPr>
        <w:rFonts w:hint="default"/>
      </w:rPr>
    </w:lvl>
    <w:lvl w:ilvl="5">
      <w:start w:val="1"/>
      <w:numFmt w:val="bullet"/>
      <w:lvlText w:val="•"/>
      <w:lvlJc w:val="left"/>
      <w:pPr>
        <w:ind w:left="5700" w:hanging="458"/>
      </w:pPr>
      <w:rPr>
        <w:rFonts w:hint="default"/>
      </w:rPr>
    </w:lvl>
    <w:lvl w:ilvl="6">
      <w:start w:val="1"/>
      <w:numFmt w:val="bullet"/>
      <w:lvlText w:val="•"/>
      <w:lvlJc w:val="left"/>
      <w:pPr>
        <w:ind w:left="6636" w:hanging="458"/>
      </w:pPr>
      <w:rPr>
        <w:rFonts w:hint="default"/>
      </w:rPr>
    </w:lvl>
    <w:lvl w:ilvl="7">
      <w:start w:val="1"/>
      <w:numFmt w:val="bullet"/>
      <w:lvlText w:val="•"/>
      <w:lvlJc w:val="left"/>
      <w:pPr>
        <w:ind w:left="7572" w:hanging="458"/>
      </w:pPr>
      <w:rPr>
        <w:rFonts w:hint="default"/>
      </w:rPr>
    </w:lvl>
    <w:lvl w:ilvl="8">
      <w:start w:val="1"/>
      <w:numFmt w:val="bullet"/>
      <w:lvlText w:val="•"/>
      <w:lvlJc w:val="left"/>
      <w:pPr>
        <w:ind w:left="8508" w:hanging="458"/>
      </w:pPr>
      <w:rPr>
        <w:rFonts w:hint="default"/>
      </w:rPr>
    </w:lvl>
  </w:abstractNum>
  <w:abstractNum w:abstractNumId="40">
    <w:multiLevelType w:val="hybridMultilevel"/>
    <w:lvl w:ilvl="0">
      <w:start w:val="1"/>
      <w:numFmt w:val="decimal"/>
      <w:lvlText w:val="%1."/>
      <w:lvlJc w:val="left"/>
      <w:pPr>
        <w:ind w:left="389" w:hanging="287"/>
        <w:jc w:val="left"/>
      </w:pPr>
      <w:rPr>
        <w:rFonts w:hint="default"/>
        <w:b/>
        <w:bCs/>
        <w:spacing w:val="-2"/>
        <w:w w:val="102"/>
      </w:rPr>
    </w:lvl>
    <w:lvl w:ilvl="1">
      <w:start w:val="1"/>
      <w:numFmt w:val="decimal"/>
      <w:lvlText w:val="%1.%2."/>
      <w:lvlJc w:val="left"/>
      <w:pPr>
        <w:ind w:left="545" w:hanging="429"/>
        <w:jc w:val="left"/>
      </w:pPr>
      <w:rPr>
        <w:rFonts w:hint="default"/>
        <w:b/>
        <w:bCs/>
        <w:spacing w:val="-2"/>
        <w:w w:val="100"/>
      </w:rPr>
    </w:lvl>
    <w:lvl w:ilvl="2">
      <w:start w:val="1"/>
      <w:numFmt w:val="bullet"/>
      <w:lvlText w:val="•"/>
      <w:lvlJc w:val="left"/>
      <w:pPr>
        <w:ind w:left="987" w:hanging="439"/>
      </w:pPr>
      <w:rPr>
        <w:rFonts w:hint="default" w:ascii="Calibri" w:hAnsi="Calibri" w:eastAsia="Calibri" w:cs="Calibri"/>
        <w:w w:val="72"/>
        <w:sz w:val="24"/>
        <w:szCs w:val="24"/>
      </w:rPr>
    </w:lvl>
    <w:lvl w:ilvl="3">
      <w:start w:val="1"/>
      <w:numFmt w:val="bullet"/>
      <w:lvlText w:val="•"/>
      <w:lvlJc w:val="left"/>
      <w:pPr>
        <w:ind w:left="600" w:hanging="439"/>
      </w:pPr>
      <w:rPr>
        <w:rFonts w:hint="default"/>
      </w:rPr>
    </w:lvl>
    <w:lvl w:ilvl="4">
      <w:start w:val="1"/>
      <w:numFmt w:val="bullet"/>
      <w:lvlText w:val="•"/>
      <w:lvlJc w:val="left"/>
      <w:pPr>
        <w:ind w:left="980" w:hanging="439"/>
      </w:pPr>
      <w:rPr>
        <w:rFonts w:hint="default"/>
      </w:rPr>
    </w:lvl>
    <w:lvl w:ilvl="5">
      <w:start w:val="1"/>
      <w:numFmt w:val="bullet"/>
      <w:lvlText w:val="•"/>
      <w:lvlJc w:val="left"/>
      <w:pPr>
        <w:ind w:left="2520" w:hanging="439"/>
      </w:pPr>
      <w:rPr>
        <w:rFonts w:hint="default"/>
      </w:rPr>
    </w:lvl>
    <w:lvl w:ilvl="6">
      <w:start w:val="1"/>
      <w:numFmt w:val="bullet"/>
      <w:lvlText w:val="•"/>
      <w:lvlJc w:val="left"/>
      <w:pPr>
        <w:ind w:left="4060" w:hanging="439"/>
      </w:pPr>
      <w:rPr>
        <w:rFonts w:hint="default"/>
      </w:rPr>
    </w:lvl>
    <w:lvl w:ilvl="7">
      <w:start w:val="1"/>
      <w:numFmt w:val="bullet"/>
      <w:lvlText w:val="•"/>
      <w:lvlJc w:val="left"/>
      <w:pPr>
        <w:ind w:left="5600" w:hanging="439"/>
      </w:pPr>
      <w:rPr>
        <w:rFonts w:hint="default"/>
      </w:rPr>
    </w:lvl>
    <w:lvl w:ilvl="8">
      <w:start w:val="1"/>
      <w:numFmt w:val="bullet"/>
      <w:lvlText w:val="•"/>
      <w:lvlJc w:val="left"/>
      <w:pPr>
        <w:ind w:left="7140" w:hanging="439"/>
      </w:pPr>
      <w:rPr>
        <w:rFonts w:hint="default"/>
      </w:rPr>
    </w:lvl>
  </w:abstractNum>
  <w:abstractNum w:abstractNumId="39">
    <w:multiLevelType w:val="hybridMultilevel"/>
    <w:lvl w:ilvl="0">
      <w:start w:val="3"/>
      <w:numFmt w:val="decimal"/>
      <w:lvlText w:val="%1"/>
      <w:lvlJc w:val="left"/>
      <w:pPr>
        <w:ind w:left="109" w:hanging="759"/>
        <w:jc w:val="left"/>
      </w:pPr>
      <w:rPr>
        <w:rFonts w:hint="default"/>
      </w:rPr>
    </w:lvl>
    <w:lvl w:ilvl="1">
      <w:start w:val="2"/>
      <w:numFmt w:val="decimal"/>
      <w:lvlText w:val="%1.%2"/>
      <w:lvlJc w:val="left"/>
      <w:pPr>
        <w:ind w:left="861" w:hanging="759"/>
        <w:jc w:val="left"/>
      </w:pPr>
      <w:rPr>
        <w:rFonts w:hint="default"/>
      </w:rPr>
    </w:lvl>
    <w:lvl w:ilvl="2">
      <w:start w:val="2"/>
      <w:numFmt w:val="decimal"/>
      <w:lvlText w:val="%1.%2.%3"/>
      <w:lvlJc w:val="left"/>
      <w:pPr>
        <w:ind w:left="861" w:hanging="759"/>
        <w:jc w:val="left"/>
      </w:pPr>
      <w:rPr>
        <w:rFonts w:hint="default"/>
        <w:b/>
        <w:bCs/>
        <w:spacing w:val="-1"/>
        <w:w w:val="100"/>
      </w:rPr>
    </w:lvl>
    <w:lvl w:ilvl="3">
      <w:start w:val="1"/>
      <w:numFmt w:val="upperLetter"/>
      <w:lvlText w:val="%4."/>
      <w:lvlJc w:val="left"/>
      <w:pPr>
        <w:ind w:left="7184" w:hanging="313"/>
        <w:jc w:val="left"/>
      </w:pPr>
      <w:rPr>
        <w:rFonts w:hint="default" w:ascii="Arial" w:hAnsi="Arial" w:eastAsia="Arial" w:cs="Arial"/>
        <w:w w:val="102"/>
        <w:sz w:val="25"/>
        <w:szCs w:val="25"/>
      </w:rPr>
    </w:lvl>
    <w:lvl w:ilvl="4">
      <w:start w:val="1"/>
      <w:numFmt w:val="bullet"/>
      <w:lvlText w:val="•"/>
      <w:lvlJc w:val="left"/>
      <w:pPr>
        <w:ind w:left="7915" w:hanging="313"/>
      </w:pPr>
      <w:rPr>
        <w:rFonts w:hint="default"/>
      </w:rPr>
    </w:lvl>
    <w:lvl w:ilvl="5">
      <w:start w:val="1"/>
      <w:numFmt w:val="bullet"/>
      <w:lvlText w:val="•"/>
      <w:lvlJc w:val="left"/>
      <w:pPr>
        <w:ind w:left="8282" w:hanging="313"/>
      </w:pPr>
      <w:rPr>
        <w:rFonts w:hint="default"/>
      </w:rPr>
    </w:lvl>
    <w:lvl w:ilvl="6">
      <w:start w:val="1"/>
      <w:numFmt w:val="bullet"/>
      <w:lvlText w:val="•"/>
      <w:lvlJc w:val="left"/>
      <w:pPr>
        <w:ind w:left="8650" w:hanging="313"/>
      </w:pPr>
      <w:rPr>
        <w:rFonts w:hint="default"/>
      </w:rPr>
    </w:lvl>
    <w:lvl w:ilvl="7">
      <w:start w:val="1"/>
      <w:numFmt w:val="bullet"/>
      <w:lvlText w:val="•"/>
      <w:lvlJc w:val="left"/>
      <w:pPr>
        <w:ind w:left="9017" w:hanging="313"/>
      </w:pPr>
      <w:rPr>
        <w:rFonts w:hint="default"/>
      </w:rPr>
    </w:lvl>
    <w:lvl w:ilvl="8">
      <w:start w:val="1"/>
      <w:numFmt w:val="bullet"/>
      <w:lvlText w:val="•"/>
      <w:lvlJc w:val="left"/>
      <w:pPr>
        <w:ind w:left="9385" w:hanging="313"/>
      </w:pPr>
      <w:rPr>
        <w:rFonts w:hint="default"/>
      </w:rPr>
    </w:lvl>
  </w:abstractNum>
  <w:abstractNum w:abstractNumId="36">
    <w:multiLevelType w:val="hybridMultilevel"/>
    <w:lvl w:ilvl="0">
      <w:start w:val="1"/>
      <w:numFmt w:val="decimal"/>
      <w:lvlText w:val="%1."/>
      <w:lvlJc w:val="left"/>
      <w:pPr>
        <w:ind w:left="960" w:hanging="192"/>
        <w:jc w:val="right"/>
      </w:pPr>
      <w:rPr>
        <w:rFonts w:hint="default"/>
        <w:w w:val="101"/>
      </w:rPr>
    </w:lvl>
    <w:lvl w:ilvl="1">
      <w:start w:val="1"/>
      <w:numFmt w:val="decimal"/>
      <w:lvlText w:val="%1.%2."/>
      <w:lvlJc w:val="left"/>
      <w:pPr>
        <w:ind w:left="415" w:hanging="308"/>
        <w:jc w:val="right"/>
      </w:pPr>
      <w:rPr>
        <w:rFonts w:hint="default"/>
        <w:i/>
        <w:w w:val="106"/>
      </w:rPr>
    </w:lvl>
    <w:lvl w:ilvl="2">
      <w:start w:val="1"/>
      <w:numFmt w:val="bullet"/>
      <w:lvlText w:val="•"/>
      <w:lvlJc w:val="left"/>
      <w:pPr>
        <w:ind w:left="1140" w:hanging="308"/>
      </w:pPr>
      <w:rPr>
        <w:rFonts w:hint="default"/>
      </w:rPr>
    </w:lvl>
    <w:lvl w:ilvl="3">
      <w:start w:val="1"/>
      <w:numFmt w:val="bullet"/>
      <w:lvlText w:val="•"/>
      <w:lvlJc w:val="left"/>
      <w:pPr>
        <w:ind w:left="2270" w:hanging="308"/>
      </w:pPr>
      <w:rPr>
        <w:rFonts w:hint="default"/>
      </w:rPr>
    </w:lvl>
    <w:lvl w:ilvl="4">
      <w:start w:val="1"/>
      <w:numFmt w:val="bullet"/>
      <w:lvlText w:val="•"/>
      <w:lvlJc w:val="left"/>
      <w:pPr>
        <w:ind w:left="3400" w:hanging="308"/>
      </w:pPr>
      <w:rPr>
        <w:rFonts w:hint="default"/>
      </w:rPr>
    </w:lvl>
    <w:lvl w:ilvl="5">
      <w:start w:val="1"/>
      <w:numFmt w:val="bullet"/>
      <w:lvlText w:val="•"/>
      <w:lvlJc w:val="left"/>
      <w:pPr>
        <w:ind w:left="4530" w:hanging="308"/>
      </w:pPr>
      <w:rPr>
        <w:rFonts w:hint="default"/>
      </w:rPr>
    </w:lvl>
    <w:lvl w:ilvl="6">
      <w:start w:val="1"/>
      <w:numFmt w:val="bullet"/>
      <w:lvlText w:val="•"/>
      <w:lvlJc w:val="left"/>
      <w:pPr>
        <w:ind w:left="5660" w:hanging="308"/>
      </w:pPr>
      <w:rPr>
        <w:rFonts w:hint="default"/>
      </w:rPr>
    </w:lvl>
    <w:lvl w:ilvl="7">
      <w:start w:val="1"/>
      <w:numFmt w:val="bullet"/>
      <w:lvlText w:val="•"/>
      <w:lvlJc w:val="left"/>
      <w:pPr>
        <w:ind w:left="6790" w:hanging="308"/>
      </w:pPr>
      <w:rPr>
        <w:rFonts w:hint="default"/>
      </w:rPr>
    </w:lvl>
    <w:lvl w:ilvl="8">
      <w:start w:val="1"/>
      <w:numFmt w:val="bullet"/>
      <w:lvlText w:val="•"/>
      <w:lvlJc w:val="left"/>
      <w:pPr>
        <w:ind w:left="7920" w:hanging="308"/>
      </w:pPr>
      <w:rPr>
        <w:rFonts w:hint="default"/>
      </w:rPr>
    </w:lvl>
  </w:abstractNum>
  <w:abstractNum w:abstractNumId="35">
    <w:multiLevelType w:val="hybridMultilevel"/>
    <w:lvl w:ilvl="0">
      <w:start w:val="492"/>
      <w:numFmt w:val="decimal"/>
      <w:lvlText w:val="%1"/>
      <w:lvlJc w:val="left"/>
      <w:pPr>
        <w:ind w:left="768" w:hanging="657"/>
        <w:jc w:val="left"/>
      </w:pPr>
      <w:rPr>
        <w:rFonts w:hint="default"/>
        <w:w w:val="103"/>
      </w:rPr>
    </w:lvl>
    <w:lvl w:ilvl="1">
      <w:start w:val="1"/>
      <w:numFmt w:val="bullet"/>
      <w:lvlText w:val="•"/>
      <w:lvlJc w:val="left"/>
      <w:pPr>
        <w:ind w:left="1698" w:hanging="657"/>
      </w:pPr>
      <w:rPr>
        <w:rFonts w:hint="default"/>
      </w:rPr>
    </w:lvl>
    <w:lvl w:ilvl="2">
      <w:start w:val="1"/>
      <w:numFmt w:val="bullet"/>
      <w:lvlText w:val="•"/>
      <w:lvlJc w:val="left"/>
      <w:pPr>
        <w:ind w:left="2636" w:hanging="657"/>
      </w:pPr>
      <w:rPr>
        <w:rFonts w:hint="default"/>
      </w:rPr>
    </w:lvl>
    <w:lvl w:ilvl="3">
      <w:start w:val="1"/>
      <w:numFmt w:val="bullet"/>
      <w:lvlText w:val="•"/>
      <w:lvlJc w:val="left"/>
      <w:pPr>
        <w:ind w:left="3574" w:hanging="657"/>
      </w:pPr>
      <w:rPr>
        <w:rFonts w:hint="default"/>
      </w:rPr>
    </w:lvl>
    <w:lvl w:ilvl="4">
      <w:start w:val="1"/>
      <w:numFmt w:val="bullet"/>
      <w:lvlText w:val="•"/>
      <w:lvlJc w:val="left"/>
      <w:pPr>
        <w:ind w:left="4512" w:hanging="657"/>
      </w:pPr>
      <w:rPr>
        <w:rFonts w:hint="default"/>
      </w:rPr>
    </w:lvl>
    <w:lvl w:ilvl="5">
      <w:start w:val="1"/>
      <w:numFmt w:val="bullet"/>
      <w:lvlText w:val="•"/>
      <w:lvlJc w:val="left"/>
      <w:pPr>
        <w:ind w:left="5450" w:hanging="657"/>
      </w:pPr>
      <w:rPr>
        <w:rFonts w:hint="default"/>
      </w:rPr>
    </w:lvl>
    <w:lvl w:ilvl="6">
      <w:start w:val="1"/>
      <w:numFmt w:val="bullet"/>
      <w:lvlText w:val="•"/>
      <w:lvlJc w:val="left"/>
      <w:pPr>
        <w:ind w:left="6388" w:hanging="657"/>
      </w:pPr>
      <w:rPr>
        <w:rFonts w:hint="default"/>
      </w:rPr>
    </w:lvl>
    <w:lvl w:ilvl="7">
      <w:start w:val="1"/>
      <w:numFmt w:val="bullet"/>
      <w:lvlText w:val="•"/>
      <w:lvlJc w:val="left"/>
      <w:pPr>
        <w:ind w:left="7326" w:hanging="657"/>
      </w:pPr>
      <w:rPr>
        <w:rFonts w:hint="default"/>
      </w:rPr>
    </w:lvl>
    <w:lvl w:ilvl="8">
      <w:start w:val="1"/>
      <w:numFmt w:val="bullet"/>
      <w:lvlText w:val="•"/>
      <w:lvlJc w:val="left"/>
      <w:pPr>
        <w:ind w:left="8264" w:hanging="657"/>
      </w:pPr>
      <w:rPr>
        <w:rFonts w:hint="default"/>
      </w:rPr>
    </w:lvl>
  </w:abstractNum>
  <w:abstractNum w:abstractNumId="34">
    <w:multiLevelType w:val="hybridMultilevel"/>
    <w:lvl w:ilvl="0">
      <w:start w:val="473"/>
      <w:numFmt w:val="decimal"/>
      <w:lvlText w:val="%1"/>
      <w:lvlJc w:val="left"/>
      <w:pPr>
        <w:ind w:left="801" w:hanging="699"/>
        <w:jc w:val="left"/>
      </w:pPr>
      <w:rPr>
        <w:rFonts w:hint="default" w:ascii="Calibri" w:hAnsi="Calibri" w:eastAsia="Calibri" w:cs="Calibri"/>
        <w:w w:val="100"/>
        <w:sz w:val="22"/>
        <w:szCs w:val="22"/>
      </w:rPr>
    </w:lvl>
    <w:lvl w:ilvl="1">
      <w:start w:val="1"/>
      <w:numFmt w:val="bullet"/>
      <w:lvlText w:val="•"/>
      <w:lvlJc w:val="left"/>
      <w:pPr>
        <w:ind w:left="1726" w:hanging="699"/>
      </w:pPr>
      <w:rPr>
        <w:rFonts w:hint="default"/>
      </w:rPr>
    </w:lvl>
    <w:lvl w:ilvl="2">
      <w:start w:val="1"/>
      <w:numFmt w:val="bullet"/>
      <w:lvlText w:val="•"/>
      <w:lvlJc w:val="left"/>
      <w:pPr>
        <w:ind w:left="2652" w:hanging="699"/>
      </w:pPr>
      <w:rPr>
        <w:rFonts w:hint="default"/>
      </w:rPr>
    </w:lvl>
    <w:lvl w:ilvl="3">
      <w:start w:val="1"/>
      <w:numFmt w:val="bullet"/>
      <w:lvlText w:val="•"/>
      <w:lvlJc w:val="left"/>
      <w:pPr>
        <w:ind w:left="3578" w:hanging="699"/>
      </w:pPr>
      <w:rPr>
        <w:rFonts w:hint="default"/>
      </w:rPr>
    </w:lvl>
    <w:lvl w:ilvl="4">
      <w:start w:val="1"/>
      <w:numFmt w:val="bullet"/>
      <w:lvlText w:val="•"/>
      <w:lvlJc w:val="left"/>
      <w:pPr>
        <w:ind w:left="4504" w:hanging="699"/>
      </w:pPr>
      <w:rPr>
        <w:rFonts w:hint="default"/>
      </w:rPr>
    </w:lvl>
    <w:lvl w:ilvl="5">
      <w:start w:val="1"/>
      <w:numFmt w:val="bullet"/>
      <w:lvlText w:val="•"/>
      <w:lvlJc w:val="left"/>
      <w:pPr>
        <w:ind w:left="5430" w:hanging="699"/>
      </w:pPr>
      <w:rPr>
        <w:rFonts w:hint="default"/>
      </w:rPr>
    </w:lvl>
    <w:lvl w:ilvl="6">
      <w:start w:val="1"/>
      <w:numFmt w:val="bullet"/>
      <w:lvlText w:val="•"/>
      <w:lvlJc w:val="left"/>
      <w:pPr>
        <w:ind w:left="6356" w:hanging="699"/>
      </w:pPr>
      <w:rPr>
        <w:rFonts w:hint="default"/>
      </w:rPr>
    </w:lvl>
    <w:lvl w:ilvl="7">
      <w:start w:val="1"/>
      <w:numFmt w:val="bullet"/>
      <w:lvlText w:val="•"/>
      <w:lvlJc w:val="left"/>
      <w:pPr>
        <w:ind w:left="7282" w:hanging="699"/>
      </w:pPr>
      <w:rPr>
        <w:rFonts w:hint="default"/>
      </w:rPr>
    </w:lvl>
    <w:lvl w:ilvl="8">
      <w:start w:val="1"/>
      <w:numFmt w:val="bullet"/>
      <w:lvlText w:val="•"/>
      <w:lvlJc w:val="left"/>
      <w:pPr>
        <w:ind w:left="8208" w:hanging="699"/>
      </w:pPr>
      <w:rPr>
        <w:rFonts w:hint="default"/>
      </w:rPr>
    </w:lvl>
  </w:abstractNum>
  <w:abstractNum w:abstractNumId="33">
    <w:multiLevelType w:val="hybridMultilevel"/>
    <w:lvl w:ilvl="0">
      <w:start w:val="464"/>
      <w:numFmt w:val="decimal"/>
      <w:lvlText w:val="%1"/>
      <w:lvlJc w:val="left"/>
      <w:pPr>
        <w:ind w:left="801" w:hanging="699"/>
        <w:jc w:val="left"/>
      </w:pPr>
      <w:rPr>
        <w:rFonts w:hint="default" w:ascii="Calibri" w:hAnsi="Calibri" w:eastAsia="Calibri" w:cs="Calibri"/>
        <w:w w:val="100"/>
        <w:sz w:val="22"/>
        <w:szCs w:val="22"/>
      </w:rPr>
    </w:lvl>
    <w:lvl w:ilvl="1">
      <w:start w:val="1"/>
      <w:numFmt w:val="bullet"/>
      <w:lvlText w:val="•"/>
      <w:lvlJc w:val="left"/>
      <w:pPr>
        <w:ind w:left="1732" w:hanging="699"/>
      </w:pPr>
      <w:rPr>
        <w:rFonts w:hint="default"/>
      </w:rPr>
    </w:lvl>
    <w:lvl w:ilvl="2">
      <w:start w:val="1"/>
      <w:numFmt w:val="bullet"/>
      <w:lvlText w:val="•"/>
      <w:lvlJc w:val="left"/>
      <w:pPr>
        <w:ind w:left="2664" w:hanging="699"/>
      </w:pPr>
      <w:rPr>
        <w:rFonts w:hint="default"/>
      </w:rPr>
    </w:lvl>
    <w:lvl w:ilvl="3">
      <w:start w:val="1"/>
      <w:numFmt w:val="bullet"/>
      <w:lvlText w:val="•"/>
      <w:lvlJc w:val="left"/>
      <w:pPr>
        <w:ind w:left="3596" w:hanging="699"/>
      </w:pPr>
      <w:rPr>
        <w:rFonts w:hint="default"/>
      </w:rPr>
    </w:lvl>
    <w:lvl w:ilvl="4">
      <w:start w:val="1"/>
      <w:numFmt w:val="bullet"/>
      <w:lvlText w:val="•"/>
      <w:lvlJc w:val="left"/>
      <w:pPr>
        <w:ind w:left="4528" w:hanging="699"/>
      </w:pPr>
      <w:rPr>
        <w:rFonts w:hint="default"/>
      </w:rPr>
    </w:lvl>
    <w:lvl w:ilvl="5">
      <w:start w:val="1"/>
      <w:numFmt w:val="bullet"/>
      <w:lvlText w:val="•"/>
      <w:lvlJc w:val="left"/>
      <w:pPr>
        <w:ind w:left="5460" w:hanging="699"/>
      </w:pPr>
      <w:rPr>
        <w:rFonts w:hint="default"/>
      </w:rPr>
    </w:lvl>
    <w:lvl w:ilvl="6">
      <w:start w:val="1"/>
      <w:numFmt w:val="bullet"/>
      <w:lvlText w:val="•"/>
      <w:lvlJc w:val="left"/>
      <w:pPr>
        <w:ind w:left="6392" w:hanging="699"/>
      </w:pPr>
      <w:rPr>
        <w:rFonts w:hint="default"/>
      </w:rPr>
    </w:lvl>
    <w:lvl w:ilvl="7">
      <w:start w:val="1"/>
      <w:numFmt w:val="bullet"/>
      <w:lvlText w:val="•"/>
      <w:lvlJc w:val="left"/>
      <w:pPr>
        <w:ind w:left="7324" w:hanging="699"/>
      </w:pPr>
      <w:rPr>
        <w:rFonts w:hint="default"/>
      </w:rPr>
    </w:lvl>
    <w:lvl w:ilvl="8">
      <w:start w:val="1"/>
      <w:numFmt w:val="bullet"/>
      <w:lvlText w:val="•"/>
      <w:lvlJc w:val="left"/>
      <w:pPr>
        <w:ind w:left="8256" w:hanging="699"/>
      </w:pPr>
      <w:rPr>
        <w:rFonts w:hint="default"/>
      </w:rPr>
    </w:lvl>
  </w:abstractNum>
  <w:abstractNum w:abstractNumId="32">
    <w:multiLevelType w:val="hybridMultilevel"/>
    <w:lvl w:ilvl="0">
      <w:start w:val="210"/>
      <w:numFmt w:val="decimal"/>
      <w:lvlText w:val="%1"/>
      <w:lvlJc w:val="left"/>
      <w:pPr>
        <w:ind w:left="841" w:hanging="699"/>
        <w:jc w:val="left"/>
      </w:pPr>
      <w:rPr>
        <w:rFonts w:hint="default" w:ascii="Calibri" w:hAnsi="Calibri" w:eastAsia="Calibri" w:cs="Calibri"/>
        <w:w w:val="100"/>
        <w:sz w:val="22"/>
        <w:szCs w:val="22"/>
      </w:rPr>
    </w:lvl>
    <w:lvl w:ilvl="1">
      <w:start w:val="1"/>
      <w:numFmt w:val="bullet"/>
      <w:lvlText w:val="•"/>
      <w:lvlJc w:val="left"/>
      <w:pPr>
        <w:ind w:left="1772" w:hanging="699"/>
      </w:pPr>
      <w:rPr>
        <w:rFonts w:hint="default"/>
      </w:rPr>
    </w:lvl>
    <w:lvl w:ilvl="2">
      <w:start w:val="1"/>
      <w:numFmt w:val="bullet"/>
      <w:lvlText w:val="•"/>
      <w:lvlJc w:val="left"/>
      <w:pPr>
        <w:ind w:left="2704" w:hanging="699"/>
      </w:pPr>
      <w:rPr>
        <w:rFonts w:hint="default"/>
      </w:rPr>
    </w:lvl>
    <w:lvl w:ilvl="3">
      <w:start w:val="1"/>
      <w:numFmt w:val="bullet"/>
      <w:lvlText w:val="•"/>
      <w:lvlJc w:val="left"/>
      <w:pPr>
        <w:ind w:left="3636" w:hanging="699"/>
      </w:pPr>
      <w:rPr>
        <w:rFonts w:hint="default"/>
      </w:rPr>
    </w:lvl>
    <w:lvl w:ilvl="4">
      <w:start w:val="1"/>
      <w:numFmt w:val="bullet"/>
      <w:lvlText w:val="•"/>
      <w:lvlJc w:val="left"/>
      <w:pPr>
        <w:ind w:left="4568" w:hanging="699"/>
      </w:pPr>
      <w:rPr>
        <w:rFonts w:hint="default"/>
      </w:rPr>
    </w:lvl>
    <w:lvl w:ilvl="5">
      <w:start w:val="1"/>
      <w:numFmt w:val="bullet"/>
      <w:lvlText w:val="•"/>
      <w:lvlJc w:val="left"/>
      <w:pPr>
        <w:ind w:left="5500" w:hanging="699"/>
      </w:pPr>
      <w:rPr>
        <w:rFonts w:hint="default"/>
      </w:rPr>
    </w:lvl>
    <w:lvl w:ilvl="6">
      <w:start w:val="1"/>
      <w:numFmt w:val="bullet"/>
      <w:lvlText w:val="•"/>
      <w:lvlJc w:val="left"/>
      <w:pPr>
        <w:ind w:left="6432" w:hanging="699"/>
      </w:pPr>
      <w:rPr>
        <w:rFonts w:hint="default"/>
      </w:rPr>
    </w:lvl>
    <w:lvl w:ilvl="7">
      <w:start w:val="1"/>
      <w:numFmt w:val="bullet"/>
      <w:lvlText w:val="•"/>
      <w:lvlJc w:val="left"/>
      <w:pPr>
        <w:ind w:left="7364" w:hanging="699"/>
      </w:pPr>
      <w:rPr>
        <w:rFonts w:hint="default"/>
      </w:rPr>
    </w:lvl>
    <w:lvl w:ilvl="8">
      <w:start w:val="1"/>
      <w:numFmt w:val="bullet"/>
      <w:lvlText w:val="•"/>
      <w:lvlJc w:val="left"/>
      <w:pPr>
        <w:ind w:left="8296" w:hanging="699"/>
      </w:pPr>
      <w:rPr>
        <w:rFonts w:hint="default"/>
      </w:rPr>
    </w:lvl>
  </w:abstractNum>
  <w:abstractNum w:abstractNumId="31">
    <w:multiLevelType w:val="hybridMultilevel"/>
    <w:lvl w:ilvl="0">
      <w:start w:val="124"/>
      <w:numFmt w:val="decimal"/>
      <w:lvlText w:val="%1"/>
      <w:lvlJc w:val="left"/>
      <w:pPr>
        <w:ind w:left="801" w:hanging="699"/>
        <w:jc w:val="left"/>
      </w:pPr>
      <w:rPr>
        <w:rFonts w:hint="default" w:ascii="Calibri" w:hAnsi="Calibri" w:eastAsia="Calibri" w:cs="Calibri"/>
        <w:w w:val="100"/>
        <w:sz w:val="22"/>
        <w:szCs w:val="22"/>
      </w:rPr>
    </w:lvl>
    <w:lvl w:ilvl="1">
      <w:start w:val="1"/>
      <w:numFmt w:val="bullet"/>
      <w:lvlText w:val="•"/>
      <w:lvlJc w:val="left"/>
      <w:pPr>
        <w:ind w:left="1732" w:hanging="699"/>
      </w:pPr>
      <w:rPr>
        <w:rFonts w:hint="default"/>
      </w:rPr>
    </w:lvl>
    <w:lvl w:ilvl="2">
      <w:start w:val="1"/>
      <w:numFmt w:val="bullet"/>
      <w:lvlText w:val="•"/>
      <w:lvlJc w:val="left"/>
      <w:pPr>
        <w:ind w:left="2664" w:hanging="699"/>
      </w:pPr>
      <w:rPr>
        <w:rFonts w:hint="default"/>
      </w:rPr>
    </w:lvl>
    <w:lvl w:ilvl="3">
      <w:start w:val="1"/>
      <w:numFmt w:val="bullet"/>
      <w:lvlText w:val="•"/>
      <w:lvlJc w:val="left"/>
      <w:pPr>
        <w:ind w:left="3596" w:hanging="699"/>
      </w:pPr>
      <w:rPr>
        <w:rFonts w:hint="default"/>
      </w:rPr>
    </w:lvl>
    <w:lvl w:ilvl="4">
      <w:start w:val="1"/>
      <w:numFmt w:val="bullet"/>
      <w:lvlText w:val="•"/>
      <w:lvlJc w:val="left"/>
      <w:pPr>
        <w:ind w:left="4528" w:hanging="699"/>
      </w:pPr>
      <w:rPr>
        <w:rFonts w:hint="default"/>
      </w:rPr>
    </w:lvl>
    <w:lvl w:ilvl="5">
      <w:start w:val="1"/>
      <w:numFmt w:val="bullet"/>
      <w:lvlText w:val="•"/>
      <w:lvlJc w:val="left"/>
      <w:pPr>
        <w:ind w:left="5460" w:hanging="699"/>
      </w:pPr>
      <w:rPr>
        <w:rFonts w:hint="default"/>
      </w:rPr>
    </w:lvl>
    <w:lvl w:ilvl="6">
      <w:start w:val="1"/>
      <w:numFmt w:val="bullet"/>
      <w:lvlText w:val="•"/>
      <w:lvlJc w:val="left"/>
      <w:pPr>
        <w:ind w:left="6392" w:hanging="699"/>
      </w:pPr>
      <w:rPr>
        <w:rFonts w:hint="default"/>
      </w:rPr>
    </w:lvl>
    <w:lvl w:ilvl="7">
      <w:start w:val="1"/>
      <w:numFmt w:val="bullet"/>
      <w:lvlText w:val="•"/>
      <w:lvlJc w:val="left"/>
      <w:pPr>
        <w:ind w:left="7324" w:hanging="699"/>
      </w:pPr>
      <w:rPr>
        <w:rFonts w:hint="default"/>
      </w:rPr>
    </w:lvl>
    <w:lvl w:ilvl="8">
      <w:start w:val="1"/>
      <w:numFmt w:val="bullet"/>
      <w:lvlText w:val="•"/>
      <w:lvlJc w:val="left"/>
      <w:pPr>
        <w:ind w:left="8256" w:hanging="699"/>
      </w:pPr>
      <w:rPr>
        <w:rFonts w:hint="default"/>
      </w:rPr>
    </w:lvl>
  </w:abstractNum>
  <w:abstractNum w:abstractNumId="30">
    <w:multiLevelType w:val="hybridMultilevel"/>
    <w:lvl w:ilvl="0">
      <w:start w:val="84"/>
      <w:numFmt w:val="decimal"/>
      <w:lvlText w:val="%1"/>
      <w:lvlJc w:val="left"/>
      <w:pPr>
        <w:ind w:left="688" w:hanging="587"/>
        <w:jc w:val="left"/>
      </w:pPr>
      <w:rPr>
        <w:rFonts w:hint="default" w:ascii="Calibri" w:hAnsi="Calibri" w:eastAsia="Calibri" w:cs="Calibri"/>
        <w:w w:val="100"/>
        <w:sz w:val="22"/>
        <w:szCs w:val="22"/>
      </w:rPr>
    </w:lvl>
    <w:lvl w:ilvl="1">
      <w:start w:val="95"/>
      <w:numFmt w:val="decimal"/>
      <w:lvlText w:val="%2"/>
      <w:lvlJc w:val="left"/>
      <w:pPr>
        <w:ind w:left="801" w:hanging="587"/>
        <w:jc w:val="right"/>
      </w:pPr>
      <w:rPr>
        <w:rFonts w:hint="default" w:ascii="Calibri" w:hAnsi="Calibri" w:eastAsia="Calibri" w:cs="Calibri"/>
        <w:w w:val="100"/>
        <w:sz w:val="22"/>
        <w:szCs w:val="22"/>
      </w:rPr>
    </w:lvl>
    <w:lvl w:ilvl="2">
      <w:start w:val="1"/>
      <w:numFmt w:val="bullet"/>
      <w:lvlText w:val="•"/>
      <w:lvlJc w:val="left"/>
      <w:pPr>
        <w:ind w:left="1828" w:hanging="587"/>
      </w:pPr>
      <w:rPr>
        <w:rFonts w:hint="default"/>
      </w:rPr>
    </w:lvl>
    <w:lvl w:ilvl="3">
      <w:start w:val="1"/>
      <w:numFmt w:val="bullet"/>
      <w:lvlText w:val="•"/>
      <w:lvlJc w:val="left"/>
      <w:pPr>
        <w:ind w:left="2857" w:hanging="587"/>
      </w:pPr>
      <w:rPr>
        <w:rFonts w:hint="default"/>
      </w:rPr>
    </w:lvl>
    <w:lvl w:ilvl="4">
      <w:start w:val="1"/>
      <w:numFmt w:val="bullet"/>
      <w:lvlText w:val="•"/>
      <w:lvlJc w:val="left"/>
      <w:pPr>
        <w:ind w:left="3886" w:hanging="587"/>
      </w:pPr>
      <w:rPr>
        <w:rFonts w:hint="default"/>
      </w:rPr>
    </w:lvl>
    <w:lvl w:ilvl="5">
      <w:start w:val="1"/>
      <w:numFmt w:val="bullet"/>
      <w:lvlText w:val="•"/>
      <w:lvlJc w:val="left"/>
      <w:pPr>
        <w:ind w:left="4915" w:hanging="587"/>
      </w:pPr>
      <w:rPr>
        <w:rFonts w:hint="default"/>
      </w:rPr>
    </w:lvl>
    <w:lvl w:ilvl="6">
      <w:start w:val="1"/>
      <w:numFmt w:val="bullet"/>
      <w:lvlText w:val="•"/>
      <w:lvlJc w:val="left"/>
      <w:pPr>
        <w:ind w:left="5944" w:hanging="587"/>
      </w:pPr>
      <w:rPr>
        <w:rFonts w:hint="default"/>
      </w:rPr>
    </w:lvl>
    <w:lvl w:ilvl="7">
      <w:start w:val="1"/>
      <w:numFmt w:val="bullet"/>
      <w:lvlText w:val="•"/>
      <w:lvlJc w:val="left"/>
      <w:pPr>
        <w:ind w:left="6973" w:hanging="587"/>
      </w:pPr>
      <w:rPr>
        <w:rFonts w:hint="default"/>
      </w:rPr>
    </w:lvl>
    <w:lvl w:ilvl="8">
      <w:start w:val="1"/>
      <w:numFmt w:val="bullet"/>
      <w:lvlText w:val="•"/>
      <w:lvlJc w:val="left"/>
      <w:pPr>
        <w:ind w:left="8002" w:hanging="587"/>
      </w:pPr>
      <w:rPr>
        <w:rFonts w:hint="default"/>
      </w:rPr>
    </w:lvl>
  </w:abstractNum>
  <w:abstractNum w:abstractNumId="29">
    <w:multiLevelType w:val="hybridMultilevel"/>
    <w:lvl w:ilvl="0">
      <w:start w:val="74"/>
      <w:numFmt w:val="decimal"/>
      <w:lvlText w:val="%1"/>
      <w:lvlJc w:val="left"/>
      <w:pPr>
        <w:ind w:left="688" w:hanging="587"/>
        <w:jc w:val="left"/>
      </w:pPr>
      <w:rPr>
        <w:rFonts w:hint="default" w:ascii="Calibri" w:hAnsi="Calibri" w:eastAsia="Calibri" w:cs="Calibri"/>
        <w:w w:val="100"/>
        <w:sz w:val="22"/>
        <w:szCs w:val="22"/>
      </w:rPr>
    </w:lvl>
    <w:lvl w:ilvl="1">
      <w:start w:val="1"/>
      <w:numFmt w:val="bullet"/>
      <w:lvlText w:val="•"/>
      <w:lvlJc w:val="left"/>
      <w:pPr>
        <w:ind w:left="1624" w:hanging="587"/>
      </w:pPr>
      <w:rPr>
        <w:rFonts w:hint="default"/>
      </w:rPr>
    </w:lvl>
    <w:lvl w:ilvl="2">
      <w:start w:val="1"/>
      <w:numFmt w:val="bullet"/>
      <w:lvlText w:val="•"/>
      <w:lvlJc w:val="left"/>
      <w:pPr>
        <w:ind w:left="2568" w:hanging="587"/>
      </w:pPr>
      <w:rPr>
        <w:rFonts w:hint="default"/>
      </w:rPr>
    </w:lvl>
    <w:lvl w:ilvl="3">
      <w:start w:val="1"/>
      <w:numFmt w:val="bullet"/>
      <w:lvlText w:val="•"/>
      <w:lvlJc w:val="left"/>
      <w:pPr>
        <w:ind w:left="3512" w:hanging="587"/>
      </w:pPr>
      <w:rPr>
        <w:rFonts w:hint="default"/>
      </w:rPr>
    </w:lvl>
    <w:lvl w:ilvl="4">
      <w:start w:val="1"/>
      <w:numFmt w:val="bullet"/>
      <w:lvlText w:val="•"/>
      <w:lvlJc w:val="left"/>
      <w:pPr>
        <w:ind w:left="4456" w:hanging="587"/>
      </w:pPr>
      <w:rPr>
        <w:rFonts w:hint="default"/>
      </w:rPr>
    </w:lvl>
    <w:lvl w:ilvl="5">
      <w:start w:val="1"/>
      <w:numFmt w:val="bullet"/>
      <w:lvlText w:val="•"/>
      <w:lvlJc w:val="left"/>
      <w:pPr>
        <w:ind w:left="5400" w:hanging="587"/>
      </w:pPr>
      <w:rPr>
        <w:rFonts w:hint="default"/>
      </w:rPr>
    </w:lvl>
    <w:lvl w:ilvl="6">
      <w:start w:val="1"/>
      <w:numFmt w:val="bullet"/>
      <w:lvlText w:val="•"/>
      <w:lvlJc w:val="left"/>
      <w:pPr>
        <w:ind w:left="6344" w:hanging="587"/>
      </w:pPr>
      <w:rPr>
        <w:rFonts w:hint="default"/>
      </w:rPr>
    </w:lvl>
    <w:lvl w:ilvl="7">
      <w:start w:val="1"/>
      <w:numFmt w:val="bullet"/>
      <w:lvlText w:val="•"/>
      <w:lvlJc w:val="left"/>
      <w:pPr>
        <w:ind w:left="7288" w:hanging="587"/>
      </w:pPr>
      <w:rPr>
        <w:rFonts w:hint="default"/>
      </w:rPr>
    </w:lvl>
    <w:lvl w:ilvl="8">
      <w:start w:val="1"/>
      <w:numFmt w:val="bullet"/>
      <w:lvlText w:val="•"/>
      <w:lvlJc w:val="left"/>
      <w:pPr>
        <w:ind w:left="8232" w:hanging="587"/>
      </w:pPr>
      <w:rPr>
        <w:rFonts w:hint="default"/>
      </w:rPr>
    </w:lvl>
  </w:abstractNum>
  <w:abstractNum w:abstractNumId="28">
    <w:multiLevelType w:val="hybridMultilevel"/>
    <w:lvl w:ilvl="0">
      <w:start w:val="66"/>
      <w:numFmt w:val="decimal"/>
      <w:lvlText w:val="%1"/>
      <w:lvlJc w:val="left"/>
      <w:pPr>
        <w:ind w:left="688" w:hanging="587"/>
        <w:jc w:val="left"/>
      </w:pPr>
      <w:rPr>
        <w:rFonts w:hint="default" w:ascii="Calibri" w:hAnsi="Calibri" w:eastAsia="Calibri" w:cs="Calibri"/>
        <w:w w:val="100"/>
        <w:sz w:val="22"/>
        <w:szCs w:val="22"/>
      </w:rPr>
    </w:lvl>
    <w:lvl w:ilvl="1">
      <w:start w:val="1"/>
      <w:numFmt w:val="bullet"/>
      <w:lvlText w:val="•"/>
      <w:lvlJc w:val="left"/>
      <w:pPr>
        <w:ind w:left="1618" w:hanging="587"/>
      </w:pPr>
      <w:rPr>
        <w:rFonts w:hint="default"/>
      </w:rPr>
    </w:lvl>
    <w:lvl w:ilvl="2">
      <w:start w:val="1"/>
      <w:numFmt w:val="bullet"/>
      <w:lvlText w:val="•"/>
      <w:lvlJc w:val="left"/>
      <w:pPr>
        <w:ind w:left="2556" w:hanging="587"/>
      </w:pPr>
      <w:rPr>
        <w:rFonts w:hint="default"/>
      </w:rPr>
    </w:lvl>
    <w:lvl w:ilvl="3">
      <w:start w:val="1"/>
      <w:numFmt w:val="bullet"/>
      <w:lvlText w:val="•"/>
      <w:lvlJc w:val="left"/>
      <w:pPr>
        <w:ind w:left="3494" w:hanging="587"/>
      </w:pPr>
      <w:rPr>
        <w:rFonts w:hint="default"/>
      </w:rPr>
    </w:lvl>
    <w:lvl w:ilvl="4">
      <w:start w:val="1"/>
      <w:numFmt w:val="bullet"/>
      <w:lvlText w:val="•"/>
      <w:lvlJc w:val="left"/>
      <w:pPr>
        <w:ind w:left="4432" w:hanging="587"/>
      </w:pPr>
      <w:rPr>
        <w:rFonts w:hint="default"/>
      </w:rPr>
    </w:lvl>
    <w:lvl w:ilvl="5">
      <w:start w:val="1"/>
      <w:numFmt w:val="bullet"/>
      <w:lvlText w:val="•"/>
      <w:lvlJc w:val="left"/>
      <w:pPr>
        <w:ind w:left="5370" w:hanging="587"/>
      </w:pPr>
      <w:rPr>
        <w:rFonts w:hint="default"/>
      </w:rPr>
    </w:lvl>
    <w:lvl w:ilvl="6">
      <w:start w:val="1"/>
      <w:numFmt w:val="bullet"/>
      <w:lvlText w:val="•"/>
      <w:lvlJc w:val="left"/>
      <w:pPr>
        <w:ind w:left="6308" w:hanging="587"/>
      </w:pPr>
      <w:rPr>
        <w:rFonts w:hint="default"/>
      </w:rPr>
    </w:lvl>
    <w:lvl w:ilvl="7">
      <w:start w:val="1"/>
      <w:numFmt w:val="bullet"/>
      <w:lvlText w:val="•"/>
      <w:lvlJc w:val="left"/>
      <w:pPr>
        <w:ind w:left="7246" w:hanging="587"/>
      </w:pPr>
      <w:rPr>
        <w:rFonts w:hint="default"/>
      </w:rPr>
    </w:lvl>
    <w:lvl w:ilvl="8">
      <w:start w:val="1"/>
      <w:numFmt w:val="bullet"/>
      <w:lvlText w:val="•"/>
      <w:lvlJc w:val="left"/>
      <w:pPr>
        <w:ind w:left="8184" w:hanging="587"/>
      </w:pPr>
      <w:rPr>
        <w:rFonts w:hint="default"/>
      </w:rPr>
    </w:lvl>
  </w:abstractNum>
  <w:abstractNum w:abstractNumId="27">
    <w:multiLevelType w:val="hybridMultilevel"/>
    <w:lvl w:ilvl="0">
      <w:start w:val="58"/>
      <w:numFmt w:val="decimal"/>
      <w:lvlText w:val="%1"/>
      <w:lvlJc w:val="left"/>
      <w:pPr>
        <w:ind w:left="688" w:hanging="587"/>
        <w:jc w:val="left"/>
      </w:pPr>
      <w:rPr>
        <w:rFonts w:hint="default" w:ascii="Calibri" w:hAnsi="Calibri" w:eastAsia="Calibri" w:cs="Calibri"/>
        <w:w w:val="100"/>
        <w:sz w:val="22"/>
        <w:szCs w:val="22"/>
      </w:rPr>
    </w:lvl>
    <w:lvl w:ilvl="1">
      <w:start w:val="1"/>
      <w:numFmt w:val="bullet"/>
      <w:lvlText w:val="•"/>
      <w:lvlJc w:val="left"/>
      <w:pPr>
        <w:ind w:left="1618" w:hanging="587"/>
      </w:pPr>
      <w:rPr>
        <w:rFonts w:hint="default"/>
      </w:rPr>
    </w:lvl>
    <w:lvl w:ilvl="2">
      <w:start w:val="1"/>
      <w:numFmt w:val="bullet"/>
      <w:lvlText w:val="•"/>
      <w:lvlJc w:val="left"/>
      <w:pPr>
        <w:ind w:left="2556" w:hanging="587"/>
      </w:pPr>
      <w:rPr>
        <w:rFonts w:hint="default"/>
      </w:rPr>
    </w:lvl>
    <w:lvl w:ilvl="3">
      <w:start w:val="1"/>
      <w:numFmt w:val="bullet"/>
      <w:lvlText w:val="•"/>
      <w:lvlJc w:val="left"/>
      <w:pPr>
        <w:ind w:left="3494" w:hanging="587"/>
      </w:pPr>
      <w:rPr>
        <w:rFonts w:hint="default"/>
      </w:rPr>
    </w:lvl>
    <w:lvl w:ilvl="4">
      <w:start w:val="1"/>
      <w:numFmt w:val="bullet"/>
      <w:lvlText w:val="•"/>
      <w:lvlJc w:val="left"/>
      <w:pPr>
        <w:ind w:left="4432" w:hanging="587"/>
      </w:pPr>
      <w:rPr>
        <w:rFonts w:hint="default"/>
      </w:rPr>
    </w:lvl>
    <w:lvl w:ilvl="5">
      <w:start w:val="1"/>
      <w:numFmt w:val="bullet"/>
      <w:lvlText w:val="•"/>
      <w:lvlJc w:val="left"/>
      <w:pPr>
        <w:ind w:left="5370" w:hanging="587"/>
      </w:pPr>
      <w:rPr>
        <w:rFonts w:hint="default"/>
      </w:rPr>
    </w:lvl>
    <w:lvl w:ilvl="6">
      <w:start w:val="1"/>
      <w:numFmt w:val="bullet"/>
      <w:lvlText w:val="•"/>
      <w:lvlJc w:val="left"/>
      <w:pPr>
        <w:ind w:left="6308" w:hanging="587"/>
      </w:pPr>
      <w:rPr>
        <w:rFonts w:hint="default"/>
      </w:rPr>
    </w:lvl>
    <w:lvl w:ilvl="7">
      <w:start w:val="1"/>
      <w:numFmt w:val="bullet"/>
      <w:lvlText w:val="•"/>
      <w:lvlJc w:val="left"/>
      <w:pPr>
        <w:ind w:left="7246" w:hanging="587"/>
      </w:pPr>
      <w:rPr>
        <w:rFonts w:hint="default"/>
      </w:rPr>
    </w:lvl>
    <w:lvl w:ilvl="8">
      <w:start w:val="1"/>
      <w:numFmt w:val="bullet"/>
      <w:lvlText w:val="•"/>
      <w:lvlJc w:val="left"/>
      <w:pPr>
        <w:ind w:left="8184" w:hanging="587"/>
      </w:pPr>
      <w:rPr>
        <w:rFonts w:hint="default"/>
      </w:rPr>
    </w:lvl>
  </w:abstractNum>
  <w:abstractNum w:abstractNumId="26">
    <w:multiLevelType w:val="hybridMultilevel"/>
    <w:lvl w:ilvl="0">
      <w:start w:val="53"/>
      <w:numFmt w:val="decimal"/>
      <w:lvlText w:val="%1"/>
      <w:lvlJc w:val="left"/>
      <w:pPr>
        <w:ind w:left="688" w:hanging="587"/>
        <w:jc w:val="left"/>
      </w:pPr>
      <w:rPr>
        <w:rFonts w:hint="default" w:ascii="Calibri" w:hAnsi="Calibri" w:eastAsia="Calibri" w:cs="Calibri"/>
        <w:w w:val="100"/>
        <w:sz w:val="22"/>
        <w:szCs w:val="22"/>
      </w:rPr>
    </w:lvl>
    <w:lvl w:ilvl="1">
      <w:start w:val="1"/>
      <w:numFmt w:val="bullet"/>
      <w:lvlText w:val="•"/>
      <w:lvlJc w:val="left"/>
      <w:pPr>
        <w:ind w:left="1618" w:hanging="587"/>
      </w:pPr>
      <w:rPr>
        <w:rFonts w:hint="default"/>
      </w:rPr>
    </w:lvl>
    <w:lvl w:ilvl="2">
      <w:start w:val="1"/>
      <w:numFmt w:val="bullet"/>
      <w:lvlText w:val="•"/>
      <w:lvlJc w:val="left"/>
      <w:pPr>
        <w:ind w:left="2556" w:hanging="587"/>
      </w:pPr>
      <w:rPr>
        <w:rFonts w:hint="default"/>
      </w:rPr>
    </w:lvl>
    <w:lvl w:ilvl="3">
      <w:start w:val="1"/>
      <w:numFmt w:val="bullet"/>
      <w:lvlText w:val="•"/>
      <w:lvlJc w:val="left"/>
      <w:pPr>
        <w:ind w:left="3494" w:hanging="587"/>
      </w:pPr>
      <w:rPr>
        <w:rFonts w:hint="default"/>
      </w:rPr>
    </w:lvl>
    <w:lvl w:ilvl="4">
      <w:start w:val="1"/>
      <w:numFmt w:val="bullet"/>
      <w:lvlText w:val="•"/>
      <w:lvlJc w:val="left"/>
      <w:pPr>
        <w:ind w:left="4432" w:hanging="587"/>
      </w:pPr>
      <w:rPr>
        <w:rFonts w:hint="default"/>
      </w:rPr>
    </w:lvl>
    <w:lvl w:ilvl="5">
      <w:start w:val="1"/>
      <w:numFmt w:val="bullet"/>
      <w:lvlText w:val="•"/>
      <w:lvlJc w:val="left"/>
      <w:pPr>
        <w:ind w:left="5370" w:hanging="587"/>
      </w:pPr>
      <w:rPr>
        <w:rFonts w:hint="default"/>
      </w:rPr>
    </w:lvl>
    <w:lvl w:ilvl="6">
      <w:start w:val="1"/>
      <w:numFmt w:val="bullet"/>
      <w:lvlText w:val="•"/>
      <w:lvlJc w:val="left"/>
      <w:pPr>
        <w:ind w:left="6308" w:hanging="587"/>
      </w:pPr>
      <w:rPr>
        <w:rFonts w:hint="default"/>
      </w:rPr>
    </w:lvl>
    <w:lvl w:ilvl="7">
      <w:start w:val="1"/>
      <w:numFmt w:val="bullet"/>
      <w:lvlText w:val="•"/>
      <w:lvlJc w:val="left"/>
      <w:pPr>
        <w:ind w:left="7246" w:hanging="587"/>
      </w:pPr>
      <w:rPr>
        <w:rFonts w:hint="default"/>
      </w:rPr>
    </w:lvl>
    <w:lvl w:ilvl="8">
      <w:start w:val="1"/>
      <w:numFmt w:val="bullet"/>
      <w:lvlText w:val="•"/>
      <w:lvlJc w:val="left"/>
      <w:pPr>
        <w:ind w:left="8184" w:hanging="587"/>
      </w:pPr>
      <w:rPr>
        <w:rFonts w:hint="default"/>
      </w:rPr>
    </w:lvl>
  </w:abstractNum>
  <w:abstractNum w:abstractNumId="25">
    <w:multiLevelType w:val="hybridMultilevel"/>
    <w:lvl w:ilvl="0">
      <w:start w:val="37"/>
      <w:numFmt w:val="decimal"/>
      <w:lvlText w:val="%1"/>
      <w:lvlJc w:val="left"/>
      <w:pPr>
        <w:ind w:left="665" w:hanging="553"/>
        <w:jc w:val="left"/>
      </w:pPr>
      <w:rPr>
        <w:rFonts w:hint="default"/>
        <w:w w:val="99"/>
      </w:rPr>
    </w:lvl>
    <w:lvl w:ilvl="1">
      <w:start w:val="1"/>
      <w:numFmt w:val="bullet"/>
      <w:lvlText w:val="•"/>
      <w:lvlJc w:val="left"/>
      <w:pPr>
        <w:ind w:left="1608" w:hanging="553"/>
      </w:pPr>
      <w:rPr>
        <w:rFonts w:hint="default"/>
      </w:rPr>
    </w:lvl>
    <w:lvl w:ilvl="2">
      <w:start w:val="1"/>
      <w:numFmt w:val="bullet"/>
      <w:lvlText w:val="•"/>
      <w:lvlJc w:val="left"/>
      <w:pPr>
        <w:ind w:left="2556" w:hanging="553"/>
      </w:pPr>
      <w:rPr>
        <w:rFonts w:hint="default"/>
      </w:rPr>
    </w:lvl>
    <w:lvl w:ilvl="3">
      <w:start w:val="1"/>
      <w:numFmt w:val="bullet"/>
      <w:lvlText w:val="•"/>
      <w:lvlJc w:val="left"/>
      <w:pPr>
        <w:ind w:left="3504" w:hanging="553"/>
      </w:pPr>
      <w:rPr>
        <w:rFonts w:hint="default"/>
      </w:rPr>
    </w:lvl>
    <w:lvl w:ilvl="4">
      <w:start w:val="1"/>
      <w:numFmt w:val="bullet"/>
      <w:lvlText w:val="•"/>
      <w:lvlJc w:val="left"/>
      <w:pPr>
        <w:ind w:left="4452" w:hanging="553"/>
      </w:pPr>
      <w:rPr>
        <w:rFonts w:hint="default"/>
      </w:rPr>
    </w:lvl>
    <w:lvl w:ilvl="5">
      <w:start w:val="1"/>
      <w:numFmt w:val="bullet"/>
      <w:lvlText w:val="•"/>
      <w:lvlJc w:val="left"/>
      <w:pPr>
        <w:ind w:left="5400" w:hanging="553"/>
      </w:pPr>
      <w:rPr>
        <w:rFonts w:hint="default"/>
      </w:rPr>
    </w:lvl>
    <w:lvl w:ilvl="6">
      <w:start w:val="1"/>
      <w:numFmt w:val="bullet"/>
      <w:lvlText w:val="•"/>
      <w:lvlJc w:val="left"/>
      <w:pPr>
        <w:ind w:left="6348" w:hanging="553"/>
      </w:pPr>
      <w:rPr>
        <w:rFonts w:hint="default"/>
      </w:rPr>
    </w:lvl>
    <w:lvl w:ilvl="7">
      <w:start w:val="1"/>
      <w:numFmt w:val="bullet"/>
      <w:lvlText w:val="•"/>
      <w:lvlJc w:val="left"/>
      <w:pPr>
        <w:ind w:left="7296" w:hanging="553"/>
      </w:pPr>
      <w:rPr>
        <w:rFonts w:hint="default"/>
      </w:rPr>
    </w:lvl>
    <w:lvl w:ilvl="8">
      <w:start w:val="1"/>
      <w:numFmt w:val="bullet"/>
      <w:lvlText w:val="•"/>
      <w:lvlJc w:val="left"/>
      <w:pPr>
        <w:ind w:left="8244" w:hanging="553"/>
      </w:pPr>
      <w:rPr>
        <w:rFonts w:hint="default"/>
      </w:rPr>
    </w:lvl>
  </w:abstractNum>
  <w:abstractNum w:abstractNumId="24">
    <w:multiLevelType w:val="hybridMultilevel"/>
    <w:lvl w:ilvl="0">
      <w:start w:val="26"/>
      <w:numFmt w:val="decimal"/>
      <w:lvlText w:val="%1"/>
      <w:lvlJc w:val="left"/>
      <w:pPr>
        <w:ind w:left="665" w:hanging="553"/>
        <w:jc w:val="left"/>
      </w:pPr>
      <w:rPr>
        <w:rFonts w:hint="default" w:ascii="Calibri" w:hAnsi="Calibri" w:eastAsia="Calibri" w:cs="Calibri"/>
        <w:w w:val="99"/>
        <w:sz w:val="21"/>
        <w:szCs w:val="21"/>
      </w:rPr>
    </w:lvl>
    <w:lvl w:ilvl="1">
      <w:start w:val="1"/>
      <w:numFmt w:val="bullet"/>
      <w:lvlText w:val="•"/>
      <w:lvlJc w:val="left"/>
      <w:pPr>
        <w:ind w:left="1608" w:hanging="553"/>
      </w:pPr>
      <w:rPr>
        <w:rFonts w:hint="default"/>
      </w:rPr>
    </w:lvl>
    <w:lvl w:ilvl="2">
      <w:start w:val="1"/>
      <w:numFmt w:val="bullet"/>
      <w:lvlText w:val="•"/>
      <w:lvlJc w:val="left"/>
      <w:pPr>
        <w:ind w:left="2556" w:hanging="553"/>
      </w:pPr>
      <w:rPr>
        <w:rFonts w:hint="default"/>
      </w:rPr>
    </w:lvl>
    <w:lvl w:ilvl="3">
      <w:start w:val="1"/>
      <w:numFmt w:val="bullet"/>
      <w:lvlText w:val="•"/>
      <w:lvlJc w:val="left"/>
      <w:pPr>
        <w:ind w:left="3504" w:hanging="553"/>
      </w:pPr>
      <w:rPr>
        <w:rFonts w:hint="default"/>
      </w:rPr>
    </w:lvl>
    <w:lvl w:ilvl="4">
      <w:start w:val="1"/>
      <w:numFmt w:val="bullet"/>
      <w:lvlText w:val="•"/>
      <w:lvlJc w:val="left"/>
      <w:pPr>
        <w:ind w:left="4452" w:hanging="553"/>
      </w:pPr>
      <w:rPr>
        <w:rFonts w:hint="default"/>
      </w:rPr>
    </w:lvl>
    <w:lvl w:ilvl="5">
      <w:start w:val="1"/>
      <w:numFmt w:val="bullet"/>
      <w:lvlText w:val="•"/>
      <w:lvlJc w:val="left"/>
      <w:pPr>
        <w:ind w:left="5400" w:hanging="553"/>
      </w:pPr>
      <w:rPr>
        <w:rFonts w:hint="default"/>
      </w:rPr>
    </w:lvl>
    <w:lvl w:ilvl="6">
      <w:start w:val="1"/>
      <w:numFmt w:val="bullet"/>
      <w:lvlText w:val="•"/>
      <w:lvlJc w:val="left"/>
      <w:pPr>
        <w:ind w:left="6348" w:hanging="553"/>
      </w:pPr>
      <w:rPr>
        <w:rFonts w:hint="default"/>
      </w:rPr>
    </w:lvl>
    <w:lvl w:ilvl="7">
      <w:start w:val="1"/>
      <w:numFmt w:val="bullet"/>
      <w:lvlText w:val="•"/>
      <w:lvlJc w:val="left"/>
      <w:pPr>
        <w:ind w:left="7296" w:hanging="553"/>
      </w:pPr>
      <w:rPr>
        <w:rFonts w:hint="default"/>
      </w:rPr>
    </w:lvl>
    <w:lvl w:ilvl="8">
      <w:start w:val="1"/>
      <w:numFmt w:val="bullet"/>
      <w:lvlText w:val="•"/>
      <w:lvlJc w:val="left"/>
      <w:pPr>
        <w:ind w:left="8244" w:hanging="553"/>
      </w:pPr>
      <w:rPr>
        <w:rFonts w:hint="default"/>
      </w:rPr>
    </w:lvl>
  </w:abstractNum>
  <w:abstractNum w:abstractNumId="23">
    <w:multiLevelType w:val="hybridMultilevel"/>
    <w:lvl w:ilvl="0">
      <w:start w:val="22"/>
      <w:numFmt w:val="decimal"/>
      <w:lvlText w:val="%1"/>
      <w:lvlJc w:val="left"/>
      <w:pPr>
        <w:ind w:left="665" w:hanging="553"/>
        <w:jc w:val="left"/>
      </w:pPr>
      <w:rPr>
        <w:rFonts w:hint="default" w:ascii="Calibri" w:hAnsi="Calibri" w:eastAsia="Calibri" w:cs="Calibri"/>
        <w:w w:val="99"/>
        <w:sz w:val="21"/>
        <w:szCs w:val="21"/>
      </w:rPr>
    </w:lvl>
    <w:lvl w:ilvl="1">
      <w:start w:val="1"/>
      <w:numFmt w:val="bullet"/>
      <w:lvlText w:val="•"/>
      <w:lvlJc w:val="left"/>
      <w:pPr>
        <w:ind w:left="1608" w:hanging="553"/>
      </w:pPr>
      <w:rPr>
        <w:rFonts w:hint="default"/>
      </w:rPr>
    </w:lvl>
    <w:lvl w:ilvl="2">
      <w:start w:val="1"/>
      <w:numFmt w:val="bullet"/>
      <w:lvlText w:val="•"/>
      <w:lvlJc w:val="left"/>
      <w:pPr>
        <w:ind w:left="2556" w:hanging="553"/>
      </w:pPr>
      <w:rPr>
        <w:rFonts w:hint="default"/>
      </w:rPr>
    </w:lvl>
    <w:lvl w:ilvl="3">
      <w:start w:val="1"/>
      <w:numFmt w:val="bullet"/>
      <w:lvlText w:val="•"/>
      <w:lvlJc w:val="left"/>
      <w:pPr>
        <w:ind w:left="3504" w:hanging="553"/>
      </w:pPr>
      <w:rPr>
        <w:rFonts w:hint="default"/>
      </w:rPr>
    </w:lvl>
    <w:lvl w:ilvl="4">
      <w:start w:val="1"/>
      <w:numFmt w:val="bullet"/>
      <w:lvlText w:val="•"/>
      <w:lvlJc w:val="left"/>
      <w:pPr>
        <w:ind w:left="4452" w:hanging="553"/>
      </w:pPr>
      <w:rPr>
        <w:rFonts w:hint="default"/>
      </w:rPr>
    </w:lvl>
    <w:lvl w:ilvl="5">
      <w:start w:val="1"/>
      <w:numFmt w:val="bullet"/>
      <w:lvlText w:val="•"/>
      <w:lvlJc w:val="left"/>
      <w:pPr>
        <w:ind w:left="5400" w:hanging="553"/>
      </w:pPr>
      <w:rPr>
        <w:rFonts w:hint="default"/>
      </w:rPr>
    </w:lvl>
    <w:lvl w:ilvl="6">
      <w:start w:val="1"/>
      <w:numFmt w:val="bullet"/>
      <w:lvlText w:val="•"/>
      <w:lvlJc w:val="left"/>
      <w:pPr>
        <w:ind w:left="6348" w:hanging="553"/>
      </w:pPr>
      <w:rPr>
        <w:rFonts w:hint="default"/>
      </w:rPr>
    </w:lvl>
    <w:lvl w:ilvl="7">
      <w:start w:val="1"/>
      <w:numFmt w:val="bullet"/>
      <w:lvlText w:val="•"/>
      <w:lvlJc w:val="left"/>
      <w:pPr>
        <w:ind w:left="7296" w:hanging="553"/>
      </w:pPr>
      <w:rPr>
        <w:rFonts w:hint="default"/>
      </w:rPr>
    </w:lvl>
    <w:lvl w:ilvl="8">
      <w:start w:val="1"/>
      <w:numFmt w:val="bullet"/>
      <w:lvlText w:val="•"/>
      <w:lvlJc w:val="left"/>
      <w:pPr>
        <w:ind w:left="8244" w:hanging="553"/>
      </w:pPr>
      <w:rPr>
        <w:rFonts w:hint="default"/>
      </w:rPr>
    </w:lvl>
  </w:abstractNum>
  <w:abstractNum w:abstractNumId="22">
    <w:multiLevelType w:val="hybridMultilevel"/>
    <w:lvl w:ilvl="0">
      <w:start w:val="17"/>
      <w:numFmt w:val="decimal"/>
      <w:lvlText w:val="%1"/>
      <w:lvlJc w:val="left"/>
      <w:pPr>
        <w:ind w:left="1579" w:hanging="535"/>
        <w:jc w:val="left"/>
      </w:pPr>
      <w:rPr>
        <w:rFonts w:hint="default" w:ascii="Calibri" w:hAnsi="Calibri" w:eastAsia="Calibri" w:cs="Calibri"/>
        <w:w w:val="100"/>
        <w:sz w:val="20"/>
        <w:szCs w:val="20"/>
      </w:rPr>
    </w:lvl>
    <w:lvl w:ilvl="1">
      <w:start w:val="1"/>
      <w:numFmt w:val="bullet"/>
      <w:lvlText w:val="•"/>
      <w:lvlJc w:val="left"/>
      <w:pPr>
        <w:ind w:left="2542" w:hanging="535"/>
      </w:pPr>
      <w:rPr>
        <w:rFonts w:hint="default"/>
      </w:rPr>
    </w:lvl>
    <w:lvl w:ilvl="2">
      <w:start w:val="1"/>
      <w:numFmt w:val="bullet"/>
      <w:lvlText w:val="•"/>
      <w:lvlJc w:val="left"/>
      <w:pPr>
        <w:ind w:left="3504" w:hanging="535"/>
      </w:pPr>
      <w:rPr>
        <w:rFonts w:hint="default"/>
      </w:rPr>
    </w:lvl>
    <w:lvl w:ilvl="3">
      <w:start w:val="1"/>
      <w:numFmt w:val="bullet"/>
      <w:lvlText w:val="•"/>
      <w:lvlJc w:val="left"/>
      <w:pPr>
        <w:ind w:left="4466" w:hanging="535"/>
      </w:pPr>
      <w:rPr>
        <w:rFonts w:hint="default"/>
      </w:rPr>
    </w:lvl>
    <w:lvl w:ilvl="4">
      <w:start w:val="1"/>
      <w:numFmt w:val="bullet"/>
      <w:lvlText w:val="•"/>
      <w:lvlJc w:val="left"/>
      <w:pPr>
        <w:ind w:left="5428" w:hanging="535"/>
      </w:pPr>
      <w:rPr>
        <w:rFonts w:hint="default"/>
      </w:rPr>
    </w:lvl>
    <w:lvl w:ilvl="5">
      <w:start w:val="1"/>
      <w:numFmt w:val="bullet"/>
      <w:lvlText w:val="•"/>
      <w:lvlJc w:val="left"/>
      <w:pPr>
        <w:ind w:left="6390" w:hanging="535"/>
      </w:pPr>
      <w:rPr>
        <w:rFonts w:hint="default"/>
      </w:rPr>
    </w:lvl>
    <w:lvl w:ilvl="6">
      <w:start w:val="1"/>
      <w:numFmt w:val="bullet"/>
      <w:lvlText w:val="•"/>
      <w:lvlJc w:val="left"/>
      <w:pPr>
        <w:ind w:left="7352" w:hanging="535"/>
      </w:pPr>
      <w:rPr>
        <w:rFonts w:hint="default"/>
      </w:rPr>
    </w:lvl>
    <w:lvl w:ilvl="7">
      <w:start w:val="1"/>
      <w:numFmt w:val="bullet"/>
      <w:lvlText w:val="•"/>
      <w:lvlJc w:val="left"/>
      <w:pPr>
        <w:ind w:left="8314" w:hanging="535"/>
      </w:pPr>
      <w:rPr>
        <w:rFonts w:hint="default"/>
      </w:rPr>
    </w:lvl>
    <w:lvl w:ilvl="8">
      <w:start w:val="1"/>
      <w:numFmt w:val="bullet"/>
      <w:lvlText w:val="•"/>
      <w:lvlJc w:val="left"/>
      <w:pPr>
        <w:ind w:left="9276" w:hanging="535"/>
      </w:pPr>
      <w:rPr>
        <w:rFonts w:hint="default"/>
      </w:rPr>
    </w:lvl>
  </w:abstractNum>
  <w:abstractNum w:abstractNumId="21">
    <w:multiLevelType w:val="hybridMultilevel"/>
    <w:lvl w:ilvl="0">
      <w:start w:val="12"/>
      <w:numFmt w:val="decimal"/>
      <w:lvlText w:val="%1"/>
      <w:lvlJc w:val="left"/>
      <w:pPr>
        <w:ind w:left="1579" w:hanging="535"/>
        <w:jc w:val="left"/>
      </w:pPr>
      <w:rPr>
        <w:rFonts w:hint="default" w:ascii="Calibri" w:hAnsi="Calibri" w:eastAsia="Calibri" w:cs="Calibri"/>
        <w:w w:val="100"/>
        <w:sz w:val="20"/>
        <w:szCs w:val="20"/>
      </w:rPr>
    </w:lvl>
    <w:lvl w:ilvl="1">
      <w:start w:val="1"/>
      <w:numFmt w:val="bullet"/>
      <w:lvlText w:val="•"/>
      <w:lvlJc w:val="left"/>
      <w:pPr>
        <w:ind w:left="2542" w:hanging="535"/>
      </w:pPr>
      <w:rPr>
        <w:rFonts w:hint="default"/>
      </w:rPr>
    </w:lvl>
    <w:lvl w:ilvl="2">
      <w:start w:val="1"/>
      <w:numFmt w:val="bullet"/>
      <w:lvlText w:val="•"/>
      <w:lvlJc w:val="left"/>
      <w:pPr>
        <w:ind w:left="3504" w:hanging="535"/>
      </w:pPr>
      <w:rPr>
        <w:rFonts w:hint="default"/>
      </w:rPr>
    </w:lvl>
    <w:lvl w:ilvl="3">
      <w:start w:val="1"/>
      <w:numFmt w:val="bullet"/>
      <w:lvlText w:val="•"/>
      <w:lvlJc w:val="left"/>
      <w:pPr>
        <w:ind w:left="4466" w:hanging="535"/>
      </w:pPr>
      <w:rPr>
        <w:rFonts w:hint="default"/>
      </w:rPr>
    </w:lvl>
    <w:lvl w:ilvl="4">
      <w:start w:val="1"/>
      <w:numFmt w:val="bullet"/>
      <w:lvlText w:val="•"/>
      <w:lvlJc w:val="left"/>
      <w:pPr>
        <w:ind w:left="5428" w:hanging="535"/>
      </w:pPr>
      <w:rPr>
        <w:rFonts w:hint="default"/>
      </w:rPr>
    </w:lvl>
    <w:lvl w:ilvl="5">
      <w:start w:val="1"/>
      <w:numFmt w:val="bullet"/>
      <w:lvlText w:val="•"/>
      <w:lvlJc w:val="left"/>
      <w:pPr>
        <w:ind w:left="6390" w:hanging="535"/>
      </w:pPr>
      <w:rPr>
        <w:rFonts w:hint="default"/>
      </w:rPr>
    </w:lvl>
    <w:lvl w:ilvl="6">
      <w:start w:val="1"/>
      <w:numFmt w:val="bullet"/>
      <w:lvlText w:val="•"/>
      <w:lvlJc w:val="left"/>
      <w:pPr>
        <w:ind w:left="7352" w:hanging="535"/>
      </w:pPr>
      <w:rPr>
        <w:rFonts w:hint="default"/>
      </w:rPr>
    </w:lvl>
    <w:lvl w:ilvl="7">
      <w:start w:val="1"/>
      <w:numFmt w:val="bullet"/>
      <w:lvlText w:val="•"/>
      <w:lvlJc w:val="left"/>
      <w:pPr>
        <w:ind w:left="8314" w:hanging="535"/>
      </w:pPr>
      <w:rPr>
        <w:rFonts w:hint="default"/>
      </w:rPr>
    </w:lvl>
    <w:lvl w:ilvl="8">
      <w:start w:val="1"/>
      <w:numFmt w:val="bullet"/>
      <w:lvlText w:val="•"/>
      <w:lvlJc w:val="left"/>
      <w:pPr>
        <w:ind w:left="9276" w:hanging="535"/>
      </w:pPr>
      <w:rPr>
        <w:rFonts w:hint="default"/>
      </w:rPr>
    </w:lvl>
  </w:abstractNum>
  <w:abstractNum w:abstractNumId="20">
    <w:multiLevelType w:val="hybridMultilevel"/>
    <w:lvl w:ilvl="0">
      <w:start w:val="9"/>
      <w:numFmt w:val="decimal"/>
      <w:lvlText w:val="%1"/>
      <w:lvlJc w:val="left"/>
      <w:pPr>
        <w:ind w:left="1579" w:hanging="432"/>
        <w:jc w:val="right"/>
      </w:pPr>
      <w:rPr>
        <w:rFonts w:hint="default" w:ascii="Calibri" w:hAnsi="Calibri" w:eastAsia="Calibri" w:cs="Calibri"/>
        <w:w w:val="100"/>
        <w:sz w:val="20"/>
        <w:szCs w:val="20"/>
      </w:rPr>
    </w:lvl>
    <w:lvl w:ilvl="1">
      <w:start w:val="1"/>
      <w:numFmt w:val="bullet"/>
      <w:lvlText w:val="•"/>
      <w:lvlJc w:val="left"/>
      <w:pPr>
        <w:ind w:left="2542" w:hanging="432"/>
      </w:pPr>
      <w:rPr>
        <w:rFonts w:hint="default"/>
      </w:rPr>
    </w:lvl>
    <w:lvl w:ilvl="2">
      <w:start w:val="1"/>
      <w:numFmt w:val="bullet"/>
      <w:lvlText w:val="•"/>
      <w:lvlJc w:val="left"/>
      <w:pPr>
        <w:ind w:left="3504" w:hanging="432"/>
      </w:pPr>
      <w:rPr>
        <w:rFonts w:hint="default"/>
      </w:rPr>
    </w:lvl>
    <w:lvl w:ilvl="3">
      <w:start w:val="1"/>
      <w:numFmt w:val="bullet"/>
      <w:lvlText w:val="•"/>
      <w:lvlJc w:val="left"/>
      <w:pPr>
        <w:ind w:left="4466" w:hanging="432"/>
      </w:pPr>
      <w:rPr>
        <w:rFonts w:hint="default"/>
      </w:rPr>
    </w:lvl>
    <w:lvl w:ilvl="4">
      <w:start w:val="1"/>
      <w:numFmt w:val="bullet"/>
      <w:lvlText w:val="•"/>
      <w:lvlJc w:val="left"/>
      <w:pPr>
        <w:ind w:left="5428" w:hanging="432"/>
      </w:pPr>
      <w:rPr>
        <w:rFonts w:hint="default"/>
      </w:rPr>
    </w:lvl>
    <w:lvl w:ilvl="5">
      <w:start w:val="1"/>
      <w:numFmt w:val="bullet"/>
      <w:lvlText w:val="•"/>
      <w:lvlJc w:val="left"/>
      <w:pPr>
        <w:ind w:left="6390" w:hanging="432"/>
      </w:pPr>
      <w:rPr>
        <w:rFonts w:hint="default"/>
      </w:rPr>
    </w:lvl>
    <w:lvl w:ilvl="6">
      <w:start w:val="1"/>
      <w:numFmt w:val="bullet"/>
      <w:lvlText w:val="•"/>
      <w:lvlJc w:val="left"/>
      <w:pPr>
        <w:ind w:left="7352" w:hanging="432"/>
      </w:pPr>
      <w:rPr>
        <w:rFonts w:hint="default"/>
      </w:rPr>
    </w:lvl>
    <w:lvl w:ilvl="7">
      <w:start w:val="1"/>
      <w:numFmt w:val="bullet"/>
      <w:lvlText w:val="•"/>
      <w:lvlJc w:val="left"/>
      <w:pPr>
        <w:ind w:left="8314" w:hanging="432"/>
      </w:pPr>
      <w:rPr>
        <w:rFonts w:hint="default"/>
      </w:rPr>
    </w:lvl>
    <w:lvl w:ilvl="8">
      <w:start w:val="1"/>
      <w:numFmt w:val="bullet"/>
      <w:lvlText w:val="•"/>
      <w:lvlJc w:val="left"/>
      <w:pPr>
        <w:ind w:left="9276" w:hanging="432"/>
      </w:pPr>
      <w:rPr>
        <w:rFonts w:hint="default"/>
      </w:rPr>
    </w:lvl>
  </w:abstractNum>
  <w:abstractNum w:abstractNumId="19">
    <w:multiLevelType w:val="hybridMultilevel"/>
    <w:lvl w:ilvl="0">
      <w:start w:val="5"/>
      <w:numFmt w:val="decimal"/>
      <w:lvlText w:val="%1"/>
      <w:lvlJc w:val="left"/>
      <w:pPr>
        <w:ind w:left="1863" w:hanging="716"/>
        <w:jc w:val="left"/>
      </w:pPr>
      <w:rPr>
        <w:rFonts w:hint="default" w:ascii="Calibri" w:hAnsi="Calibri" w:eastAsia="Calibri" w:cs="Calibri"/>
        <w:w w:val="100"/>
        <w:sz w:val="20"/>
        <w:szCs w:val="20"/>
      </w:rPr>
    </w:lvl>
    <w:lvl w:ilvl="1">
      <w:start w:val="1"/>
      <w:numFmt w:val="bullet"/>
      <w:lvlText w:val="•"/>
      <w:lvlJc w:val="left"/>
      <w:pPr>
        <w:ind w:left="2794" w:hanging="716"/>
      </w:pPr>
      <w:rPr>
        <w:rFonts w:hint="default"/>
      </w:rPr>
    </w:lvl>
    <w:lvl w:ilvl="2">
      <w:start w:val="1"/>
      <w:numFmt w:val="bullet"/>
      <w:lvlText w:val="•"/>
      <w:lvlJc w:val="left"/>
      <w:pPr>
        <w:ind w:left="3728" w:hanging="716"/>
      </w:pPr>
      <w:rPr>
        <w:rFonts w:hint="default"/>
      </w:rPr>
    </w:lvl>
    <w:lvl w:ilvl="3">
      <w:start w:val="1"/>
      <w:numFmt w:val="bullet"/>
      <w:lvlText w:val="•"/>
      <w:lvlJc w:val="left"/>
      <w:pPr>
        <w:ind w:left="4662" w:hanging="716"/>
      </w:pPr>
      <w:rPr>
        <w:rFonts w:hint="default"/>
      </w:rPr>
    </w:lvl>
    <w:lvl w:ilvl="4">
      <w:start w:val="1"/>
      <w:numFmt w:val="bullet"/>
      <w:lvlText w:val="•"/>
      <w:lvlJc w:val="left"/>
      <w:pPr>
        <w:ind w:left="5596" w:hanging="716"/>
      </w:pPr>
      <w:rPr>
        <w:rFonts w:hint="default"/>
      </w:rPr>
    </w:lvl>
    <w:lvl w:ilvl="5">
      <w:start w:val="1"/>
      <w:numFmt w:val="bullet"/>
      <w:lvlText w:val="•"/>
      <w:lvlJc w:val="left"/>
      <w:pPr>
        <w:ind w:left="6530" w:hanging="716"/>
      </w:pPr>
      <w:rPr>
        <w:rFonts w:hint="default"/>
      </w:rPr>
    </w:lvl>
    <w:lvl w:ilvl="6">
      <w:start w:val="1"/>
      <w:numFmt w:val="bullet"/>
      <w:lvlText w:val="•"/>
      <w:lvlJc w:val="left"/>
      <w:pPr>
        <w:ind w:left="7464" w:hanging="716"/>
      </w:pPr>
      <w:rPr>
        <w:rFonts w:hint="default"/>
      </w:rPr>
    </w:lvl>
    <w:lvl w:ilvl="7">
      <w:start w:val="1"/>
      <w:numFmt w:val="bullet"/>
      <w:lvlText w:val="•"/>
      <w:lvlJc w:val="left"/>
      <w:pPr>
        <w:ind w:left="8398" w:hanging="716"/>
      </w:pPr>
      <w:rPr>
        <w:rFonts w:hint="default"/>
      </w:rPr>
    </w:lvl>
    <w:lvl w:ilvl="8">
      <w:start w:val="1"/>
      <w:numFmt w:val="bullet"/>
      <w:lvlText w:val="•"/>
      <w:lvlJc w:val="left"/>
      <w:pPr>
        <w:ind w:left="9332" w:hanging="716"/>
      </w:pPr>
      <w:rPr>
        <w:rFonts w:hint="default"/>
      </w:rPr>
    </w:lvl>
  </w:abstractNum>
  <w:abstractNum w:abstractNumId="18">
    <w:multiLevelType w:val="hybridMultilevel"/>
    <w:lvl w:ilvl="0">
      <w:start w:val="1"/>
      <w:numFmt w:val="decimal"/>
      <w:lvlText w:val="%1"/>
      <w:lvlJc w:val="left"/>
      <w:pPr>
        <w:ind w:left="2261" w:hanging="1114"/>
        <w:jc w:val="left"/>
      </w:pPr>
      <w:rPr>
        <w:rFonts w:hint="default" w:ascii="Calibri" w:hAnsi="Calibri" w:eastAsia="Calibri" w:cs="Calibri"/>
        <w:w w:val="100"/>
        <w:sz w:val="20"/>
        <w:szCs w:val="20"/>
      </w:rPr>
    </w:lvl>
    <w:lvl w:ilvl="1">
      <w:start w:val="1"/>
      <w:numFmt w:val="bullet"/>
      <w:lvlText w:val="•"/>
      <w:lvlJc w:val="left"/>
      <w:pPr>
        <w:ind w:left="3154" w:hanging="1114"/>
      </w:pPr>
      <w:rPr>
        <w:rFonts w:hint="default"/>
      </w:rPr>
    </w:lvl>
    <w:lvl w:ilvl="2">
      <w:start w:val="1"/>
      <w:numFmt w:val="bullet"/>
      <w:lvlText w:val="•"/>
      <w:lvlJc w:val="left"/>
      <w:pPr>
        <w:ind w:left="4048" w:hanging="1114"/>
      </w:pPr>
      <w:rPr>
        <w:rFonts w:hint="default"/>
      </w:rPr>
    </w:lvl>
    <w:lvl w:ilvl="3">
      <w:start w:val="1"/>
      <w:numFmt w:val="bullet"/>
      <w:lvlText w:val="•"/>
      <w:lvlJc w:val="left"/>
      <w:pPr>
        <w:ind w:left="4942" w:hanging="1114"/>
      </w:pPr>
      <w:rPr>
        <w:rFonts w:hint="default"/>
      </w:rPr>
    </w:lvl>
    <w:lvl w:ilvl="4">
      <w:start w:val="1"/>
      <w:numFmt w:val="bullet"/>
      <w:lvlText w:val="•"/>
      <w:lvlJc w:val="left"/>
      <w:pPr>
        <w:ind w:left="5836" w:hanging="1114"/>
      </w:pPr>
      <w:rPr>
        <w:rFonts w:hint="default"/>
      </w:rPr>
    </w:lvl>
    <w:lvl w:ilvl="5">
      <w:start w:val="1"/>
      <w:numFmt w:val="bullet"/>
      <w:lvlText w:val="•"/>
      <w:lvlJc w:val="left"/>
      <w:pPr>
        <w:ind w:left="6730" w:hanging="1114"/>
      </w:pPr>
      <w:rPr>
        <w:rFonts w:hint="default"/>
      </w:rPr>
    </w:lvl>
    <w:lvl w:ilvl="6">
      <w:start w:val="1"/>
      <w:numFmt w:val="bullet"/>
      <w:lvlText w:val="•"/>
      <w:lvlJc w:val="left"/>
      <w:pPr>
        <w:ind w:left="7624" w:hanging="1114"/>
      </w:pPr>
      <w:rPr>
        <w:rFonts w:hint="default"/>
      </w:rPr>
    </w:lvl>
    <w:lvl w:ilvl="7">
      <w:start w:val="1"/>
      <w:numFmt w:val="bullet"/>
      <w:lvlText w:val="•"/>
      <w:lvlJc w:val="left"/>
      <w:pPr>
        <w:ind w:left="8518" w:hanging="1114"/>
      </w:pPr>
      <w:rPr>
        <w:rFonts w:hint="default"/>
      </w:rPr>
    </w:lvl>
    <w:lvl w:ilvl="8">
      <w:start w:val="1"/>
      <w:numFmt w:val="bullet"/>
      <w:lvlText w:val="•"/>
      <w:lvlJc w:val="left"/>
      <w:pPr>
        <w:ind w:left="9412" w:hanging="1114"/>
      </w:pPr>
      <w:rPr>
        <w:rFonts w:hint="default"/>
      </w:rPr>
    </w:lvl>
  </w:abstractNum>
  <w:abstractNum w:abstractNumId="16">
    <w:multiLevelType w:val="hybridMultilevel"/>
    <w:lvl w:ilvl="0">
      <w:start w:val="3"/>
      <w:numFmt w:val="decimal"/>
      <w:lvlText w:val="%1"/>
      <w:lvlJc w:val="left"/>
      <w:pPr>
        <w:ind w:left="922" w:hanging="703"/>
        <w:jc w:val="left"/>
      </w:pPr>
      <w:rPr>
        <w:rFonts w:hint="default"/>
      </w:rPr>
    </w:lvl>
    <w:lvl w:ilvl="1">
      <w:start w:val="1"/>
      <w:numFmt w:val="decimal"/>
      <w:lvlText w:val="%1.%2"/>
      <w:lvlJc w:val="left"/>
      <w:pPr>
        <w:ind w:left="922" w:hanging="703"/>
        <w:jc w:val="left"/>
      </w:pPr>
      <w:rPr>
        <w:rFonts w:hint="default"/>
      </w:rPr>
    </w:lvl>
    <w:lvl w:ilvl="2">
      <w:start w:val="2"/>
      <w:numFmt w:val="decimal"/>
      <w:lvlText w:val="%1.%2.%3"/>
      <w:lvlJc w:val="left"/>
      <w:pPr>
        <w:ind w:left="922" w:hanging="703"/>
        <w:jc w:val="left"/>
      </w:pPr>
      <w:rPr>
        <w:rFonts w:hint="default" w:ascii="Arial" w:hAnsi="Arial" w:eastAsia="Arial" w:cs="Arial"/>
        <w:b/>
        <w:bCs/>
        <w:spacing w:val="-1"/>
        <w:w w:val="99"/>
        <w:sz w:val="28"/>
        <w:szCs w:val="28"/>
      </w:rPr>
    </w:lvl>
    <w:lvl w:ilvl="3">
      <w:start w:val="1"/>
      <w:numFmt w:val="bullet"/>
      <w:lvlText w:val="•"/>
      <w:lvlJc w:val="left"/>
      <w:pPr>
        <w:ind w:left="3680" w:hanging="703"/>
      </w:pPr>
      <w:rPr>
        <w:rFonts w:hint="default"/>
      </w:rPr>
    </w:lvl>
    <w:lvl w:ilvl="4">
      <w:start w:val="1"/>
      <w:numFmt w:val="bullet"/>
      <w:lvlText w:val="•"/>
      <w:lvlJc w:val="left"/>
      <w:pPr>
        <w:ind w:left="4600" w:hanging="703"/>
      </w:pPr>
      <w:rPr>
        <w:rFonts w:hint="default"/>
      </w:rPr>
    </w:lvl>
    <w:lvl w:ilvl="5">
      <w:start w:val="1"/>
      <w:numFmt w:val="bullet"/>
      <w:lvlText w:val="•"/>
      <w:lvlJc w:val="left"/>
      <w:pPr>
        <w:ind w:left="5520" w:hanging="703"/>
      </w:pPr>
      <w:rPr>
        <w:rFonts w:hint="default"/>
      </w:rPr>
    </w:lvl>
    <w:lvl w:ilvl="6">
      <w:start w:val="1"/>
      <w:numFmt w:val="bullet"/>
      <w:lvlText w:val="•"/>
      <w:lvlJc w:val="left"/>
      <w:pPr>
        <w:ind w:left="6440" w:hanging="703"/>
      </w:pPr>
      <w:rPr>
        <w:rFonts w:hint="default"/>
      </w:rPr>
    </w:lvl>
    <w:lvl w:ilvl="7">
      <w:start w:val="1"/>
      <w:numFmt w:val="bullet"/>
      <w:lvlText w:val="•"/>
      <w:lvlJc w:val="left"/>
      <w:pPr>
        <w:ind w:left="7360" w:hanging="703"/>
      </w:pPr>
      <w:rPr>
        <w:rFonts w:hint="default"/>
      </w:rPr>
    </w:lvl>
    <w:lvl w:ilvl="8">
      <w:start w:val="1"/>
      <w:numFmt w:val="bullet"/>
      <w:lvlText w:val="•"/>
      <w:lvlJc w:val="left"/>
      <w:pPr>
        <w:ind w:left="8280" w:hanging="703"/>
      </w:pPr>
      <w:rPr>
        <w:rFonts w:hint="default"/>
      </w:rPr>
    </w:lvl>
  </w:abstractNum>
  <w:abstractNum w:abstractNumId="14">
    <w:multiLevelType w:val="hybridMultilevel"/>
    <w:lvl w:ilvl="0">
      <w:start w:val="3"/>
      <w:numFmt w:val="decimal"/>
      <w:lvlText w:val="%1"/>
      <w:lvlJc w:val="left"/>
      <w:pPr>
        <w:ind w:left="110" w:hanging="352"/>
        <w:jc w:val="left"/>
      </w:pPr>
      <w:rPr>
        <w:rFonts w:hint="default"/>
      </w:rPr>
    </w:lvl>
    <w:lvl w:ilvl="1">
      <w:start w:val="2"/>
      <w:numFmt w:val="decimal"/>
      <w:lvlText w:val="%1.%2."/>
      <w:lvlJc w:val="left"/>
      <w:pPr>
        <w:ind w:left="110" w:hanging="352"/>
        <w:jc w:val="left"/>
      </w:pPr>
      <w:rPr>
        <w:rFonts w:hint="default" w:ascii="Palatino Linotype" w:hAnsi="Palatino Linotype" w:eastAsia="Palatino Linotype" w:cs="Palatino Linotype"/>
        <w:i/>
        <w:color w:val="231F20"/>
        <w:w w:val="92"/>
        <w:sz w:val="20"/>
        <w:szCs w:val="20"/>
      </w:rPr>
    </w:lvl>
    <w:lvl w:ilvl="2">
      <w:start w:val="1"/>
      <w:numFmt w:val="bullet"/>
      <w:lvlText w:val="•"/>
      <w:lvlJc w:val="left"/>
      <w:pPr>
        <w:ind w:left="1078" w:hanging="352"/>
      </w:pPr>
      <w:rPr>
        <w:rFonts w:hint="default"/>
      </w:rPr>
    </w:lvl>
    <w:lvl w:ilvl="3">
      <w:start w:val="1"/>
      <w:numFmt w:val="bullet"/>
      <w:lvlText w:val="•"/>
      <w:lvlJc w:val="left"/>
      <w:pPr>
        <w:ind w:left="1558" w:hanging="352"/>
      </w:pPr>
      <w:rPr>
        <w:rFonts w:hint="default"/>
      </w:rPr>
    </w:lvl>
    <w:lvl w:ilvl="4">
      <w:start w:val="1"/>
      <w:numFmt w:val="bullet"/>
      <w:lvlText w:val="•"/>
      <w:lvlJc w:val="left"/>
      <w:pPr>
        <w:ind w:left="2037" w:hanging="352"/>
      </w:pPr>
      <w:rPr>
        <w:rFonts w:hint="default"/>
      </w:rPr>
    </w:lvl>
    <w:lvl w:ilvl="5">
      <w:start w:val="1"/>
      <w:numFmt w:val="bullet"/>
      <w:lvlText w:val="•"/>
      <w:lvlJc w:val="left"/>
      <w:pPr>
        <w:ind w:left="2517" w:hanging="352"/>
      </w:pPr>
      <w:rPr>
        <w:rFonts w:hint="default"/>
      </w:rPr>
    </w:lvl>
    <w:lvl w:ilvl="6">
      <w:start w:val="1"/>
      <w:numFmt w:val="bullet"/>
      <w:lvlText w:val="•"/>
      <w:lvlJc w:val="left"/>
      <w:pPr>
        <w:ind w:left="2996" w:hanging="352"/>
      </w:pPr>
      <w:rPr>
        <w:rFonts w:hint="default"/>
      </w:rPr>
    </w:lvl>
    <w:lvl w:ilvl="7">
      <w:start w:val="1"/>
      <w:numFmt w:val="bullet"/>
      <w:lvlText w:val="•"/>
      <w:lvlJc w:val="left"/>
      <w:pPr>
        <w:ind w:left="3475" w:hanging="352"/>
      </w:pPr>
      <w:rPr>
        <w:rFonts w:hint="default"/>
      </w:rPr>
    </w:lvl>
    <w:lvl w:ilvl="8">
      <w:start w:val="1"/>
      <w:numFmt w:val="bullet"/>
      <w:lvlText w:val="•"/>
      <w:lvlJc w:val="left"/>
      <w:pPr>
        <w:ind w:left="3955" w:hanging="352"/>
      </w:pPr>
      <w:rPr>
        <w:rFonts w:hint="default"/>
      </w:rPr>
    </w:lvl>
  </w:abstractNum>
  <w:abstractNum w:abstractNumId="12">
    <w:multiLevelType w:val="hybridMultilevel"/>
    <w:lvl w:ilvl="0">
      <w:start w:val="2"/>
      <w:numFmt w:val="decimal"/>
      <w:lvlText w:val="%1"/>
      <w:lvlJc w:val="left"/>
      <w:pPr>
        <w:ind w:left="110" w:hanging="332"/>
        <w:jc w:val="left"/>
      </w:pPr>
      <w:rPr>
        <w:rFonts w:hint="default"/>
      </w:rPr>
    </w:lvl>
    <w:lvl w:ilvl="1">
      <w:start w:val="2"/>
      <w:numFmt w:val="decimal"/>
      <w:lvlText w:val="%1.%2."/>
      <w:lvlJc w:val="left"/>
      <w:pPr>
        <w:ind w:left="110" w:hanging="332"/>
        <w:jc w:val="left"/>
      </w:pPr>
      <w:rPr>
        <w:rFonts w:hint="default" w:ascii="Palatino Linotype" w:hAnsi="Palatino Linotype" w:eastAsia="Palatino Linotype" w:cs="Palatino Linotype"/>
        <w:i/>
        <w:color w:val="231F20"/>
        <w:spacing w:val="-1"/>
        <w:w w:val="93"/>
        <w:sz w:val="20"/>
        <w:szCs w:val="20"/>
      </w:rPr>
    </w:lvl>
    <w:lvl w:ilvl="2">
      <w:start w:val="1"/>
      <w:numFmt w:val="bullet"/>
      <w:lvlText w:val="•"/>
      <w:lvlJc w:val="left"/>
      <w:pPr>
        <w:ind w:left="1079" w:hanging="332"/>
      </w:pPr>
      <w:rPr>
        <w:rFonts w:hint="default"/>
      </w:rPr>
    </w:lvl>
    <w:lvl w:ilvl="3">
      <w:start w:val="1"/>
      <w:numFmt w:val="bullet"/>
      <w:lvlText w:val="•"/>
      <w:lvlJc w:val="left"/>
      <w:pPr>
        <w:ind w:left="1558" w:hanging="332"/>
      </w:pPr>
      <w:rPr>
        <w:rFonts w:hint="default"/>
      </w:rPr>
    </w:lvl>
    <w:lvl w:ilvl="4">
      <w:start w:val="1"/>
      <w:numFmt w:val="bullet"/>
      <w:lvlText w:val="•"/>
      <w:lvlJc w:val="left"/>
      <w:pPr>
        <w:ind w:left="2038" w:hanging="332"/>
      </w:pPr>
      <w:rPr>
        <w:rFonts w:hint="default"/>
      </w:rPr>
    </w:lvl>
    <w:lvl w:ilvl="5">
      <w:start w:val="1"/>
      <w:numFmt w:val="bullet"/>
      <w:lvlText w:val="•"/>
      <w:lvlJc w:val="left"/>
      <w:pPr>
        <w:ind w:left="2517" w:hanging="332"/>
      </w:pPr>
      <w:rPr>
        <w:rFonts w:hint="default"/>
      </w:rPr>
    </w:lvl>
    <w:lvl w:ilvl="6">
      <w:start w:val="1"/>
      <w:numFmt w:val="bullet"/>
      <w:lvlText w:val="•"/>
      <w:lvlJc w:val="left"/>
      <w:pPr>
        <w:ind w:left="2997" w:hanging="332"/>
      </w:pPr>
      <w:rPr>
        <w:rFonts w:hint="default"/>
      </w:rPr>
    </w:lvl>
    <w:lvl w:ilvl="7">
      <w:start w:val="1"/>
      <w:numFmt w:val="bullet"/>
      <w:lvlText w:val="•"/>
      <w:lvlJc w:val="left"/>
      <w:pPr>
        <w:ind w:left="3476" w:hanging="332"/>
      </w:pPr>
      <w:rPr>
        <w:rFonts w:hint="default"/>
      </w:rPr>
    </w:lvl>
    <w:lvl w:ilvl="8">
      <w:start w:val="1"/>
      <w:numFmt w:val="bullet"/>
      <w:lvlText w:val="•"/>
      <w:lvlJc w:val="left"/>
      <w:pPr>
        <w:ind w:left="3956" w:hanging="332"/>
      </w:pPr>
      <w:rPr>
        <w:rFonts w:hint="default"/>
      </w:rPr>
    </w:lvl>
  </w:abstractNum>
  <w:abstractNum w:abstractNumId="11">
    <w:multiLevelType w:val="hybridMultilevel"/>
    <w:lvl w:ilvl="0">
      <w:start w:val="1"/>
      <w:numFmt w:val="decimal"/>
      <w:lvlText w:val="%1."/>
      <w:lvlJc w:val="left"/>
      <w:pPr>
        <w:ind w:left="345" w:hanging="238"/>
        <w:jc w:val="left"/>
      </w:pPr>
      <w:rPr>
        <w:rFonts w:hint="default"/>
        <w:b/>
        <w:bCs/>
        <w:w w:val="90"/>
      </w:rPr>
    </w:lvl>
    <w:lvl w:ilvl="1">
      <w:start w:val="1"/>
      <w:numFmt w:val="decimal"/>
      <w:lvlText w:val="%1.%2."/>
      <w:lvlJc w:val="left"/>
      <w:pPr>
        <w:ind w:left="110" w:hanging="429"/>
        <w:jc w:val="left"/>
      </w:pPr>
      <w:rPr>
        <w:rFonts w:hint="default"/>
        <w:i/>
        <w:w w:val="84"/>
      </w:rPr>
    </w:lvl>
    <w:lvl w:ilvl="2">
      <w:start w:val="1"/>
      <w:numFmt w:val="bullet"/>
      <w:lvlText w:val="•"/>
      <w:lvlJc w:val="left"/>
      <w:pPr>
        <w:ind w:left="340" w:hanging="429"/>
      </w:pPr>
      <w:rPr>
        <w:rFonts w:hint="default"/>
      </w:rPr>
    </w:lvl>
    <w:lvl w:ilvl="3">
      <w:start w:val="1"/>
      <w:numFmt w:val="bullet"/>
      <w:lvlText w:val="•"/>
      <w:lvlJc w:val="left"/>
      <w:pPr>
        <w:ind w:left="271" w:hanging="429"/>
      </w:pPr>
      <w:rPr>
        <w:rFonts w:hint="default"/>
      </w:rPr>
    </w:lvl>
    <w:lvl w:ilvl="4">
      <w:start w:val="1"/>
      <w:numFmt w:val="bullet"/>
      <w:lvlText w:val="•"/>
      <w:lvlJc w:val="left"/>
      <w:pPr>
        <w:ind w:left="203" w:hanging="429"/>
      </w:pPr>
      <w:rPr>
        <w:rFonts w:hint="default"/>
      </w:rPr>
    </w:lvl>
    <w:lvl w:ilvl="5">
      <w:start w:val="1"/>
      <w:numFmt w:val="bullet"/>
      <w:lvlText w:val="•"/>
      <w:lvlJc w:val="left"/>
      <w:pPr>
        <w:ind w:left="135" w:hanging="429"/>
      </w:pPr>
      <w:rPr>
        <w:rFonts w:hint="default"/>
      </w:rPr>
    </w:lvl>
    <w:lvl w:ilvl="6">
      <w:start w:val="1"/>
      <w:numFmt w:val="bullet"/>
      <w:lvlText w:val="•"/>
      <w:lvlJc w:val="left"/>
      <w:pPr>
        <w:ind w:left="67" w:hanging="429"/>
      </w:pPr>
      <w:rPr>
        <w:rFonts w:hint="default"/>
      </w:rPr>
    </w:lvl>
    <w:lvl w:ilvl="7">
      <w:start w:val="1"/>
      <w:numFmt w:val="bullet"/>
      <w:lvlText w:val="•"/>
      <w:lvlJc w:val="left"/>
      <w:pPr>
        <w:ind w:left="-1" w:hanging="429"/>
      </w:pPr>
      <w:rPr>
        <w:rFonts w:hint="default"/>
      </w:rPr>
    </w:lvl>
    <w:lvl w:ilvl="8">
      <w:start w:val="1"/>
      <w:numFmt w:val="bullet"/>
      <w:lvlText w:val="•"/>
      <w:lvlJc w:val="left"/>
      <w:pPr>
        <w:ind w:left="-69" w:hanging="429"/>
      </w:pPr>
      <w:rPr>
        <w:rFonts w:hint="default"/>
      </w:rPr>
    </w:lvl>
  </w:abstractNum>
  <w:abstractNum w:abstractNumId="10">
    <w:multiLevelType w:val="hybridMultilevel"/>
    <w:lvl w:ilvl="0">
      <w:start w:val="3"/>
      <w:numFmt w:val="decimal"/>
      <w:lvlText w:val="%1"/>
      <w:lvlJc w:val="left"/>
      <w:pPr>
        <w:ind w:left="510" w:hanging="401"/>
        <w:jc w:val="left"/>
      </w:pPr>
      <w:rPr>
        <w:rFonts w:hint="default"/>
      </w:rPr>
    </w:lvl>
    <w:lvl w:ilvl="1">
      <w:start w:val="1"/>
      <w:numFmt w:val="decimal"/>
      <w:lvlText w:val="%1.%2"/>
      <w:lvlJc w:val="left"/>
      <w:pPr>
        <w:ind w:left="510" w:hanging="401"/>
        <w:jc w:val="left"/>
      </w:pPr>
      <w:rPr>
        <w:rFonts w:hint="default" w:ascii="Arial" w:hAnsi="Arial" w:eastAsia="Arial" w:cs="Arial"/>
        <w:b/>
        <w:bCs/>
        <w:spacing w:val="-2"/>
        <w:w w:val="100"/>
        <w:sz w:val="24"/>
        <w:szCs w:val="24"/>
      </w:rPr>
    </w:lvl>
    <w:lvl w:ilvl="2">
      <w:start w:val="1"/>
      <w:numFmt w:val="decimal"/>
      <w:lvlText w:val="%1.%2.%3"/>
      <w:lvlJc w:val="left"/>
      <w:pPr>
        <w:ind w:left="677" w:hanging="667"/>
        <w:jc w:val="left"/>
      </w:pPr>
      <w:rPr>
        <w:rFonts w:hint="default" w:ascii="Arial" w:hAnsi="Arial" w:eastAsia="Arial" w:cs="Arial"/>
        <w:spacing w:val="-3"/>
        <w:w w:val="100"/>
        <w:sz w:val="24"/>
        <w:szCs w:val="24"/>
      </w:rPr>
    </w:lvl>
    <w:lvl w:ilvl="3">
      <w:start w:val="1"/>
      <w:numFmt w:val="bullet"/>
      <w:lvlText w:val="•"/>
      <w:lvlJc w:val="left"/>
      <w:pPr>
        <w:ind w:left="2746" w:hanging="667"/>
      </w:pPr>
      <w:rPr>
        <w:rFonts w:hint="default"/>
      </w:rPr>
    </w:lvl>
    <w:lvl w:ilvl="4">
      <w:start w:val="1"/>
      <w:numFmt w:val="bullet"/>
      <w:lvlText w:val="•"/>
      <w:lvlJc w:val="left"/>
      <w:pPr>
        <w:ind w:left="3780" w:hanging="667"/>
      </w:pPr>
      <w:rPr>
        <w:rFonts w:hint="default"/>
      </w:rPr>
    </w:lvl>
    <w:lvl w:ilvl="5">
      <w:start w:val="1"/>
      <w:numFmt w:val="bullet"/>
      <w:lvlText w:val="•"/>
      <w:lvlJc w:val="left"/>
      <w:pPr>
        <w:ind w:left="4813" w:hanging="667"/>
      </w:pPr>
      <w:rPr>
        <w:rFonts w:hint="default"/>
      </w:rPr>
    </w:lvl>
    <w:lvl w:ilvl="6">
      <w:start w:val="1"/>
      <w:numFmt w:val="bullet"/>
      <w:lvlText w:val="•"/>
      <w:lvlJc w:val="left"/>
      <w:pPr>
        <w:ind w:left="5846" w:hanging="667"/>
      </w:pPr>
      <w:rPr>
        <w:rFonts w:hint="default"/>
      </w:rPr>
    </w:lvl>
    <w:lvl w:ilvl="7">
      <w:start w:val="1"/>
      <w:numFmt w:val="bullet"/>
      <w:lvlText w:val="•"/>
      <w:lvlJc w:val="left"/>
      <w:pPr>
        <w:ind w:left="6880" w:hanging="667"/>
      </w:pPr>
      <w:rPr>
        <w:rFonts w:hint="default"/>
      </w:rPr>
    </w:lvl>
    <w:lvl w:ilvl="8">
      <w:start w:val="1"/>
      <w:numFmt w:val="bullet"/>
      <w:lvlText w:val="•"/>
      <w:lvlJc w:val="left"/>
      <w:pPr>
        <w:ind w:left="7913" w:hanging="667"/>
      </w:pPr>
      <w:rPr>
        <w:rFonts w:hint="default"/>
      </w:rPr>
    </w:lvl>
  </w:abstractNum>
  <w:abstractNum w:abstractNumId="9">
    <w:multiLevelType w:val="hybridMultilevel"/>
    <w:lvl w:ilvl="0">
      <w:start w:val="2"/>
      <w:numFmt w:val="decimal"/>
      <w:lvlText w:val="%1"/>
      <w:lvlJc w:val="left"/>
      <w:pPr>
        <w:ind w:left="519" w:hanging="401"/>
        <w:jc w:val="left"/>
      </w:pPr>
      <w:rPr>
        <w:rFonts w:hint="default"/>
      </w:rPr>
    </w:lvl>
    <w:lvl w:ilvl="1">
      <w:start w:val="1"/>
      <w:numFmt w:val="decimal"/>
      <w:lvlText w:val="%1.%2"/>
      <w:lvlJc w:val="left"/>
      <w:pPr>
        <w:ind w:left="519" w:hanging="401"/>
        <w:jc w:val="right"/>
      </w:pPr>
      <w:rPr>
        <w:rFonts w:hint="default"/>
        <w:b/>
        <w:bCs/>
        <w:spacing w:val="-1"/>
        <w:w w:val="100"/>
      </w:rPr>
    </w:lvl>
    <w:lvl w:ilvl="2">
      <w:start w:val="1"/>
      <w:numFmt w:val="decimal"/>
      <w:lvlText w:val="%1.%2.%3"/>
      <w:lvlJc w:val="left"/>
      <w:pPr>
        <w:ind w:left="720" w:hanging="601"/>
        <w:jc w:val="left"/>
      </w:pPr>
      <w:rPr>
        <w:rFonts w:hint="default" w:ascii="Arial" w:hAnsi="Arial" w:eastAsia="Arial" w:cs="Arial"/>
        <w:b/>
        <w:bCs/>
        <w:spacing w:val="-3"/>
        <w:w w:val="100"/>
        <w:sz w:val="24"/>
        <w:szCs w:val="24"/>
      </w:rPr>
    </w:lvl>
    <w:lvl w:ilvl="3">
      <w:start w:val="1"/>
      <w:numFmt w:val="bullet"/>
      <w:lvlText w:val=""/>
      <w:lvlJc w:val="left"/>
      <w:pPr>
        <w:ind w:left="839" w:hanging="361"/>
      </w:pPr>
      <w:rPr>
        <w:rFonts w:hint="default" w:ascii="Symbol" w:hAnsi="Symbol" w:eastAsia="Symbol" w:cs="Symbol"/>
        <w:w w:val="100"/>
        <w:sz w:val="24"/>
        <w:szCs w:val="24"/>
      </w:rPr>
    </w:lvl>
    <w:lvl w:ilvl="4">
      <w:start w:val="1"/>
      <w:numFmt w:val="bullet"/>
      <w:lvlText w:val="•"/>
      <w:lvlJc w:val="left"/>
      <w:pPr>
        <w:ind w:left="2154" w:hanging="361"/>
      </w:pPr>
      <w:rPr>
        <w:rFonts w:hint="default"/>
      </w:rPr>
    </w:lvl>
    <w:lvl w:ilvl="5">
      <w:start w:val="1"/>
      <w:numFmt w:val="bullet"/>
      <w:lvlText w:val="•"/>
      <w:lvlJc w:val="left"/>
      <w:pPr>
        <w:ind w:left="3468" w:hanging="361"/>
      </w:pPr>
      <w:rPr>
        <w:rFonts w:hint="default"/>
      </w:rPr>
    </w:lvl>
    <w:lvl w:ilvl="6">
      <w:start w:val="1"/>
      <w:numFmt w:val="bullet"/>
      <w:lvlText w:val="•"/>
      <w:lvlJc w:val="left"/>
      <w:pPr>
        <w:ind w:left="4782" w:hanging="361"/>
      </w:pPr>
      <w:rPr>
        <w:rFonts w:hint="default"/>
      </w:rPr>
    </w:lvl>
    <w:lvl w:ilvl="7">
      <w:start w:val="1"/>
      <w:numFmt w:val="bullet"/>
      <w:lvlText w:val="•"/>
      <w:lvlJc w:val="left"/>
      <w:pPr>
        <w:ind w:left="6097" w:hanging="361"/>
      </w:pPr>
      <w:rPr>
        <w:rFonts w:hint="default"/>
      </w:rPr>
    </w:lvl>
    <w:lvl w:ilvl="8">
      <w:start w:val="1"/>
      <w:numFmt w:val="bullet"/>
      <w:lvlText w:val="•"/>
      <w:lvlJc w:val="left"/>
      <w:pPr>
        <w:ind w:left="7411" w:hanging="361"/>
      </w:pPr>
      <w:rPr>
        <w:rFonts w:hint="default"/>
      </w:rPr>
    </w:lvl>
  </w:abstractNum>
  <w:abstractNum w:abstractNumId="8">
    <w:multiLevelType w:val="hybridMultilevel"/>
    <w:lvl w:ilvl="0">
      <w:start w:val="1"/>
      <w:numFmt w:val="lowerLetter"/>
      <w:lvlText w:val="%1)"/>
      <w:lvlJc w:val="left"/>
      <w:pPr>
        <w:ind w:left="469" w:hanging="360"/>
        <w:jc w:val="right"/>
      </w:pPr>
      <w:rPr>
        <w:rFonts w:hint="default"/>
        <w:spacing w:val="-26"/>
        <w:w w:val="100"/>
      </w:rPr>
    </w:lvl>
    <w:lvl w:ilvl="1">
      <w:start w:val="1"/>
      <w:numFmt w:val="decimal"/>
      <w:lvlText w:val="%2."/>
      <w:lvlJc w:val="left"/>
      <w:pPr>
        <w:ind w:left="830" w:hanging="350"/>
        <w:jc w:val="left"/>
      </w:pPr>
      <w:rPr>
        <w:rFonts w:hint="default" w:ascii="Arial" w:hAnsi="Arial" w:eastAsia="Arial" w:cs="Arial"/>
        <w:spacing w:val="-2"/>
        <w:w w:val="100"/>
        <w:sz w:val="24"/>
        <w:szCs w:val="24"/>
      </w:rPr>
    </w:lvl>
    <w:lvl w:ilvl="2">
      <w:start w:val="1"/>
      <w:numFmt w:val="bullet"/>
      <w:lvlText w:val="•"/>
      <w:lvlJc w:val="left"/>
      <w:pPr>
        <w:ind w:left="3540" w:hanging="350"/>
      </w:pPr>
      <w:rPr>
        <w:rFonts w:hint="default"/>
      </w:rPr>
    </w:lvl>
    <w:lvl w:ilvl="3">
      <w:start w:val="1"/>
      <w:numFmt w:val="bullet"/>
      <w:lvlText w:val="•"/>
      <w:lvlJc w:val="left"/>
      <w:pPr>
        <w:ind w:left="4345" w:hanging="350"/>
      </w:pPr>
      <w:rPr>
        <w:rFonts w:hint="default"/>
      </w:rPr>
    </w:lvl>
    <w:lvl w:ilvl="4">
      <w:start w:val="1"/>
      <w:numFmt w:val="bullet"/>
      <w:lvlText w:val="•"/>
      <w:lvlJc w:val="left"/>
      <w:pPr>
        <w:ind w:left="5150" w:hanging="350"/>
      </w:pPr>
      <w:rPr>
        <w:rFonts w:hint="default"/>
      </w:rPr>
    </w:lvl>
    <w:lvl w:ilvl="5">
      <w:start w:val="1"/>
      <w:numFmt w:val="bullet"/>
      <w:lvlText w:val="•"/>
      <w:lvlJc w:val="left"/>
      <w:pPr>
        <w:ind w:left="5955" w:hanging="350"/>
      </w:pPr>
      <w:rPr>
        <w:rFonts w:hint="default"/>
      </w:rPr>
    </w:lvl>
    <w:lvl w:ilvl="6">
      <w:start w:val="1"/>
      <w:numFmt w:val="bullet"/>
      <w:lvlText w:val="•"/>
      <w:lvlJc w:val="left"/>
      <w:pPr>
        <w:ind w:left="6760" w:hanging="350"/>
      </w:pPr>
      <w:rPr>
        <w:rFonts w:hint="default"/>
      </w:rPr>
    </w:lvl>
    <w:lvl w:ilvl="7">
      <w:start w:val="1"/>
      <w:numFmt w:val="bullet"/>
      <w:lvlText w:val="•"/>
      <w:lvlJc w:val="left"/>
      <w:pPr>
        <w:ind w:left="7565" w:hanging="350"/>
      </w:pPr>
      <w:rPr>
        <w:rFonts w:hint="default"/>
      </w:rPr>
    </w:lvl>
    <w:lvl w:ilvl="8">
      <w:start w:val="1"/>
      <w:numFmt w:val="bullet"/>
      <w:lvlText w:val="•"/>
      <w:lvlJc w:val="left"/>
      <w:pPr>
        <w:ind w:left="8370" w:hanging="350"/>
      </w:pPr>
      <w:rPr>
        <w:rFonts w:hint="default"/>
      </w:rPr>
    </w:lvl>
  </w:abstractNum>
  <w:abstractNum w:abstractNumId="7">
    <w:multiLevelType w:val="hybridMultilevel"/>
    <w:lvl w:ilvl="0">
      <w:start w:val="1"/>
      <w:numFmt w:val="bullet"/>
      <w:lvlText w:val=""/>
      <w:lvlJc w:val="left"/>
      <w:pPr>
        <w:ind w:left="830" w:hanging="361"/>
      </w:pPr>
      <w:rPr>
        <w:rFonts w:hint="default" w:ascii="Symbol" w:hAnsi="Symbol" w:eastAsia="Symbol" w:cs="Symbol"/>
        <w:w w:val="100"/>
        <w:sz w:val="24"/>
        <w:szCs w:val="24"/>
      </w:rPr>
    </w:lvl>
    <w:lvl w:ilvl="1">
      <w:start w:val="1"/>
      <w:numFmt w:val="bullet"/>
      <w:lvlText w:val="•"/>
      <w:lvlJc w:val="left"/>
      <w:pPr>
        <w:ind w:left="1742" w:hanging="361"/>
      </w:pPr>
      <w:rPr>
        <w:rFonts w:hint="default"/>
      </w:rPr>
    </w:lvl>
    <w:lvl w:ilvl="2">
      <w:start w:val="1"/>
      <w:numFmt w:val="bullet"/>
      <w:lvlText w:val="•"/>
      <w:lvlJc w:val="left"/>
      <w:pPr>
        <w:ind w:left="2664" w:hanging="361"/>
      </w:pPr>
      <w:rPr>
        <w:rFonts w:hint="default"/>
      </w:rPr>
    </w:lvl>
    <w:lvl w:ilvl="3">
      <w:start w:val="1"/>
      <w:numFmt w:val="bullet"/>
      <w:lvlText w:val="•"/>
      <w:lvlJc w:val="left"/>
      <w:pPr>
        <w:ind w:left="3586" w:hanging="361"/>
      </w:pPr>
      <w:rPr>
        <w:rFonts w:hint="default"/>
      </w:rPr>
    </w:lvl>
    <w:lvl w:ilvl="4">
      <w:start w:val="1"/>
      <w:numFmt w:val="bullet"/>
      <w:lvlText w:val="•"/>
      <w:lvlJc w:val="left"/>
      <w:pPr>
        <w:ind w:left="4508" w:hanging="361"/>
      </w:pPr>
      <w:rPr>
        <w:rFonts w:hint="default"/>
      </w:rPr>
    </w:lvl>
    <w:lvl w:ilvl="5">
      <w:start w:val="1"/>
      <w:numFmt w:val="bullet"/>
      <w:lvlText w:val="•"/>
      <w:lvlJc w:val="left"/>
      <w:pPr>
        <w:ind w:left="5430" w:hanging="361"/>
      </w:pPr>
      <w:rPr>
        <w:rFonts w:hint="default"/>
      </w:rPr>
    </w:lvl>
    <w:lvl w:ilvl="6">
      <w:start w:val="1"/>
      <w:numFmt w:val="bullet"/>
      <w:lvlText w:val="•"/>
      <w:lvlJc w:val="left"/>
      <w:pPr>
        <w:ind w:left="6352" w:hanging="361"/>
      </w:pPr>
      <w:rPr>
        <w:rFonts w:hint="default"/>
      </w:rPr>
    </w:lvl>
    <w:lvl w:ilvl="7">
      <w:start w:val="1"/>
      <w:numFmt w:val="bullet"/>
      <w:lvlText w:val="•"/>
      <w:lvlJc w:val="left"/>
      <w:pPr>
        <w:ind w:left="7274" w:hanging="361"/>
      </w:pPr>
      <w:rPr>
        <w:rFonts w:hint="default"/>
      </w:rPr>
    </w:lvl>
    <w:lvl w:ilvl="8">
      <w:start w:val="1"/>
      <w:numFmt w:val="bullet"/>
      <w:lvlText w:val="•"/>
      <w:lvlJc w:val="left"/>
      <w:pPr>
        <w:ind w:left="8196" w:hanging="361"/>
      </w:pPr>
      <w:rPr>
        <w:rFonts w:hint="default"/>
      </w:rPr>
    </w:lvl>
  </w:abstractNum>
  <w:abstractNum w:abstractNumId="6">
    <w:multiLevelType w:val="hybridMultilevel"/>
    <w:lvl w:ilvl="0">
      <w:start w:val="1"/>
      <w:numFmt w:val="decimal"/>
      <w:lvlText w:val="%1"/>
      <w:lvlJc w:val="left"/>
      <w:pPr>
        <w:ind w:left="778" w:hanging="668"/>
        <w:jc w:val="left"/>
      </w:pPr>
      <w:rPr>
        <w:rFonts w:hint="default"/>
      </w:rPr>
    </w:lvl>
    <w:lvl w:ilvl="1">
      <w:start w:val="3"/>
      <w:numFmt w:val="decimal"/>
      <w:lvlText w:val="%1.%2"/>
      <w:lvlJc w:val="left"/>
      <w:pPr>
        <w:ind w:left="778" w:hanging="668"/>
        <w:jc w:val="left"/>
      </w:pPr>
      <w:rPr>
        <w:rFonts w:hint="default"/>
      </w:rPr>
    </w:lvl>
    <w:lvl w:ilvl="2">
      <w:start w:val="2"/>
      <w:numFmt w:val="decimal"/>
      <w:lvlText w:val="%1.%2.%3."/>
      <w:lvlJc w:val="left"/>
      <w:pPr>
        <w:ind w:left="778" w:hanging="668"/>
        <w:jc w:val="left"/>
      </w:pPr>
      <w:rPr>
        <w:rFonts w:hint="default" w:ascii="Arial" w:hAnsi="Arial" w:eastAsia="Arial" w:cs="Arial"/>
        <w:b/>
        <w:bCs/>
        <w:spacing w:val="-2"/>
        <w:w w:val="100"/>
        <w:sz w:val="24"/>
        <w:szCs w:val="24"/>
      </w:rPr>
    </w:lvl>
    <w:lvl w:ilvl="3">
      <w:start w:val="1"/>
      <w:numFmt w:val="bullet"/>
      <w:lvlText w:val="•"/>
      <w:lvlJc w:val="left"/>
      <w:pPr>
        <w:ind w:left="3540" w:hanging="668"/>
      </w:pPr>
      <w:rPr>
        <w:rFonts w:hint="default"/>
      </w:rPr>
    </w:lvl>
    <w:lvl w:ilvl="4">
      <w:start w:val="1"/>
      <w:numFmt w:val="bullet"/>
      <w:lvlText w:val="•"/>
      <w:lvlJc w:val="left"/>
      <w:pPr>
        <w:ind w:left="4460" w:hanging="668"/>
      </w:pPr>
      <w:rPr>
        <w:rFonts w:hint="default"/>
      </w:rPr>
    </w:lvl>
    <w:lvl w:ilvl="5">
      <w:start w:val="1"/>
      <w:numFmt w:val="bullet"/>
      <w:lvlText w:val="•"/>
      <w:lvlJc w:val="left"/>
      <w:pPr>
        <w:ind w:left="5380" w:hanging="668"/>
      </w:pPr>
      <w:rPr>
        <w:rFonts w:hint="default"/>
      </w:rPr>
    </w:lvl>
    <w:lvl w:ilvl="6">
      <w:start w:val="1"/>
      <w:numFmt w:val="bullet"/>
      <w:lvlText w:val="•"/>
      <w:lvlJc w:val="left"/>
      <w:pPr>
        <w:ind w:left="6300" w:hanging="668"/>
      </w:pPr>
      <w:rPr>
        <w:rFonts w:hint="default"/>
      </w:rPr>
    </w:lvl>
    <w:lvl w:ilvl="7">
      <w:start w:val="1"/>
      <w:numFmt w:val="bullet"/>
      <w:lvlText w:val="•"/>
      <w:lvlJc w:val="left"/>
      <w:pPr>
        <w:ind w:left="7220" w:hanging="668"/>
      </w:pPr>
      <w:rPr>
        <w:rFonts w:hint="default"/>
      </w:rPr>
    </w:lvl>
    <w:lvl w:ilvl="8">
      <w:start w:val="1"/>
      <w:numFmt w:val="bullet"/>
      <w:lvlText w:val="•"/>
      <w:lvlJc w:val="left"/>
      <w:pPr>
        <w:ind w:left="8140" w:hanging="668"/>
      </w:pPr>
      <w:rPr>
        <w:rFonts w:hint="default"/>
      </w:rPr>
    </w:lvl>
  </w:abstractNum>
  <w:abstractNum w:abstractNumId="5">
    <w:multiLevelType w:val="hybridMultilevel"/>
    <w:lvl w:ilvl="0">
      <w:start w:val="1"/>
      <w:numFmt w:val="decimal"/>
      <w:lvlText w:val="%1"/>
      <w:lvlJc w:val="left"/>
      <w:pPr>
        <w:ind w:left="509" w:hanging="401"/>
        <w:jc w:val="left"/>
      </w:pPr>
      <w:rPr>
        <w:rFonts w:hint="default"/>
      </w:rPr>
    </w:lvl>
    <w:lvl w:ilvl="1">
      <w:start w:val="1"/>
      <w:numFmt w:val="decimal"/>
      <w:lvlText w:val="%1.%2"/>
      <w:lvlJc w:val="left"/>
      <w:pPr>
        <w:ind w:left="509" w:hanging="401"/>
        <w:jc w:val="left"/>
      </w:pPr>
      <w:rPr>
        <w:rFonts w:hint="default" w:ascii="Arial" w:hAnsi="Arial" w:eastAsia="Arial" w:cs="Arial"/>
        <w:b/>
        <w:bCs/>
        <w:spacing w:val="-3"/>
        <w:w w:val="100"/>
        <w:sz w:val="24"/>
        <w:szCs w:val="24"/>
      </w:rPr>
    </w:lvl>
    <w:lvl w:ilvl="2">
      <w:start w:val="1"/>
      <w:numFmt w:val="bullet"/>
      <w:lvlText w:val=""/>
      <w:lvlJc w:val="left"/>
      <w:pPr>
        <w:ind w:left="1698" w:hanging="361"/>
      </w:pPr>
      <w:rPr>
        <w:rFonts w:hint="default" w:ascii="Symbol" w:hAnsi="Symbol" w:eastAsia="Symbol" w:cs="Symbol"/>
        <w:w w:val="100"/>
        <w:sz w:val="24"/>
        <w:szCs w:val="24"/>
      </w:rPr>
    </w:lvl>
    <w:lvl w:ilvl="3">
      <w:start w:val="1"/>
      <w:numFmt w:val="bullet"/>
      <w:lvlText w:val="•"/>
      <w:lvlJc w:val="left"/>
      <w:pPr>
        <w:ind w:left="3540" w:hanging="361"/>
      </w:pPr>
      <w:rPr>
        <w:rFonts w:hint="default"/>
      </w:rPr>
    </w:lvl>
    <w:lvl w:ilvl="4">
      <w:start w:val="1"/>
      <w:numFmt w:val="bullet"/>
      <w:lvlText w:val="•"/>
      <w:lvlJc w:val="left"/>
      <w:pPr>
        <w:ind w:left="4460" w:hanging="361"/>
      </w:pPr>
      <w:rPr>
        <w:rFonts w:hint="default"/>
      </w:rPr>
    </w:lvl>
    <w:lvl w:ilvl="5">
      <w:start w:val="1"/>
      <w:numFmt w:val="bullet"/>
      <w:lvlText w:val="•"/>
      <w:lvlJc w:val="left"/>
      <w:pPr>
        <w:ind w:left="5380" w:hanging="361"/>
      </w:pPr>
      <w:rPr>
        <w:rFonts w:hint="default"/>
      </w:rPr>
    </w:lvl>
    <w:lvl w:ilvl="6">
      <w:start w:val="1"/>
      <w:numFmt w:val="bullet"/>
      <w:lvlText w:val="•"/>
      <w:lvlJc w:val="left"/>
      <w:pPr>
        <w:ind w:left="6300" w:hanging="361"/>
      </w:pPr>
      <w:rPr>
        <w:rFonts w:hint="default"/>
      </w:rPr>
    </w:lvl>
    <w:lvl w:ilvl="7">
      <w:start w:val="1"/>
      <w:numFmt w:val="bullet"/>
      <w:lvlText w:val="•"/>
      <w:lvlJc w:val="left"/>
      <w:pPr>
        <w:ind w:left="7220" w:hanging="361"/>
      </w:pPr>
      <w:rPr>
        <w:rFonts w:hint="default"/>
      </w:rPr>
    </w:lvl>
    <w:lvl w:ilvl="8">
      <w:start w:val="1"/>
      <w:numFmt w:val="bullet"/>
      <w:lvlText w:val="•"/>
      <w:lvlJc w:val="left"/>
      <w:pPr>
        <w:ind w:left="8140" w:hanging="361"/>
      </w:pPr>
      <w:rPr>
        <w:rFonts w:hint="default"/>
      </w:rPr>
    </w:lvl>
  </w:abstractNum>
  <w:abstractNum w:abstractNumId="4">
    <w:multiLevelType w:val="hybridMultilevel"/>
    <w:lvl w:ilvl="0">
      <w:start w:val="3"/>
      <w:numFmt w:val="decimal"/>
      <w:lvlText w:val="%1"/>
      <w:lvlJc w:val="left"/>
      <w:pPr>
        <w:ind w:left="501" w:hanging="400"/>
        <w:jc w:val="left"/>
      </w:pPr>
      <w:rPr>
        <w:rFonts w:hint="default"/>
      </w:rPr>
    </w:lvl>
    <w:lvl w:ilvl="1">
      <w:start w:val="3"/>
      <w:numFmt w:val="decimal"/>
      <w:lvlText w:val="%1.%2"/>
      <w:lvlJc w:val="left"/>
      <w:pPr>
        <w:ind w:left="501" w:hanging="400"/>
        <w:jc w:val="left"/>
      </w:pPr>
      <w:rPr>
        <w:rFonts w:hint="default" w:ascii="Arial" w:hAnsi="Arial" w:eastAsia="Arial" w:cs="Arial"/>
        <w:spacing w:val="-2"/>
        <w:w w:val="100"/>
        <w:sz w:val="24"/>
        <w:szCs w:val="24"/>
      </w:rPr>
    </w:lvl>
    <w:lvl w:ilvl="2">
      <w:start w:val="1"/>
      <w:numFmt w:val="decimal"/>
      <w:lvlText w:val="%1.%2.%3"/>
      <w:lvlJc w:val="left"/>
      <w:pPr>
        <w:ind w:left="701" w:hanging="600"/>
        <w:jc w:val="left"/>
      </w:pPr>
      <w:rPr>
        <w:rFonts w:hint="default" w:ascii="Arial" w:hAnsi="Arial" w:eastAsia="Arial" w:cs="Arial"/>
        <w:spacing w:val="-2"/>
        <w:w w:val="100"/>
        <w:sz w:val="24"/>
        <w:szCs w:val="24"/>
      </w:rPr>
    </w:lvl>
    <w:lvl w:ilvl="3">
      <w:start w:val="1"/>
      <w:numFmt w:val="decimal"/>
      <w:lvlText w:val="%1.%2.%3.%4"/>
      <w:lvlJc w:val="left"/>
      <w:pPr>
        <w:ind w:left="102" w:hanging="819"/>
        <w:jc w:val="left"/>
      </w:pPr>
      <w:rPr>
        <w:rFonts w:hint="default" w:ascii="Arial" w:hAnsi="Arial" w:eastAsia="Arial" w:cs="Arial"/>
        <w:spacing w:val="-2"/>
        <w:w w:val="100"/>
        <w:sz w:val="24"/>
        <w:szCs w:val="24"/>
      </w:rPr>
    </w:lvl>
    <w:lvl w:ilvl="4">
      <w:start w:val="1"/>
      <w:numFmt w:val="bullet"/>
      <w:lvlText w:val="•"/>
      <w:lvlJc w:val="left"/>
      <w:pPr>
        <w:ind w:left="2576" w:hanging="819"/>
      </w:pPr>
      <w:rPr>
        <w:rFonts w:hint="default"/>
      </w:rPr>
    </w:lvl>
    <w:lvl w:ilvl="5">
      <w:start w:val="1"/>
      <w:numFmt w:val="bullet"/>
      <w:lvlText w:val="•"/>
      <w:lvlJc w:val="left"/>
      <w:pPr>
        <w:ind w:left="3514" w:hanging="819"/>
      </w:pPr>
      <w:rPr>
        <w:rFonts w:hint="default"/>
      </w:rPr>
    </w:lvl>
    <w:lvl w:ilvl="6">
      <w:start w:val="1"/>
      <w:numFmt w:val="bullet"/>
      <w:lvlText w:val="•"/>
      <w:lvlJc w:val="left"/>
      <w:pPr>
        <w:ind w:left="4452" w:hanging="819"/>
      </w:pPr>
      <w:rPr>
        <w:rFonts w:hint="default"/>
      </w:rPr>
    </w:lvl>
    <w:lvl w:ilvl="7">
      <w:start w:val="1"/>
      <w:numFmt w:val="bullet"/>
      <w:lvlText w:val="•"/>
      <w:lvlJc w:val="left"/>
      <w:pPr>
        <w:ind w:left="5391" w:hanging="819"/>
      </w:pPr>
      <w:rPr>
        <w:rFonts w:hint="default"/>
      </w:rPr>
    </w:lvl>
    <w:lvl w:ilvl="8">
      <w:start w:val="1"/>
      <w:numFmt w:val="bullet"/>
      <w:lvlText w:val="•"/>
      <w:lvlJc w:val="left"/>
      <w:pPr>
        <w:ind w:left="6329" w:hanging="819"/>
      </w:pPr>
      <w:rPr>
        <w:rFonts w:hint="default"/>
      </w:rPr>
    </w:lvl>
  </w:abstractNum>
  <w:abstractNum w:abstractNumId="3">
    <w:multiLevelType w:val="hybridMultilevel"/>
    <w:lvl w:ilvl="0">
      <w:start w:val="3"/>
      <w:numFmt w:val="decimal"/>
      <w:lvlText w:val="%1"/>
      <w:lvlJc w:val="left"/>
      <w:pPr>
        <w:ind w:left="501" w:hanging="400"/>
        <w:jc w:val="left"/>
      </w:pPr>
      <w:rPr>
        <w:rFonts w:hint="default"/>
      </w:rPr>
    </w:lvl>
    <w:lvl w:ilvl="1">
      <w:start w:val="1"/>
      <w:numFmt w:val="decimal"/>
      <w:lvlText w:val="%1.%2"/>
      <w:lvlJc w:val="left"/>
      <w:pPr>
        <w:ind w:left="501" w:hanging="400"/>
        <w:jc w:val="left"/>
      </w:pPr>
      <w:rPr>
        <w:rFonts w:hint="default" w:ascii="Arial" w:hAnsi="Arial" w:eastAsia="Arial" w:cs="Arial"/>
        <w:spacing w:val="-2"/>
        <w:w w:val="100"/>
        <w:sz w:val="24"/>
        <w:szCs w:val="24"/>
      </w:rPr>
    </w:lvl>
    <w:lvl w:ilvl="2">
      <w:start w:val="1"/>
      <w:numFmt w:val="decimal"/>
      <w:lvlText w:val="%1.%2.%3"/>
      <w:lvlJc w:val="left"/>
      <w:pPr>
        <w:ind w:left="697" w:hanging="596"/>
        <w:jc w:val="left"/>
      </w:pPr>
      <w:rPr>
        <w:rFonts w:hint="default" w:ascii="Arial" w:hAnsi="Arial" w:eastAsia="Arial" w:cs="Arial"/>
        <w:spacing w:val="-2"/>
        <w:w w:val="100"/>
        <w:sz w:val="24"/>
        <w:szCs w:val="24"/>
      </w:rPr>
    </w:lvl>
    <w:lvl w:ilvl="3">
      <w:start w:val="1"/>
      <w:numFmt w:val="bullet"/>
      <w:lvlText w:val="•"/>
      <w:lvlJc w:val="left"/>
      <w:pPr>
        <w:ind w:left="1640" w:hanging="596"/>
      </w:pPr>
      <w:rPr>
        <w:rFonts w:hint="default"/>
      </w:rPr>
    </w:lvl>
    <w:lvl w:ilvl="4">
      <w:start w:val="1"/>
      <w:numFmt w:val="bullet"/>
      <w:lvlText w:val="•"/>
      <w:lvlJc w:val="left"/>
      <w:pPr>
        <w:ind w:left="2580" w:hanging="596"/>
      </w:pPr>
      <w:rPr>
        <w:rFonts w:hint="default"/>
      </w:rPr>
    </w:lvl>
    <w:lvl w:ilvl="5">
      <w:start w:val="1"/>
      <w:numFmt w:val="bullet"/>
      <w:lvlText w:val="•"/>
      <w:lvlJc w:val="left"/>
      <w:pPr>
        <w:ind w:left="3520" w:hanging="596"/>
      </w:pPr>
      <w:rPr>
        <w:rFonts w:hint="default"/>
      </w:rPr>
    </w:lvl>
    <w:lvl w:ilvl="6">
      <w:start w:val="1"/>
      <w:numFmt w:val="bullet"/>
      <w:lvlText w:val="•"/>
      <w:lvlJc w:val="left"/>
      <w:pPr>
        <w:ind w:left="4460" w:hanging="596"/>
      </w:pPr>
      <w:rPr>
        <w:rFonts w:hint="default"/>
      </w:rPr>
    </w:lvl>
    <w:lvl w:ilvl="7">
      <w:start w:val="1"/>
      <w:numFmt w:val="bullet"/>
      <w:lvlText w:val="•"/>
      <w:lvlJc w:val="left"/>
      <w:pPr>
        <w:ind w:left="5400" w:hanging="596"/>
      </w:pPr>
      <w:rPr>
        <w:rFonts w:hint="default"/>
      </w:rPr>
    </w:lvl>
    <w:lvl w:ilvl="8">
      <w:start w:val="1"/>
      <w:numFmt w:val="bullet"/>
      <w:lvlText w:val="•"/>
      <w:lvlJc w:val="left"/>
      <w:pPr>
        <w:ind w:left="6340" w:hanging="596"/>
      </w:pPr>
      <w:rPr>
        <w:rFonts w:hint="default"/>
      </w:rPr>
    </w:lvl>
  </w:abstractNum>
  <w:abstractNum w:abstractNumId="2">
    <w:multiLevelType w:val="hybridMultilevel"/>
    <w:lvl w:ilvl="0">
      <w:start w:val="2"/>
      <w:numFmt w:val="decimal"/>
      <w:lvlText w:val="%1"/>
      <w:lvlJc w:val="left"/>
      <w:pPr>
        <w:ind w:left="509" w:hanging="400"/>
        <w:jc w:val="left"/>
      </w:pPr>
      <w:rPr>
        <w:rFonts w:hint="default"/>
      </w:rPr>
    </w:lvl>
    <w:lvl w:ilvl="1">
      <w:start w:val="1"/>
      <w:numFmt w:val="decimal"/>
      <w:lvlText w:val="%1.%2"/>
      <w:lvlJc w:val="left"/>
      <w:pPr>
        <w:ind w:left="509" w:hanging="400"/>
        <w:jc w:val="left"/>
      </w:pPr>
      <w:rPr>
        <w:rFonts w:hint="default" w:ascii="Arial" w:hAnsi="Arial" w:eastAsia="Arial" w:cs="Arial"/>
        <w:spacing w:val="-4"/>
        <w:w w:val="100"/>
        <w:sz w:val="24"/>
        <w:szCs w:val="24"/>
      </w:rPr>
    </w:lvl>
    <w:lvl w:ilvl="2">
      <w:start w:val="1"/>
      <w:numFmt w:val="decimal"/>
      <w:lvlText w:val="%1.%2.%3"/>
      <w:lvlJc w:val="left"/>
      <w:pPr>
        <w:ind w:left="708" w:hanging="600"/>
        <w:jc w:val="left"/>
      </w:pPr>
      <w:rPr>
        <w:rFonts w:hint="default" w:ascii="Arial" w:hAnsi="Arial" w:eastAsia="Arial" w:cs="Arial"/>
        <w:spacing w:val="-2"/>
        <w:w w:val="100"/>
        <w:sz w:val="24"/>
        <w:szCs w:val="24"/>
      </w:rPr>
    </w:lvl>
    <w:lvl w:ilvl="3">
      <w:start w:val="1"/>
      <w:numFmt w:val="bullet"/>
      <w:lvlText w:val="•"/>
      <w:lvlJc w:val="left"/>
      <w:pPr>
        <w:ind w:left="2735" w:hanging="600"/>
      </w:pPr>
      <w:rPr>
        <w:rFonts w:hint="default"/>
      </w:rPr>
    </w:lvl>
    <w:lvl w:ilvl="4">
      <w:start w:val="1"/>
      <w:numFmt w:val="bullet"/>
      <w:lvlText w:val="•"/>
      <w:lvlJc w:val="left"/>
      <w:pPr>
        <w:ind w:left="3753" w:hanging="600"/>
      </w:pPr>
      <w:rPr>
        <w:rFonts w:hint="default"/>
      </w:rPr>
    </w:lvl>
    <w:lvl w:ilvl="5">
      <w:start w:val="1"/>
      <w:numFmt w:val="bullet"/>
      <w:lvlText w:val="•"/>
      <w:lvlJc w:val="left"/>
      <w:pPr>
        <w:ind w:left="4771" w:hanging="600"/>
      </w:pPr>
      <w:rPr>
        <w:rFonts w:hint="default"/>
      </w:rPr>
    </w:lvl>
    <w:lvl w:ilvl="6">
      <w:start w:val="1"/>
      <w:numFmt w:val="bullet"/>
      <w:lvlText w:val="•"/>
      <w:lvlJc w:val="left"/>
      <w:pPr>
        <w:ind w:left="5788" w:hanging="600"/>
      </w:pPr>
      <w:rPr>
        <w:rFonts w:hint="default"/>
      </w:rPr>
    </w:lvl>
    <w:lvl w:ilvl="7">
      <w:start w:val="1"/>
      <w:numFmt w:val="bullet"/>
      <w:lvlText w:val="•"/>
      <w:lvlJc w:val="left"/>
      <w:pPr>
        <w:ind w:left="6806" w:hanging="600"/>
      </w:pPr>
      <w:rPr>
        <w:rFonts w:hint="default"/>
      </w:rPr>
    </w:lvl>
    <w:lvl w:ilvl="8">
      <w:start w:val="1"/>
      <w:numFmt w:val="bullet"/>
      <w:lvlText w:val="•"/>
      <w:lvlJc w:val="left"/>
      <w:pPr>
        <w:ind w:left="7824" w:hanging="600"/>
      </w:pPr>
      <w:rPr>
        <w:rFonts w:hint="default"/>
      </w:rPr>
    </w:lvl>
  </w:abstractNum>
  <w:abstractNum w:abstractNumId="1">
    <w:multiLevelType w:val="hybridMultilevel"/>
    <w:lvl w:ilvl="0">
      <w:start w:val="1"/>
      <w:numFmt w:val="decimal"/>
      <w:lvlText w:val="%1"/>
      <w:lvlJc w:val="left"/>
      <w:pPr>
        <w:ind w:left="776" w:hanging="667"/>
        <w:jc w:val="left"/>
      </w:pPr>
      <w:rPr>
        <w:rFonts w:hint="default"/>
      </w:rPr>
    </w:lvl>
    <w:lvl w:ilvl="1">
      <w:start w:val="3"/>
      <w:numFmt w:val="decimal"/>
      <w:lvlText w:val="%1.%2"/>
      <w:lvlJc w:val="left"/>
      <w:pPr>
        <w:ind w:left="776" w:hanging="667"/>
        <w:jc w:val="left"/>
      </w:pPr>
      <w:rPr>
        <w:rFonts w:hint="default"/>
      </w:rPr>
    </w:lvl>
    <w:lvl w:ilvl="2">
      <w:start w:val="2"/>
      <w:numFmt w:val="decimal"/>
      <w:lvlText w:val="%1.%2.%3."/>
      <w:lvlJc w:val="left"/>
      <w:pPr>
        <w:ind w:left="776" w:hanging="667"/>
        <w:jc w:val="left"/>
      </w:pPr>
      <w:rPr>
        <w:rFonts w:hint="default" w:ascii="Arial" w:hAnsi="Arial" w:eastAsia="Arial" w:cs="Arial"/>
        <w:spacing w:val="-2"/>
        <w:w w:val="100"/>
        <w:sz w:val="24"/>
        <w:szCs w:val="24"/>
      </w:rPr>
    </w:lvl>
    <w:lvl w:ilvl="3">
      <w:start w:val="1"/>
      <w:numFmt w:val="bullet"/>
      <w:lvlText w:val="•"/>
      <w:lvlJc w:val="left"/>
      <w:pPr>
        <w:ind w:left="3504" w:hanging="667"/>
      </w:pPr>
      <w:rPr>
        <w:rFonts w:hint="default"/>
      </w:rPr>
    </w:lvl>
    <w:lvl w:ilvl="4">
      <w:start w:val="1"/>
      <w:numFmt w:val="bullet"/>
      <w:lvlText w:val="•"/>
      <w:lvlJc w:val="left"/>
      <w:pPr>
        <w:ind w:left="4412" w:hanging="667"/>
      </w:pPr>
      <w:rPr>
        <w:rFonts w:hint="default"/>
      </w:rPr>
    </w:lvl>
    <w:lvl w:ilvl="5">
      <w:start w:val="1"/>
      <w:numFmt w:val="bullet"/>
      <w:lvlText w:val="•"/>
      <w:lvlJc w:val="left"/>
      <w:pPr>
        <w:ind w:left="5320" w:hanging="667"/>
      </w:pPr>
      <w:rPr>
        <w:rFonts w:hint="default"/>
      </w:rPr>
    </w:lvl>
    <w:lvl w:ilvl="6">
      <w:start w:val="1"/>
      <w:numFmt w:val="bullet"/>
      <w:lvlText w:val="•"/>
      <w:lvlJc w:val="left"/>
      <w:pPr>
        <w:ind w:left="6228" w:hanging="667"/>
      </w:pPr>
      <w:rPr>
        <w:rFonts w:hint="default"/>
      </w:rPr>
    </w:lvl>
    <w:lvl w:ilvl="7">
      <w:start w:val="1"/>
      <w:numFmt w:val="bullet"/>
      <w:lvlText w:val="•"/>
      <w:lvlJc w:val="left"/>
      <w:pPr>
        <w:ind w:left="7136" w:hanging="667"/>
      </w:pPr>
      <w:rPr>
        <w:rFonts w:hint="default"/>
      </w:rPr>
    </w:lvl>
    <w:lvl w:ilvl="8">
      <w:start w:val="1"/>
      <w:numFmt w:val="bullet"/>
      <w:lvlText w:val="•"/>
      <w:lvlJc w:val="left"/>
      <w:pPr>
        <w:ind w:left="8044" w:hanging="667"/>
      </w:pPr>
      <w:rPr>
        <w:rFonts w:hint="default"/>
      </w:rPr>
    </w:lvl>
  </w:abstractNum>
  <w:abstractNum w:abstractNumId="0">
    <w:multiLevelType w:val="hybridMultilevel"/>
    <w:lvl w:ilvl="0">
      <w:start w:val="1"/>
      <w:numFmt w:val="decimal"/>
      <w:lvlText w:val="%1"/>
      <w:lvlJc w:val="left"/>
      <w:pPr>
        <w:ind w:left="508" w:hanging="400"/>
        <w:jc w:val="left"/>
      </w:pPr>
      <w:rPr>
        <w:rFonts w:hint="default"/>
      </w:rPr>
    </w:lvl>
    <w:lvl w:ilvl="1">
      <w:start w:val="1"/>
      <w:numFmt w:val="decimal"/>
      <w:lvlText w:val="%1.%2"/>
      <w:lvlJc w:val="left"/>
      <w:pPr>
        <w:ind w:left="508" w:hanging="400"/>
        <w:jc w:val="left"/>
      </w:pPr>
      <w:rPr>
        <w:rFonts w:hint="default" w:ascii="Arial" w:hAnsi="Arial" w:eastAsia="Arial" w:cs="Arial"/>
        <w:spacing w:val="-2"/>
        <w:w w:val="100"/>
        <w:sz w:val="24"/>
        <w:szCs w:val="24"/>
      </w:rPr>
    </w:lvl>
    <w:lvl w:ilvl="2">
      <w:start w:val="1"/>
      <w:numFmt w:val="decimal"/>
      <w:lvlText w:val="%1.%2.%3"/>
      <w:lvlJc w:val="left"/>
      <w:pPr>
        <w:ind w:left="708" w:hanging="600"/>
        <w:jc w:val="left"/>
      </w:pPr>
      <w:rPr>
        <w:rFonts w:hint="default" w:ascii="Arial" w:hAnsi="Arial" w:eastAsia="Arial" w:cs="Arial"/>
        <w:spacing w:val="-2"/>
        <w:w w:val="100"/>
        <w:sz w:val="24"/>
        <w:szCs w:val="24"/>
      </w:rPr>
    </w:lvl>
    <w:lvl w:ilvl="3">
      <w:start w:val="1"/>
      <w:numFmt w:val="bullet"/>
      <w:lvlText w:val="•"/>
      <w:lvlJc w:val="left"/>
      <w:pPr>
        <w:ind w:left="2735" w:hanging="600"/>
      </w:pPr>
      <w:rPr>
        <w:rFonts w:hint="default"/>
      </w:rPr>
    </w:lvl>
    <w:lvl w:ilvl="4">
      <w:start w:val="1"/>
      <w:numFmt w:val="bullet"/>
      <w:lvlText w:val="•"/>
      <w:lvlJc w:val="left"/>
      <w:pPr>
        <w:ind w:left="3753" w:hanging="600"/>
      </w:pPr>
      <w:rPr>
        <w:rFonts w:hint="default"/>
      </w:rPr>
    </w:lvl>
    <w:lvl w:ilvl="5">
      <w:start w:val="1"/>
      <w:numFmt w:val="bullet"/>
      <w:lvlText w:val="•"/>
      <w:lvlJc w:val="left"/>
      <w:pPr>
        <w:ind w:left="4771" w:hanging="600"/>
      </w:pPr>
      <w:rPr>
        <w:rFonts w:hint="default"/>
      </w:rPr>
    </w:lvl>
    <w:lvl w:ilvl="6">
      <w:start w:val="1"/>
      <w:numFmt w:val="bullet"/>
      <w:lvlText w:val="•"/>
      <w:lvlJc w:val="left"/>
      <w:pPr>
        <w:ind w:left="5788" w:hanging="600"/>
      </w:pPr>
      <w:rPr>
        <w:rFonts w:hint="default"/>
      </w:rPr>
    </w:lvl>
    <w:lvl w:ilvl="7">
      <w:start w:val="1"/>
      <w:numFmt w:val="bullet"/>
      <w:lvlText w:val="•"/>
      <w:lvlJc w:val="left"/>
      <w:pPr>
        <w:ind w:left="6806" w:hanging="600"/>
      </w:pPr>
      <w:rPr>
        <w:rFonts w:hint="default"/>
      </w:rPr>
    </w:lvl>
    <w:lvl w:ilvl="8">
      <w:start w:val="1"/>
      <w:numFmt w:val="bullet"/>
      <w:lvlText w:val="•"/>
      <w:lvlJc w:val="left"/>
      <w:pPr>
        <w:ind w:left="7824" w:hanging="600"/>
      </w:pPr>
      <w:rPr>
        <w:rFonts w:hint="default"/>
      </w:rPr>
    </w:lvl>
  </w:abstractNum>
  <w:num w:numId="43">
    <w:abstractNumId w:val="42"/>
  </w:num>
  <w:num w:numId="39">
    <w:abstractNumId w:val="38"/>
  </w:num>
  <w:num w:numId="38">
    <w:abstractNumId w:val="37"/>
  </w:num>
  <w:num w:numId="18">
    <w:abstractNumId w:val="17"/>
  </w:num>
  <w:num w:numId="16">
    <w:abstractNumId w:val="15"/>
  </w:num>
  <w:num w:numId="14">
    <w:abstractNumId w:val="13"/>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2">
    <w:abstractNumId w:val="41"/>
  </w:num>
  <w:num w:numId="41">
    <w:abstractNumId w:val="40"/>
  </w:num>
  <w:num w:numId="40">
    <w:abstractNumId w:val="39"/>
  </w:num>
  <w:num w:numId="37">
    <w:abstractNumId w:val="36"/>
  </w:num>
  <w:num w:numId="36">
    <w:abstractNumId w:val="35"/>
  </w:num>
  <w:num w:numId="35">
    <w:abstractNumId w:val="34"/>
  </w:num>
  <w:num w:numId="34">
    <w:abstractNumId w:val="33"/>
  </w:num>
  <w:num w:numId="33">
    <w:abstractNumId w:val="32"/>
  </w:num>
  <w:num w:numId="32">
    <w:abstractNumId w:val="31"/>
  </w:num>
  <w:num w:numId="31">
    <w:abstractNumId w:val="30"/>
  </w:num>
  <w:num w:numId="30">
    <w:abstractNumId w:val="29"/>
  </w:num>
  <w:num w:numId="29">
    <w:abstractNumId w:val="28"/>
  </w:num>
  <w:num w:numId="28">
    <w:abstractNumId w:val="27"/>
  </w:num>
  <w:num w:numId="27">
    <w:abstractNumId w:val="26"/>
  </w:num>
  <w:num w:numId="26">
    <w:abstractNumId w:val="25"/>
  </w:num>
  <w:num w:numId="25">
    <w:abstractNumId w:val="24"/>
  </w:num>
  <w:num w:numId="24">
    <w:abstractNumId w:val="23"/>
  </w:num>
  <w:num w:numId="23">
    <w:abstractNumId w:val="22"/>
  </w:num>
  <w:num w:numId="22">
    <w:abstractNumId w:val="21"/>
  </w:num>
  <w:num w:numId="21">
    <w:abstractNumId w:val="20"/>
  </w:num>
  <w:num w:numId="20">
    <w:abstractNumId w:val="19"/>
  </w:num>
  <w:num w:numId="19">
    <w:abstractNumId w:val="18"/>
  </w:num>
  <w:num w:numId="17">
    <w:abstractNumId w:val="16"/>
  </w:num>
  <w:num w:numId="15">
    <w:abstractNumId w:val="14"/>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spacing w:before="360"/>
      <w:ind w:left="109"/>
    </w:pPr>
    <w:rPr>
      <w:rFonts w:ascii="Arial" w:hAnsi="Arial" w:eastAsia="Arial" w:cs="Arial"/>
      <w:b/>
      <w:bCs/>
      <w:sz w:val="24"/>
      <w:szCs w:val="24"/>
    </w:rPr>
  </w:style>
  <w:style w:styleId="TOC2" w:type="paragraph">
    <w:name w:val="TOC 2"/>
    <w:basedOn w:val="Normal"/>
    <w:uiPriority w:val="1"/>
    <w:qFormat/>
    <w:pPr>
      <w:spacing w:before="40"/>
      <w:ind w:left="708" w:hanging="599"/>
    </w:pPr>
    <w:rPr>
      <w:rFonts w:ascii="Arial" w:hAnsi="Arial" w:eastAsia="Arial" w:cs="Arial"/>
      <w:sz w:val="24"/>
      <w:szCs w:val="24"/>
    </w:rPr>
  </w:style>
  <w:style w:styleId="TOC3" w:type="paragraph">
    <w:name w:val="TOC 3"/>
    <w:basedOn w:val="Normal"/>
    <w:uiPriority w:val="1"/>
    <w:qFormat/>
    <w:pPr>
      <w:spacing w:before="40"/>
      <w:ind w:left="109"/>
    </w:pPr>
    <w:rPr>
      <w:rFonts w:ascii="Arial" w:hAnsi="Arial" w:eastAsia="Arial" w:cs="Arial"/>
      <w:b/>
      <w:bCs/>
      <w:i/>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1"/>
      <w:ind w:left="110"/>
      <w:jc w:val="both"/>
      <w:outlineLvl w:val="1"/>
    </w:pPr>
    <w:rPr>
      <w:rFonts w:ascii="Calibri" w:hAnsi="Calibri" w:eastAsia="Calibri" w:cs="Calibri"/>
      <w:b/>
      <w:bCs/>
      <w:sz w:val="42"/>
      <w:szCs w:val="42"/>
    </w:rPr>
  </w:style>
  <w:style w:styleId="Heading2" w:type="paragraph">
    <w:name w:val="Heading 2"/>
    <w:basedOn w:val="Normal"/>
    <w:uiPriority w:val="1"/>
    <w:qFormat/>
    <w:pPr>
      <w:spacing w:line="433" w:lineRule="exact"/>
      <w:ind w:left="40"/>
      <w:outlineLvl w:val="2"/>
    </w:pPr>
    <w:rPr>
      <w:rFonts w:ascii="Palatino Linotype" w:hAnsi="Palatino Linotype" w:eastAsia="Palatino Linotype" w:cs="Palatino Linotype"/>
      <w:sz w:val="40"/>
      <w:szCs w:val="40"/>
    </w:rPr>
  </w:style>
  <w:style w:styleId="Heading3" w:type="paragraph">
    <w:name w:val="Heading 3"/>
    <w:basedOn w:val="Normal"/>
    <w:uiPriority w:val="1"/>
    <w:qFormat/>
    <w:pPr>
      <w:spacing w:before="44"/>
      <w:ind w:left="2948"/>
      <w:outlineLvl w:val="3"/>
    </w:pPr>
    <w:rPr>
      <w:rFonts w:ascii="Arial" w:hAnsi="Arial" w:eastAsia="Arial" w:cs="Arial"/>
      <w:b/>
      <w:bCs/>
      <w:sz w:val="32"/>
      <w:szCs w:val="32"/>
    </w:rPr>
  </w:style>
  <w:style w:styleId="Heading4" w:type="paragraph">
    <w:name w:val="Heading 4"/>
    <w:basedOn w:val="Normal"/>
    <w:uiPriority w:val="1"/>
    <w:qFormat/>
    <w:pPr>
      <w:ind w:left="108" w:hanging="290"/>
      <w:jc w:val="both"/>
      <w:outlineLvl w:val="4"/>
    </w:pPr>
    <w:rPr>
      <w:rFonts w:ascii="Calibri" w:hAnsi="Calibri" w:eastAsia="Calibri" w:cs="Calibri"/>
      <w:b/>
      <w:bCs/>
      <w:sz w:val="29"/>
      <w:szCs w:val="29"/>
    </w:rPr>
  </w:style>
  <w:style w:styleId="Heading5" w:type="paragraph">
    <w:name w:val="Heading 5"/>
    <w:basedOn w:val="Normal"/>
    <w:uiPriority w:val="1"/>
    <w:qFormat/>
    <w:pPr>
      <w:spacing w:before="50"/>
      <w:ind w:left="922"/>
      <w:outlineLvl w:val="5"/>
    </w:pPr>
    <w:rPr>
      <w:rFonts w:ascii="Arial" w:hAnsi="Arial" w:eastAsia="Arial" w:cs="Arial"/>
      <w:b/>
      <w:bCs/>
      <w:sz w:val="28"/>
      <w:szCs w:val="28"/>
    </w:rPr>
  </w:style>
  <w:style w:styleId="Heading6" w:type="paragraph">
    <w:name w:val="Heading 6"/>
    <w:basedOn w:val="Normal"/>
    <w:uiPriority w:val="1"/>
    <w:qFormat/>
    <w:pPr>
      <w:ind w:left="110"/>
      <w:outlineLvl w:val="6"/>
    </w:pPr>
    <w:rPr>
      <w:rFonts w:ascii="Calibri" w:hAnsi="Calibri" w:eastAsia="Calibri" w:cs="Calibri"/>
      <w:sz w:val="28"/>
      <w:szCs w:val="28"/>
    </w:rPr>
  </w:style>
  <w:style w:styleId="Heading7" w:type="paragraph">
    <w:name w:val="Heading 7"/>
    <w:basedOn w:val="Normal"/>
    <w:uiPriority w:val="1"/>
    <w:qFormat/>
    <w:pPr>
      <w:ind w:left="612"/>
      <w:outlineLvl w:val="7"/>
    </w:pPr>
    <w:rPr>
      <w:rFonts w:ascii="Palatino Linotype" w:hAnsi="Palatino Linotype" w:eastAsia="Palatino Linotype" w:cs="Palatino Linotype"/>
      <w:b/>
      <w:bCs/>
      <w:sz w:val="27"/>
      <w:szCs w:val="27"/>
    </w:rPr>
  </w:style>
  <w:style w:styleId="Heading8" w:type="paragraph">
    <w:name w:val="Heading 8"/>
    <w:basedOn w:val="Normal"/>
    <w:uiPriority w:val="1"/>
    <w:qFormat/>
    <w:pPr>
      <w:ind w:right="335"/>
      <w:jc w:val="right"/>
      <w:outlineLvl w:val="8"/>
    </w:pPr>
    <w:rPr>
      <w:rFonts w:ascii="Arial" w:hAnsi="Arial" w:eastAsia="Arial" w:cs="Arial"/>
      <w:b/>
      <w:bCs/>
      <w:sz w:val="26"/>
      <w:szCs w:val="26"/>
    </w:rPr>
  </w:style>
  <w:style w:styleId="Heading9" w:type="paragraph">
    <w:name w:val="Heading 9"/>
    <w:basedOn w:val="Normal"/>
    <w:uiPriority w:val="1"/>
    <w:qFormat/>
    <w:pPr>
      <w:jc w:val="right"/>
      <w:outlineLvl w:val="9"/>
    </w:pPr>
    <w:rPr>
      <w:rFonts w:ascii="Calibri" w:hAnsi="Calibri" w:eastAsia="Calibri" w:cs="Calibri"/>
      <w:b/>
      <w:bCs/>
      <w:sz w:val="25"/>
      <w:szCs w:val="25"/>
    </w:rPr>
  </w:style>
  <w:style w:styleId="ListParagraph" w:type="paragraph">
    <w:name w:val="List Paragraph"/>
    <w:basedOn w:val="Normal"/>
    <w:uiPriority w:val="1"/>
    <w:qFormat/>
    <w:pPr>
      <w:spacing w:before="70"/>
      <w:ind w:left="801" w:hanging="699"/>
    </w:pPr>
    <w:rPr>
      <w:rFonts w:ascii="Arial" w:hAnsi="Arial" w:eastAsia="Arial" w:cs="Arial"/>
    </w:rPr>
  </w:style>
  <w:style w:styleId="TableParagraph" w:type="paragraph">
    <w:name w:val="Table Paragraph"/>
    <w:basedOn w:val="Normal"/>
    <w:uiPriority w:val="1"/>
    <w:qFormat/>
    <w:pPr/>
    <w:rPr>
      <w:rFonts w:ascii="Calibri" w:hAnsi="Calibri" w:eastAsia="Calibri" w:cs="Calibri"/>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footer" Target="footer1.xml"/><Relationship Id="rId7" Type="http://schemas.openxmlformats.org/officeDocument/2006/relationships/footer" Target="footer2.xml"/><Relationship Id="rId8" Type="http://schemas.openxmlformats.org/officeDocument/2006/relationships/footer" Target="footer3.xml"/><Relationship Id="rId9" Type="http://schemas.openxmlformats.org/officeDocument/2006/relationships/image" Target="media/image2.jpeg"/><Relationship Id="rId10" Type="http://schemas.openxmlformats.org/officeDocument/2006/relationships/image" Target="media/image3.jpeg"/><Relationship Id="rId11" Type="http://schemas.openxmlformats.org/officeDocument/2006/relationships/image" Target="media/image4.jpeg"/><Relationship Id="rId12" Type="http://schemas.openxmlformats.org/officeDocument/2006/relationships/image" Target="media/image5.png"/><Relationship Id="rId13" Type="http://schemas.openxmlformats.org/officeDocument/2006/relationships/image" Target="media/image6.png"/><Relationship Id="rId14" Type="http://schemas.openxmlformats.org/officeDocument/2006/relationships/image" Target="media/image7.jpeg"/><Relationship Id="rId15" Type="http://schemas.openxmlformats.org/officeDocument/2006/relationships/image" Target="media/image8.jpeg"/><Relationship Id="rId16" Type="http://schemas.openxmlformats.org/officeDocument/2006/relationships/image" Target="media/image9.jpeg"/><Relationship Id="rId17" Type="http://schemas.openxmlformats.org/officeDocument/2006/relationships/image" Target="media/image10.jpeg"/><Relationship Id="rId18" Type="http://schemas.openxmlformats.org/officeDocument/2006/relationships/image" Target="media/image11.jpeg"/><Relationship Id="rId19" Type="http://schemas.openxmlformats.org/officeDocument/2006/relationships/image" Target="media/image12.jpe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png"/><Relationship Id="rId28" Type="http://schemas.openxmlformats.org/officeDocument/2006/relationships/image" Target="media/image21.png"/><Relationship Id="rId29" Type="http://schemas.openxmlformats.org/officeDocument/2006/relationships/image" Target="media/image22.png"/><Relationship Id="rId30" Type="http://schemas.openxmlformats.org/officeDocument/2006/relationships/image" Target="media/image23.png"/><Relationship Id="rId31" Type="http://schemas.openxmlformats.org/officeDocument/2006/relationships/image" Target="media/image24.png"/><Relationship Id="rId32" Type="http://schemas.openxmlformats.org/officeDocument/2006/relationships/image" Target="media/image25.png"/><Relationship Id="rId33" Type="http://schemas.openxmlformats.org/officeDocument/2006/relationships/image" Target="media/image26.png"/><Relationship Id="rId34" Type="http://schemas.openxmlformats.org/officeDocument/2006/relationships/image" Target="media/image27.png"/><Relationship Id="rId35" Type="http://schemas.openxmlformats.org/officeDocument/2006/relationships/image" Target="media/image28.png"/><Relationship Id="rId36" Type="http://schemas.openxmlformats.org/officeDocument/2006/relationships/image" Target="media/image29.png"/><Relationship Id="rId37" Type="http://schemas.openxmlformats.org/officeDocument/2006/relationships/image" Target="media/image30.png"/><Relationship Id="rId38" Type="http://schemas.openxmlformats.org/officeDocument/2006/relationships/image" Target="media/image31.png"/><Relationship Id="rId39" Type="http://schemas.openxmlformats.org/officeDocument/2006/relationships/image" Target="media/image32.png"/><Relationship Id="rId40" Type="http://schemas.openxmlformats.org/officeDocument/2006/relationships/image" Target="media/image33.png"/><Relationship Id="rId41" Type="http://schemas.openxmlformats.org/officeDocument/2006/relationships/image" Target="media/image34.png"/><Relationship Id="rId42" Type="http://schemas.openxmlformats.org/officeDocument/2006/relationships/image" Target="media/image35.png"/><Relationship Id="rId43" Type="http://schemas.openxmlformats.org/officeDocument/2006/relationships/image" Target="media/image36.png"/><Relationship Id="rId44" Type="http://schemas.openxmlformats.org/officeDocument/2006/relationships/image" Target="media/image37.png"/><Relationship Id="rId45" Type="http://schemas.openxmlformats.org/officeDocument/2006/relationships/image" Target="media/image38.png"/><Relationship Id="rId46" Type="http://schemas.openxmlformats.org/officeDocument/2006/relationships/image" Target="media/image39.png"/><Relationship Id="rId47" Type="http://schemas.openxmlformats.org/officeDocument/2006/relationships/image" Target="media/image40.png"/><Relationship Id="rId48" Type="http://schemas.openxmlformats.org/officeDocument/2006/relationships/image" Target="media/image41.png"/><Relationship Id="rId49" Type="http://schemas.openxmlformats.org/officeDocument/2006/relationships/image" Target="media/image42.png"/><Relationship Id="rId50" Type="http://schemas.openxmlformats.org/officeDocument/2006/relationships/image" Target="media/image43.png"/><Relationship Id="rId51" Type="http://schemas.openxmlformats.org/officeDocument/2006/relationships/image" Target="media/image44.png"/><Relationship Id="rId52" Type="http://schemas.openxmlformats.org/officeDocument/2006/relationships/image" Target="media/image45.png"/><Relationship Id="rId53" Type="http://schemas.openxmlformats.org/officeDocument/2006/relationships/image" Target="media/image46.png"/><Relationship Id="rId54" Type="http://schemas.openxmlformats.org/officeDocument/2006/relationships/image" Target="media/image47.png"/><Relationship Id="rId55" Type="http://schemas.openxmlformats.org/officeDocument/2006/relationships/hyperlink" Target="http://dx.doi.org/10.5772/60435" TargetMode="External"/><Relationship Id="rId56" Type="http://schemas.openxmlformats.org/officeDocument/2006/relationships/image" Target="media/image48.jpeg"/><Relationship Id="rId57" Type="http://schemas.openxmlformats.org/officeDocument/2006/relationships/image" Target="media/image49.jpeg"/><Relationship Id="rId58" Type="http://schemas.openxmlformats.org/officeDocument/2006/relationships/hyperlink" Target="http://dx.doi.org/10.1155/2015/763917" TargetMode="External"/><Relationship Id="rId59" Type="http://schemas.openxmlformats.org/officeDocument/2006/relationships/footer" Target="footer4.xml"/><Relationship Id="rId60" Type="http://schemas.openxmlformats.org/officeDocument/2006/relationships/image" Target="media/image50.png"/><Relationship Id="rId61" Type="http://schemas.openxmlformats.org/officeDocument/2006/relationships/image" Target="media/image51.png"/><Relationship Id="rId62" Type="http://schemas.openxmlformats.org/officeDocument/2006/relationships/image" Target="media/image52.png"/><Relationship Id="rId63" Type="http://schemas.openxmlformats.org/officeDocument/2006/relationships/image" Target="media/image53.png"/><Relationship Id="rId64" Type="http://schemas.openxmlformats.org/officeDocument/2006/relationships/hyperlink" Target="mailto:gonzomartinez02@yahoo.com.mx" TargetMode="External"/><Relationship Id="rId65" Type="http://schemas.openxmlformats.org/officeDocument/2006/relationships/footer" Target="footer5.xml"/><Relationship Id="rId66" Type="http://schemas.openxmlformats.org/officeDocument/2006/relationships/footer" Target="footer6.xml"/><Relationship Id="rId67" Type="http://schemas.openxmlformats.org/officeDocument/2006/relationships/image" Target="media/image54.png"/><Relationship Id="rId68" Type="http://schemas.openxmlformats.org/officeDocument/2006/relationships/image" Target="media/image55.png"/><Relationship Id="rId69" Type="http://schemas.openxmlformats.org/officeDocument/2006/relationships/image" Target="media/image56.png"/><Relationship Id="rId70" Type="http://schemas.openxmlformats.org/officeDocument/2006/relationships/footer" Target="footer7.xml"/><Relationship Id="rId71" Type="http://schemas.openxmlformats.org/officeDocument/2006/relationships/image" Target="media/image57.jpeg"/><Relationship Id="rId72" Type="http://schemas.openxmlformats.org/officeDocument/2006/relationships/image" Target="media/image58.jpeg"/><Relationship Id="rId73" Type="http://schemas.openxmlformats.org/officeDocument/2006/relationships/image" Target="media/image59.jpeg"/><Relationship Id="rId74" Type="http://schemas.openxmlformats.org/officeDocument/2006/relationships/image" Target="media/image60.jpeg"/><Relationship Id="rId75" Type="http://schemas.openxmlformats.org/officeDocument/2006/relationships/image" Target="media/image61.jpeg"/><Relationship Id="rId76" Type="http://schemas.openxmlformats.org/officeDocument/2006/relationships/image" Target="media/image62.jpeg"/><Relationship Id="rId77" Type="http://schemas.openxmlformats.org/officeDocument/2006/relationships/footer" Target="footer8.xml"/><Relationship Id="rId78" Type="http://schemas.openxmlformats.org/officeDocument/2006/relationships/image" Target="media/image63.png"/><Relationship Id="rId79" Type="http://schemas.openxmlformats.org/officeDocument/2006/relationships/image" Target="media/image64.png"/><Relationship Id="rId80" Type="http://schemas.openxmlformats.org/officeDocument/2006/relationships/image" Target="media/image65.png"/><Relationship Id="rId81" Type="http://schemas.openxmlformats.org/officeDocument/2006/relationships/image" Target="media/image66.png"/><Relationship Id="rId82" Type="http://schemas.openxmlformats.org/officeDocument/2006/relationships/image" Target="media/image67.png"/><Relationship Id="rId83" Type="http://schemas.openxmlformats.org/officeDocument/2006/relationships/image" Target="media/image68.png"/><Relationship Id="rId84" Type="http://schemas.openxmlformats.org/officeDocument/2006/relationships/image" Target="media/image69.png"/><Relationship Id="rId85" Type="http://schemas.openxmlformats.org/officeDocument/2006/relationships/footer" Target="footer9.xml"/><Relationship Id="rId86" Type="http://schemas.openxmlformats.org/officeDocument/2006/relationships/image" Target="media/image70.jpeg"/><Relationship Id="rId87" Type="http://schemas.openxmlformats.org/officeDocument/2006/relationships/image" Target="media/image71.jpeg"/><Relationship Id="rId88" Type="http://schemas.openxmlformats.org/officeDocument/2006/relationships/image" Target="media/image72.jpeg"/><Relationship Id="rId89" Type="http://schemas.openxmlformats.org/officeDocument/2006/relationships/image" Target="media/image73.jpeg"/><Relationship Id="rId90" Type="http://schemas.openxmlformats.org/officeDocument/2006/relationships/footer" Target="footer10.xml"/><Relationship Id="rId91" Type="http://schemas.openxmlformats.org/officeDocument/2006/relationships/image" Target="media/image74.png"/><Relationship Id="rId92" Type="http://schemas.openxmlformats.org/officeDocument/2006/relationships/image" Target="media/image75.png"/><Relationship Id="rId93" Type="http://schemas.openxmlformats.org/officeDocument/2006/relationships/image" Target="media/image76.png"/><Relationship Id="rId94" Type="http://schemas.openxmlformats.org/officeDocument/2006/relationships/footer" Target="footer11.xml"/><Relationship Id="rId95" Type="http://schemas.openxmlformats.org/officeDocument/2006/relationships/footer" Target="footer12.xml"/><Relationship Id="rId96" Type="http://schemas.openxmlformats.org/officeDocument/2006/relationships/image" Target="media/image77.jpeg"/><Relationship Id="rId97" Type="http://schemas.openxmlformats.org/officeDocument/2006/relationships/hyperlink" Target="mailto:osmangencel@gmail.com" TargetMode="External"/><Relationship Id="rId98" Type="http://schemas.openxmlformats.org/officeDocument/2006/relationships/hyperlink" Target="mailto:delcoz@uniovi.es" TargetMode="External"/><Relationship Id="rId99" Type="http://schemas.openxmlformats.org/officeDocument/2006/relationships/hyperlink" Target="mailto:cribeiro@inegi.up.pt" TargetMode="External"/><Relationship Id="rId100" Type="http://schemas.openxmlformats.org/officeDocument/2006/relationships/hyperlink" Target="mailto:oroshi_mml@hotmail.com" TargetMode="External"/><Relationship Id="rId101" Type="http://schemas.openxmlformats.org/officeDocument/2006/relationships/hyperlink" Target="mailto:cbd0044@yahoo.com" TargetMode="External"/><Relationship Id="rId102" Type="http://schemas.openxmlformats.org/officeDocument/2006/relationships/hyperlink" Target="mailto:fernando.urena@inin.gob.mx" TargetMode="External"/><Relationship Id="rId103" Type="http://schemas.openxmlformats.org/officeDocument/2006/relationships/hyperlink" Target="mailto:jreis@mec.uff.br" TargetMode="External"/><Relationship Id="rId104" Type="http://schemas.openxmlformats.org/officeDocument/2006/relationships/footer" Target="footer13.xml"/><Relationship Id="rId105" Type="http://schemas.openxmlformats.org/officeDocument/2006/relationships/footer" Target="footer14.xml"/><Relationship Id="rId106" Type="http://schemas.openxmlformats.org/officeDocument/2006/relationships/footer" Target="footer15.xml"/><Relationship Id="rId107" Type="http://schemas.openxmlformats.org/officeDocument/2006/relationships/footer" Target="footer16.xml"/><Relationship Id="rId108" Type="http://schemas.openxmlformats.org/officeDocument/2006/relationships/footer" Target="footer17.xml"/><Relationship Id="rId109" Type="http://schemas.openxmlformats.org/officeDocument/2006/relationships/footer" Target="footer18.xml"/><Relationship Id="rId110" Type="http://schemas.openxmlformats.org/officeDocument/2006/relationships/footer" Target="footer19.xml"/><Relationship Id="rId111" Type="http://schemas.openxmlformats.org/officeDocument/2006/relationships/footer" Target="footer20.xml"/><Relationship Id="rId112" Type="http://schemas.openxmlformats.org/officeDocument/2006/relationships/footer" Target="footer21.xml"/><Relationship Id="rId113" Type="http://schemas.openxmlformats.org/officeDocument/2006/relationships/image" Target="media/image78.png"/><Relationship Id="rId114" Type="http://schemas.openxmlformats.org/officeDocument/2006/relationships/footer" Target="footer22.xml"/><Relationship Id="rId115" Type="http://schemas.openxmlformats.org/officeDocument/2006/relationships/image" Target="media/image79.jpeg"/><Relationship Id="rId116" Type="http://schemas.openxmlformats.org/officeDocument/2006/relationships/footer" Target="footer23.xml"/><Relationship Id="rId117" Type="http://schemas.openxmlformats.org/officeDocument/2006/relationships/image" Target="media/image80.png"/><Relationship Id="rId118" Type="http://schemas.openxmlformats.org/officeDocument/2006/relationships/footer" Target="footer24.xml"/><Relationship Id="rId119" Type="http://schemas.openxmlformats.org/officeDocument/2006/relationships/footer" Target="footer25.xml"/><Relationship Id="rId120" Type="http://schemas.openxmlformats.org/officeDocument/2006/relationships/image" Target="media/image81.png"/><Relationship Id="rId121" Type="http://schemas.openxmlformats.org/officeDocument/2006/relationships/footer" Target="footer26.xml"/><Relationship Id="rId122" Type="http://schemas.openxmlformats.org/officeDocument/2006/relationships/footer" Target="footer27.xml"/><Relationship Id="rId123" Type="http://schemas.openxmlformats.org/officeDocument/2006/relationships/image" Target="media/image82.png"/><Relationship Id="rId124" Type="http://schemas.openxmlformats.org/officeDocument/2006/relationships/footer" Target="footer28.xml"/><Relationship Id="rId125" Type="http://schemas.openxmlformats.org/officeDocument/2006/relationships/footer" Target="footer29.xml"/><Relationship Id="rId126" Type="http://schemas.openxmlformats.org/officeDocument/2006/relationships/image" Target="media/image83.png"/><Relationship Id="rId127" Type="http://schemas.openxmlformats.org/officeDocument/2006/relationships/footer" Target="footer30.xml"/><Relationship Id="rId128" Type="http://schemas.openxmlformats.org/officeDocument/2006/relationships/image" Target="media/image84.jpeg"/><Relationship Id="rId129" Type="http://schemas.openxmlformats.org/officeDocument/2006/relationships/footer" Target="footer31.xml"/><Relationship Id="rId130" Type="http://schemas.openxmlformats.org/officeDocument/2006/relationships/image" Target="media/image85.png"/><Relationship Id="rId131" Type="http://schemas.openxmlformats.org/officeDocument/2006/relationships/footer" Target="footer32.xml"/><Relationship Id="rId132" Type="http://schemas.openxmlformats.org/officeDocument/2006/relationships/footer" Target="footer33.xml"/><Relationship Id="rId133" Type="http://schemas.openxmlformats.org/officeDocument/2006/relationships/footer" Target="footer34.xml"/><Relationship Id="rId134" Type="http://schemas.openxmlformats.org/officeDocument/2006/relationships/footer" Target="footer35.xml"/><Relationship Id="rId135" Type="http://schemas.openxmlformats.org/officeDocument/2006/relationships/image" Target="media/image86.jpeg"/><Relationship Id="rId136" Type="http://schemas.openxmlformats.org/officeDocument/2006/relationships/image" Target="media/image87.jpeg"/><Relationship Id="rId137" Type="http://schemas.openxmlformats.org/officeDocument/2006/relationships/image" Target="media/image88.jpeg"/><Relationship Id="rId138" Type="http://schemas.openxmlformats.org/officeDocument/2006/relationships/hyperlink" Target="http://www.elsevier.com/locate/engfracmech" TargetMode="External"/><Relationship Id="rId139" Type="http://schemas.openxmlformats.org/officeDocument/2006/relationships/image" Target="media/image89.png"/><Relationship Id="rId140" Type="http://schemas.openxmlformats.org/officeDocument/2006/relationships/image" Target="media/image90.jpeg"/><Relationship Id="rId141" Type="http://schemas.openxmlformats.org/officeDocument/2006/relationships/hyperlink" Target="mailto:heraldo@mec.uff.br" TargetMode="External"/><Relationship Id="rId142" Type="http://schemas.openxmlformats.org/officeDocument/2006/relationships/hyperlink" Target="http://dx.doi.org/10.1016/j.engfracmech.2016.01.007" TargetMode="External"/><Relationship Id="rId143" Type="http://schemas.openxmlformats.org/officeDocument/2006/relationships/image" Target="media/image91.png"/><Relationship Id="rId144" Type="http://schemas.openxmlformats.org/officeDocument/2006/relationships/image" Target="media/image92.jpeg"/><Relationship Id="rId145" Type="http://schemas.openxmlformats.org/officeDocument/2006/relationships/image" Target="media/image93.png"/><Relationship Id="rId146" Type="http://schemas.openxmlformats.org/officeDocument/2006/relationships/image" Target="media/image94.jpeg"/><Relationship Id="rId147" Type="http://schemas.openxmlformats.org/officeDocument/2006/relationships/image" Target="media/image95.jpeg"/><Relationship Id="rId148" Type="http://schemas.openxmlformats.org/officeDocument/2006/relationships/image" Target="media/image96.png"/><Relationship Id="rId149" Type="http://schemas.openxmlformats.org/officeDocument/2006/relationships/image" Target="media/image97.png"/><Relationship Id="rId150" Type="http://schemas.openxmlformats.org/officeDocument/2006/relationships/image" Target="media/image98.png"/><Relationship Id="rId151" Type="http://schemas.openxmlformats.org/officeDocument/2006/relationships/image" Target="media/image99.jpeg"/><Relationship Id="rId152" Type="http://schemas.openxmlformats.org/officeDocument/2006/relationships/image" Target="media/image100.jpeg"/><Relationship Id="rId153" Type="http://schemas.openxmlformats.org/officeDocument/2006/relationships/image" Target="media/image101.jpeg"/><Relationship Id="rId154" Type="http://schemas.openxmlformats.org/officeDocument/2006/relationships/image" Target="media/image102.jpeg"/><Relationship Id="rId155" Type="http://schemas.openxmlformats.org/officeDocument/2006/relationships/image" Target="media/image103.jpeg"/><Relationship Id="rId156" Type="http://schemas.openxmlformats.org/officeDocument/2006/relationships/footer" Target="footer36.xml"/><Relationship Id="rId157" Type="http://schemas.openxmlformats.org/officeDocument/2006/relationships/image" Target="media/image104.png"/><Relationship Id="rId158" Type="http://schemas.openxmlformats.org/officeDocument/2006/relationships/image" Target="media/image105.png"/><Relationship Id="rId159" Type="http://schemas.openxmlformats.org/officeDocument/2006/relationships/hyperlink" Target="http://creativecommons.org/licenses/by/3.0)" TargetMode="External"/><Relationship Id="rId160" Type="http://schemas.openxmlformats.org/officeDocument/2006/relationships/footer" Target="footer37.xml"/><Relationship Id="rId161" Type="http://schemas.openxmlformats.org/officeDocument/2006/relationships/image" Target="media/image106.jpeg"/><Relationship Id="rId162" Type="http://schemas.openxmlformats.org/officeDocument/2006/relationships/image" Target="media/image107.jpeg"/><Relationship Id="rId163" Type="http://schemas.openxmlformats.org/officeDocument/2006/relationships/footer" Target="footer38.xml"/><Relationship Id="rId164" Type="http://schemas.openxmlformats.org/officeDocument/2006/relationships/image" Target="media/image108.jpeg"/><Relationship Id="rId165" Type="http://schemas.openxmlformats.org/officeDocument/2006/relationships/image" Target="media/image109.jpeg"/><Relationship Id="rId166" Type="http://schemas.openxmlformats.org/officeDocument/2006/relationships/footer" Target="footer39.xml"/><Relationship Id="rId167" Type="http://schemas.openxmlformats.org/officeDocument/2006/relationships/footer" Target="footer40.xml"/><Relationship Id="rId168" Type="http://schemas.openxmlformats.org/officeDocument/2006/relationships/image" Target="media/image110.jpeg"/><Relationship Id="rId169" Type="http://schemas.openxmlformats.org/officeDocument/2006/relationships/footer" Target="footer41.xml"/><Relationship Id="rId170" Type="http://schemas.openxmlformats.org/officeDocument/2006/relationships/image" Target="media/image111.jpeg"/><Relationship Id="rId171" Type="http://schemas.openxmlformats.org/officeDocument/2006/relationships/image" Target="media/image112.jpeg"/><Relationship Id="rId172" Type="http://schemas.openxmlformats.org/officeDocument/2006/relationships/image" Target="media/image113.jpeg"/><Relationship Id="rId173" Type="http://schemas.openxmlformats.org/officeDocument/2006/relationships/hyperlink" Target="http://www.omniascience.com/" TargetMode="External"/><Relationship Id="rId174" Type="http://schemas.openxmlformats.org/officeDocument/2006/relationships/image" Target="media/image114.png"/><Relationship Id="rId175" Type="http://schemas.openxmlformats.org/officeDocument/2006/relationships/hyperlink" Target="mailto:iqmiguel@hotmail.com" TargetMode="External"/><Relationship Id="rId176" Type="http://schemas.openxmlformats.org/officeDocument/2006/relationships/hyperlink" Target="http://dx.doi.org/10.3926/oms.247" TargetMode="External"/><Relationship Id="rId177" Type="http://schemas.openxmlformats.org/officeDocument/2006/relationships/image" Target="media/image115.png"/><Relationship Id="rId178" Type="http://schemas.openxmlformats.org/officeDocument/2006/relationships/image" Target="media/image116.png"/><Relationship Id="rId179" Type="http://schemas.openxmlformats.org/officeDocument/2006/relationships/image" Target="media/image117.png"/><Relationship Id="rId180" Type="http://schemas.openxmlformats.org/officeDocument/2006/relationships/footer" Target="footer42.xml"/><Relationship Id="rId181" Type="http://schemas.openxmlformats.org/officeDocument/2006/relationships/image" Target="media/image118.png"/><Relationship Id="rId182" Type="http://schemas.openxmlformats.org/officeDocument/2006/relationships/footer" Target="footer43.xml"/><Relationship Id="rId183" Type="http://schemas.openxmlformats.org/officeDocument/2006/relationships/image" Target="media/image119.png"/><Relationship Id="rId184" Type="http://schemas.openxmlformats.org/officeDocument/2006/relationships/footer" Target="footer44.xml"/><Relationship Id="rId185" Type="http://schemas.openxmlformats.org/officeDocument/2006/relationships/footer" Target="footer45.xml"/><Relationship Id="rId186" Type="http://schemas.openxmlformats.org/officeDocument/2006/relationships/footer" Target="footer46.xml"/><Relationship Id="rId187" Type="http://schemas.openxmlformats.org/officeDocument/2006/relationships/footer" Target="footer47.xml"/><Relationship Id="rId188" Type="http://schemas.openxmlformats.org/officeDocument/2006/relationships/footer" Target="footer48.xml"/><Relationship Id="rId189" Type="http://schemas.openxmlformats.org/officeDocument/2006/relationships/footer" Target="footer49.xml"/><Relationship Id="rId190" Type="http://schemas.openxmlformats.org/officeDocument/2006/relationships/footer" Target="footer50.xml"/><Relationship Id="rId191" Type="http://schemas.openxmlformats.org/officeDocument/2006/relationships/image" Target="media/image120.jpeg"/><Relationship Id="rId192" Type="http://schemas.openxmlformats.org/officeDocument/2006/relationships/image" Target="media/image121.jpeg"/><Relationship Id="rId193" Type="http://schemas.openxmlformats.org/officeDocument/2006/relationships/footer" Target="footer51.xml"/><Relationship Id="rId194" Type="http://schemas.openxmlformats.org/officeDocument/2006/relationships/image" Target="media/image122.jpeg"/><Relationship Id="rId195" Type="http://schemas.openxmlformats.org/officeDocument/2006/relationships/image" Target="media/image123.jpeg"/><Relationship Id="rId196" Type="http://schemas.openxmlformats.org/officeDocument/2006/relationships/image" Target="media/image124.jpeg"/><Relationship Id="rId197" Type="http://schemas.openxmlformats.org/officeDocument/2006/relationships/hyperlink" Target="http://dx.doi.org/10.1016/j.matdes.2006.06.014" TargetMode="External"/><Relationship Id="rId198" Type="http://schemas.openxmlformats.org/officeDocument/2006/relationships/hyperlink" Target="http://dx.doi.org/10.1080/00218469708010526" TargetMode="External"/><Relationship Id="rId199" Type="http://schemas.openxmlformats.org/officeDocument/2006/relationships/hyperlink" Target="http://dx.doi.org/10.5539/mas.v2n4p3" TargetMode="External"/><Relationship Id="rId200" Type="http://schemas.openxmlformats.org/officeDocument/2006/relationships/hyperlink" Target="http://dx.doi.org/10.4028/www.scientifc.net/KEM.183-187.1063" TargetMode="External"/><Relationship Id="rId201" Type="http://schemas.openxmlformats.org/officeDocument/2006/relationships/hyperlink" Target="http://dx.doi.org/10.1016/j.wasman.2009.07.008" TargetMode="External"/><Relationship Id="rId202" Type="http://schemas.openxmlformats.org/officeDocument/2006/relationships/hyperlink" Target="http://dx.doi.org/10.1016/S0021-9797(02)00035-8" TargetMode="External"/><Relationship Id="rId203" Type="http://schemas.openxmlformats.org/officeDocument/2006/relationships/hyperlink" Target="http://dx.doi.org/10.1080/00218460213737" TargetMode="External"/><Relationship Id="rId204" Type="http://schemas.openxmlformats.org/officeDocument/2006/relationships/hyperlink" Target="http://dx.doi.org/10.1016/j.conbuildmat.2013.05.038" TargetMode="External"/><Relationship Id="rId205" Type="http://schemas.openxmlformats.org/officeDocument/2006/relationships/hyperlink" Target="http://dx.doi.org/10.1002/pc.20432" TargetMode="External"/><Relationship Id="rId206" Type="http://schemas.openxmlformats.org/officeDocument/2006/relationships/hyperlink" Target="http://dx.doi.org/10.1016/S0257-8972(03)00704-7" TargetMode="External"/><Relationship Id="rId207" Type="http://schemas.openxmlformats.org/officeDocument/2006/relationships/hyperlink" Target="http://dx.doi.org/10.1590/S1516-14392009000100007" TargetMode="External"/><Relationship Id="rId208" Type="http://schemas.openxmlformats.org/officeDocument/2006/relationships/hyperlink" Target="http://dx.doi.org/10.1590/S1516-14392009000300004" TargetMode="External"/><Relationship Id="rId209" Type="http://schemas.openxmlformats.org/officeDocument/2006/relationships/image" Target="media/image125.jpeg"/><Relationship Id="rId210" Type="http://schemas.openxmlformats.org/officeDocument/2006/relationships/footer" Target="footer52.xml"/><Relationship Id="rId211" Type="http://schemas.openxmlformats.org/officeDocument/2006/relationships/footer" Target="footer53.xml"/><Relationship Id="rId212" Type="http://schemas.openxmlformats.org/officeDocument/2006/relationships/footer" Target="footer54.xml"/><Relationship Id="rId213" Type="http://schemas.openxmlformats.org/officeDocument/2006/relationships/footer" Target="footer55.xml"/><Relationship Id="rId214" Type="http://schemas.openxmlformats.org/officeDocument/2006/relationships/footer" Target="footer56.xml"/><Relationship Id="rId215" Type="http://schemas.openxmlformats.org/officeDocument/2006/relationships/footer" Target="footer57.xml"/><Relationship Id="rId216" Type="http://schemas.openxmlformats.org/officeDocument/2006/relationships/footer" Target="footer58.xml"/><Relationship Id="rId217" Type="http://schemas.openxmlformats.org/officeDocument/2006/relationships/footer" Target="footer59.xml"/><Relationship Id="rId218" Type="http://schemas.openxmlformats.org/officeDocument/2006/relationships/footer" Target="footer60.xml"/><Relationship Id="rId219" Type="http://schemas.openxmlformats.org/officeDocument/2006/relationships/footer" Target="footer61.xml"/><Relationship Id="rId220" Type="http://schemas.openxmlformats.org/officeDocument/2006/relationships/footer" Target="footer62.xml"/><Relationship Id="rId221" Type="http://schemas.openxmlformats.org/officeDocument/2006/relationships/footer" Target="footer63.xml"/><Relationship Id="rId222" Type="http://schemas.openxmlformats.org/officeDocument/2006/relationships/footer" Target="footer64.xml"/><Relationship Id="rId223" Type="http://schemas.openxmlformats.org/officeDocument/2006/relationships/footer" Target="footer65.xml"/><Relationship Id="rId224" Type="http://schemas.openxmlformats.org/officeDocument/2006/relationships/footer" Target="footer66.xml"/><Relationship Id="rId225" Type="http://schemas.openxmlformats.org/officeDocument/2006/relationships/footer" Target="footer67.xml"/><Relationship Id="rId226" Type="http://schemas.openxmlformats.org/officeDocument/2006/relationships/footer" Target="footer68.xml"/><Relationship Id="rId227" Type="http://schemas.openxmlformats.org/officeDocument/2006/relationships/footer" Target="footer69.xml"/><Relationship Id="rId228" Type="http://schemas.openxmlformats.org/officeDocument/2006/relationships/footer" Target="footer70.xml"/><Relationship Id="rId229" Type="http://schemas.openxmlformats.org/officeDocument/2006/relationships/footer" Target="footer71.xml"/><Relationship Id="rId230" Type="http://schemas.openxmlformats.org/officeDocument/2006/relationships/hyperlink" Target="http://www.semarnat.gob.mx/" TargetMode="External"/><Relationship Id="rId231" Type="http://schemas.openxmlformats.org/officeDocument/2006/relationships/footer" Target="footer72.xml"/><Relationship Id="rId232" Type="http://schemas.openxmlformats.org/officeDocument/2006/relationships/image" Target="media/image126.png"/><Relationship Id="rId233" Type="http://schemas.openxmlformats.org/officeDocument/2006/relationships/image" Target="media/image127.png"/><Relationship Id="rId234" Type="http://schemas.openxmlformats.org/officeDocument/2006/relationships/image" Target="media/image128.png"/><Relationship Id="rId235" Type="http://schemas.openxmlformats.org/officeDocument/2006/relationships/image" Target="media/image129.jpeg"/><Relationship Id="rId236" Type="http://schemas.openxmlformats.org/officeDocument/2006/relationships/image" Target="media/image130.jpeg"/><Relationship Id="rId237" Type="http://schemas.openxmlformats.org/officeDocument/2006/relationships/image" Target="media/image131.jpeg"/><Relationship Id="rId238" Type="http://schemas.openxmlformats.org/officeDocument/2006/relationships/image" Target="media/image132.png"/><Relationship Id="rId239" Type="http://schemas.openxmlformats.org/officeDocument/2006/relationships/image" Target="media/image133.jpeg"/><Relationship Id="rId240" Type="http://schemas.openxmlformats.org/officeDocument/2006/relationships/hyperlink" Target="http://www.semarnat.com.mx/" TargetMode="External"/><Relationship Id="rId241" Type="http://schemas.openxmlformats.org/officeDocument/2006/relationships/hyperlink" Target="http://www.tetrapak.com/" TargetMode="External"/><Relationship Id="rId24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2017-05-24T03:09:14Z</dcterms:created>
  <dcterms:modified xsi:type="dcterms:W3CDTF">2017-05-24T03:09:14Z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2017-05-24T00:00:00Z</vt:filetime>
  </property>
</Properties>
</file>